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6C7F1C">
      <w:pPr>
        <w:spacing w:after="360" w:line="240" w:lineRule="auto"/>
        <w:jc w:val="center"/>
        <w:rPr>
          <w:sz w:val="36"/>
          <w:szCs w:val="36"/>
        </w:rPr>
      </w:pPr>
      <w:r>
        <w:rPr>
          <w:rFonts w:ascii="黑体" w:hAnsi="黑体" w:eastAsia="黑体" w:cs="黑体"/>
          <w:b/>
          <w:bCs/>
          <w:sz w:val="36"/>
          <w:szCs w:val="36"/>
        </w:rPr>
        <w:t>从历史演进中探寻规律</w:t>
      </w:r>
    </w:p>
    <w:p w14:paraId="33D5C978">
      <w:pPr>
        <w:spacing w:after="160" w:line="240" w:lineRule="auto"/>
        <w:jc w:val="center"/>
        <w:rPr>
          <w:sz w:val="36"/>
          <w:szCs w:val="36"/>
        </w:rPr>
      </w:pPr>
      <w:r>
        <w:rPr>
          <w:rFonts w:ascii="楷体" w:hAnsi="楷体" w:eastAsia="楷体" w:cs="楷体"/>
          <w:sz w:val="36"/>
          <w:szCs w:val="36"/>
        </w:rPr>
        <w:t>——学习《中国宗教史</w:t>
      </w:r>
      <w:r>
        <w:rPr>
          <w:rFonts w:hint="eastAsia" w:ascii="楷体" w:hAnsi="楷体" w:eastAsia="楷体" w:cs="楷体"/>
          <w:sz w:val="36"/>
          <w:szCs w:val="36"/>
          <w:lang w:val="en-US" w:eastAsia="zh-CN"/>
        </w:rPr>
        <w:t>纲要</w:t>
      </w:r>
      <w:r>
        <w:rPr>
          <w:rFonts w:ascii="楷体" w:hAnsi="楷体" w:eastAsia="楷体" w:cs="楷体"/>
          <w:sz w:val="36"/>
          <w:szCs w:val="36"/>
        </w:rPr>
        <w:t>》的心得体会</w:t>
      </w:r>
    </w:p>
    <w:p w14:paraId="477AFC06">
      <w:pPr>
        <w:pStyle w:val="3"/>
        <w:spacing w:before="300" w:after="140"/>
        <w:jc w:val="center"/>
        <w:rPr>
          <w:rFonts w:hint="eastAsia" w:ascii="宋体" w:hAnsi="宋体" w:eastAsia="宋体" w:cs="宋体"/>
          <w:b w:val="0"/>
          <w:bCs w:val="0"/>
          <w:lang w:val="en-US" w:eastAsia="zh-CN"/>
        </w:rPr>
      </w:pPr>
      <w:r>
        <w:rPr>
          <w:rFonts w:hint="eastAsia" w:ascii="宋体" w:hAnsi="宋体" w:eastAsia="宋体" w:cs="宋体"/>
          <w:b w:val="0"/>
          <w:bCs w:val="0"/>
          <w:lang w:val="en-US" w:eastAsia="zh-CN"/>
        </w:rPr>
        <w:t>隆仰</w:t>
      </w:r>
    </w:p>
    <w:p w14:paraId="2117BF26">
      <w:pPr>
        <w:pStyle w:val="3"/>
        <w:spacing w:before="300" w:after="140"/>
      </w:pPr>
      <w:r>
        <w:t>一、引言</w:t>
      </w:r>
    </w:p>
    <w:p w14:paraId="078E094D">
      <w:pPr>
        <w:spacing w:before="60" w:after="60" w:line="360" w:lineRule="auto"/>
        <w:ind w:firstLine="480"/>
      </w:pPr>
      <w:r>
        <w:rPr>
          <w:rFonts w:hint="eastAsia"/>
          <w:lang w:val="en-US" w:eastAsia="zh-CN"/>
        </w:rPr>
        <w:t>莫幸福老师著的</w:t>
      </w:r>
      <w:r>
        <w:t>《中国宗教史纲要》涵盖从远古原始宗教到新中国宗教巨变的完整历史，涉及佛教、道教、伊斯兰教、天主教、基督教、民间宗教以及宗法性传统宗教等主要形态。导论中明确指出，宗教史学的研究目标在于“解读历史、探寻规律”。这一方法论自觉贯穿全书，也贯穿了整个课堂教学。</w:t>
      </w:r>
    </w:p>
    <w:p w14:paraId="5BA85033">
      <w:pPr>
        <w:spacing w:before="60" w:after="60" w:line="360" w:lineRule="auto"/>
        <w:ind w:firstLine="480"/>
      </w:pPr>
      <w:r>
        <w:t>随着课程推进，我逐渐注意到，看似孤立的历史事件一旦放到规律性的框架中去理解，便呈现出内在的逻辑和脉络。比如，各朝各代的宗教政策各有不同，但政权主导宗教这一基本格局始终不变；各种外来宗教的传入背景各异，但中国化是它们共同的必经之路。以下将一年来所学到的规律性认识加以梳理，既是对课程的总结，也是进一步思考的起点。</w:t>
      </w:r>
    </w:p>
    <w:p w14:paraId="77DD7A1B">
      <w:pPr>
        <w:pStyle w:val="3"/>
        <w:spacing w:before="300" w:after="140"/>
      </w:pPr>
      <w:r>
        <w:t>二、政教关系的根本规律：“政主教辅”的权力格局</w:t>
      </w:r>
    </w:p>
    <w:p w14:paraId="7D55AA67">
      <w:pPr>
        <w:spacing w:before="60" w:after="60" w:line="360" w:lineRule="auto"/>
        <w:ind w:firstLine="480"/>
      </w:pPr>
      <w:r>
        <w:t>中国宗教史中最为核心的规律，是政权始终凌驾于教权之上，形成“政主教辅”的基本格局。</w:t>
      </w:r>
    </w:p>
    <w:p w14:paraId="2EA5BB02">
      <w:pPr>
        <w:spacing w:before="60" w:after="60" w:line="360" w:lineRule="auto"/>
        <w:ind w:firstLine="480"/>
      </w:pPr>
      <w:r>
        <w:t>这一规律在三个层面得到体现。</w:t>
      </w:r>
      <w:r>
        <w:rPr>
          <w:b/>
          <w:bCs/>
        </w:rPr>
        <w:t>思想层面</w:t>
      </w:r>
      <w:r>
        <w:t>，东晋道安法师“不依国主，则法事难立”一语，可视为历代政教关系的总纲。教材导论中从政治文化根源上作了剖析：东方社会“普天之下莫非王土，率土之滨莫非王臣”，“在这种政治文化传统下，一切宗教组织都必须依附于皇权，绝不允许出现西方社会教权高于皇权的局面，无法产生国教”。</w:t>
      </w:r>
      <w:r>
        <w:rPr>
          <w:b/>
          <w:bCs/>
        </w:rPr>
        <w:t>制度层面</w:t>
      </w:r>
      <w:r>
        <w:t>，各朝各代均建立了服务于政权管控的宗教管理体系：元代实行“分教管理”，明代与佛教、道教各有侧重，清代更是将分层治理推向极致——对佛道“以利用为主、限制为辅”，对伊斯兰教“安抚与镇压相结合”，对民间宗教“严厉取缔、坚决镇压”。</w:t>
      </w:r>
      <w:r>
        <w:rPr>
          <w:b/>
          <w:bCs/>
        </w:rPr>
        <w:t>实践层面</w:t>
      </w:r>
      <w:r>
        <w:t>，“三武一宗”灭佛事件各有具体起因，但其背后无不体现政权对宗教过度膨胀的强力干预。唐武宗会昌五年灭佛、周世宗显德二年限佛，均是政权主导宗教命运的例证。</w:t>
      </w:r>
    </w:p>
    <w:p w14:paraId="1A62CC60">
      <w:pPr>
        <w:spacing w:before="60" w:after="60" w:line="360" w:lineRule="auto"/>
        <w:ind w:firstLine="480"/>
      </w:pPr>
      <w:r>
        <w:t>与西方中世纪教权高于王权的格局形成根本性差异，宗教在中国始终处于从属地位，其发展空间取决于政权的容忍度和需要程度。这一认识是理解中国宗教史一切问题的基础。</w:t>
      </w:r>
    </w:p>
    <w:p w14:paraId="1869BED7">
      <w:pPr>
        <w:pStyle w:val="3"/>
        <w:spacing w:before="300" w:after="140"/>
      </w:pPr>
      <w:r>
        <w:t>三、宗法性传统宗教的深层延续规律</w:t>
      </w:r>
    </w:p>
    <w:p w14:paraId="22360FCB">
      <w:pPr>
        <w:spacing w:before="60" w:after="60" w:line="360" w:lineRule="auto"/>
        <w:ind w:firstLine="480"/>
      </w:pPr>
      <w:r>
        <w:t>“宗法性传统宗教”是课程中反复出现的一个核心概念，它将中国本土宗教的深层根基清晰地揭示出来。</w:t>
      </w:r>
    </w:p>
    <w:p w14:paraId="0278E808">
      <w:pPr>
        <w:spacing w:before="60" w:after="60" w:line="360" w:lineRule="auto"/>
        <w:ind w:firstLine="480"/>
      </w:pPr>
      <w:r>
        <w:t>夏商周是宗法性传统宗教的形成期。夏朝建立至上神观念，形成“君权神授”的天命观；商朝以祖先崇拜为核心，陈梦家精辟地指出，殷代“祖先崇拜的隆重，祖先崇拜与天神崇拜的逐渐接近、混合，已为殷以后的中国宗教树立了规范，即祖先崇拜压倒了天神崇拜”；周朝通过周公“制礼作乐”，确立嫡长子继承制和分封制，使宗庙祭祀成为国家制度的核心。</w:t>
      </w:r>
    </w:p>
    <w:p w14:paraId="4322215B">
      <w:pPr>
        <w:spacing w:before="60" w:after="60" w:line="360" w:lineRule="auto"/>
        <w:ind w:firstLine="480"/>
      </w:pPr>
      <w:r>
        <w:t>秦汉以后，尽管佛教、道教等制度化宗教相继兴起，宗法性传统宗教从未消失，而是以不同形式渗透于国家祭祀、祖先崇拜、民间礼俗之中。教材明确指出，原始宗教“是夏商周三代宗教的直接来源，而影响到后来的儒家、道教、宗法性传统宗教和民间风俗”。儒家将祖先崇拜转化为宗法理论，道教将巫术转化为道术，甚至连佛教的“腊八粥”也与古代蜡祭有渊源关系。可以说，中国宗教的底色是宗法性的，一切外来宗教都是在这一底色上叠加和发展的，而非取而代之。</w:t>
      </w:r>
    </w:p>
    <w:p w14:paraId="515B9EFA">
      <w:pPr>
        <w:pStyle w:val="3"/>
        <w:spacing w:before="300" w:after="140"/>
      </w:pPr>
      <w:r>
        <w:t>四、外来宗教中国化的适应与转化规律</w:t>
      </w:r>
    </w:p>
    <w:p w14:paraId="7F354DC3">
      <w:pPr>
        <w:spacing w:before="60" w:after="60" w:line="360" w:lineRule="auto"/>
        <w:ind w:firstLine="480"/>
      </w:pPr>
      <w:r>
        <w:t>课堂讲授中，有一个规律性的认识随着课程推进逐渐清晰：任何外来宗教要在中国立足，都必须经历中国化的适应过程。佛教、伊斯兰教、基督宗教三大外来宗教各自走过了一条形态不同但方向一致的本土化之路。</w:t>
      </w:r>
    </w:p>
    <w:p w14:paraId="78FC122F">
      <w:pPr>
        <w:spacing w:before="60" w:after="60" w:line="360" w:lineRule="auto"/>
        <w:ind w:firstLine="480"/>
      </w:pPr>
      <w:r>
        <w:t>佛教作为最早大规模传入的外来宗教，其中国化最为彻底。从两汉之际传入，经魏晋南北朝蓬勃发展，到隋唐达到全盛，佛教完成了从印度宗教到中国宗教的根本转变。天台宗、华严宗、禅宗等宗派的创立是中国化的标志性成就——禅宗将佛教的出世精神与中国“心性论”传统相融合，被视为佛教中国化的最高成就。</w:t>
      </w:r>
    </w:p>
    <w:p w14:paraId="565BAD8E">
      <w:pPr>
        <w:spacing w:before="60" w:after="60" w:line="360" w:lineRule="auto"/>
        <w:ind w:firstLine="480"/>
      </w:pPr>
      <w:r>
        <w:t>伊斯兰教的中国化主要体现于明代“以儒释回”的路径。穆斯林学者用儒家概念阐释伊斯兰教义，经堂教育兴起、教坊制度形成、清真寺普遍兴建，折射出伊斯兰教主动融入中国社会的过程。回族等十个信仰伊斯兰教的少数民族的形成，本身就是本土化的深刻证明。</w:t>
      </w:r>
    </w:p>
    <w:p w14:paraId="2D369869">
      <w:pPr>
        <w:spacing w:before="60" w:after="60" w:line="360" w:lineRule="auto"/>
        <w:ind w:firstLine="480"/>
      </w:pPr>
      <w:r>
        <w:t>基督宗教的在华历程则呈现出“适应则兴、拒斥则衰”的鲜明对比。明末利玛窦采取“合儒补儒”策略，被誉为“西儒”，徐光启等“开教三大柱石”的皈依标志天主教在士大夫阶层获得初步认同。然而清初“礼仪之争”导致百年禁教，鸦片战争后基督教依附不平等条约传播引发大规模反洋教运动——这些都从反面印证了拒绝本土化的代价。民国时期赵紫宸、吴雷川等中国神学家致力于构建本土神学，反映了基督教寻求文化认同的内在需求。</w:t>
      </w:r>
    </w:p>
    <w:p w14:paraId="7A91A753">
      <w:pPr>
        <w:spacing w:before="60" w:after="60" w:line="360" w:lineRule="auto"/>
        <w:ind w:firstLine="480"/>
      </w:pPr>
      <w:r>
        <w:t>课堂教学中有一句话令人印象深刻：“中国化不是宗教的'失色'，而是在中国文化土壤中扎根、生长和繁盛的必经之路。”</w:t>
      </w:r>
    </w:p>
    <w:p w14:paraId="3CC4E370">
      <w:pPr>
        <w:pStyle w:val="3"/>
        <w:spacing w:before="300" w:after="140"/>
      </w:pPr>
      <w:r>
        <w:t>五、多元融合与三教合一的演进规律</w:t>
      </w:r>
    </w:p>
    <w:p w14:paraId="7B36C253">
      <w:pPr>
        <w:spacing w:before="60" w:after="60" w:line="360" w:lineRule="auto"/>
        <w:ind w:firstLine="480"/>
      </w:pPr>
      <w:r>
        <w:t>中国各种宗教之间的关系不是相互排斥和对立的，而是趋于融合与会通——这是中国宗教史中一个独特而重要的规律。</w:t>
      </w:r>
    </w:p>
    <w:p w14:paraId="795D5A01">
      <w:pPr>
        <w:spacing w:before="60" w:after="60" w:line="360" w:lineRule="auto"/>
        <w:ind w:firstLine="480"/>
      </w:pPr>
      <w:r>
        <w:t>宋代是“三教合一”的关键时期，道教与宋文化的深度互动、佛教的对外交流、民间宗教的兴起，在同一文化格局中形成了水乳交融的关系。明代“心学”进一步推动了儒释道的深度融合，王阳明“龙场悟道”本身就是融合佛道心性修养方法的生动例证。而佛教初传时被时人视为道术之一种，“黄老浮屠”并称，说明融合从外来宗教进入中国之初即已开始。东汉道教创立时，其教义也同时吸收了儒家伦理和佛教的某些观念。</w:t>
      </w:r>
    </w:p>
    <w:p w14:paraId="797EF737">
      <w:pPr>
        <w:spacing w:before="60" w:after="60" w:line="360" w:lineRule="auto"/>
        <w:ind w:firstLine="480"/>
      </w:pPr>
      <w:r>
        <w:t>这一规律揭示了中国宗教文化的一个独特品格：在儒家“和而不同”理念的引导下，各种宗教——包括外来宗教——都能渐行渐近、和平相处，共同致力于社会道德教化。这在世界宗教史上是相当罕见的。</w:t>
      </w:r>
    </w:p>
    <w:p w14:paraId="6DE0F315">
      <w:pPr>
        <w:pStyle w:val="3"/>
        <w:spacing w:before="300" w:after="140"/>
      </w:pPr>
      <w:r>
        <w:t>六、民间宗教的韧性规律</w:t>
      </w:r>
    </w:p>
    <w:p w14:paraId="0DAB1A11">
      <w:pPr>
        <w:spacing w:before="60" w:after="60" w:line="360" w:lineRule="auto"/>
        <w:ind w:firstLine="480"/>
      </w:pPr>
      <w:r>
        <w:t>民间宗教是一条贯穿全课程的线索。从远古巫术到当代民间信仰，它始终作为制度化宗教的“底层”而存在，具有极强的生命力和韧性。</w:t>
      </w:r>
    </w:p>
    <w:p w14:paraId="1A125E9B">
      <w:pPr>
        <w:spacing w:before="60" w:after="60" w:line="360" w:lineRule="auto"/>
        <w:ind w:firstLine="480"/>
      </w:pPr>
      <w:r>
        <w:t>明代是民间宗教的兴盛期，白莲教及各种新生民间宗教广泛流传。进入清代，朝廷对民间宗教“采取严厉取缔、坚决镇压的政策”，但民间宗教并未消亡，反而发展出组织形式的多样化和传教方法的灵活化，形成了宝卷等系统的思想信仰体系。民国时期民间信仰继续存在，新中国成立后对会道门予以取缔，但民间信仰的某些元素至今留存。</w:t>
      </w:r>
    </w:p>
    <w:p w14:paraId="295FA862">
      <w:pPr>
        <w:spacing w:before="60" w:after="60" w:line="360" w:lineRule="auto"/>
        <w:ind w:firstLine="480"/>
      </w:pPr>
      <w:r>
        <w:t>民间宗教之所以韧性十足，根源在于它植根于民众日常生活的实际需求——祈福消灾、治病驱邪、祖先祭祀等。正是这种“大传统”（制度化宗教）与“小传统”（民间信仰）并行的双层结构，构成了中国宗教的全貌。忽略任何一层，都难以真正理解中国宗教的丰富性和复杂性。</w:t>
      </w:r>
    </w:p>
    <w:p w14:paraId="4679408A">
      <w:pPr>
        <w:pStyle w:val="3"/>
        <w:spacing w:before="300" w:after="140"/>
      </w:pPr>
      <w:r>
        <w:t>七、宗教发展的阶段性规律</w:t>
      </w:r>
    </w:p>
    <w:p w14:paraId="5E619774">
      <w:pPr>
        <w:spacing w:before="60" w:after="60" w:line="360" w:lineRule="auto"/>
        <w:ind w:firstLine="480"/>
      </w:pPr>
      <w:r>
        <w:t>全书十五讲的结构本身即传达了一种历史阶段性的认知框架。通观全程，可以将中国宗教史提炼为四个发展阶段。</w:t>
      </w:r>
    </w:p>
    <w:p w14:paraId="092DBC19">
      <w:pPr>
        <w:spacing w:before="60" w:after="60" w:line="360" w:lineRule="auto"/>
        <w:ind w:firstLine="480"/>
      </w:pPr>
      <w:r>
        <w:t>第一阶段（远古至三代），从原始宗教向国家宗教转变。从山顶洞人的灵魂观念到良渚文化的神权国家，再到夏商周宗法性传统宗教的形成，完成了从分散原始信仰到系统化国家宗教的演进。第二阶段（秦汉至隋唐），制度化宗教的创生与繁荣。道教在东汉创立，佛教在两汉之际传入并在隋唐达到全盛，制度化宗教成为中国宗教的主要形态。“佛教的全盛时代”这一讲，集中展现了隋唐宗教发展的高峰。第三阶段（宋元明清），多元融合与本土化深化。“三教合流”成为主线，伊斯兰教和基督宗教相继传入，各自经历了复杂的本土化过程。第四阶段（近现代），宗教在冲击中的现代转型。从民国“革命与宗教的现代转型”到新中国“宗教的巨变”，各宗教都在寻求从传统形态向现代形态的转变——佛教建立新型组织、居士佛教兴起、伊斯兰教建立现代穆斯林组织、基督教推动自立运动。</w:t>
      </w:r>
    </w:p>
    <w:p w14:paraId="6F077C85">
      <w:pPr>
        <w:spacing w:before="60" w:after="60" w:line="360" w:lineRule="auto"/>
        <w:ind w:firstLine="480"/>
      </w:pPr>
      <w:r>
        <w:t>每一次社会结构的重大变革，都必然引发宗教形态的深刻调整。这种宗教发展与社会变迁之间的内在关联，是理解中国宗教史分期的核心线索。</w:t>
      </w:r>
    </w:p>
    <w:p w14:paraId="046D4E83">
      <w:pPr>
        <w:pStyle w:val="3"/>
        <w:spacing w:before="300" w:after="140"/>
      </w:pPr>
      <w:r>
        <w:t>八、宗教长期性与群众性的基本规律</w:t>
      </w:r>
    </w:p>
    <w:p w14:paraId="487D5857">
      <w:pPr>
        <w:spacing w:before="60" w:after="60" w:line="360" w:lineRule="auto"/>
        <w:ind w:firstLine="480"/>
      </w:pPr>
      <w:r>
        <w:t>课程以宗教“五性”论——长期性、群众性、民族性、国际性、复杂性——作为全年讲授的理论总结，这也是对宗教规律性认识的高度概括。</w:t>
      </w:r>
    </w:p>
    <w:p w14:paraId="512E850A">
      <w:pPr>
        <w:spacing w:before="60" w:after="60" w:line="360" w:lineRule="auto"/>
        <w:ind w:firstLine="480"/>
      </w:pPr>
      <w:r>
        <w:t>关于长期性，教材引述周恩来的深刻见解：“到了共产主义社会仍然有可能存在宗教”，“谁要企图人为地把宗教消灭，那是不可能的”。这一判断基于对宗教产生的深层社会根源和心理根源的清醒认识——只要人类还存在对终极问题的追问，宗教就有存在的土壤。关于群众性，宗教问题首先是群众问题。新中国成立初期信教群众面广量大、分布广泛、涉及多个民族，这意味着宗教工作本质上是群众工作。关于民族性，全课程反复呈现了一个基本事实：藏传佛教主要在藏族和蒙古族地区传播，伊斯兰教在回族、维吾尔族等少数民族中流传，基督教和天主教在部分少数民族中有信仰群体——宗教与民族的深度交织，使宗教问题关乎民族团结和国家统一。</w:t>
      </w:r>
    </w:p>
    <w:p w14:paraId="77E0202F">
      <w:pPr>
        <w:spacing w:before="60" w:after="60" w:line="360" w:lineRule="auto"/>
        <w:ind w:firstLine="480"/>
      </w:pPr>
      <w:r>
        <w:t>正确看待宗教问题，不能简单地将其仅仅视为一种世界观或精神力量，还必须看到它是一种长期和普遍存在的社会力量，是关乎亿万群众和众多民族的社会现象。这种全面、辩证的视角，是这门课程所给予的最重要的方法论启示。</w:t>
      </w:r>
    </w:p>
    <w:p w14:paraId="402C0CB5">
      <w:pPr>
        <w:pStyle w:val="3"/>
        <w:spacing w:before="300" w:after="140"/>
      </w:pPr>
      <w:r>
        <w:t>九、结语</w:t>
      </w:r>
    </w:p>
    <w:p w14:paraId="1459AF63">
      <w:pPr>
        <w:spacing w:before="60" w:after="60" w:line="360" w:lineRule="auto"/>
        <w:ind w:firstLine="480"/>
      </w:pPr>
      <w:r>
        <w:t>回顾一年来在《中国宗教史》课堂上的所学所思，可以梳理出中国宗教史的六大基本规律：政主教辅的政教关系规律、宗法性传统宗教的深层延续规律、外来宗教中国化的适应转化规律、多元宗教的融合会通规律、民间宗教的韧性规律以及宗教发展的阶段性规律。这些规律相互关联、互为条件，共同构成中国宗教发展的内在逻辑。</w:t>
      </w:r>
    </w:p>
    <w:p w14:paraId="56B1C9D2">
      <w:pPr>
        <w:spacing w:before="60" w:after="60" w:line="360" w:lineRule="auto"/>
        <w:ind w:firstLine="480"/>
      </w:pPr>
      <w:r>
        <w:t>贯穿这些规律的核心线索是：中国宗教史不是各种宗教简单并置的历史，而是在特定的政治结构、文化传统和社会土壤中形成的一个有机演化系统。深刻理解这些规律，不仅有助于正确认识中国宗教的历史面貌，也为当代推进宗教中国化、引导宗教与社会主义社会相适应提供了有益的历史镜鉴。一年的课堂学习虽已结束，但以此为基础继续深挖的空间还很大——这既是课程的终点，也是进一步研究的起点。</w:t>
      </w:r>
    </w:p>
    <w:p w14:paraId="35A39557">
      <w:pPr>
        <w:spacing w:before="60" w:after="60" w:line="360" w:lineRule="auto"/>
        <w:ind w:firstLine="480"/>
      </w:pPr>
      <w:bookmarkStart w:id="0" w:name="_GoBack"/>
      <w:bookmarkEnd w:id="0"/>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95CCA">
    <w:pPr>
      <w:jc w:val="center"/>
    </w:pPr>
    <w:r>
      <w:rPr>
        <w:sz w:val="18"/>
        <w:szCs w:val="18"/>
      </w:rPr>
      <w:t xml:space="preserve">—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r>
      <w:rPr>
        <w:sz w:val="18"/>
        <w:szCs w:val="1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47672">
    <w:pPr>
      <w:jc w:val="center"/>
    </w:pPr>
    <w:r>
      <w:rPr>
        <w:rFonts w:ascii="楷体" w:hAnsi="楷体" w:eastAsia="楷体" w:cs="楷体"/>
        <w:color w:val="888888"/>
        <w:sz w:val="16"/>
        <w:szCs w:val="16"/>
      </w:rPr>
      <w:t>从历史演进中探寻规律——学习《中国宗教史》课程的心得体会</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useFELayout/>
    <w:compatSetting w:name="compatibilityMode" w:uri="http://schemas.microsoft.com/office/word" w:val="15"/>
  </w:compat>
  <w:rsids>
    <w:rsidRoot w:val="00000000"/>
    <w:rsid w:val="437E772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pPr>
      <w:spacing w:before="360" w:after="180"/>
      <w:outlineLvl w:val="0"/>
    </w:pPr>
    <w:rPr>
      <w:rFonts w:ascii="黑体" w:hAnsi="黑体" w:eastAsia="黑体" w:cs="黑体"/>
      <w:b/>
      <w:bCs/>
      <w:sz w:val="30"/>
      <w:szCs w:val="30"/>
    </w:rPr>
  </w:style>
  <w:style w:type="paragraph" w:styleId="3">
    <w:name w:val="heading 2"/>
    <w:next w:val="1"/>
    <w:qFormat/>
    <w:uiPriority w:val="0"/>
    <w:pPr>
      <w:spacing w:before="300" w:after="140"/>
      <w:outlineLvl w:val="1"/>
    </w:pPr>
    <w:rPr>
      <w:rFonts w:ascii="黑体" w:hAnsi="黑体" w:eastAsia="黑体" w:cs="黑体"/>
      <w:b/>
      <w:bCs/>
      <w:sz w:val="28"/>
      <w:szCs w:val="28"/>
    </w:rPr>
  </w:style>
  <w:style w:type="paragraph" w:styleId="4">
    <w:name w:val="heading 3"/>
    <w:next w:val="1"/>
    <w:qFormat/>
    <w:uiPriority w:val="0"/>
    <w:pPr>
      <w:spacing w:before="140" w:after="80"/>
      <w:outlineLvl w:val="2"/>
    </w:pPr>
    <w:rPr>
      <w:rFonts w:ascii="黑体" w:hAnsi="黑体" w:eastAsia="黑体" w:cs="黑体"/>
      <w:b/>
      <w:bCs/>
      <w:sz w:val="26"/>
      <w:szCs w:val="26"/>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宋体" w:hAnsi="宋体" w:eastAsia="宋体" w:cs="宋体"/>
      <w:sz w:val="20"/>
      <w:szCs w:val="20"/>
    </w:rPr>
  </w:style>
  <w:style w:type="paragraph" w:styleId="9">
    <w:name w:val="footnote text"/>
    <w:link w:val="17"/>
    <w:semiHidden/>
    <w:unhideWhenUsed/>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宋体" w:hAnsi="宋体" w:eastAsia="宋体" w:cs="宋体"/>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4164</Words>
  <Characters>4169</Characters>
  <TotalTime>35</TotalTime>
  <ScaleCrop>false</ScaleCrop>
  <LinksUpToDate>false</LinksUpToDate>
  <CharactersWithSpaces>4171</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2026-06-15T01:38:00Z</dcterms:created>
  <dc:creator>Un-named</dc:creator>
  <cp:lastModifiedBy>Williamzen</cp:lastModifiedBy>
  <dcterms:modified xsi:type="dcterms:W3CDTF">2026-06-15T02:13:34Z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eyJoZGlkIjoiMjIwNWY0MjNhYjMxMzVjZTczNjc1MjU5ODg4NTc2MGYiLCJ1c2VySWQiOiI3MDUwMjc5NjkifQ==</vt:lpwstr>
  </property>
  <property fmtid="{D5CDD505-2E9C-101B-9397-08002B2CF9AE}" pid="3" name="KSOProductBuildVer">
    <vt:lpwstr>2052-12.1.0.26375</vt:lpwstr>
  </property>
  <property fmtid="{D5CDD505-2E9C-101B-9397-08002B2CF9AE}" pid="4" name="ICV">
    <vt:lpwstr>28AA992339FE4AFDB98776DBD302D5F0_12</vt:lpwstr>
  </property>
</Properties>
</file>