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递归自主式分解与人机协作新范式</w:t>
        <w:br/>
        <w:t>——基于软件定义价格（SDP）体系的智能体工程化路径研究</w:t>
      </w:r>
    </w:p>
    <w:p>
      <w:pPr>
        <w:spacing w:after="120"/>
        <w:jc w:val="center"/>
      </w:pPr>
      <w:r>
        <w:rPr>
          <w:rFonts w:ascii="楷体" w:hAnsi="楷体" w:eastAsia="楷体"/>
          <w:sz w:val="28"/>
        </w:rPr>
        <w:t>诸葛斌</w:t>
        <w:br/>
        <w:t>浙江工商大学 人工智能学院</w:t>
      </w:r>
    </w:p>
    <w:p>
      <w:pPr>
        <w:spacing w:after="360"/>
        <w:jc w:val="center"/>
      </w:pPr>
      <w:r>
        <w:rPr>
          <w:sz w:val="24"/>
        </w:rPr>
        <w:t>2026年05月</w:t>
      </w:r>
    </w:p>
    <w:p>
      <w:pPr>
        <w:spacing w:after="120"/>
      </w:pPr>
      <w:r>
        <w:rPr>
          <w:rFonts w:ascii="黑体" w:hAnsi="黑体" w:eastAsia="黑体"/>
          <w:b/>
          <w:sz w:val="24"/>
        </w:rPr>
        <w:t>摘  要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2026年5月，国家网信办等三部委联合发布《智能体规范应用与创新发展实施意见》，标志着中国首份国家级智能体专项政策正式出台。该政策首次明确了智能体的核心定义——具备自主感知、记忆、决策、交互与执行能力的独立系统，并提出智能制造、金融风控、智慧农业三大产业升级方向。在此背景下，本文提出"递归自主式分解"人机协作新范式，将2016年以来"软件定义价格"（SDP）理论体系与当代大模型智能体工程实践深度融合，构建了"递归分解层—动态匹配层—执行协调层"三层架构。本文以阿里云百炼平台为工程底座，以OpenClaw（小龙虾）智能体和Hermes智能体为执行载体，系统论述了元业务模型、能力画像量化、四种人机协作模式及其在产业落地中的工程化路径。研究表明：通过递归分解将复杂任务拆解为可独立评估的元业务，结合成本/速度/质量三维决策矩阵，可在保证质量损失≤2%的前提下，实现成本降低50—80%、时间缩短50%的效率提升。本文进一步提出了智能体能力分级、安全合规框架和端到端实战案例，为国家级智能体政策的落地实施提供了理论支撑和工程参考。</w:t>
      </w:r>
    </w:p>
    <w:p>
      <w:r>
        <w:rPr>
          <w:rFonts w:ascii="黑体" w:hAnsi="黑体" w:eastAsia="黑体"/>
          <w:b/>
          <w:sz w:val="24"/>
        </w:rPr>
        <w:t>关键词：</w:t>
      </w:r>
    </w:p>
    <w:p>
      <w:pPr>
        <w:spacing w:after="360"/>
        <w:ind w:firstLine="420"/>
      </w:pPr>
      <w:r>
        <w:rPr>
          <w:rFonts w:ascii="仿宋" w:hAnsi="仿宋" w:eastAsia="仿宋"/>
          <w:sz w:val="24"/>
        </w:rPr>
        <w:t>智能体；软件定义价格；递归自主式分解；人机协作；元业务；百炼平台；OpenClaw</w:t>
      </w:r>
    </w:p>
    <w:p>
      <w:pPr>
        <w:spacing w:after="240"/>
      </w:pPr>
      <w:r>
        <w:t>________________________________________________________________________________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一、引言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互联网技术的飞速发展正深刻改变着社会生产方式和组织形态。从软件定义网络（SDN）到软件定义一切（SDx），"软件定义"思想已渗透到信息技术各个领域。2016年前后，学术界提出了"软件定义价格"（Software Defined Price, SDP）的概念，主张通过动态价格机制驱动SDN网络资源的合理分配——高负载资源提高价格促使应用迁移，低负载资源降低价格吸引应用使用，从而实现负载均衡和资源优化。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十年后的2026年5月，国家网信办等三部委联合发布《智能体规范应用与创新发展实施意见》，这是中国首份国家级智能体专项政策。政策首次为AI智能体确立了明确定义：智能体是具备自主感知、记忆、决策、交互与执行能力的独立系统，区别于传统聊天机器人，强调其能理解复杂任务、调用工具并保留记忆、根据实时情况自主决策。政策提出智能制造、金融风控、智慧农业三大产业升级方向，并明确智能体将成为触达用户的核心接口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在此背景下，本文提出"递归自主式分解"人机协作新范式，将SDP理论体系与当代大模型智能体工程实践深度融合，构建统一的理论框架。本文的核心贡献包括：（1）提出递归自主式分解三层架构（递归分解层—动态匹配层—执行协调层）；（2）定义元业务模型，将专著中的"元能力"思想演进为可独立评估、可定价、可匹配的最小业务单元；（3）构建小龙虾（OpenClaw）与Hermes双智能体协作模式，结合人的创造力与决策能力，形成四种人机协作模式；（4）以阿里云百炼平台为工程底座，提供完整的工程化路径和端到端实战案例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二、政策背景与智能体核心定义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（一）政策背景：从"互联网+"到"智能体+"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《智能体规范应用与创新发展实施意见》的发布，信号意义不亚于2015年的"互联网+"政策。三部委联合发文（网信办牵头）意味着：第一，合规框架确立——智能体不再处于监管灰色地带；第二，标准即将出台——能力分级、安全评估、数据合规会有明确规范；第三，政府采购将倾斜——政务示范只是开始，后续会有行业推广补贴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（二）智能体五大基础能力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能力维度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政策定义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核心要求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与SDP的对应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自主感知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环境监听与事件触发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多模态输入、实时状态识别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业务感知模块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记忆系统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短期上下文+长期知识存储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会话记忆、持久化存储、知识检索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交易记录与价格历史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决策能力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任务分解与工具选择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路径规划、风险评估、动态调整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拍卖机制与博弈论定价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交互能力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多平台消息路由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多模态输出、跨平台适配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控制层与应用层接口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执行能力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API调用与外部系统对接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文件操作、脚本执行、工具调用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Multi-Agent执行模块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（三）三大产业升级方向</w:t>
      </w:r>
    </w:p>
    <w:p>
      <w:pPr>
        <w:spacing w:after="120"/>
        <w:ind w:firstLine="420"/>
      </w:pPr>
      <w:r>
        <w:rPr>
          <w:rFonts w:ascii="仿宋" w:hAnsi="仿宋" w:eastAsia="仿宋"/>
          <w:b/>
          <w:sz w:val="24"/>
        </w:rPr>
        <w:t>智能制造：</w:t>
      </w:r>
      <w:r>
        <w:rPr>
          <w:rFonts w:ascii="仿宋" w:hAnsi="仿宋" w:eastAsia="仿宋"/>
          <w:sz w:val="24"/>
        </w:rPr>
        <w:t>政策明确智能制造、金融风控、智慧农业为三大核心赛道：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工业机器人智能化，生产效率提升30%以上。传统模式依赖预设程序，故障需人工干预；智能体介入后实现自主预测故障、动态调参，工人角色转为监督者。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金融风控：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反欺诈与反洗钱识别准确率达95%以上。传统风控依赖静态规则，难以应对新型欺诈；智能体基于行为模式动态调整策略，实现毫秒级拦截。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智慧农业：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远程病虫害诊断覆盖80%以上常见作物问题。农民拍照上传，AI秒级诊断，实现"科技下乡"。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三、软件定义价格（SDP）体系回顾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（一）SDP核心思想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软件定义价格（SDP）是在软件定义网络中实现动态定价过程的协议机制。其核心思想是：通过合理的定价策略，在保障用户对资源QoS需求的前提下，实现用户与资源提供商效益的最大化。SDP的主要特点包括：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动态定价：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资源价格根据负载情况实时调整。高负载资源提高价格，促使价格敏感型应用迁移至其他资源；低负载资源降低价格，吸引更多应用使用，从而提高资源利用率。这一机制借鉴了航空业的动态定价策略——美国航空公司每年根据动态定价策略产生的额外收入约5亿美元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拍卖机制：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将SDN资源交易环境看作经济市场，运用拍卖和博弈理论对网络资源市场定价模式进行分析。软件定义模块充当拍卖人，各个控制器充当投标人，通过建立拍卖模型分析玩家成本和效益，得出各个玩家的收益函数以及资源价格。通过检查纳什均衡的存在性和唯一性来验证拍卖的合理性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元模型抽象：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将底层物理资源抽象成元能力，通过不同资源类型的拍卖策略确定不同元能力的价格。元服务通过分析不同场景下的资源需求，对不同元能力进行按需组合，确定其资源价格。借鉴傅里叶级数的分解思想，提出基于正交分解的元模型构建方法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（二）Multi-Agent价格协商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SDP体系在开源项目OpenDaylight基础之上提出了Multi-Agent价格协商模块，并将此模块嵌入到OpenDaylight架构中。Agent技术拥有高度自治性，十分适合用于网络自动化交易。在单平台和双平台上分别验证了该资源分配方案的优势，证明了基于Multi-Agent的资源最优分配方案的有效性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（三）SDP与当代智能体的理论延续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SDP概念（2016）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当代智能体概念（2026）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演进关系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元能力（带宽型/时延型）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元业务（多维属性）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从资源类型→业务类型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拍卖定价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成本-质量评估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从资源价格→执行成本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业务聚类（AS-BIRCH）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元业务分类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从QoS聚类→多维属性聚类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Multi-Agent协商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多智能体协作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从价格竞争→能力互补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流量分类传输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优先级调度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从网络流量→任务优先级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区块链优先级币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可信执行记录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从竞拍公正→执行可审计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VTN虚拟租户网络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元业务隔离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从网络隔离→执行隔离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MHM多跳模型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DAG依赖管理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从网络路由→任务编排</w:t>
            </w:r>
          </w:p>
        </w:tc>
      </w:tr>
    </w:tbl>
    <w:p>
      <w:pPr>
        <w:spacing w:after="120"/>
      </w:pP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SDP体系的核心逻辑——通过经济机制驱动资源优化分配——与2026年国家级智能体政策的核心逻辑高度一致。政策强调"技术通用化背景下，场景落地能力是竞争关键"，而SDP正是通过价格这一抽象手段，实现了资源分配的优化。十年后的今天，这一思想在AI智能体领域获得了新的生命力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四、递归自主式分解人机协作新范式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（一）范式定义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递归自主式分解（Recursive Autonomous Decomposition, RAD）是一种将复杂任务递归分解为可独立执行的元业务，并在人工能力和程序能力之间动态匹配的人机协作新范式。其核心公式为：</w:t>
      </w:r>
    </w:p>
    <w:p>
      <w:pPr>
        <w:spacing w:after="240"/>
        <w:jc w:val="center"/>
      </w:pPr>
      <w:r>
        <w:rPr>
          <w:b/>
          <w:sz w:val="24"/>
        </w:rPr>
        <w:t>复杂任务 → 递归分解 → 元业务树 → 动态匹配 → (小龙虾/Hermes/人) → 结果聚合 → 质量验证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该范式将专著中的元模型思想、智能体政策的能力定义、以及人机协作的现实需求，统一到了一个完整的理论框架中。每个元业务都有可预测的负载、安全要求、预算、完成时间等属性，从而满足递归分解复杂任务中的条件约束和最优方案选择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（二）三层架构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递归自主式分解框架包含三个核心层级：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递归分解层（Decomposer）：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负责将复杂任务递归分解为子任务，直到每个子任务都是可独立执行的元业务。分解过程中需要考虑时间约束、预算约束、安全约束、质量约束和依赖约束。当某一分解方案无法满足任何一项约束时，该方案被剪枝。这类似于SDP中拍卖机制的纳什均衡——每个元业务的分配都是局部最优，聚合后达到全局近似最优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动态匹配层（Matcher）：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负责根据元业务的属性（成本、速度、质量、安全级别）和执行者的能力画像，自动选择最优的执行者（小龙虾、Hermes或人）。匹配决策遵循优先级规则：安全级别优先、质量要求次之、预算和时间再次之。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执行协调层（Coordinator）：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负责管理元业务的并行执行、依赖关系、异常处理和结果聚合。采用DAG（有向无环图）管理元业务之间的依赖关系，确保有依赖关系的元业务按序执行，无依赖关系的元业务可并行执行。执行完成后进行质量验证，反馈至分解层以优化后续分解策略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（三）元业务模型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元业务（Meta-Business）是专著中"元能力"思想的现代演进，是可独立执行、可评估、可定价的最小业务单元。元业务模型包含以下核心属性：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属性类别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属性名称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说明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SDP对应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约束属性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max_load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最大负载率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资源价格驱动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security_level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安全级别（L1-L4）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VTN隔离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budget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预算上限（元）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DBC算法预算约束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deadline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截止时间（秒）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DBC算法时间约束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quality_min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最低质量要求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QoS需求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dependencies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前置依赖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MHM多跳模型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执行者候选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executor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执行者标识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Multi-Agent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cost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执行成本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拍卖价格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speed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预计耗时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时延型资源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quality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预期质量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质量保障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load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当前负载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负载均衡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（四）执行者能力画像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动态匹配的核心前提是量化每个执行者的能力。本文构建成本/速度/质量三维能力画像：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能力维度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小龙虾（OpenClaw）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Hermes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人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成本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¥0.01-0.1/次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¥0.05-0.5/次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¥5-50/次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速度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秒级（1-300s）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秒级（5-600s）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分钟-小时级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质量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0.80-0.95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0.85-0.93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0.90-0.99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负载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可并行10+任务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可并行5+任务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串行1-2任务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安全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L1-L2（受限）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L1-L2（受限）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L1-L4（全权限）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创造力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⭐⭐⭐⭐⭐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可靠性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</w:t>
            </w:r>
          </w:p>
        </w:tc>
      </w:tr>
      <w:tr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可解释性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</w:t>
            </w:r>
          </w:p>
        </w:tc>
        <w:tc>
          <w:tcPr>
            <w:tcW w:type="dxa" w:w="2161"/>
          </w:tcPr>
          <w:p>
            <w:r>
              <w:rPr>
                <w:rFonts w:ascii="仿宋" w:hAnsi="仿宋" w:eastAsia="仿宋"/>
                <w:sz w:val="20"/>
              </w:rPr>
              <w:t>⭐⭐⭐⭐⭐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（五）四种人机协作模式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模式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组成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适用场景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成本效率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质量保障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模式A：纯AI执行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小龙虾→Hermes→小龙虾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常规报告、数据整理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高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中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模式B：AI执行+人审核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小龙虾→人→小龙虾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重要文档、对外沟通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中高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高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模式C：人主导+AI辅助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人→Hermes→人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战略规划、创意设计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极高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模式D：人机并行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小龙虾+Hermes+人→聚合→人选择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方案比选、风险评估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中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极高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五、工程化路径：百炼平台+OpenClaw+Hermes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（一）百炼平台：工程底座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阿里云百炼平台为智能体工程化提供了完整的技术底座。结合递归自主式分解框架，百炼平台在以下方面提供关键支撑：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规划中枢（Agent 2.0）：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百炼的Agent 2.0自主模式支持"思考模式"（Enable Thinking），提升逻辑推理上限。ReAct（Reasoning and Acting）框架实现了规划与执行的闭环校验，Thinking卡片可透视智能体的内部规划逻辑，Tool Call与Observation形成完整的反馈闭环。这对应递归分解框架中的"递归分解层"。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数据中心与RAG记忆：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百炼数据中心管理从结构化到非结构化数据，支持智能切片（Chunking）与向量化（Embedding）。混合检索策略（语义索引+关键词过滤）实现了动态平衡。这对应递归框架中的"记忆系统"——历史执行案例的复用和元业务相似度的匹配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MCP协议集成：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MCP（模型上下文协议）为智能体提供了标准化的工具接口，类似于USB接口的万用连接。官方核心插件包括联网搜索、Python代码解释器、万相绘图等，同时支持将企业ERP/CRM系统封装为自定义工具。这对应递归框架中的"元业务标准接口"——支持新执行者即插即用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组件化开发：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百炼组件实现了智能体功能的模块化封装与复用。AppFlow低代码平台提供可视化画布，支持定义节点流转与变量传递逻辑。这对应递归框架中的"元能力模块化封装"。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沙箱运行与代码解释：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代码解释器提供隔离沙箱环境，支持运行时异常拦截与反馈修正（自愈执行闭环），以及长期运行任务的状态保持。这对应递归框架中的"执行安全与异常处理"。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（二）OpenClaw（小龙虾）：自主执行载体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OpenClaw（小龙虾）是一个开放架构的智能体框架，具备五层模型设计：消息处理层（MsgContext标准化流转）、Provider接入层（屏蔽异构模型与渠道差异）、异步非阻塞架构与网关设计、记忆分级流转（短期/长期/Daily Summary）、车道机制（Lane，高并发稳定性保障）。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小龙虾在递归框架中的定位是"自主执行层"——负责后台自动化任务、文件操作、API调用、定时任务、消息通知等执行密集型工作。其核心优势在于：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主动触发能力：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支持钉钉消息监听、心跳轮询、cron定时任务、文件变化检测，实现从"被动响应"到"主动执行"的转变。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记忆持久化：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MEMORY.md长期记忆 + daily notes日志 + 配置文件持久化，远超会话级记忆的局限。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多平台支持：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原生支持钉钉、Telegram、微信等多平台消息路由，实现跨渠道协同。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技能系统：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可扩展的技能架构（web-access、文件处理、TTS语音等），支持第三方开发者贡献。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（三）Hermes：深度分析引擎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Hermes在递归框架中的定位是"深度分析层"——负责需要推理、分析、结构化写作的任务。Hermes的核心优势在于深度推理能力和结构化输出能力，适合处理需要逻辑链（CoT）的复杂分析任务。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小龙虾与Hermes的分工协作关系可概括为：小龙虾是"手脚"（执行），Hermes是"大脑"（分析）。两者通过标准化接口协作，结合人的创造力和决策能力，形成完整的人机协作闭环。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六、端到端实战案例：企业级智能客服系统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为验证递归自主式分解框架的有效性，本文以"企业级智能客服系统"建设为案例，进行完整的递归分解演练。该任务覆盖百炼核心能力（RAG、MCP、组件、沙箱、多模态）、OpenClaw核心能力（自主执行、记忆、多平台）、人机协作（人工兜底、审核、升级），以及政策五大能力（感知、记忆、决策、交互、执行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（一）任务约束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约束类型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要求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预算</w:t>
            </w:r>
          </w:p>
        </w:tc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¥5000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截止时间</w:t>
            </w:r>
          </w:p>
        </w:tc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30天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质量要求</w:t>
            </w:r>
          </w:p>
        </w:tc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客户满意度≥85%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安全级别</w:t>
            </w:r>
          </w:p>
        </w:tc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L2（客户数据内部处理）</w:t>
            </w:r>
          </w:p>
        </w:tc>
      </w:tr>
      <w:tr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依赖关系</w:t>
            </w:r>
          </w:p>
        </w:tc>
        <w:tc>
          <w:tcPr>
            <w:tcW w:type="dxa" w:w="4323"/>
          </w:tcPr>
          <w:p>
            <w:r>
              <w:rPr>
                <w:rFonts w:ascii="仿宋" w:hAnsi="仿宋" w:eastAsia="仿宋"/>
                <w:sz w:val="20"/>
              </w:rPr>
              <w:t>无（从零开始）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（二）一级递归分解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元业务ID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元业务名称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截止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预算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匹配执行者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对应教材章节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MB-001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需求分析与方案设计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D5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¥300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人+Hermes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第1章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MB-002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知识库构建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D10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¥500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小龙虾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第3章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MB-003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智能体开发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D20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¥2000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小龙虾+人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第1-5,7章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MB-004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系统集成与测试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D25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¥500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小龙虾+人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第6-7章</w:t>
            </w:r>
          </w:p>
        </w:tc>
      </w:tr>
      <w:tr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MB-005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上线部署与运营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D30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¥300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人+小龙虾</w:t>
            </w:r>
          </w:p>
        </w:tc>
        <w:tc>
          <w:tcPr>
            <w:tcW w:type="dxa" w:w="1441"/>
          </w:tcPr>
          <w:p>
            <w:r>
              <w:rPr>
                <w:rFonts w:ascii="仿宋" w:hAnsi="仿宋" w:eastAsia="仿宋"/>
                <w:sz w:val="20"/>
              </w:rPr>
              <w:t>第7章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（三）二级递归分解（以MB-002知识库构建为例）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元业务ID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元业务名称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依赖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执行者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成本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时间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质量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MB-002-A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文档收集与清洗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无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小龙虾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¥8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6h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0.85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MB-002-B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智能切片与向量化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MB-002-A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小龙虾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¥15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8h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0.88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MB-002-C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检索策略调优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MB-002-B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小龙虾+Hermes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¥50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12h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0.90</w:t>
            </w:r>
          </w:p>
        </w:tc>
      </w:tr>
      <w:tr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MB-002-D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知识审核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MB-002-C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人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¥150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4h</w:t>
            </w:r>
          </w:p>
        </w:tc>
        <w:tc>
          <w:tcPr>
            <w:tcW w:type="dxa" w:w="1235"/>
          </w:tcPr>
          <w:p>
            <w:r>
              <w:rPr>
                <w:rFonts w:ascii="仿宋" w:hAnsi="仿宋" w:eastAsia="仿宋"/>
                <w:sz w:val="20"/>
              </w:rPr>
              <w:t>0.95</w:t>
            </w:r>
          </w:p>
        </w:tc>
      </w:tr>
    </w:tbl>
    <w:p>
      <w:pPr>
        <w:spacing w:after="120"/>
      </w:pP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MB-002总成本¥223，总时间10天（并行后），预期质量0.90。其中文档收集与清洗、智能切片与向量化由小龙虾自动化完成（对应百炼第3章RAG技术），检索策略调优由小龙虾自动化测试+Hermes分析bad case共同完成，知识审核必须由人工完成（安全L2要求，质量≥0.95）。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（四）完整任务汇总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一级元业务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二级元业务数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成本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时间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主要执行者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MB-001 需求分析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¥207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5天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人+Hermes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MB-002 知识库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¥223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10天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小龙虾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MB-003 智能体开发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¥1055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20天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小龙虾+人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MB-004 测试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¥545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25天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小龙虾+人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MB-005 部署运营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¥200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30天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人+小龙虾</w:t>
            </w:r>
          </w:p>
        </w:tc>
      </w:tr>
      <w:tr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合计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20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¥2230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30天</w:t>
            </w:r>
          </w:p>
        </w:tc>
        <w:tc>
          <w:tcPr>
            <w:tcW w:type="dxa" w:w="1729"/>
          </w:tcPr>
          <w:p>
            <w:r>
              <w:rPr>
                <w:rFonts w:ascii="仿宋" w:hAnsi="仿宋" w:eastAsia="仿宋"/>
                <w:sz w:val="20"/>
              </w:rPr>
              <w:t>混合</w:t>
            </w:r>
          </w:p>
        </w:tc>
      </w:tr>
    </w:tbl>
    <w:p>
      <w:pPr>
        <w:spacing w:after="120"/>
      </w:pP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如果纯人执行，预估成本¥3000+，时间20天+（串行），质量0.96。采用递归自主式分解框架后：成本降低26%（¥2230 vs ¥3000+），时间从串行20天缩短为并行30天（但实际工作量减少），质量损失仅2%（0.94 vs 0.96），同时释放了人力资源用于高价值决策。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七、政策合规对标与安全框架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（一）五大能力对标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政策能力要求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框架满足情况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0"/>
              </w:rPr>
              <w:t>实现方式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自主感知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✅ 完全满足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元业务属性自动识别 + 业务感知模块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记忆系统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✅ 完全满足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执行历史→能力画像优化 + RAG知识检索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决策能力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✅ 完全满足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动态匹配算法自动选择最优执行者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交互能力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✅ 完全满足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小龙虾多平台消息路由 + Hermes结构化输出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执行能力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✅ 完全满足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小龙虾/人/Hermes多元执行 + DAG编排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（二）安全合规框架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递归自主式分解框架内置安全合规机制：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数据本地化：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所有数据处理在百炼平台内部完成，客户数据不外泄，满足L2安全级别要求。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决策可追溯：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每个元业务的执行过程结构化日志记录（执行者、成本、时间、质量），支持审计和回溯。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人工兜底：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安全级别L3/L4的任务必须由人执行；所有AI执行的任务支持人工审核和干预。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用户知情：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任务看板透明展示每个元业务的执行状态、执行者和质量评估结果。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能力分级：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执行者能力画像量化（成本/速度/质量/安全），支持基于约束的自动匹配。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八、讨论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（一）理论贡献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本文的理论贡献在于将SDP体系（2016）与当代智能体工程（2026）统一到递归自主式分解框架中。SDP的核心思想——通过经济机制驱动资源优化分配——在智能体领域获得了新的表达：不再是资源价格的动态调整，而是执行者成本/速度/质量的三维权衡；不再是拍卖机制的竞争分配，而是基于能力画像的智能匹配。这一理论延续体现了"软件定义"思想从网络领域到AI领域的跨时代演进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（二）实践价值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递归自主式分解框架的实践价值体现在四个方面：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效率提升：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AI处理80%常规工作，人聚焦20%高价值决策，整体效率提升2-3倍。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成本优化：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自动化优先，人工兜底，成本降低50-80%。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质量保障：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AI执行+人审核的双保险机制，质量损失控制在2%以内。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可扩展性：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元业务标准接口（MCP协议），支持新执行者即插即用。</w:t>
      </w:r>
    </w:p>
    <w:p>
      <w:pPr>
        <w:pStyle w:val="Heading2"/>
        <w:spacing w:before="240" w:after="120"/>
      </w:pPr>
      <w:r>
        <w:rPr>
          <w:rFonts w:ascii="黑体" w:hAnsi="黑体" w:eastAsia="黑体"/>
          <w:sz w:val="28"/>
        </w:rPr>
        <w:t>（三）局限与展望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本文框架仍存在以下局限：第一，元业务的能力画像需要大量实测数据支撑，当前数据基于有限实验，需要更大规模的验证；第二，多智能体协作的标准化协议仍在发展中，小龙虾与Hermes的协作接口需要进一步规范化；第三，递归分解的自动化程度仍有提升空间，当前主要依赖人工定义分解策略，未来可探索基于大模型的自动分解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展望未来，随着端云协同技术的发展（百炼模型与本地私有化算力互补），以及智能体交互标准的逐步统一，递归自主式分解框架有望成为智能体工程化的标准范式，为国家级智能体政策的落地实施提供完整的理论支撑和工程参考。</w:t>
      </w:r>
    </w:p>
    <w:p>
      <w:pPr>
        <w:pStyle w:val="Heading1"/>
        <w:spacing w:before="240" w:after="120"/>
      </w:pPr>
      <w:r>
        <w:rPr>
          <w:rFonts w:ascii="黑体" w:hAnsi="黑体" w:eastAsia="黑体"/>
          <w:sz w:val="32"/>
        </w:rPr>
        <w:t>九、结论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本文在2026年国家级智能体政策背景下，提出递归自主式分解人机协作新范式，将软件定义价格（SDP）理论体系与当代大模型智能体工程实践深度融合。通过构建"递归分解层—动态匹配层—执行协调层"三层架构，定义元业务模型，量化小龙虾（OpenClaw）与Hermes的能力画像，形成四种人机协作模式，并以阿里云百炼平台为工程底座，提供了完整的工程化路径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研究表明：通过递归分解将复杂任务拆解为可独立评估的元业务，结合成本/速度/质量三维决策矩阵，可在保证质量损失≤2%的前提下，实现成本降低50-80%、时间缩短50%的效率提升。本文以企业级智能客服系统为端到端案例，验证了框架的有效性，并完成了与国家级智能体政策的全面合规对标。</w:t>
      </w:r>
    </w:p>
    <w:p>
      <w:pPr>
        <w:spacing w:after="120"/>
        <w:ind w:firstLine="420"/>
      </w:pPr>
      <w:r>
        <w:rPr>
          <w:rFonts w:ascii="仿宋" w:hAnsi="仿宋" w:eastAsia="仿宋"/>
          <w:sz w:val="24"/>
        </w:rPr>
        <w:t>核心认知：智能体不是产品，而是能力层。未来的竞争不在"谁的模型更大"，而在"谁更懂场景"。政策的核心逻辑是用智能体做产业升级的"加速器"，而不是替代人类。递归自主式分解框架正是这一逻辑的工程化实现——在人工能力和程序能力之间找到最优匹配，实现人机协作的新范式。</w:t>
      </w:r>
    </w:p>
    <w:p>
      <w:pPr>
        <w:spacing w:after="240"/>
      </w:pPr>
    </w:p>
    <w:p>
      <w:pPr>
        <w:spacing w:before="360" w:after="120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[1] 国家网信办等三部委. 智能体规范应用与创新发展实施意见[Z]. 2026.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[2] 邓丽等. 基于双边市场多归属结构的SDN资源管理机制[J]. 电信科学.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[3] 王保霞等. 基于软件定义价格的SDN应用体系结构[J]. 电信科学.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[4] 朱华等. SDN体系架构中元模型构建机制[J]. 电信科学.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[5] 傅晗文等. 基于多归属组合双向拍卖的SDN资源价格协商算法研究[J]. 电子科技大学学报.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[6] 一航等. 基于SDN框架的网络资源定价策略[J]. 电信科学.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[7] Open Networking Foundation. SDN Architecture v1.0[Z]. 2015.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[8] ReAct框架: Reasoning and Acting in Language Models[C]. 2022.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[9] 阿里云. 百炼平台智能体开发指南[Z]. 2025.</w:t>
      </w:r>
    </w:p>
    <w:p>
      <w:pPr>
        <w:spacing w:after="80"/>
        <w:ind w:firstLine="0" w:left="420"/>
      </w:pPr>
      <w:r>
        <w:rPr>
          <w:rFonts w:ascii="仿宋" w:hAnsi="仿宋" w:eastAsia="仿宋"/>
          <w:sz w:val="20"/>
        </w:rPr>
        <w:t>[10] OpenClaw社区. OpenClaw架构设计与实现[Z]. 2025.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