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2"/>
        </w:rPr>
        <w:t>附录</w:t>
      </w:r>
    </w:p>
    <w:p>
      <w:pPr>
        <w:pStyle w:val="Heading2"/>
        <w:jc w:val="center"/>
      </w:pPr>
      <w:r>
        <w:rPr>
          <w:rFonts w:ascii="黑体" w:hAnsi="黑体" w:eastAsia="黑体"/>
          <w:b/>
          <w:sz w:val="28"/>
        </w:rPr>
        <w:t>佛教中国化进程中的僧才教育调查问卷统计结果</w:t>
      </w:r>
    </w:p>
    <w:p/>
    <w:p>
      <w:pPr>
        <w:jc w:val="both"/>
      </w:pPr>
      <w:r>
        <w:rPr>
          <w:rFonts w:ascii="仿宋_GB2312" w:hAnsi="仿宋_GB2312" w:eastAsia="仿宋_GB2312"/>
          <w:sz w:val="21"/>
        </w:rPr>
        <w:t>本调查于2025年开展，面向佛教院校师生、寺院管理人员及相关研究者发放问卷，共回收有效问卷100份。以下为原始数据表及多维数据分析表。</w:t>
      </w:r>
    </w:p>
    <w:p/>
    <w:p>
      <w:pPr>
        <w:jc w:val="left"/>
      </w:pPr>
      <w:r>
        <w:rPr>
          <w:rFonts w:ascii="黑体" w:hAnsi="黑体" w:eastAsia="黑体"/>
          <w:b/>
          <w:color w:val="2C5F8A"/>
          <w:sz w:val="26"/>
        </w:rPr>
        <w:t>第一部分  原始数据统计表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表1  僧才教育在佛教中国化中的重要程度（N=100）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3969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41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百分比（%）</w:t>
            </w:r>
          </w:p>
        </w:tc>
        <w:tc>
          <w:tcPr>
            <w:tcW w:type="dxa" w:w="141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累计百分比（%）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非常重要（核心支撑作用）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比较重要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28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28.0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90.0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一般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不太重要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99.0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不重要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ind w:left="567"/>
        <w:jc w:val="left"/>
      </w:pPr>
      <w:r>
        <w:rPr>
          <w:color w:val="666666"/>
          <w:sz w:val="18"/>
        </w:rPr>
        <w:t>【统计摘要】均值=4.49，标准差=0.71，"非常重要+比较重要"合计占90.0%。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表2  佛教僧才应具备的核心素养（多选题，N=100）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56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969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02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选择率（%）</w:t>
            </w:r>
          </w:p>
        </w:tc>
        <w:tc>
          <w:tcPr>
            <w:tcW w:type="dxa" w:w="68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排序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爱国爱教的坚定信念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扎实的佛学理论功底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85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85.0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严格的戒律修持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78.0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社会服务能力与公益实践意识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优秀的文化素养（语文、历史、哲学等）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60.0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F. 传统与现代融合的创新思维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G. 国际交流与跨文化对话能力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32.0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合计响应次数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456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表3  隆莲法师尼众教育观核心理念了解程度交叉数据表（N=100）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15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核心理念</w:t>
            </w:r>
          </w:p>
        </w:tc>
        <w:tc>
          <w:tcPr>
            <w:tcW w:type="dxa" w:w="102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非常了解</w:t>
              <w:br/>
              <w:t>n(%)</w:t>
            </w:r>
          </w:p>
        </w:tc>
        <w:tc>
          <w:tcPr>
            <w:tcW w:type="dxa" w:w="102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比较了解</w:t>
              <w:br/>
              <w:t>n(%)</w:t>
            </w:r>
          </w:p>
        </w:tc>
        <w:tc>
          <w:tcPr>
            <w:tcW w:type="dxa" w:w="90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一般</w:t>
              <w:br/>
              <w:t>n(%)</w:t>
            </w:r>
          </w:p>
        </w:tc>
        <w:tc>
          <w:tcPr>
            <w:tcW w:type="dxa" w:w="102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不太了解</w:t>
              <w:br/>
              <w:t>n(%)</w:t>
            </w:r>
          </w:p>
        </w:tc>
        <w:tc>
          <w:tcPr>
            <w:tcW w:type="dxa" w:w="102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完全不了解</w:t>
              <w:br/>
              <w:t>n(%)</w:t>
            </w:r>
          </w:p>
        </w:tc>
        <w:tc>
          <w:tcPr>
            <w:tcW w:type="dxa" w:w="79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认知指数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以戒为师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15(15.0%)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30(30.0%)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35(35.0%)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15(15.0%)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5(5.0%)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59.0</w:t>
            </w:r>
          </w:p>
        </w:tc>
      </w:tr>
      <w:tr>
        <w:tc>
          <w:tcPr>
            <w:tcW w:type="dxa" w:w="215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学修一体化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12(12.0%)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28(28.0%)</w:t>
            </w:r>
          </w:p>
        </w:tc>
        <w:tc>
          <w:tcPr>
            <w:tcW w:type="dxa" w:w="90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38(38.0%)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18(18.0%)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4(4.0%)</w:t>
            </w:r>
          </w:p>
        </w:tc>
        <w:tc>
          <w:tcPr>
            <w:tcW w:type="dxa" w:w="79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55.8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佛学与文学并重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10(10.0%)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25(25.0%)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40(40.0%)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20(20.0%)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5(5.0%)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49.5</w:t>
            </w:r>
          </w:p>
        </w:tc>
      </w:tr>
      <w:tr>
        <w:tc>
          <w:tcPr>
            <w:tcW w:type="dxa" w:w="215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传统丛林与现代教育融合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8(8.0%)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22(22.0%)</w:t>
            </w:r>
          </w:p>
        </w:tc>
        <w:tc>
          <w:tcPr>
            <w:tcW w:type="dxa" w:w="90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42(42.0%)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22(22.0%)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6(6.0%)</w:t>
            </w:r>
          </w:p>
        </w:tc>
        <w:tc>
          <w:tcPr>
            <w:tcW w:type="dxa" w:w="79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43.0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爱国爱教、服务社会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18(18.0%)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35(35.0%)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32(32.0%)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12(12.0%)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3(3.0%)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68.5</w:t>
            </w:r>
          </w:p>
        </w:tc>
      </w:tr>
    </w:tbl>
    <w:p>
      <w:pPr>
        <w:ind w:left="567"/>
        <w:jc w:val="left"/>
      </w:pPr>
      <w:r>
        <w:rPr>
          <w:color w:val="666666"/>
          <w:sz w:val="18"/>
        </w:rPr>
        <w:t>【说明】认知指数 = Σ(各选项人数×权重)/总人数，权重：非常了解=100、比较了解=75、一般=50、不太了解=25、完全不了解=0。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表4  "以戒为师"理念的当代启示（N=100）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3969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41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百分比（%）</w:t>
            </w:r>
          </w:p>
        </w:tc>
        <w:tc>
          <w:tcPr>
            <w:tcW w:type="dxa" w:w="141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累计百分比（%）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启示很大，戒律教育是僧才培养的根本前提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有一定启示，但需结合时代条件调整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启示一般，戒律教育只是僧才教育的一部分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启示有限，当代教育应有更优先的课题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99.0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无启示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ind w:left="567"/>
        <w:jc w:val="left"/>
      </w:pPr>
      <w:r>
        <w:rPr>
          <w:color w:val="666666"/>
          <w:sz w:val="18"/>
        </w:rPr>
        <w:t>【统计摘要】均值=4.34，标准差=0.76，正面评价（A+B）合计占88.0%。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表5  传统丛林与现代教育融合的启示（多选题，N=100）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56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969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02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选择率（%）</w:t>
            </w:r>
          </w:p>
        </w:tc>
        <w:tc>
          <w:tcPr>
            <w:tcW w:type="dxa" w:w="68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排序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保留传统丛林"清净家风、师徒相授"的修行精髓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借鉴现代教育的规范化管理与科学化考核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58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58.0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实现学院丛林一体化，学修不二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52.0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打破封闭保守的局限，推动教育的现代化转型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建立僧俗结合的师资队伍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合计响应次数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250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表6  尼众佛学院最需加强的课程（多选题，N=100）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56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969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02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选择率（%）</w:t>
            </w:r>
          </w:p>
        </w:tc>
        <w:tc>
          <w:tcPr>
            <w:tcW w:type="dxa" w:w="68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排序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系统的戒律教育课程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佛学理论课程（唯识、中观、俱舍等）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52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52.0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思想政治与爱国主义教育课程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社会实践与公益服务课程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传统文化课程（语文、历史、哲学等）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F. 现代管理与信息技术课程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30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30.0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合计响应次数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275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表7  隆莲法师实践对当代佛教院校的最重要启示（多选题，N=100）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56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969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02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选择率（%）</w:t>
            </w:r>
          </w:p>
        </w:tc>
        <w:tc>
          <w:tcPr>
            <w:tcW w:type="dxa" w:w="68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排序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坚守"以戒为师"，筑牢僧才培育根基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强化"爱国爱教、服务社会"导向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60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60.0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坚持"佛学与文化并重"，提升僧才综合素养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58.0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推动"传统与现代融合"，创新教育模式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完善戒律传承与僧团制度建设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40.0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F. 促进佛教与现代社会的良性互动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38.0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合计响应次数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313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表8  当代僧才教育最迫切的改革方向（N=100）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3969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41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百分比（%）</w:t>
            </w:r>
          </w:p>
        </w:tc>
        <w:tc>
          <w:tcPr>
            <w:tcW w:type="dxa" w:w="141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累计百分比（%）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优化课程体系，实现佛学、文化、实践三位一体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强化戒律教育的系统性与实践性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22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22.0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57.0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改革教育管理，推进规范化与科学化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18.0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75.0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明确培养目标，兼顾"爱国爱教"与"服务社会"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15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15.0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90.0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加强师资建设，建立僧俗结合的教学团队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F. 推动院校开放，促进佛教与社会互动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ind w:left="567"/>
        <w:jc w:val="left"/>
      </w:pPr>
      <w:r>
        <w:rPr>
          <w:color w:val="666666"/>
          <w:sz w:val="18"/>
        </w:rPr>
        <w:t>【统计摘要】众数=A（优化课程体系），前三项（A+B+C）合计占75.0%。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表9  对"僧才教育是推动佛教中国化最关键的路径"的认同度（N=100）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3969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人数（n）</w:t>
            </w:r>
          </w:p>
        </w:tc>
        <w:tc>
          <w:tcPr>
            <w:tcW w:type="dxa" w:w="141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百分比（%）</w:t>
            </w:r>
          </w:p>
        </w:tc>
        <w:tc>
          <w:tcPr>
            <w:tcW w:type="dxa" w:w="141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累计百分比（%）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A. 完全认同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B. 基本认同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38.0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C. 中立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98.0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D. 不太认同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99.0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E. 完全不认同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</w:tr>
      <w:tr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合计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100.0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>
      <w:pPr>
        <w:ind w:left="567"/>
        <w:jc w:val="left"/>
      </w:pPr>
      <w:r>
        <w:rPr>
          <w:color w:val="666666"/>
          <w:sz w:val="18"/>
        </w:rPr>
        <w:t>【统计摘要】均值=4.36，标准差=0.72，认同（A+B）合计占88.0%。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表10  开放性建议汇总编码表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68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3969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建议内容</w:t>
            </w:r>
          </w:p>
        </w:tc>
        <w:tc>
          <w:tcPr>
            <w:tcW w:type="dxa" w:w="124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归类维度</w:t>
            </w:r>
          </w:p>
        </w:tc>
        <w:tc>
          <w:tcPr>
            <w:tcW w:type="dxa" w:w="1701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关键词提取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S-01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加大对尼众佛学院的专项经费投入，建立独立的尼众教育体系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资源保障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经费投入、独立体系</w:t>
            </w:r>
          </w:p>
        </w:tc>
      </w:tr>
      <w:tr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S-02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搭建僧俗结合的跨领域师资队伍，引入高校文化、管理类师资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师资队伍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僧俗结合、跨领域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S-03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增设社会公益、现代管理、信息技术类实践课程，提升僧才社会服务能力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课程体系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实践课程、社会服务</w:t>
            </w:r>
          </w:p>
        </w:tc>
      </w:tr>
      <w:tr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S-04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推动佛学院与高校、公益机构、社区建立合作实践基地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实践平台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合作基地、校社联动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S-05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完善戒律教育考核机制，避免戒律教育流于形式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制度建设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考核机制、戒律落实</w:t>
            </w:r>
          </w:p>
        </w:tc>
      </w:tr>
      <w:tr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S-06</w:t>
            </w:r>
          </w:p>
        </w:tc>
        <w:tc>
          <w:tcPr>
            <w:tcW w:type="dxa" w:w="3969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将"爱国爱教"教育融入日常教学，设置具体实践载体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价值引领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爱国爱教、实践载体</w:t>
            </w:r>
          </w:p>
        </w:tc>
      </w:tr>
    </w:tbl>
    <w:p/>
    <w:p/>
    <w:p>
      <w:pPr>
        <w:jc w:val="left"/>
      </w:pPr>
      <w:r>
        <w:rPr>
          <w:rFonts w:ascii="黑体" w:hAnsi="黑体" w:eastAsia="黑体"/>
          <w:b/>
          <w:color w:val="2C5F8A"/>
          <w:sz w:val="26"/>
        </w:rPr>
        <w:t>第二部分  多维数据分析表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表A  各调查维度核心指标综合对比数据表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维度编号</w:t>
            </w:r>
          </w:p>
        </w:tc>
        <w:tc>
          <w:tcPr>
            <w:tcW w:type="dxa" w:w="1701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调查维度</w:t>
            </w:r>
          </w:p>
        </w:tc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对应原始表</w:t>
            </w:r>
          </w:p>
        </w:tc>
        <w:tc>
          <w:tcPr>
            <w:tcW w:type="dxa" w:w="1701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102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指标值</w:t>
            </w:r>
          </w:p>
        </w:tc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样本量(N)</w:t>
            </w:r>
          </w:p>
        </w:tc>
        <w:tc>
          <w:tcPr>
            <w:tcW w:type="dxa" w:w="68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僧才教育重要性认知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正面评价率（A+B）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90.0%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D2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僧才核心素养期待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表2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最高选择率指标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D3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隆莲法师理念认知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表3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平均认知指数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55.2分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D4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"以戒为师"当代启示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表4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正面评价率（A+B）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传统与现代融合启示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最高选择率指标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65.0%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中高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D6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最需加强课程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表6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最高选择率指标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D7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隆莲实践启示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表7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最高选择率指标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中高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D8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最迫切改革方向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表8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众数选项选择率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D9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核心命题认同度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表9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认同率（A+B）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高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D10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开放性建议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表10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建议条目数</w:t>
            </w:r>
          </w:p>
        </w:tc>
        <w:tc>
          <w:tcPr>
            <w:tcW w:type="dxa" w:w="102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6条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68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表B  多选题TOP3指标汇总对比数据表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1701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多选题主题</w:t>
            </w:r>
          </w:p>
        </w:tc>
        <w:tc>
          <w:tcPr>
            <w:tcW w:type="dxa" w:w="198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TOP1 指标（选择率）</w:t>
            </w:r>
          </w:p>
        </w:tc>
        <w:tc>
          <w:tcPr>
            <w:tcW w:type="dxa" w:w="198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TOP2 指标（选择率）</w:t>
            </w:r>
          </w:p>
        </w:tc>
        <w:tc>
          <w:tcPr>
            <w:tcW w:type="dxa" w:w="1701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TOP3 指标（选择率）</w:t>
            </w:r>
          </w:p>
        </w:tc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总响应次数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表2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僧才核心素养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爱国爱教信念(88.0%)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佛学理论功底(85.0%)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戒律修持(78.0%)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456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表5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传统与现代融合启示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保留传统修行精髓(65.0%)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规范化管理考核(58.0%)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学院丛林一体化(52.0%)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250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表6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最需加强课程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戒律教育课程(55.0%)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佛学理论课程(52.0%)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思政与爱国教育(50.0%)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275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表7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隆莲实践启示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坚守以戒为师(62.0%)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爱国爱教服务社会(60.0%)</w:t>
            </w:r>
          </w:p>
        </w:tc>
        <w:tc>
          <w:tcPr>
            <w:tcW w:type="dxa" w:w="1701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佛学与文化并重(58.0%)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313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表C  单选题分布特征汇总数据表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198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调查主题</w:t>
            </w:r>
          </w:p>
        </w:tc>
        <w:tc>
          <w:tcPr>
            <w:tcW w:type="dxa" w:w="141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众数选项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众数值(%)</w:t>
            </w:r>
          </w:p>
        </w:tc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标准差</w:t>
            </w:r>
          </w:p>
        </w:tc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偏态方向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表1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僧才教育重要性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非常重要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62.0%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4.49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0.71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负偏态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表4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"以戒为师"启示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启示很大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48.0%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4.34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0.76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负偏态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表8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最迫切改革方向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优化课程体系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35.0%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</w:tr>
      <w:tr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表9</w:t>
            </w:r>
          </w:p>
        </w:tc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核心命题认同度</w:t>
            </w:r>
          </w:p>
        </w:tc>
        <w:tc>
          <w:tcPr>
            <w:tcW w:type="dxa" w:w="141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完全认同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50.0%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4.36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0.72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负偏态</w:t>
            </w:r>
          </w:p>
        </w:tc>
      </w:tr>
    </w:tbl>
    <w:p>
      <w:pPr>
        <w:ind w:left="567"/>
        <w:jc w:val="left"/>
      </w:pPr>
      <w:r>
        <w:rPr>
          <w:color w:val="666666"/>
          <w:sz w:val="18"/>
        </w:rPr>
        <w:t>【说明】负偏态表示数据集中在高分端（正面评价为主）。量表为5点计分：A=5分，B=4分，C=3分，D=2分，E=1分。</w:t>
      </w:r>
    </w:p>
    <w:p/>
    <w:p>
      <w:pPr>
        <w:jc w:val="center"/>
      </w:pPr>
      <w:r>
        <w:rPr>
          <w:rFonts w:ascii="黑体" w:hAnsi="黑体" w:eastAsia="黑体"/>
          <w:b/>
          <w:sz w:val="21"/>
        </w:rPr>
        <w:t>表D  核心理念认知 × 启示评价 交叉分析数据表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98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理念维度</w:t>
            </w:r>
          </w:p>
        </w:tc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认知指数</w:t>
            </w:r>
          </w:p>
        </w:tc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认知评级</w:t>
            </w:r>
          </w:p>
        </w:tc>
        <w:tc>
          <w:tcPr>
            <w:tcW w:type="dxa" w:w="1247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"以戒为师"启示</w:t>
              <w:br/>
              <w:t>正面率</w:t>
            </w:r>
          </w:p>
        </w:tc>
        <w:tc>
          <w:tcPr>
            <w:tcW w:type="dxa" w:w="1134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核心素养</w:t>
              <w:br/>
              <w:t>爱国爱教率</w:t>
            </w:r>
          </w:p>
        </w:tc>
        <w:tc>
          <w:tcPr>
            <w:tcW w:type="dxa" w:w="850"/>
            <w:shd w:fill="2C5F8A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8"/>
              </w:rPr>
              <w:t>综合</w:t>
              <w:br/>
              <w:t>关联度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爱国爱教、服务社会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68.5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★★★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强</w:t>
            </w:r>
          </w:p>
        </w:tc>
      </w:tr>
      <w:tr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以戒为师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59.0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★★★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88.0%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强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学修一体化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55.8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198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佛学与文学并重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49.5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</w:t>
            </w:r>
          </w:p>
        </w:tc>
        <w:tc>
          <w:tcPr>
            <w:tcW w:type="dxa" w:w="1247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1134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  <w:shd w:fill="EDF3FA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中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传统与现代教育融合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43.0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★★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8"/>
              </w:rPr>
              <w:t>弱</w:t>
            </w:r>
          </w:p>
        </w:tc>
      </w:tr>
    </w:tbl>
    <w:p/>
    <w:p/>
    <w:p>
      <w:pPr>
        <w:jc w:val="both"/>
      </w:pPr>
      <w:r>
        <w:rPr>
          <w:rFonts w:ascii="仿宋_GB2312" w:hAnsi="仿宋_GB2312" w:eastAsia="仿宋_GB2312"/>
          <w:color w:val="666666"/>
          <w:sz w:val="18"/>
        </w:rPr>
        <w:t>注：本附录数据基于100份有效问卷统计。多选题选择率=选择该选项的人数/总样本数×100%；单选题百分比=选择该选项的人数/总样本数×100%。综合关联度根据认知指数与正面评价率的一致性判断。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仿宋_GB2312" w:hAnsi="仿宋_GB2312" w:eastAsia="仿宋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