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2"/>
        <w:tblW w:w="8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81"/>
        <w:gridCol w:w="1251"/>
        <w:gridCol w:w="2101"/>
        <w:gridCol w:w="302"/>
        <w:gridCol w:w="1800"/>
        <w:gridCol w:w="775"/>
        <w:gridCol w:w="147"/>
        <w:gridCol w:w="1332"/>
      </w:tblGrid>
      <w:tr w14:paraId="0B995CD4">
        <w:trPr>
          <w:cantSplit/>
          <w:trHeight w:val="523" w:hRule="atLeast"/>
          <w:jc w:val="center"/>
        </w:trPr>
        <w:tc>
          <w:tcPr>
            <w:tcW w:w="1129" w:type="dxa"/>
            <w:tcBorders>
              <w:top w:val="nil"/>
              <w:left w:val="nil"/>
              <w:bottom w:val="nil"/>
              <w:right w:val="nil"/>
            </w:tcBorders>
            <w:vAlign w:val="bottom"/>
          </w:tcPr>
          <w:p w14:paraId="75AF20FA">
            <w:pPr>
              <w:pStyle w:val="37"/>
              <w:ind w:left="0" w:leftChars="0" w:firstLine="0" w:firstLineChars="0"/>
            </w:pPr>
            <w:r>
              <w:rPr>
                <w:rFonts w:hint="eastAsia"/>
                <w:b/>
                <w:bCs/>
                <w:sz w:val="30"/>
              </w:rPr>
              <w:br w:type="page"/>
            </w:r>
            <w:r>
              <w:rPr>
                <w:rFonts w:hint="eastAsia"/>
              </w:rPr>
              <w:t>分类号</w:t>
            </w:r>
          </w:p>
        </w:tc>
        <w:tc>
          <w:tcPr>
            <w:tcW w:w="1332" w:type="dxa"/>
            <w:gridSpan w:val="2"/>
            <w:tcBorders>
              <w:top w:val="nil"/>
              <w:left w:val="nil"/>
              <w:bottom w:val="dashSmallGap" w:color="auto" w:sz="4" w:space="0"/>
              <w:right w:val="nil"/>
            </w:tcBorders>
            <w:vAlign w:val="bottom"/>
          </w:tcPr>
          <w:p w14:paraId="52F8594C">
            <w:pPr>
              <w:pStyle w:val="37"/>
              <w:rPr>
                <w:b/>
                <w:bCs/>
              </w:rPr>
            </w:pPr>
          </w:p>
        </w:tc>
        <w:tc>
          <w:tcPr>
            <w:tcW w:w="4203" w:type="dxa"/>
            <w:gridSpan w:val="3"/>
            <w:tcBorders>
              <w:top w:val="nil"/>
              <w:left w:val="nil"/>
              <w:bottom w:val="nil"/>
              <w:right w:val="nil"/>
            </w:tcBorders>
            <w:vAlign w:val="bottom"/>
          </w:tcPr>
          <w:p w14:paraId="0DA6361A">
            <w:pPr>
              <w:pStyle w:val="37"/>
            </w:pPr>
          </w:p>
        </w:tc>
        <w:tc>
          <w:tcPr>
            <w:tcW w:w="922" w:type="dxa"/>
            <w:gridSpan w:val="2"/>
            <w:tcBorders>
              <w:top w:val="nil"/>
              <w:left w:val="nil"/>
              <w:bottom w:val="nil"/>
              <w:right w:val="nil"/>
            </w:tcBorders>
            <w:vAlign w:val="bottom"/>
          </w:tcPr>
          <w:p w14:paraId="2DC6DD75">
            <w:pPr>
              <w:pStyle w:val="37"/>
              <w:ind w:left="0" w:leftChars="0" w:firstLine="0" w:firstLineChars="0"/>
            </w:pPr>
            <w:r>
              <w:rPr>
                <w:rFonts w:hint="eastAsia"/>
              </w:rPr>
              <w:t>密 级</w:t>
            </w:r>
          </w:p>
        </w:tc>
        <w:tc>
          <w:tcPr>
            <w:tcW w:w="1332" w:type="dxa"/>
            <w:tcBorders>
              <w:top w:val="nil"/>
              <w:left w:val="nil"/>
              <w:bottom w:val="dashSmallGap" w:color="auto" w:sz="4" w:space="0"/>
              <w:right w:val="nil"/>
            </w:tcBorders>
            <w:vAlign w:val="bottom"/>
          </w:tcPr>
          <w:p w14:paraId="3CA868D6">
            <w:pPr>
              <w:pStyle w:val="37"/>
            </w:pPr>
          </w:p>
        </w:tc>
      </w:tr>
      <w:tr w14:paraId="25143E4E">
        <w:trPr>
          <w:cantSplit/>
          <w:trHeight w:val="532" w:hRule="atLeast"/>
          <w:jc w:val="center"/>
        </w:trPr>
        <w:tc>
          <w:tcPr>
            <w:tcW w:w="1129" w:type="dxa"/>
            <w:tcBorders>
              <w:top w:val="nil"/>
              <w:left w:val="nil"/>
              <w:bottom w:val="nil"/>
              <w:right w:val="nil"/>
            </w:tcBorders>
            <w:vAlign w:val="bottom"/>
          </w:tcPr>
          <w:p w14:paraId="2F0F230F">
            <w:pPr>
              <w:pStyle w:val="37"/>
              <w:ind w:left="0" w:leftChars="0" w:firstLine="0" w:firstLineChars="0"/>
            </w:pPr>
            <w:r>
              <w:rPr>
                <w:rFonts w:hint="eastAsia"/>
              </w:rPr>
              <w:t>U D C</w:t>
            </w:r>
          </w:p>
        </w:tc>
        <w:tc>
          <w:tcPr>
            <w:tcW w:w="1332" w:type="dxa"/>
            <w:gridSpan w:val="2"/>
            <w:tcBorders>
              <w:top w:val="dashSmallGap" w:color="auto" w:sz="4" w:space="0"/>
              <w:left w:val="nil"/>
              <w:bottom w:val="dashSmallGap" w:color="auto" w:sz="4" w:space="0"/>
              <w:right w:val="nil"/>
            </w:tcBorders>
            <w:vAlign w:val="bottom"/>
          </w:tcPr>
          <w:p w14:paraId="7B2013D5">
            <w:pPr>
              <w:pStyle w:val="37"/>
            </w:pPr>
          </w:p>
        </w:tc>
        <w:tc>
          <w:tcPr>
            <w:tcW w:w="4203" w:type="dxa"/>
            <w:gridSpan w:val="3"/>
            <w:tcBorders>
              <w:top w:val="nil"/>
              <w:left w:val="nil"/>
              <w:bottom w:val="nil"/>
              <w:right w:val="nil"/>
            </w:tcBorders>
            <w:vAlign w:val="bottom"/>
          </w:tcPr>
          <w:p w14:paraId="23AC3EBA">
            <w:pPr>
              <w:pStyle w:val="37"/>
            </w:pPr>
          </w:p>
        </w:tc>
        <w:tc>
          <w:tcPr>
            <w:tcW w:w="922" w:type="dxa"/>
            <w:gridSpan w:val="2"/>
            <w:tcBorders>
              <w:top w:val="nil"/>
              <w:left w:val="nil"/>
              <w:bottom w:val="nil"/>
              <w:right w:val="nil"/>
            </w:tcBorders>
            <w:vAlign w:val="bottom"/>
          </w:tcPr>
          <w:p w14:paraId="5BE38EE3">
            <w:pPr>
              <w:pStyle w:val="37"/>
              <w:ind w:left="0" w:leftChars="0" w:firstLine="0" w:firstLineChars="0"/>
            </w:pPr>
            <w:r>
              <w:rPr>
                <w:rFonts w:hint="eastAsia"/>
              </w:rPr>
              <w:t>编 号</w:t>
            </w:r>
          </w:p>
        </w:tc>
        <w:tc>
          <w:tcPr>
            <w:tcW w:w="1332" w:type="dxa"/>
            <w:tcBorders>
              <w:top w:val="dashSmallGap" w:color="auto" w:sz="4" w:space="0"/>
              <w:left w:val="nil"/>
              <w:bottom w:val="dashSmallGap" w:color="auto" w:sz="4" w:space="0"/>
              <w:right w:val="nil"/>
            </w:tcBorders>
            <w:vAlign w:val="bottom"/>
          </w:tcPr>
          <w:p w14:paraId="0856B506">
            <w:pPr>
              <w:pStyle w:val="37"/>
              <w:rPr>
                <w:rFonts w:hint="default" w:eastAsia="仿宋_GB2312"/>
                <w:lang w:val="en-US" w:eastAsia="zh-CN"/>
              </w:rPr>
            </w:pPr>
          </w:p>
        </w:tc>
      </w:tr>
      <w:tr w14:paraId="5E9D3743">
        <w:trPr>
          <w:trHeight w:val="2474" w:hRule="atLeast"/>
          <w:jc w:val="center"/>
        </w:trPr>
        <w:tc>
          <w:tcPr>
            <w:tcW w:w="8918" w:type="dxa"/>
            <w:gridSpan w:val="9"/>
            <w:tcBorders>
              <w:top w:val="nil"/>
              <w:left w:val="nil"/>
              <w:bottom w:val="nil"/>
              <w:right w:val="nil"/>
            </w:tcBorders>
          </w:tcPr>
          <w:p w14:paraId="7B3AD641">
            <w:pPr>
              <w:pStyle w:val="37"/>
              <w:rPr>
                <w:sz w:val="44"/>
              </w:rPr>
            </w:pPr>
            <w:r>
              <w:rPr>
                <w:rFonts w:hint="eastAsia" w:eastAsia="宋体"/>
                <w:color w:val="000000"/>
                <w:sz w:val="44"/>
                <w:lang w:eastAsia="zh-CN"/>
              </w:rPr>
              <w:drawing>
                <wp:anchor distT="0" distB="0" distL="114300" distR="114300" simplePos="0" relativeHeight="251662336" behindDoc="0" locked="0" layoutInCell="1" allowOverlap="1">
                  <wp:simplePos x="0" y="0"/>
                  <wp:positionH relativeFrom="column">
                    <wp:posOffset>674370</wp:posOffset>
                  </wp:positionH>
                  <wp:positionV relativeFrom="paragraph">
                    <wp:posOffset>65405</wp:posOffset>
                  </wp:positionV>
                  <wp:extent cx="4199890" cy="1118870"/>
                  <wp:effectExtent l="0" t="0" r="10160" b="5080"/>
                  <wp:wrapNone/>
                  <wp:docPr id="2" name="图片 2" descr="3652458d-3c92-49c1-b98a-6be4e6942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652458d-3c92-49c1-b98a-6be4e694287c"/>
                          <pic:cNvPicPr>
                            <a:picLocks noChangeAspect="1"/>
                          </pic:cNvPicPr>
                        </pic:nvPicPr>
                        <pic:blipFill>
                          <a:blip r:embed="rId14"/>
                          <a:srcRect t="18409" b="14924"/>
                          <a:stretch>
                            <a:fillRect/>
                          </a:stretch>
                        </pic:blipFill>
                        <pic:spPr>
                          <a:xfrm>
                            <a:off x="0" y="0"/>
                            <a:ext cx="4199890" cy="1118870"/>
                          </a:xfrm>
                          <a:prstGeom prst="rect">
                            <a:avLst/>
                          </a:prstGeom>
                        </pic:spPr>
                      </pic:pic>
                    </a:graphicData>
                  </a:graphic>
                </wp:anchor>
              </w:drawing>
            </w:r>
          </w:p>
          <w:p w14:paraId="64A42968">
            <w:pPr>
              <w:pStyle w:val="37"/>
              <w:jc w:val="center"/>
              <w:rPr>
                <w:rFonts w:hint="default" w:eastAsia="仿宋_GB2312"/>
                <w:sz w:val="44"/>
                <w:lang w:val="en-US" w:eastAsia="zh-CN"/>
              </w:rPr>
            </w:pPr>
          </w:p>
          <w:p w14:paraId="0358660F">
            <w:pPr>
              <w:pStyle w:val="37"/>
              <w:jc w:val="center"/>
              <w:rPr>
                <w:rFonts w:hint="default" w:eastAsia="仿宋_GB2312"/>
                <w:sz w:val="44"/>
                <w:lang w:val="en-US" w:eastAsia="zh-CN"/>
              </w:rPr>
            </w:pPr>
          </w:p>
        </w:tc>
      </w:tr>
      <w:tr w14:paraId="7A031D12">
        <w:trPr>
          <w:trHeight w:val="2536" w:hRule="atLeast"/>
          <w:jc w:val="center"/>
        </w:trPr>
        <w:tc>
          <w:tcPr>
            <w:tcW w:w="8918" w:type="dxa"/>
            <w:gridSpan w:val="9"/>
            <w:tcBorders>
              <w:top w:val="nil"/>
              <w:left w:val="nil"/>
              <w:bottom w:val="nil"/>
              <w:right w:val="nil"/>
            </w:tcBorders>
          </w:tcPr>
          <w:p w14:paraId="673E2295">
            <w:pPr>
              <w:pStyle w:val="38"/>
              <w:rPr>
                <w:rFonts w:hint="eastAsia" w:ascii="微软雅黑" w:hAnsi="微软雅黑" w:eastAsia="微软雅黑" w:cs="微软雅黑"/>
                <w:b/>
                <w:color w:val="000000"/>
                <w:sz w:val="36"/>
                <w:szCs w:val="36"/>
                <w:lang w:val="en-US" w:eastAsia="zh-CN"/>
              </w:rPr>
            </w:pPr>
            <w:r>
              <w:rPr>
                <w:rFonts w:hint="eastAsia" w:ascii="微软雅黑" w:hAnsi="微软雅黑" w:eastAsia="微软雅黑" w:cs="微软雅黑"/>
                <w:b/>
                <w:color w:val="000000"/>
                <w:sz w:val="36"/>
                <w:szCs w:val="36"/>
                <w:lang w:val="en-US" w:eastAsia="zh-CN"/>
              </w:rPr>
              <w:t>浙江省宗教界“双通”人才研修班</w:t>
            </w:r>
          </w:p>
          <w:p w14:paraId="0BD70198">
            <w:pPr>
              <w:pStyle w:val="38"/>
              <w:rPr>
                <w:rFonts w:hint="default"/>
                <w:b/>
                <w:color w:val="000000"/>
                <w:lang w:val="en-US"/>
              </w:rPr>
            </w:pPr>
            <w:r>
              <w:rPr>
                <w:rFonts w:hint="eastAsia" w:ascii="微软雅黑" w:hAnsi="微软雅黑" w:eastAsia="微软雅黑" w:cs="微软雅黑"/>
                <w:b/>
                <w:color w:val="000000"/>
                <w:sz w:val="48"/>
                <w:szCs w:val="48"/>
                <w:lang w:val="en-US" w:eastAsia="zh-CN"/>
              </w:rPr>
              <w:t>毕业论文</w:t>
            </w:r>
          </w:p>
        </w:tc>
      </w:tr>
      <w:tr w14:paraId="33257CF5">
        <w:trPr>
          <w:trHeight w:val="1968" w:hRule="atLeast"/>
          <w:jc w:val="center"/>
        </w:trPr>
        <w:tc>
          <w:tcPr>
            <w:tcW w:w="8918" w:type="dxa"/>
            <w:gridSpan w:val="9"/>
            <w:tcBorders>
              <w:top w:val="nil"/>
              <w:left w:val="nil"/>
              <w:bottom w:val="nil"/>
              <w:right w:val="nil"/>
            </w:tcBorders>
          </w:tcPr>
          <w:p w14:paraId="38D44910">
            <w:pPr>
              <w:adjustRightInd w:val="0"/>
              <w:snapToGrid w:val="0"/>
              <w:jc w:val="center"/>
              <w:rPr>
                <w:rFonts w:hint="eastAsia" w:ascii="黑体" w:hAnsi="黑体" w:eastAsia="黑体" w:cs="黑体"/>
                <w:b/>
                <w:bCs/>
                <w:color w:val="000000"/>
                <w:sz w:val="32"/>
                <w:szCs w:val="32"/>
                <w:lang w:eastAsia="zh-CN"/>
              </w:rPr>
            </w:pPr>
          </w:p>
          <w:p w14:paraId="5740EEA7">
            <w:pPr>
              <w:keepNext w:val="0"/>
              <w:keepLines w:val="0"/>
              <w:widowControl/>
              <w:suppressLineNumbers w:val="0"/>
              <w:jc w:val="center"/>
            </w:pPr>
            <w:r>
              <w:rPr>
                <w:rFonts w:hint="default" w:ascii="黑体" w:hAnsi="宋体" w:eastAsia="黑体" w:cs="黑体"/>
                <w:b/>
                <w:bCs/>
                <w:snapToGrid/>
                <w:color w:val="000000"/>
                <w:kern w:val="2"/>
                <w:sz w:val="32"/>
                <w:szCs w:val="32"/>
                <w:lang w:val="en-US" w:eastAsia="zh-CN" w:bidi="ar"/>
              </w:rPr>
              <w:t>基督教仁爱观念与核心价值观的融合途径</w:t>
            </w:r>
          </w:p>
          <w:p w14:paraId="2FAC8877">
            <w:pPr>
              <w:adjustRightInd w:val="0"/>
              <w:snapToGrid w:val="0"/>
              <w:jc w:val="center"/>
              <w:rPr>
                <w:rFonts w:hint="default" w:ascii="黑体" w:hAnsi="黑体" w:eastAsia="黑体" w:cs="黑体"/>
                <w:b/>
                <w:bCs/>
                <w:color w:val="000000"/>
                <w:sz w:val="32"/>
                <w:szCs w:val="32"/>
                <w:lang w:val="en-US" w:eastAsia="zh-CN"/>
              </w:rPr>
            </w:pPr>
          </w:p>
          <w:p w14:paraId="525BDA62">
            <w:pPr>
              <w:adjustRightInd w:val="0"/>
              <w:snapToGrid w:val="0"/>
              <w:jc w:val="center"/>
              <w:rPr>
                <w:rFonts w:hint="eastAsia" w:eastAsia="宋体"/>
                <w:color w:val="000000"/>
                <w:sz w:val="44"/>
                <w:lang w:eastAsia="zh-CN"/>
              </w:rPr>
            </w:pPr>
          </w:p>
        </w:tc>
      </w:tr>
      <w:tr w14:paraId="23E0C8D3">
        <w:trPr>
          <w:trHeight w:val="377" w:hRule="atLeast"/>
          <w:jc w:val="center"/>
        </w:trPr>
        <w:tc>
          <w:tcPr>
            <w:tcW w:w="8918" w:type="dxa"/>
            <w:gridSpan w:val="9"/>
            <w:tcBorders>
              <w:top w:val="nil"/>
              <w:left w:val="nil"/>
              <w:bottom w:val="nil"/>
              <w:right w:val="nil"/>
            </w:tcBorders>
          </w:tcPr>
          <w:p w14:paraId="3F4728B2">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0" w:lineRule="atLeast"/>
              <w:ind w:left="0" w:right="0" w:firstLine="0"/>
              <w:jc w:val="both"/>
            </w:pPr>
          </w:p>
        </w:tc>
      </w:tr>
      <w:tr w14:paraId="31421500">
        <w:trPr>
          <w:cantSplit/>
          <w:trHeight w:val="671" w:hRule="atLeast"/>
          <w:jc w:val="center"/>
        </w:trPr>
        <w:tc>
          <w:tcPr>
            <w:tcW w:w="1210" w:type="dxa"/>
            <w:gridSpan w:val="2"/>
            <w:vMerge w:val="restart"/>
            <w:tcBorders>
              <w:top w:val="nil"/>
              <w:left w:val="nil"/>
              <w:bottom w:val="nil"/>
              <w:right w:val="nil"/>
            </w:tcBorders>
            <w:vAlign w:val="center"/>
          </w:tcPr>
          <w:p w14:paraId="04182ACD">
            <w:pPr>
              <w:adjustRightInd w:val="0"/>
              <w:snapToGrid w:val="0"/>
              <w:rPr>
                <w:rFonts w:hint="eastAsia" w:eastAsia="楷体_GB2312"/>
                <w:color w:val="000000"/>
                <w:sz w:val="52"/>
              </w:rPr>
            </w:pPr>
          </w:p>
        </w:tc>
        <w:tc>
          <w:tcPr>
            <w:tcW w:w="3352" w:type="dxa"/>
            <w:gridSpan w:val="2"/>
            <w:tcBorders>
              <w:top w:val="nil"/>
              <w:left w:val="nil"/>
              <w:bottom w:val="nil"/>
              <w:right w:val="nil"/>
            </w:tcBorders>
            <w:vAlign w:val="center"/>
          </w:tcPr>
          <w:p w14:paraId="53122898">
            <w:pPr>
              <w:pStyle w:val="40"/>
              <w:ind w:firstLine="280" w:firstLineChars="100"/>
              <w:rPr>
                <w:b/>
                <w:bCs/>
              </w:rPr>
            </w:pPr>
            <w:r>
              <w:rPr>
                <w:rFonts w:hint="eastAsia"/>
                <w:b/>
                <w:bCs/>
                <w:lang w:val="en-US" w:eastAsia="zh-CN"/>
              </w:rPr>
              <w:t>作   者</w:t>
            </w:r>
            <w:r>
              <w:rPr>
                <w:rFonts w:hint="eastAsia"/>
                <w:b/>
                <w:bCs/>
              </w:rPr>
              <w:t xml:space="preserve"> </w:t>
            </w:r>
            <w:r>
              <w:rPr>
                <w:rFonts w:hint="eastAsia"/>
                <w:b/>
                <w:bCs/>
                <w:lang w:val="en-US" w:eastAsia="zh-CN"/>
              </w:rPr>
              <w:t xml:space="preserve">  </w:t>
            </w:r>
            <w:r>
              <w:rPr>
                <w:rFonts w:hint="eastAsia"/>
                <w:b/>
                <w:bCs/>
              </w:rPr>
              <w:t xml:space="preserve">姓 </w:t>
            </w:r>
            <w:r>
              <w:rPr>
                <w:rFonts w:hint="eastAsia"/>
                <w:b/>
                <w:bCs/>
                <w:lang w:val="en-US" w:eastAsia="zh-CN"/>
              </w:rPr>
              <w:t xml:space="preserve">  </w:t>
            </w:r>
            <w:r>
              <w:rPr>
                <w:rFonts w:hint="eastAsia"/>
                <w:b/>
                <w:bCs/>
              </w:rPr>
              <w:t xml:space="preserve"> 名：</w:t>
            </w:r>
          </w:p>
        </w:tc>
        <w:tc>
          <w:tcPr>
            <w:tcW w:w="302" w:type="dxa"/>
            <w:tcBorders>
              <w:top w:val="nil"/>
              <w:left w:val="nil"/>
              <w:bottom w:val="nil"/>
              <w:right w:val="nil"/>
            </w:tcBorders>
            <w:vAlign w:val="center"/>
          </w:tcPr>
          <w:p w14:paraId="64FC411D">
            <w:pPr>
              <w:pStyle w:val="40"/>
              <w:ind w:firstLine="1960"/>
              <w:rPr>
                <w:b/>
                <w:bCs/>
              </w:rPr>
            </w:pPr>
            <w:r>
              <w:rPr>
                <w:rFonts w:hint="eastAsia"/>
                <w:b/>
                <w:bCs/>
              </w:rPr>
              <w:t>：</w:t>
            </w:r>
          </w:p>
        </w:tc>
        <w:tc>
          <w:tcPr>
            <w:tcW w:w="2575" w:type="dxa"/>
            <w:gridSpan w:val="2"/>
            <w:tcBorders>
              <w:top w:val="nil"/>
              <w:left w:val="nil"/>
              <w:bottom w:val="nil"/>
              <w:right w:val="nil"/>
            </w:tcBorders>
            <w:vAlign w:val="center"/>
          </w:tcPr>
          <w:p w14:paraId="2E1C1C48">
            <w:pPr>
              <w:pStyle w:val="40"/>
              <w:ind w:firstLine="0" w:firstLineChars="0"/>
              <w:jc w:val="center"/>
              <w:rPr>
                <w:rFonts w:hint="default" w:eastAsia="宋体"/>
                <w:b/>
                <w:bCs/>
                <w:spacing w:val="20"/>
                <w:lang w:val="en-US" w:eastAsia="zh-CN"/>
              </w:rPr>
            </w:pPr>
            <w:r>
              <w:rPr>
                <w:rFonts w:hint="eastAsia"/>
                <w:b/>
                <w:bCs/>
                <w:spacing w:val="20"/>
                <w:lang w:val="en-US" w:eastAsia="zh-CN"/>
              </w:rPr>
              <w:t>叶畏兵</w:t>
            </w:r>
          </w:p>
        </w:tc>
        <w:tc>
          <w:tcPr>
            <w:tcW w:w="1479" w:type="dxa"/>
            <w:gridSpan w:val="2"/>
            <w:vMerge w:val="restart"/>
            <w:tcBorders>
              <w:top w:val="nil"/>
              <w:left w:val="nil"/>
              <w:bottom w:val="nil"/>
              <w:right w:val="nil"/>
            </w:tcBorders>
            <w:vAlign w:val="center"/>
          </w:tcPr>
          <w:p w14:paraId="128D7528">
            <w:pPr>
              <w:adjustRightInd w:val="0"/>
              <w:snapToGrid w:val="0"/>
              <w:rPr>
                <w:rFonts w:hint="eastAsia" w:eastAsia="楷体_GB2312"/>
                <w:color w:val="000000"/>
                <w:sz w:val="52"/>
              </w:rPr>
            </w:pPr>
          </w:p>
          <w:p w14:paraId="37018065">
            <w:pPr>
              <w:adjustRightInd w:val="0"/>
              <w:snapToGrid w:val="0"/>
              <w:rPr>
                <w:rFonts w:hint="eastAsia" w:eastAsia="楷体_GB2312"/>
                <w:color w:val="000000"/>
                <w:sz w:val="52"/>
              </w:rPr>
            </w:pPr>
          </w:p>
          <w:p w14:paraId="45990817">
            <w:pPr>
              <w:adjustRightInd w:val="0"/>
              <w:snapToGrid w:val="0"/>
              <w:rPr>
                <w:rFonts w:hint="eastAsia" w:eastAsia="楷体_GB2312"/>
                <w:color w:val="000000"/>
                <w:sz w:val="52"/>
              </w:rPr>
            </w:pPr>
          </w:p>
        </w:tc>
      </w:tr>
      <w:tr w14:paraId="31795307">
        <w:trPr>
          <w:cantSplit/>
          <w:trHeight w:val="728" w:hRule="atLeast"/>
          <w:jc w:val="center"/>
        </w:trPr>
        <w:tc>
          <w:tcPr>
            <w:tcW w:w="1210" w:type="dxa"/>
            <w:gridSpan w:val="2"/>
            <w:vMerge w:val="continue"/>
            <w:tcBorders>
              <w:top w:val="nil"/>
              <w:left w:val="nil"/>
              <w:bottom w:val="nil"/>
              <w:right w:val="nil"/>
            </w:tcBorders>
            <w:vAlign w:val="center"/>
          </w:tcPr>
          <w:p w14:paraId="2AA4F06B">
            <w:pPr>
              <w:widowControl/>
              <w:jc w:val="left"/>
              <w:rPr>
                <w:rFonts w:eastAsia="楷体_GB2312"/>
                <w:color w:val="000000"/>
                <w:sz w:val="52"/>
              </w:rPr>
            </w:pPr>
          </w:p>
        </w:tc>
        <w:tc>
          <w:tcPr>
            <w:tcW w:w="3352" w:type="dxa"/>
            <w:gridSpan w:val="2"/>
            <w:tcBorders>
              <w:top w:val="nil"/>
              <w:left w:val="nil"/>
              <w:bottom w:val="nil"/>
              <w:right w:val="nil"/>
            </w:tcBorders>
            <w:vAlign w:val="center"/>
          </w:tcPr>
          <w:p w14:paraId="2C96ED63">
            <w:pPr>
              <w:pStyle w:val="40"/>
              <w:ind w:firstLine="280" w:firstLineChars="100"/>
              <w:rPr>
                <w:b/>
                <w:bCs/>
              </w:rPr>
            </w:pPr>
            <w:r>
              <w:rPr>
                <w:rFonts w:hint="eastAsia"/>
                <w:b/>
                <w:bCs/>
              </w:rPr>
              <w:t xml:space="preserve">学            </w:t>
            </w:r>
            <w:r>
              <w:rPr>
                <w:b/>
                <w:bCs/>
              </w:rPr>
              <w:t xml:space="preserve"> </w:t>
            </w:r>
            <w:r>
              <w:rPr>
                <w:rFonts w:hint="eastAsia"/>
                <w:b/>
                <w:bCs/>
              </w:rPr>
              <w:t xml:space="preserve"> 号：</w:t>
            </w:r>
          </w:p>
        </w:tc>
        <w:tc>
          <w:tcPr>
            <w:tcW w:w="302" w:type="dxa"/>
            <w:tcBorders>
              <w:top w:val="nil"/>
              <w:left w:val="nil"/>
              <w:bottom w:val="nil"/>
              <w:right w:val="nil"/>
            </w:tcBorders>
            <w:vAlign w:val="center"/>
          </w:tcPr>
          <w:p w14:paraId="56436DBB">
            <w:pPr>
              <w:pStyle w:val="40"/>
              <w:ind w:firstLine="1960"/>
              <w:rPr>
                <w:b/>
                <w:bCs/>
              </w:rPr>
            </w:pPr>
            <w:r>
              <w:rPr>
                <w:rFonts w:hint="eastAsia"/>
                <w:b/>
                <w:bCs/>
              </w:rPr>
              <w:t>：</w:t>
            </w:r>
          </w:p>
        </w:tc>
        <w:tc>
          <w:tcPr>
            <w:tcW w:w="2575" w:type="dxa"/>
            <w:gridSpan w:val="2"/>
            <w:tcBorders>
              <w:top w:val="nil"/>
              <w:left w:val="nil"/>
              <w:bottom w:val="nil"/>
              <w:right w:val="nil"/>
            </w:tcBorders>
            <w:vAlign w:val="center"/>
          </w:tcPr>
          <w:p w14:paraId="6CC46EA1">
            <w:r>
              <w:t>（请填写学号）</w:t>
            </w:r>
          </w:p>
        </w:tc>
        <w:tc>
          <w:tcPr>
            <w:tcW w:w="1479" w:type="dxa"/>
            <w:gridSpan w:val="2"/>
            <w:vMerge w:val="continue"/>
            <w:tcBorders>
              <w:top w:val="nil"/>
              <w:left w:val="nil"/>
              <w:bottom w:val="nil"/>
              <w:right w:val="nil"/>
            </w:tcBorders>
            <w:vAlign w:val="center"/>
          </w:tcPr>
          <w:p w14:paraId="5DC08C87">
            <w:pPr>
              <w:widowControl/>
              <w:jc w:val="distribute"/>
              <w:rPr>
                <w:rFonts w:eastAsia="楷体_GB2312"/>
                <w:color w:val="000000"/>
                <w:sz w:val="52"/>
              </w:rPr>
            </w:pPr>
          </w:p>
        </w:tc>
      </w:tr>
      <w:tr w14:paraId="1E9CF5CB">
        <w:trPr>
          <w:cantSplit/>
          <w:trHeight w:val="664" w:hRule="atLeast"/>
          <w:jc w:val="center"/>
        </w:trPr>
        <w:tc>
          <w:tcPr>
            <w:tcW w:w="1210" w:type="dxa"/>
            <w:gridSpan w:val="2"/>
            <w:vMerge w:val="continue"/>
            <w:tcBorders>
              <w:top w:val="nil"/>
              <w:left w:val="nil"/>
              <w:bottom w:val="nil"/>
              <w:right w:val="nil"/>
            </w:tcBorders>
            <w:vAlign w:val="center"/>
          </w:tcPr>
          <w:p w14:paraId="1E80F7E1">
            <w:pPr>
              <w:widowControl/>
              <w:jc w:val="left"/>
              <w:rPr>
                <w:rFonts w:eastAsia="楷体_GB2312"/>
                <w:color w:val="000000"/>
                <w:sz w:val="52"/>
              </w:rPr>
            </w:pPr>
          </w:p>
        </w:tc>
        <w:tc>
          <w:tcPr>
            <w:tcW w:w="3352" w:type="dxa"/>
            <w:gridSpan w:val="2"/>
            <w:tcBorders>
              <w:top w:val="nil"/>
              <w:left w:val="nil"/>
              <w:bottom w:val="nil"/>
              <w:right w:val="nil"/>
            </w:tcBorders>
            <w:vAlign w:val="center"/>
          </w:tcPr>
          <w:p w14:paraId="63365C72">
            <w:pPr>
              <w:pStyle w:val="40"/>
              <w:ind w:firstLine="280" w:firstLineChars="100"/>
              <w:rPr>
                <w:b/>
                <w:bCs/>
              </w:rPr>
            </w:pPr>
            <w:r>
              <w:rPr>
                <w:rFonts w:hint="eastAsia"/>
                <w:b/>
                <w:bCs/>
              </w:rPr>
              <w:t>指</w:t>
            </w:r>
            <w:r>
              <w:rPr>
                <w:rFonts w:hint="eastAsia"/>
                <w:b/>
                <w:bCs/>
                <w:lang w:val="en-US" w:eastAsia="zh-CN"/>
              </w:rPr>
              <w:t xml:space="preserve">   </w:t>
            </w:r>
            <w:r>
              <w:rPr>
                <w:rFonts w:hint="eastAsia"/>
                <w:b/>
                <w:bCs/>
              </w:rPr>
              <w:t>导</w:t>
            </w:r>
            <w:r>
              <w:rPr>
                <w:rFonts w:hint="eastAsia"/>
                <w:b/>
                <w:bCs/>
                <w:lang w:val="en-US" w:eastAsia="zh-CN"/>
              </w:rPr>
              <w:t xml:space="preserve">   </w:t>
            </w:r>
            <w:r>
              <w:rPr>
                <w:rFonts w:hint="eastAsia"/>
                <w:b/>
                <w:bCs/>
              </w:rPr>
              <w:t>教</w:t>
            </w:r>
            <w:r>
              <w:rPr>
                <w:rFonts w:hint="eastAsia"/>
                <w:b/>
                <w:bCs/>
                <w:lang w:val="en-US" w:eastAsia="zh-CN"/>
              </w:rPr>
              <w:t xml:space="preserve">    </w:t>
            </w:r>
            <w:r>
              <w:rPr>
                <w:rFonts w:hint="eastAsia"/>
                <w:b/>
                <w:bCs/>
              </w:rPr>
              <w:t>师：</w:t>
            </w:r>
          </w:p>
        </w:tc>
        <w:tc>
          <w:tcPr>
            <w:tcW w:w="302" w:type="dxa"/>
            <w:tcBorders>
              <w:top w:val="nil"/>
              <w:left w:val="nil"/>
              <w:bottom w:val="nil"/>
              <w:right w:val="nil"/>
            </w:tcBorders>
            <w:vAlign w:val="center"/>
          </w:tcPr>
          <w:p w14:paraId="0BE16A20">
            <w:pPr>
              <w:pStyle w:val="40"/>
              <w:ind w:firstLine="1960"/>
              <w:rPr>
                <w:b/>
                <w:bCs/>
              </w:rPr>
            </w:pPr>
            <w:r>
              <w:rPr>
                <w:rFonts w:hint="eastAsia"/>
                <w:b/>
                <w:bCs/>
              </w:rPr>
              <w:t>：</w:t>
            </w:r>
          </w:p>
        </w:tc>
        <w:tc>
          <w:tcPr>
            <w:tcW w:w="2575" w:type="dxa"/>
            <w:gridSpan w:val="2"/>
            <w:tcBorders>
              <w:top w:val="nil"/>
              <w:left w:val="nil"/>
              <w:bottom w:val="nil"/>
              <w:right w:val="nil"/>
            </w:tcBorders>
            <w:vAlign w:val="center"/>
          </w:tcPr>
          <w:p w14:paraId="0128E3C4">
            <w:pPr>
              <w:pStyle w:val="40"/>
              <w:ind w:firstLine="0" w:firstLineChars="0"/>
              <w:jc w:val="center"/>
              <w:rPr>
                <w:rFonts w:hint="default" w:eastAsia="宋体"/>
                <w:b/>
                <w:bCs/>
                <w:lang w:val="en-US" w:eastAsia="zh-CN"/>
              </w:rPr>
            </w:pPr>
            <w:r>
              <w:rPr>
                <w:rFonts w:hint="eastAsia" w:eastAsia="宋体"/>
                <w:b/>
                <w:bCs/>
                <w:lang w:val="en-US" w:eastAsia="zh-CN"/>
              </w:rPr>
              <w:t>莫幸福</w:t>
            </w:r>
          </w:p>
        </w:tc>
        <w:tc>
          <w:tcPr>
            <w:tcW w:w="1479" w:type="dxa"/>
            <w:gridSpan w:val="2"/>
            <w:vMerge w:val="continue"/>
            <w:tcBorders>
              <w:top w:val="nil"/>
              <w:left w:val="nil"/>
              <w:bottom w:val="nil"/>
              <w:right w:val="nil"/>
            </w:tcBorders>
            <w:vAlign w:val="center"/>
          </w:tcPr>
          <w:p w14:paraId="1F616CDC">
            <w:pPr>
              <w:widowControl/>
              <w:jc w:val="distribute"/>
              <w:rPr>
                <w:rFonts w:eastAsia="楷体_GB2312"/>
                <w:color w:val="000000"/>
                <w:sz w:val="52"/>
              </w:rPr>
            </w:pPr>
          </w:p>
        </w:tc>
      </w:tr>
      <w:tr w14:paraId="1711C1FD">
        <w:trPr>
          <w:cantSplit/>
          <w:trHeight w:val="718" w:hRule="atLeast"/>
          <w:jc w:val="center"/>
        </w:trPr>
        <w:tc>
          <w:tcPr>
            <w:tcW w:w="1210" w:type="dxa"/>
            <w:gridSpan w:val="2"/>
            <w:vMerge w:val="continue"/>
            <w:tcBorders>
              <w:top w:val="nil"/>
              <w:left w:val="nil"/>
              <w:bottom w:val="nil"/>
              <w:right w:val="nil"/>
            </w:tcBorders>
            <w:vAlign w:val="center"/>
          </w:tcPr>
          <w:p w14:paraId="117A9B96">
            <w:pPr>
              <w:widowControl/>
              <w:jc w:val="left"/>
              <w:rPr>
                <w:rFonts w:eastAsia="楷体_GB2312"/>
                <w:color w:val="000000"/>
                <w:sz w:val="52"/>
              </w:rPr>
            </w:pPr>
          </w:p>
        </w:tc>
        <w:tc>
          <w:tcPr>
            <w:tcW w:w="3352" w:type="dxa"/>
            <w:gridSpan w:val="2"/>
            <w:tcBorders>
              <w:top w:val="nil"/>
              <w:left w:val="nil"/>
              <w:bottom w:val="nil"/>
              <w:right w:val="nil"/>
            </w:tcBorders>
            <w:vAlign w:val="center"/>
          </w:tcPr>
          <w:p w14:paraId="67F1108F">
            <w:pPr>
              <w:pStyle w:val="40"/>
              <w:ind w:firstLine="280" w:firstLineChars="100"/>
              <w:rPr>
                <w:b/>
                <w:bCs/>
              </w:rPr>
            </w:pPr>
            <w:r>
              <w:rPr>
                <w:rFonts w:hint="eastAsia"/>
                <w:b/>
                <w:bCs/>
              </w:rPr>
              <w:t xml:space="preserve">研   究   方  </w:t>
            </w:r>
            <w:r>
              <w:rPr>
                <w:b/>
                <w:bCs/>
              </w:rPr>
              <w:t xml:space="preserve"> </w:t>
            </w:r>
            <w:r>
              <w:rPr>
                <w:rFonts w:hint="eastAsia"/>
                <w:b/>
                <w:bCs/>
              </w:rPr>
              <w:t xml:space="preserve"> 向：</w:t>
            </w:r>
          </w:p>
        </w:tc>
        <w:tc>
          <w:tcPr>
            <w:tcW w:w="302" w:type="dxa"/>
            <w:tcBorders>
              <w:top w:val="nil"/>
              <w:left w:val="nil"/>
              <w:bottom w:val="nil"/>
              <w:right w:val="nil"/>
            </w:tcBorders>
            <w:vAlign w:val="center"/>
          </w:tcPr>
          <w:p w14:paraId="5F9EA1D2">
            <w:pPr>
              <w:pStyle w:val="40"/>
              <w:ind w:firstLine="1960"/>
              <w:rPr>
                <w:b/>
                <w:bCs/>
              </w:rPr>
            </w:pPr>
            <w:r>
              <w:rPr>
                <w:rFonts w:hint="eastAsia"/>
                <w:b/>
                <w:bCs/>
              </w:rPr>
              <w:t>：</w:t>
            </w:r>
          </w:p>
        </w:tc>
        <w:tc>
          <w:tcPr>
            <w:tcW w:w="2575" w:type="dxa"/>
            <w:gridSpan w:val="2"/>
            <w:tcBorders>
              <w:top w:val="nil"/>
              <w:left w:val="nil"/>
              <w:bottom w:val="nil"/>
              <w:right w:val="nil"/>
            </w:tcBorders>
            <w:vAlign w:val="center"/>
          </w:tcPr>
          <w:p w14:paraId="52C66E1A">
            <w:pPr>
              <w:pStyle w:val="40"/>
              <w:ind w:firstLine="0" w:firstLineChars="0"/>
              <w:jc w:val="center"/>
              <w:rPr>
                <w:rFonts w:hint="default" w:eastAsia="宋体"/>
                <w:b/>
                <w:bCs/>
                <w:lang w:val="en-US" w:eastAsia="zh-CN"/>
              </w:rPr>
            </w:pPr>
            <w:r>
              <w:rPr>
                <w:rFonts w:hint="eastAsia"/>
                <w:b/>
                <w:bCs/>
                <w:lang w:val="en-US" w:eastAsia="zh-CN"/>
              </w:rPr>
              <w:t>基督教中国化</w:t>
            </w:r>
          </w:p>
        </w:tc>
        <w:tc>
          <w:tcPr>
            <w:tcW w:w="1479" w:type="dxa"/>
            <w:gridSpan w:val="2"/>
            <w:vMerge w:val="continue"/>
            <w:tcBorders>
              <w:top w:val="nil"/>
              <w:left w:val="nil"/>
              <w:bottom w:val="nil"/>
              <w:right w:val="nil"/>
            </w:tcBorders>
            <w:vAlign w:val="center"/>
          </w:tcPr>
          <w:p w14:paraId="67CFF426">
            <w:pPr>
              <w:widowControl/>
              <w:jc w:val="distribute"/>
              <w:rPr>
                <w:rFonts w:eastAsia="楷体_GB2312"/>
                <w:color w:val="000000"/>
                <w:sz w:val="52"/>
              </w:rPr>
            </w:pPr>
          </w:p>
        </w:tc>
      </w:tr>
      <w:tr w14:paraId="29C7B864">
        <w:trPr>
          <w:trHeight w:val="1718" w:hRule="atLeast"/>
          <w:jc w:val="center"/>
        </w:trPr>
        <w:tc>
          <w:tcPr>
            <w:tcW w:w="8918" w:type="dxa"/>
            <w:gridSpan w:val="9"/>
            <w:tcBorders>
              <w:top w:val="nil"/>
              <w:left w:val="nil"/>
              <w:bottom w:val="nil"/>
              <w:right w:val="nil"/>
            </w:tcBorders>
          </w:tcPr>
          <w:p w14:paraId="6BE88A6F">
            <w:r>
              <w:t>2026 年 6 月 15 日</w:t>
            </w:r>
          </w:p>
        </w:tc>
      </w:tr>
    </w:tbl>
    <w:p w14:paraId="3265F237">
      <w:pPr>
        <w:pageBreakBefore w:val="0"/>
        <w:kinsoku/>
        <w:wordWrap/>
        <w:overflowPunct/>
        <w:topLinePunct w:val="0"/>
        <w:bidi w:val="0"/>
        <w:adjustRightInd w:val="0"/>
        <w:snapToGrid w:val="0"/>
        <w:spacing w:line="480" w:lineRule="auto"/>
        <w:ind w:left="0" w:leftChars="0" w:firstLine="0" w:firstLineChars="0"/>
        <w:textAlignment w:val="auto"/>
        <w:rPr>
          <w:rFonts w:hint="eastAsia" w:eastAsia="楷体_GB2312"/>
          <w:b/>
          <w:sz w:val="32"/>
          <w:szCs w:val="32"/>
        </w:rPr>
      </w:pPr>
    </w:p>
    <w:p w14:paraId="46143164">
      <w:pPr>
        <w:pageBreakBefore w:val="0"/>
        <w:kinsoku/>
        <w:wordWrap/>
        <w:overflowPunct/>
        <w:topLinePunct w:val="0"/>
        <w:bidi w:val="0"/>
        <w:adjustRightInd w:val="0"/>
        <w:snapToGrid w:val="0"/>
        <w:ind w:firstLine="641" w:firstLineChars="200"/>
        <w:jc w:val="center"/>
        <w:textAlignment w:val="auto"/>
        <w:rPr>
          <w:rFonts w:hint="eastAsia" w:ascii="宋体" w:hAnsi="宋体" w:cs="宋体"/>
          <w:b/>
          <w:sz w:val="32"/>
          <w:szCs w:val="32"/>
        </w:rPr>
      </w:pPr>
    </w:p>
    <w:p w14:paraId="4931B28E">
      <w:pPr>
        <w:pageBreakBefore w:val="0"/>
        <w:kinsoku/>
        <w:wordWrap/>
        <w:overflowPunct/>
        <w:topLinePunct w:val="0"/>
        <w:bidi w:val="0"/>
        <w:adjustRightInd w:val="0"/>
        <w:snapToGrid w:val="0"/>
        <w:ind w:left="0" w:leftChars="0" w:firstLine="640" w:firstLineChars="200"/>
        <w:jc w:val="center"/>
        <w:textAlignment w:val="auto"/>
        <w:rPr>
          <w:rFonts w:hint="default" w:ascii="Times New Roman" w:hAnsi="Times New Roman" w:cs="Times New Roman"/>
          <w:bCs/>
          <w:sz w:val="32"/>
          <w:szCs w:val="32"/>
        </w:rPr>
      </w:pPr>
      <w:r>
        <w:rPr>
          <w:rFonts w:hint="default" w:ascii="Times New Roman" w:hAnsi="Times New Roman" w:cs="Times New Roman"/>
          <w:bCs/>
          <w:sz w:val="32"/>
          <w:szCs w:val="32"/>
        </w:rPr>
        <w:t>Title</w:t>
      </w:r>
      <w:r>
        <w:rPr>
          <w:rFonts w:hint="eastAsia" w:ascii="Times New Roman" w:hAnsi="Times New Roman" w:cs="Times New Roman"/>
          <w:bCs/>
          <w:sz w:val="32"/>
          <w:szCs w:val="32"/>
          <w:lang w:val="en-US" w:eastAsia="zh-CN"/>
        </w:rPr>
        <w:t>:</w:t>
      </w:r>
      <w:r>
        <w:rPr>
          <w:rFonts w:hint="default" w:ascii="Times New Roman" w:hAnsi="Times New Roman" w:cs="Times New Roman"/>
          <w:bCs/>
          <w:sz w:val="32"/>
          <w:szCs w:val="32"/>
        </w:rPr>
        <w:t xml:space="preserve"> Approaches to Integrating Christian Love with Core Socialist Values</w:t>
      </w:r>
    </w:p>
    <w:p w14:paraId="4B120985">
      <w:pPr>
        <w:keepNext w:val="0"/>
        <w:keepLines w:val="0"/>
        <w:pageBreakBefore w:val="0"/>
        <w:kinsoku/>
        <w:wordWrap/>
        <w:overflowPunct/>
        <w:topLinePunct w:val="0"/>
        <w:autoSpaceDE/>
        <w:autoSpaceDN/>
        <w:bidi w:val="0"/>
        <w:adjustRightInd w:val="0"/>
        <w:snapToGrid w:val="0"/>
        <w:ind w:firstLine="641" w:firstLineChars="200"/>
        <w:jc w:val="both"/>
        <w:textAlignment w:val="auto"/>
        <w:rPr>
          <w:rFonts w:hint="eastAsia" w:ascii="宋体" w:hAnsi="宋体" w:cs="宋体"/>
          <w:b/>
          <w:sz w:val="32"/>
          <w:szCs w:val="32"/>
        </w:rPr>
      </w:pPr>
    </w:p>
    <w:p w14:paraId="7D910E69">
      <w:pPr>
        <w:keepNext w:val="0"/>
        <w:keepLines w:val="0"/>
        <w:pageBreakBefore w:val="0"/>
        <w:kinsoku/>
        <w:wordWrap/>
        <w:overflowPunct/>
        <w:topLinePunct w:val="0"/>
        <w:autoSpaceDE/>
        <w:autoSpaceDN/>
        <w:bidi w:val="0"/>
        <w:adjustRightInd w:val="0"/>
        <w:snapToGrid w:val="0"/>
        <w:spacing w:line="720" w:lineRule="auto"/>
        <w:jc w:val="left"/>
        <w:textAlignment w:val="auto"/>
        <w:rPr>
          <w:rFonts w:hint="default" w:ascii="Times New Roman" w:hAnsi="Times New Roman" w:eastAsia="楷体_GB2312" w:cs="Times New Roman"/>
          <w:b/>
          <w:bCs/>
          <w:sz w:val="30"/>
          <w:szCs w:val="30"/>
          <w:lang w:val="en-US" w:eastAsia="zh-CN"/>
        </w:rPr>
      </w:pPr>
      <w:r>
        <w:rPr>
          <w:rFonts w:hint="default" w:ascii="Times New Roman" w:hAnsi="Times New Roman" w:cs="Times New Roman"/>
          <w:b/>
          <w:bCs/>
          <w:sz w:val="30"/>
          <w:szCs w:val="30"/>
        </w:rPr>
        <mc:AlternateContent>
          <mc:Choice Requires="wps">
            <w:drawing>
              <wp:anchor distT="0" distB="0" distL="114300" distR="114300" simplePos="0" relativeHeight="251663360" behindDoc="0" locked="0" layoutInCell="1" allowOverlap="1">
                <wp:simplePos x="0" y="0"/>
                <wp:positionH relativeFrom="column">
                  <wp:posOffset>1896110</wp:posOffset>
                </wp:positionH>
                <wp:positionV relativeFrom="paragraph">
                  <wp:posOffset>447675</wp:posOffset>
                </wp:positionV>
                <wp:extent cx="2286000" cy="0"/>
                <wp:effectExtent l="0" t="6350" r="0" b="6350"/>
                <wp:wrapNone/>
                <wp:docPr id="19" name="直接连接符 19"/>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49.3pt;margin-top:35.25pt;height:0pt;width:180pt;z-index:251663360;mso-width-relative:page;mso-height-relative:page;" filled="f" stroked="t" coordsize="21600,21600" o:gfxdata="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9NWSv1gAAAAkBAAAPAAAAAAAAAAEAIAAAACIAAABkcnMvZG93bnJldi54bWxQSwEC&#10;FAAUAAAACACHTuJANK1I5fYBAADmAwAADgAAAAAAAAABACAAAAAlAQAAZHJzL2Uyb0RvYy54bWxQ&#10;SwUGAAAAAAYABgBZAQAAjQUAAAAA&#10;">
                <v:fill on="f" focussize="0,0"/>
                <v:stroke color="#000000" joinstyle="round"/>
                <v:imagedata o:title=""/>
                <o:lock v:ext="edit" aspectratio="f"/>
              </v:line>
            </w:pict>
          </mc:Fallback>
        </mc:AlternateContent>
      </w:r>
      <w:r>
        <w:rPr>
          <w:rFonts w:hint="default" w:ascii="Times New Roman" w:hAnsi="Times New Roman" w:cs="Times New Roman"/>
          <w:b/>
          <w:bCs/>
          <w:sz w:val="30"/>
          <w:szCs w:val="30"/>
        </w:rPr>
        <w:t>Author</w:t>
      </w:r>
      <w:r>
        <w:rPr>
          <w:rFonts w:hint="default" w:ascii="Times New Roman" w:hAnsi="Times New Roman" w:eastAsia="楷体_GB2312" w:cs="Times New Roman"/>
          <w:b/>
          <w:bCs/>
          <w:sz w:val="30"/>
          <w:szCs w:val="30"/>
        </w:rPr>
        <w:t>：</w:t>
      </w:r>
      <w:r>
        <w:rPr>
          <w:rFonts w:hint="eastAsia" w:ascii="Times New Roman" w:hAnsi="Times New Roman" w:cs="Times New Roman"/>
          <w:b/>
          <w:bCs/>
          <w:sz w:val="30"/>
          <w:szCs w:val="30"/>
          <w:lang w:val="en-US" w:eastAsia="zh-CN"/>
        </w:rPr>
        <w:t xml:space="preserve">       </w:t>
      </w:r>
      <w:r>
        <w:rPr>
          <w:rFonts w:hint="eastAsia" w:cs="Times New Roman"/>
          <w:b/>
          <w:bCs/>
          <w:sz w:val="30"/>
          <w:szCs w:val="30"/>
          <w:lang w:val="en-US" w:eastAsia="zh-CN"/>
        </w:rPr>
        <w:t xml:space="preserve">    </w:t>
      </w:r>
      <w:r>
        <w:rPr>
          <w:rFonts w:hint="eastAsia" w:ascii="Times New Roman" w:hAnsi="Times New Roman" w:cs="Times New Roman"/>
          <w:b/>
          <w:bCs/>
          <w:sz w:val="30"/>
          <w:szCs w:val="30"/>
          <w:lang w:val="en-US" w:eastAsia="zh-CN"/>
        </w:rPr>
        <w:t xml:space="preserve">    </w:t>
      </w:r>
      <w:r>
        <w:rPr>
          <w:rFonts w:hint="default" w:eastAsia="楷体_GB2312" w:cs="Times New Roman"/>
          <w:b/>
          <w:bCs/>
          <w:sz w:val="30"/>
          <w:szCs w:val="30"/>
          <w:lang w:val="en-US" w:eastAsia="zh-CN"/>
        </w:rPr>
        <w:t>Y</w:t>
      </w:r>
      <w:r>
        <w:rPr>
          <w:rFonts w:hint="eastAsia" w:eastAsia="楷体_GB2312" w:cs="Times New Roman"/>
          <w:b/>
          <w:bCs/>
          <w:sz w:val="30"/>
          <w:szCs w:val="30"/>
          <w:lang w:val="en-US" w:eastAsia="zh-CN"/>
        </w:rPr>
        <w:t xml:space="preserve">e </w:t>
      </w:r>
      <w:r>
        <w:rPr>
          <w:rFonts w:hint="default" w:eastAsia="楷体_GB2312" w:cs="Times New Roman"/>
          <w:b/>
          <w:bCs/>
          <w:sz w:val="30"/>
          <w:szCs w:val="30"/>
          <w:lang w:val="en-US" w:eastAsia="zh-CN"/>
        </w:rPr>
        <w:t>W</w:t>
      </w:r>
      <w:r>
        <w:rPr>
          <w:rFonts w:hint="eastAsia" w:eastAsia="楷体_GB2312" w:cs="Times New Roman"/>
          <w:b/>
          <w:bCs/>
          <w:sz w:val="30"/>
          <w:szCs w:val="30"/>
          <w:lang w:val="en-US" w:eastAsia="zh-CN"/>
        </w:rPr>
        <w:t>eibing</w:t>
      </w:r>
    </w:p>
    <w:p w14:paraId="6CAD72BA">
      <w:pPr>
        <w:keepNext w:val="0"/>
        <w:keepLines w:val="0"/>
        <w:pageBreakBefore w:val="0"/>
        <w:kinsoku/>
        <w:wordWrap/>
        <w:overflowPunct/>
        <w:topLinePunct w:val="0"/>
        <w:autoSpaceDE/>
        <w:autoSpaceDN/>
        <w:bidi w:val="0"/>
        <w:adjustRightInd w:val="0"/>
        <w:snapToGrid w:val="0"/>
        <w:spacing w:line="720" w:lineRule="auto"/>
        <w:ind w:firstLine="601" w:firstLineChars="200"/>
        <w:jc w:val="left"/>
        <w:textAlignment w:val="auto"/>
        <w:rPr>
          <w:rFonts w:hint="default" w:ascii="Times New Roman" w:hAnsi="Times New Roman" w:eastAsia="宋体" w:cs="Times New Roman"/>
          <w:b/>
          <w:bCs/>
          <w:color w:val="000000"/>
          <w:sz w:val="30"/>
          <w:szCs w:val="30"/>
          <w:lang w:val="en-US" w:eastAsia="zh-CN"/>
        </w:rPr>
      </w:pPr>
      <w:r>
        <w:rPr>
          <w:rFonts w:hint="default" w:ascii="Times New Roman" w:hAnsi="Times New Roman" w:cs="Times New Roman"/>
          <w:b/>
          <w:bCs/>
          <w:sz w:val="30"/>
          <w:szCs w:val="30"/>
        </w:rPr>
        <mc:AlternateContent>
          <mc:Choice Requires="wps">
            <w:drawing>
              <wp:anchor distT="0" distB="0" distL="114300" distR="114300" simplePos="0" relativeHeight="251660288" behindDoc="0" locked="0" layoutInCell="1" allowOverlap="1">
                <wp:simplePos x="0" y="0"/>
                <wp:positionH relativeFrom="column">
                  <wp:posOffset>1914525</wp:posOffset>
                </wp:positionH>
                <wp:positionV relativeFrom="paragraph">
                  <wp:posOffset>444500</wp:posOffset>
                </wp:positionV>
                <wp:extent cx="2286000" cy="0"/>
                <wp:effectExtent l="0" t="4445" r="0" b="5080"/>
                <wp:wrapNone/>
                <wp:docPr id="18" name="直接连接符 18"/>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0.75pt;margin-top:35pt;height:0pt;width:180pt;z-index:251660288;mso-width-relative:page;mso-height-relative:page;" filled="f" stroked="t" coordsize="21600,21600" o:gfxdata="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vhZeudQAAAAJAQAADwAAAAAAAAABACAAAAAiAAAAZHJzL2Rvd25yZXYueG1sUEsBAhQA&#10;FAAAAAgAh07iQKnNDCX2AQAA5gMAAA4AAAAAAAAAAQAgAAAAIwEAAGRycy9lMm9Eb2MueG1sUEsF&#10;BgAAAAAGAAYAWQEAAIsFAAAAAA==&#10;">
                <v:fill on="f" focussize="0,0"/>
                <v:stroke color="#000000" joinstyle="round"/>
                <v:imagedata o:title=""/>
                <o:lock v:ext="edit" aspectratio="f"/>
              </v:line>
            </w:pict>
          </mc:Fallback>
        </mc:AlternateContent>
      </w:r>
      <w:r>
        <w:rPr>
          <w:rFonts w:hint="default" w:ascii="Times New Roman" w:hAnsi="Times New Roman" w:cs="Times New Roman"/>
          <w:b/>
          <w:bCs/>
          <w:sz w:val="30"/>
          <w:szCs w:val="30"/>
          <w:lang w:val="en-US"/>
        </w:rPr>
        <w:t>R</w:t>
      </w:r>
      <w:r>
        <w:rPr>
          <w:rFonts w:hint="default" w:ascii="Times New Roman" w:hAnsi="Times New Roman" w:cs="Times New Roman"/>
          <w:b/>
          <w:bCs/>
          <w:sz w:val="30"/>
          <w:szCs w:val="30"/>
        </w:rPr>
        <w:t>eligion：</w:t>
      </w:r>
      <w:r>
        <w:rPr>
          <w:rFonts w:hint="eastAsia" w:ascii="Times New Roman" w:hAnsi="Times New Roman" w:cs="Times New Roman"/>
          <w:b/>
          <w:bCs/>
          <w:sz w:val="30"/>
          <w:szCs w:val="30"/>
          <w:lang w:val="en-US" w:eastAsia="zh-CN"/>
        </w:rPr>
        <w:t xml:space="preserve">           Christian Theology</w:t>
      </w:r>
    </w:p>
    <w:p w14:paraId="00CB04AE">
      <w:pPr>
        <w:keepNext w:val="0"/>
        <w:keepLines w:val="0"/>
        <w:pageBreakBefore w:val="0"/>
        <w:kinsoku/>
        <w:wordWrap/>
        <w:overflowPunct/>
        <w:topLinePunct w:val="0"/>
        <w:autoSpaceDE/>
        <w:autoSpaceDN/>
        <w:bidi w:val="0"/>
        <w:adjustRightInd w:val="0"/>
        <w:snapToGrid w:val="0"/>
        <w:spacing w:line="720" w:lineRule="auto"/>
        <w:ind w:firstLine="601" w:firstLineChars="200"/>
        <w:jc w:val="left"/>
        <w:textAlignment w:val="auto"/>
        <w:rPr>
          <w:rFonts w:hint="default" w:ascii="Times New Roman" w:hAnsi="Times New Roman" w:eastAsia="宋体" w:cs="Times New Roman"/>
          <w:b/>
          <w:bCs/>
          <w:sz w:val="30"/>
          <w:szCs w:val="30"/>
          <w:lang w:val="en-US" w:eastAsia="zh-CN"/>
        </w:rPr>
      </w:pPr>
      <w:r>
        <w:rPr>
          <w:rFonts w:hint="default" w:ascii="Times New Roman" w:hAnsi="Times New Roman" w:cs="Times New Roman"/>
          <w:b/>
          <w:bCs/>
          <w:sz w:val="30"/>
          <w:szCs w:val="30"/>
        </w:rPr>
        <mc:AlternateContent>
          <mc:Choice Requires="wps">
            <w:drawing>
              <wp:anchor distT="0" distB="0" distL="114300" distR="114300" simplePos="0" relativeHeight="251661312" behindDoc="0" locked="0" layoutInCell="1" allowOverlap="1">
                <wp:simplePos x="0" y="0"/>
                <wp:positionH relativeFrom="column">
                  <wp:posOffset>1977390</wp:posOffset>
                </wp:positionH>
                <wp:positionV relativeFrom="paragraph">
                  <wp:posOffset>432435</wp:posOffset>
                </wp:positionV>
                <wp:extent cx="2286000" cy="0"/>
                <wp:effectExtent l="0" t="4445" r="0" b="5080"/>
                <wp:wrapNone/>
                <wp:docPr id="13" name="直接连接符 13"/>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5.7pt;margin-top:34.05pt;height:0pt;width:180pt;z-index:251661312;mso-width-relative:page;mso-height-relative:page;" filled="f" stroked="t" coordsize="21600,21600" o:gfxdata="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XJonw1gAAAAkBAAAPAAAAAAAAAAEAIAAAACIAAABkcnMvZG93bnJldi54bWxQSwEC&#10;FAAUAAAACACHTuJA4nEnCvYBAADmAwAADgAAAAAAAAABACAAAAAlAQAAZHJzL2Uyb0RvYy54bWxQ&#10;SwUGAAAAAAYABgBZAQAAjQUAAAAA&#10;">
                <v:fill on="f" focussize="0,0"/>
                <v:stroke color="#000000" joinstyle="round"/>
                <v:imagedata o:title=""/>
                <o:lock v:ext="edit" aspectratio="f"/>
              </v:line>
            </w:pict>
          </mc:Fallback>
        </mc:AlternateContent>
      </w:r>
      <w:r>
        <w:rPr>
          <w:rFonts w:hint="default" w:ascii="Times New Roman" w:hAnsi="Times New Roman" w:cs="Times New Roman"/>
          <w:b/>
          <w:bCs/>
          <w:sz w:val="30"/>
          <w:szCs w:val="30"/>
        </w:rPr>
        <w:t>Supervisor：</w:t>
      </w:r>
      <w:r>
        <w:rPr>
          <w:rFonts w:hint="eastAsia" w:ascii="Times New Roman" w:hAnsi="Times New Roman" w:cs="Times New Roman"/>
          <w:b/>
          <w:bCs/>
          <w:sz w:val="30"/>
          <w:szCs w:val="30"/>
          <w:lang w:val="en-US" w:eastAsia="zh-CN"/>
        </w:rPr>
        <w:t xml:space="preserve">         Prof. Mo Xingfu</w:t>
      </w:r>
    </w:p>
    <w:p w14:paraId="72115A64">
      <w:pPr>
        <w:keepNext w:val="0"/>
        <w:keepLines w:val="0"/>
        <w:pageBreakBefore w:val="0"/>
        <w:kinsoku/>
        <w:wordWrap/>
        <w:overflowPunct/>
        <w:topLinePunct w:val="0"/>
        <w:autoSpaceDE/>
        <w:autoSpaceDN/>
        <w:bidi w:val="0"/>
        <w:adjustRightInd w:val="0"/>
        <w:snapToGrid w:val="0"/>
        <w:spacing w:line="720" w:lineRule="auto"/>
        <w:ind w:firstLine="560" w:firstLineChars="200"/>
        <w:jc w:val="left"/>
        <w:textAlignment w:val="auto"/>
        <w:rPr>
          <w:rFonts w:hint="eastAsia"/>
          <w:sz w:val="28"/>
          <w:szCs w:val="28"/>
        </w:rPr>
      </w:pPr>
    </w:p>
    <w:p w14:paraId="6DE5A669">
      <w:pPr>
        <w:keepNext w:val="0"/>
        <w:keepLines w:val="0"/>
        <w:pageBreakBefore w:val="0"/>
        <w:kinsoku/>
        <w:wordWrap/>
        <w:overflowPunct/>
        <w:topLinePunct w:val="0"/>
        <w:autoSpaceDE/>
        <w:autoSpaceDN/>
        <w:bidi w:val="0"/>
        <w:adjustRightInd w:val="0"/>
        <w:snapToGrid w:val="0"/>
        <w:spacing w:line="720" w:lineRule="auto"/>
        <w:ind w:firstLine="560" w:firstLineChars="200"/>
        <w:jc w:val="left"/>
        <w:textAlignment w:val="auto"/>
        <w:rPr>
          <w:rFonts w:hint="eastAsia"/>
          <w:sz w:val="28"/>
          <w:szCs w:val="28"/>
        </w:rPr>
      </w:pPr>
    </w:p>
    <w:p w14:paraId="11E3F82C">
      <w:pPr>
        <w:pStyle w:val="8"/>
        <w:keepNext w:val="0"/>
        <w:keepLines w:val="0"/>
        <w:pageBreakBefore w:val="0"/>
        <w:widowControl/>
        <w:kinsoku/>
        <w:wordWrap/>
        <w:overflowPunct/>
        <w:topLinePunct w:val="0"/>
        <w:autoSpaceDE/>
        <w:autoSpaceDN/>
        <w:bidi w:val="0"/>
        <w:adjustRightInd w:val="0"/>
        <w:snapToGrid w:val="0"/>
        <w:ind w:firstLine="640" w:firstLineChars="200"/>
        <w:jc w:val="center"/>
        <w:textAlignment w:val="auto"/>
        <w:rPr>
          <w:rFonts w:hint="default" w:ascii="Times New Roman" w:hAnsi="Times New Roman" w:eastAsia="宋体" w:cs="Times New Roman"/>
          <w:b/>
          <w:bCs/>
          <w:kern w:val="2"/>
          <w:sz w:val="30"/>
          <w:szCs w:val="30"/>
          <w:lang w:val="en-US" w:eastAsia="zh-CN" w:bidi="ar-SA"/>
        </w:rPr>
      </w:pPr>
      <w:r>
        <w:t>June 2026</w:t>
      </w:r>
    </w:p>
    <w:p w14:paraId="58CF5D81">
      <w:pPr>
        <w:pStyle w:val="11"/>
        <w:keepNext w:val="0"/>
        <w:keepLines w:val="0"/>
        <w:pageBreakBefore w:val="0"/>
        <w:kinsoku/>
        <w:wordWrap/>
        <w:overflowPunct/>
        <w:topLinePunct w:val="0"/>
        <w:autoSpaceDE/>
        <w:autoSpaceDN/>
        <w:bidi w:val="0"/>
        <w:adjustRightInd w:val="0"/>
        <w:snapToGrid w:val="0"/>
        <w:ind w:left="0" w:leftChars="0" w:firstLine="560" w:firstLineChars="200"/>
        <w:jc w:val="center"/>
        <w:textAlignment w:val="auto"/>
        <w:rPr>
          <w:rFonts w:ascii="Times New Roman" w:hAnsi="Times New Roman" w:cs="Times New Roman"/>
        </w:rPr>
      </w:pPr>
      <w:r>
        <w:rPr>
          <w:rFonts w:ascii="Times New Roman" w:hAnsi="Times New Roman" w:cs="Times New Roman"/>
        </w:rPr>
        <w:br w:type="page"/>
      </w:r>
    </w:p>
    <w:p w14:paraId="479660F7">
      <w:pPr>
        <w:keepNext w:val="0"/>
        <w:keepLines w:val="0"/>
        <w:pageBreakBefore w:val="0"/>
        <w:widowControl/>
        <w:kinsoku/>
        <w:wordWrap/>
        <w:overflowPunct/>
        <w:topLinePunct w:val="0"/>
        <w:autoSpaceDE/>
        <w:autoSpaceDN/>
        <w:bidi w:val="0"/>
        <w:adjustRightInd w:val="0"/>
        <w:snapToGrid w:val="0"/>
        <w:spacing w:before="100" w:beforeAutospacing="1" w:after="200"/>
        <w:ind w:firstLine="560" w:firstLineChars="200"/>
        <w:textAlignment w:val="auto"/>
        <w:rPr>
          <w:rFonts w:hint="eastAsia" w:eastAsia="微软雅黑"/>
          <w:kern w:val="0"/>
          <w:sz w:val="28"/>
          <w:szCs w:val="28"/>
        </w:rPr>
        <w:sectPr>
          <w:footerReference r:id="rId8" w:type="first"/>
          <w:headerReference r:id="rId5" w:type="default"/>
          <w:headerReference r:id="rId6" w:type="even"/>
          <w:footerReference r:id="rId7" w:type="even"/>
          <w:footnotePr>
            <w:numFmt w:val="decimalEnclosedCircleChinese"/>
            <w:numRestart w:val="eachPage"/>
          </w:footnotePr>
          <w:pgSz w:w="11906" w:h="16838"/>
          <w:pgMar w:top="1417" w:right="1417" w:bottom="1417" w:left="1417" w:header="851" w:footer="992" w:gutter="0"/>
          <w:cols w:space="0" w:num="1"/>
          <w:rtlGutter w:val="0"/>
          <w:docGrid w:type="lines" w:linePitch="312" w:charSpace="0"/>
        </w:sectPr>
      </w:pPr>
    </w:p>
    <w:p w14:paraId="22D8AEB4">
      <w:pPr>
        <w:pStyle w:val="2"/>
        <w:pageBreakBefore w:val="0"/>
        <w:kinsoku/>
        <w:wordWrap/>
        <w:overflowPunct/>
        <w:topLinePunct w:val="0"/>
        <w:bidi w:val="0"/>
        <w:adjustRightInd w:val="0"/>
        <w:snapToGrid w:val="0"/>
        <w:ind w:firstLine="640" w:firstLineChars="200"/>
        <w:textAlignment w:val="auto"/>
        <w:rPr>
          <w:rFonts w:hint="eastAsia"/>
          <w:lang w:eastAsia="zh-CN"/>
        </w:rPr>
      </w:pPr>
      <w:bookmarkStart w:id="0" w:name="_Toc8830"/>
      <w:bookmarkStart w:id="1" w:name="_Toc18544"/>
      <w:bookmarkStart w:id="2" w:name="_Toc28263"/>
      <w:bookmarkStart w:id="3" w:name="_Toc19856"/>
      <w:bookmarkStart w:id="4" w:name="_Toc11059"/>
      <w:bookmarkStart w:id="5" w:name="_Toc31961"/>
      <w:bookmarkStart w:id="6" w:name="_Toc1471807053"/>
      <w:bookmarkStart w:id="7" w:name="_Toc20200"/>
      <w:bookmarkStart w:id="8" w:name="_Toc246172426"/>
      <w:bookmarkStart w:id="9" w:name="_Toc362486656"/>
      <w:bookmarkStart w:id="10" w:name="_Toc379257105"/>
      <w:bookmarkStart w:id="11" w:name="_Toc290983561"/>
      <w:bookmarkStart w:id="12" w:name="_Toc828490391"/>
      <w:bookmarkStart w:id="13" w:name="_Toc1705937017"/>
      <w:r>
        <w:rPr>
          <w:rFonts w:hint="eastAsia"/>
          <w:lang w:eastAsia="zh-CN"/>
        </w:rPr>
        <w:t>摘</w:t>
      </w:r>
      <w:r>
        <w:rPr>
          <w:rFonts w:hint="eastAsia"/>
          <w:lang w:val="en-US" w:eastAsia="zh-CN"/>
        </w:rPr>
        <w:t xml:space="preserve">  </w:t>
      </w:r>
      <w:r>
        <w:rPr>
          <w:rFonts w:hint="eastAsia"/>
          <w:lang w:eastAsia="zh-CN"/>
        </w:rPr>
        <w:t>要</w:t>
      </w:r>
      <w:bookmarkEnd w:id="0"/>
      <w:bookmarkEnd w:id="1"/>
      <w:bookmarkEnd w:id="2"/>
      <w:bookmarkEnd w:id="3"/>
      <w:bookmarkEnd w:id="4"/>
      <w:bookmarkEnd w:id="5"/>
      <w:bookmarkEnd w:id="6"/>
      <w:bookmarkEnd w:id="7"/>
      <w:bookmarkEnd w:id="8"/>
      <w:bookmarkEnd w:id="9"/>
      <w:bookmarkEnd w:id="10"/>
      <w:bookmarkEnd w:id="11"/>
      <w:bookmarkEnd w:id="12"/>
      <w:bookmarkEnd w:id="13"/>
    </w:p>
    <w:p w14:paraId="221AD9CC">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rPr>
      </w:pPr>
    </w:p>
    <w:p w14:paraId="4B68588D">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宋体" w:hAnsi="宋体" w:eastAsia="宋体" w:cs="宋体"/>
          <w:lang w:val="en-US" w:eastAsia="zh-CN"/>
        </w:rPr>
      </w:pPr>
      <w:r>
        <w:rPr>
          <w:rFonts w:hint="eastAsia" w:ascii="宋体" w:hAnsi="宋体" w:eastAsia="宋体" w:cs="宋体"/>
        </w:rPr>
        <w:t>深入推进宗教中国化是新时代宗教工作的根本遵循。当前政策明确要求宗教以社会主义核心价值观为引领，增进宗教界对祖国、民族、文化、政党、制度的认同。作为未来承担“推动宗教中国化重任”的骨干人才，本研究以基督教核心教义中的“仁爱”观念为切入点，系统论证其与社会主义核心价值观在价值追求、社会功能与文化内核上的三重契合逻辑，剖析当前融合实践在认知、行为与制度层面面临的结构性障碍，并构建涵盖教义阐释、教育引导、实践转化与制度保障的四维融合路径。</w:t>
      </w:r>
    </w:p>
    <w:p w14:paraId="508A8136">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本文创新之处在于：第一，将融合问题置于“五个认同”的政治框架与“第三空间”文化翻译理论的双重语境中，突破既往研究单纯的价值比较范式；第二，提出“以儒释耶”的当代教义诠释创新方案，将儒家“仁”的差序推扩逻辑与基督教</w:t>
      </w:r>
      <w:r>
        <w:rPr>
          <w:rFonts w:hint="default" w:ascii="Times New Roman" w:hAnsi="Times New Roman" w:eastAsia="宋体" w:cs="Times New Roman"/>
          <w:lang w:val="en-US" w:eastAsia="zh-CN"/>
        </w:rPr>
        <w:t>Agape</w:t>
      </w:r>
      <w:r>
        <w:rPr>
          <w:rFonts w:hint="eastAsia" w:ascii="宋体" w:hAnsi="宋体" w:eastAsia="宋体" w:cs="宋体"/>
          <w:lang w:val="en-US" w:eastAsia="zh-CN"/>
        </w:rPr>
        <w:t>的普遍主义进行创造性对接，形成具有中国特色的仁爱话语体系；第三，设计“润物细无声”的分层转化机制，针对不同信众群体构建差异化的价值引领策略；第四，基于浙江神学院神学思想建设、浙江光盐爱心基金会、杭州圣爱康复医院等真实案例，提出可操作的公益慈善平台搭建与社区服务融入方案。</w:t>
      </w:r>
    </w:p>
    <w:p w14:paraId="69AED4A7">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ascii="宋体" w:hAnsi="宋体" w:eastAsia="宋体" w:cs="宋体"/>
          <w:lang w:val="en-US" w:eastAsia="zh-CN"/>
        </w:rPr>
        <w:t>研究发现，基督教仁爱观念与社会主义核心价值观的融合具备充分的理论与现实可行性。在价值追求上，二者均指向人的尊严与福祉；在社会功能上，二者共同维护社会和谐与公序良俗；在文化内核上，二者共享中华优秀传统文化资源。然而，融合实践仍面临信众认知偏差、活动形式化与功利化、制度保障缺位等障碍。本文提出的融合路径强调：在教义阐释层面推动“本土化、时代化”诠释，在教育引导层面实施分层分类的“浸润式”教育，在实践转化层面搭建“去宗教标识化”的公益平台，在制度保障层面构建“评估—反馈—纠正”的闭环机制。</w:t>
      </w:r>
    </w:p>
    <w:p w14:paraId="62524AFC">
      <w:pPr>
        <w:pageBreakBefore w:val="0"/>
        <w:kinsoku/>
        <w:wordWrap/>
        <w:overflowPunct/>
        <w:topLinePunct w:val="0"/>
        <w:bidi w:val="0"/>
        <w:adjustRightInd w:val="0"/>
        <w:snapToGrid w:val="0"/>
        <w:ind w:firstLine="480" w:firstLineChars="200"/>
        <w:textAlignment w:val="auto"/>
        <w:rPr>
          <w:rFonts w:hint="eastAsia" w:ascii="宋体" w:hAnsi="宋体" w:cs="Times New Roman"/>
          <w:b w:val="0"/>
          <w:bCs w:val="0"/>
          <w:color w:val="auto"/>
          <w:sz w:val="24"/>
          <w:szCs w:val="24"/>
          <w:highlight w:val="none"/>
          <w:lang w:val="en-US" w:eastAsia="zh-CN"/>
        </w:rPr>
      </w:pPr>
    </w:p>
    <w:p w14:paraId="73B6A297">
      <w:pPr>
        <w:pageBreakBefore w:val="0"/>
        <w:tabs>
          <w:tab w:val="right" w:pos="8306"/>
        </w:tabs>
        <w:kinsoku/>
        <w:wordWrap/>
        <w:overflowPunct/>
        <w:topLinePunct w:val="0"/>
        <w:bidi w:val="0"/>
        <w:adjustRightInd w:val="0"/>
        <w:snapToGrid w:val="0"/>
        <w:ind w:firstLine="480" w:firstLineChars="200"/>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b/>
          <w:bCs/>
          <w:color w:val="auto"/>
          <w:kern w:val="2"/>
          <w:sz w:val="24"/>
          <w:szCs w:val="44"/>
          <w:highlight w:val="none"/>
          <w:lang w:val="en-US" w:eastAsia="zh-CN"/>
        </w:rPr>
        <w:t>关键词：</w:t>
      </w:r>
      <w:r>
        <w:rPr>
          <w:rFonts w:hint="eastAsia" w:asciiTheme="minorEastAsia" w:hAnsiTheme="minorEastAsia" w:eastAsiaTheme="minorEastAsia" w:cstheme="minorEastAsia"/>
          <w:b w:val="0"/>
          <w:bCs w:val="0"/>
          <w:color w:val="auto"/>
          <w:kern w:val="2"/>
          <w:sz w:val="24"/>
          <w:szCs w:val="44"/>
          <w:highlight w:val="none"/>
          <w:lang w:val="en-US" w:eastAsia="zh-CN"/>
        </w:rPr>
        <w:t>基督教中国化；仁爱观念；社会主义核心价值观；五个认同；融合路径</w:t>
      </w:r>
    </w:p>
    <w:p w14:paraId="6B0EA24B">
      <w:pPr>
        <w:pageBreakBefore w:val="0"/>
        <w:kinsoku/>
        <w:wordWrap/>
        <w:overflowPunct/>
        <w:topLinePunct w:val="0"/>
        <w:bidi w:val="0"/>
        <w:adjustRightInd w:val="0"/>
        <w:snapToGrid w:val="0"/>
        <w:ind w:firstLine="480" w:firstLineChars="200"/>
        <w:textAlignment w:val="auto"/>
        <w:rPr>
          <w:rFonts w:hint="eastAsia"/>
          <w:color w:val="FF0000"/>
          <w:lang w:eastAsia="zh-CN"/>
        </w:rPr>
      </w:pPr>
      <w:r>
        <w:rPr>
          <w:rFonts w:hint="eastAsia"/>
          <w:color w:val="FF0000"/>
          <w:lang w:eastAsia="zh-CN"/>
        </w:rPr>
        <w:br w:type="page"/>
      </w:r>
    </w:p>
    <w:p w14:paraId="439481F4">
      <w:pPr>
        <w:pStyle w:val="2"/>
        <w:pageBreakBefore w:val="0"/>
        <w:kinsoku/>
        <w:wordWrap/>
        <w:overflowPunct/>
        <w:topLinePunct w:val="0"/>
        <w:bidi w:val="0"/>
        <w:adjustRightInd w:val="0"/>
        <w:snapToGrid w:val="0"/>
        <w:ind w:firstLine="640" w:firstLineChars="200"/>
        <w:textAlignment w:val="auto"/>
        <w:rPr>
          <w:rFonts w:hint="eastAsia"/>
          <w:lang w:val="en-US" w:eastAsia="zh-CN"/>
        </w:rPr>
      </w:pPr>
      <w:bookmarkStart w:id="14" w:name="_Toc1944493625"/>
      <w:bookmarkStart w:id="15" w:name="_Toc1366459660"/>
      <w:bookmarkStart w:id="16" w:name="_Toc26499"/>
      <w:bookmarkStart w:id="17" w:name="_Toc3181"/>
      <w:bookmarkStart w:id="18" w:name="_Toc25068"/>
      <w:bookmarkStart w:id="19" w:name="_Toc2049604500"/>
      <w:bookmarkStart w:id="20" w:name="_Toc23274"/>
      <w:bookmarkStart w:id="21" w:name="_Toc13702"/>
      <w:bookmarkStart w:id="22" w:name="_Toc442699439"/>
      <w:bookmarkStart w:id="23" w:name="_Toc740445508"/>
      <w:bookmarkStart w:id="24" w:name="_Toc154034389"/>
      <w:bookmarkStart w:id="25" w:name="_Toc629273622"/>
      <w:r>
        <w:t>A</w:t>
      </w:r>
      <w:r>
        <w:rPr>
          <w:rFonts w:hint="eastAsia"/>
          <w:lang w:val="en-US" w:eastAsia="zh-CN"/>
        </w:rPr>
        <w:t>bstract</w:t>
      </w:r>
      <w:bookmarkEnd w:id="14"/>
      <w:bookmarkEnd w:id="15"/>
      <w:bookmarkEnd w:id="16"/>
      <w:bookmarkEnd w:id="17"/>
      <w:bookmarkEnd w:id="18"/>
      <w:bookmarkEnd w:id="19"/>
      <w:bookmarkEnd w:id="20"/>
      <w:bookmarkEnd w:id="21"/>
      <w:bookmarkEnd w:id="22"/>
      <w:bookmarkEnd w:id="23"/>
      <w:bookmarkEnd w:id="24"/>
      <w:bookmarkEnd w:id="25"/>
    </w:p>
    <w:p w14:paraId="1AF21548">
      <w:pPr>
        <w:pageBreakBefore w:val="0"/>
        <w:kinsoku/>
        <w:wordWrap/>
        <w:overflowPunct/>
        <w:topLinePunct w:val="0"/>
        <w:bidi w:val="0"/>
        <w:adjustRightInd w:val="0"/>
        <w:snapToGrid w:val="0"/>
        <w:ind w:firstLine="480" w:firstLineChars="200"/>
        <w:textAlignment w:val="auto"/>
        <w:rPr>
          <w:rFonts w:hint="eastAsia"/>
          <w:lang w:val="en-US" w:eastAsia="zh-CN"/>
        </w:rPr>
      </w:pPr>
    </w:p>
    <w:p w14:paraId="0885DCAF">
      <w:pPr>
        <w:pageBreakBefore w:val="0"/>
        <w:kinsoku/>
        <w:wordWrap/>
        <w:overflowPunct/>
        <w:topLinePunct w:val="0"/>
        <w:bidi w:val="0"/>
        <w:adjustRightInd w:val="0"/>
        <w:snapToGrid w:val="0"/>
        <w:ind w:firstLine="480" w:firstLineChars="200"/>
        <w:textAlignment w:val="auto"/>
        <w:rPr>
          <w:rFonts w:hint="eastAsia"/>
          <w:lang w:val="en-US" w:eastAsia="zh-CN"/>
        </w:rPr>
      </w:pPr>
    </w:p>
    <w:p w14:paraId="546342EA">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Advancing the Sinicization of religion constitutes the fundamental policy orientation for religious work in the new era. This thesis examines the integration pathway between the Christian concept of benevolence (ren'ai) and the Core Socialist Values (CSV) within the specific policy context of "Five Identities" (identification with the great motherland, the Chinese nation, Chinese culture, the Communist Party of China, and socialism with Chinese characteristics). </w:t>
      </w:r>
    </w:p>
    <w:p w14:paraId="491E217A">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sz w:val="24"/>
          <w:szCs w:val="24"/>
          <w:lang w:val="en-US" w:eastAsia="zh-CN"/>
        </w:rPr>
      </w:pPr>
    </w:p>
    <w:p w14:paraId="58F9D203">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Through a combined methodology of systematic literature review, historical comparative analysis, and case studies, this research demonstrates that the dialogue between Christian benevolence and CSV rests on a realistic foundation across three dimensions: value pursuit (human dignity and well-being), social function (social harmony and stability), and cultural kernel (shared absorption of excellent traditional Chinese culture). It further identifies structural obstacles in cognitive bias, formalistic practice, and institutional deficiency, proposing a four-dimensional integration pathway: doctrinal interpretation through "Confucian-Christian hermeneutics," educational guidance through "silent infiltration" stratification, practical transformation through "de-religious-identified" public welfare platforms, and institutional guarantee through closed-loop evaluation mechanisms.</w:t>
      </w:r>
    </w:p>
    <w:p w14:paraId="0B209B76">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sz w:val="24"/>
          <w:szCs w:val="24"/>
          <w:lang w:val="en-US" w:eastAsia="zh-CN"/>
        </w:rPr>
      </w:pPr>
    </w:p>
    <w:p w14:paraId="0508988F">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marginal contribution lies in situating the integration issue within both the political framework of "Five Identities" and Homi Bhabha's "Third Space" theory of cultural translation, offering an innovative "Sinicized hermeneutics" model that creatively bridges the Confucian differential extension of "ren" (benevolence) and the Christian universalism of "agape." Based on authentic cases including Zhejiang Theological Seminary's theological construction, Zhejiang Guangyan Love Foundation, and Hangzhou Saint Love Rehabilitation Hospital, this study provides actionable recommendations for public welfare platform development and community service integration.</w:t>
      </w:r>
    </w:p>
    <w:p w14:paraId="13CCC922">
      <w:pPr>
        <w:pageBreakBefore w:val="0"/>
        <w:kinsoku/>
        <w:wordWrap/>
        <w:overflowPunct/>
        <w:topLinePunct w:val="0"/>
        <w:bidi w:val="0"/>
        <w:adjustRightInd w:val="0"/>
        <w:snapToGrid w:val="0"/>
        <w:ind w:firstLine="480" w:firstLineChars="200"/>
        <w:textAlignment w:val="auto"/>
        <w:rPr>
          <w:rFonts w:hint="eastAsia" w:ascii="Times New Roman" w:hAnsi="Times New Roman" w:cs="Times New Roman"/>
          <w:b w:val="0"/>
          <w:bCs w:val="0"/>
          <w:color w:val="auto"/>
          <w:highlight w:val="none"/>
          <w:lang w:val="en-US" w:eastAsia="zh-CN"/>
        </w:rPr>
      </w:pPr>
    </w:p>
    <w:p w14:paraId="1B384124">
      <w:pPr>
        <w:pageBreakBefore w:val="0"/>
        <w:kinsoku/>
        <w:wordWrap/>
        <w:overflowPunct/>
        <w:topLinePunct w:val="0"/>
        <w:bidi w:val="0"/>
        <w:adjustRightInd w:val="0"/>
        <w:snapToGrid w:val="0"/>
        <w:ind w:firstLine="480" w:firstLineChars="200"/>
        <w:textAlignment w:val="auto"/>
        <w:rPr>
          <w:rFonts w:hint="eastAsia" w:ascii="Times New Roman" w:hAnsi="Times New Roman" w:cs="Times New Roman"/>
          <w:b w:val="0"/>
          <w:bCs w:val="0"/>
          <w:color w:val="auto"/>
          <w:highlight w:val="none"/>
          <w:lang w:val="en-US" w:eastAsia="zh-CN"/>
        </w:rPr>
      </w:pPr>
    </w:p>
    <w:p w14:paraId="62B63CA2">
      <w:pPr>
        <w:pageBreakBefore w:val="0"/>
        <w:kinsoku/>
        <w:wordWrap/>
        <w:overflowPunct/>
        <w:topLinePunct w:val="0"/>
        <w:bidi w:val="0"/>
        <w:adjustRightInd w:val="0"/>
        <w:snapToGrid w:val="0"/>
        <w:ind w:firstLine="480" w:firstLineChars="200"/>
        <w:textAlignment w:val="auto"/>
        <w:rPr>
          <w:rFonts w:hint="eastAsia" w:ascii="Times New Roman" w:hAnsi="Times New Roman" w:cs="Times New Roman"/>
          <w:b w:val="0"/>
          <w:bCs w:val="0"/>
          <w:color w:val="auto"/>
          <w:highlight w:val="none"/>
          <w:lang w:val="en-US" w:eastAsia="zh-CN"/>
        </w:rPr>
      </w:pPr>
      <w:r>
        <w:t xml:space="preserve">Keywords：Sinicization of Christianity; concept of benevolence (ren'ai); core socialist values; five identities; integration pathway; </w:t>
      </w:r>
    </w:p>
    <w:p w14:paraId="7A7D11AA">
      <w:pPr>
        <w:pageBreakBefore w:val="0"/>
        <w:kinsoku/>
        <w:wordWrap/>
        <w:overflowPunct/>
        <w:topLinePunct w:val="0"/>
        <w:bidi w:val="0"/>
        <w:adjustRightInd w:val="0"/>
        <w:snapToGrid w:val="0"/>
        <w:ind w:firstLine="641" w:firstLineChars="200"/>
        <w:textAlignment w:val="auto"/>
        <w:rPr>
          <w:rFonts w:hint="eastAsia" w:ascii="黑体" w:hAnsi="黑体" w:eastAsia="黑体" w:cs="黑体"/>
          <w:b/>
          <w:bCs/>
          <w:sz w:val="32"/>
          <w:szCs w:val="32"/>
          <w:lang w:val="en-US" w:eastAsia="zh-CN"/>
        </w:rPr>
      </w:pPr>
      <w:bookmarkStart w:id="26" w:name="_Toc14832"/>
      <w:bookmarkStart w:id="27" w:name="_Toc30510"/>
      <w:bookmarkStart w:id="28" w:name="_Toc2948"/>
      <w:bookmarkStart w:id="29" w:name="_Toc26892"/>
      <w:bookmarkStart w:id="30" w:name="_Toc160"/>
      <w:bookmarkStart w:id="31" w:name="_Toc3063"/>
      <w:bookmarkStart w:id="32" w:name="_Toc23385"/>
      <w:bookmarkStart w:id="33" w:name="_Toc28965"/>
      <w:bookmarkStart w:id="34" w:name="_Toc12205"/>
      <w:bookmarkStart w:id="35" w:name="_Toc27475"/>
      <w:bookmarkStart w:id="36" w:name="_Toc11803"/>
      <w:bookmarkStart w:id="37" w:name="_Toc29976"/>
      <w:bookmarkStart w:id="38" w:name="_Toc23833"/>
      <w:bookmarkStart w:id="39" w:name="_Toc31026"/>
      <w:bookmarkStart w:id="40" w:name="_Toc16558"/>
      <w:bookmarkStart w:id="41" w:name="_Toc23585"/>
      <w:r>
        <w:rPr>
          <w:rFonts w:hint="eastAsia" w:ascii="黑体" w:hAnsi="黑体" w:eastAsia="黑体" w:cs="黑体"/>
          <w:b/>
          <w:bCs/>
          <w:sz w:val="32"/>
          <w:szCs w:val="32"/>
          <w:lang w:val="en-US" w:eastAsia="zh-CN"/>
        </w:rPr>
        <w:br w:type="page"/>
      </w:r>
    </w:p>
    <w:p w14:paraId="5DEFBEBA">
      <w:pPr>
        <w:tabs>
          <w:tab w:val="right" w:leader="dot" w:pos="9071"/>
        </w:tabs>
        <w:spacing w:before="0" w:after="0" w:line="360" w:lineRule="auto"/>
        <w:ind w:left="891"/>
        <w:jc w:val="center"/>
        <w:rPr>
          <w:rFonts w:hint="eastAsia" w:ascii="黑体" w:hAnsi="黑体" w:eastAsia="黑体" w:cs="黑体"/>
          <w:b/>
          <w:bCs/>
          <w:sz w:val="32"/>
          <w:szCs w:val="32"/>
          <w:lang w:val="en-US" w:eastAsia="zh-CN"/>
        </w:rPr>
      </w:pPr>
      <w:bookmarkStart w:id="685" w:name="_GoBack"/>
      <w:r>
        <w:rPr>
          <w:rFonts w:hint="eastAsia" w:ascii="黑体" w:hAnsi="黑体" w:eastAsia="黑体" w:cs="黑体"/>
          <w:b/>
          <w:bCs/>
          <w:sz w:val="32"/>
          <w:szCs w:val="32"/>
          <w:lang w:val="en-US" w:eastAsia="zh-CN"/>
        </w:rPr>
        <w:t>目  录</w:t>
      </w:r>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p>
    <w:bookmarkEnd w:id="685"/>
    <w:p w14:paraId="3D41E650">
      <w:pPr>
        <w:pStyle w:val="15"/>
        <w:tabs>
          <w:tab w:val="right" w:leader="dot" w:pos="8786"/>
        </w:tabs>
      </w:pPr>
      <w:r>
        <w:rPr>
          <w:rFonts w:hint="eastAsia" w:ascii="黑体" w:hAnsi="黑体" w:eastAsia="黑体" w:cs="黑体"/>
          <w:b/>
          <w:bCs/>
          <w:sz w:val="32"/>
          <w:szCs w:val="32"/>
          <w:lang w:val="en-US" w:eastAsia="zh-CN"/>
        </w:rPr>
        <w:fldChar w:fldCharType="begin"/>
      </w:r>
      <w:r>
        <w:rPr>
          <w:rFonts w:hint="eastAsia" w:ascii="黑体" w:hAnsi="黑体" w:eastAsia="黑体" w:cs="黑体"/>
          <w:b/>
          <w:bCs/>
          <w:sz w:val="32"/>
          <w:szCs w:val="32"/>
          <w:lang w:val="en-US" w:eastAsia="zh-CN"/>
        </w:rPr>
        <w:instrText xml:space="preserve">TOC \o "1-3" \h \u </w:instrText>
      </w:r>
      <w:r>
        <w:rPr>
          <w:rFonts w:hint="eastAsia" w:ascii="黑体" w:hAnsi="黑体" w:eastAsia="黑体" w:cs="黑体"/>
          <w:b/>
          <w:bCs/>
          <w:sz w:val="32"/>
          <w:szCs w:val="32"/>
          <w:lang w:val="en-US" w:eastAsia="zh-CN"/>
        </w:rPr>
        <w:fldChar w:fldCharType="separate"/>
      </w: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_Toc1705937017 </w:instrText>
      </w:r>
      <w:r>
        <w:rPr>
          <w:rFonts w:hint="eastAsia" w:ascii="黑体" w:hAnsi="黑体" w:eastAsia="黑体" w:cs="黑体"/>
          <w:bCs/>
          <w:szCs w:val="32"/>
          <w:lang w:val="en-US" w:eastAsia="zh-CN"/>
        </w:rPr>
        <w:fldChar w:fldCharType="separate"/>
      </w:r>
      <w:r>
        <w:rPr>
          <w:rFonts w:hint="eastAsia"/>
          <w:lang w:eastAsia="zh-CN"/>
        </w:rPr>
        <w:t>摘</w:t>
      </w:r>
      <w:r>
        <w:rPr>
          <w:rFonts w:hint="eastAsia"/>
          <w:lang w:val="en-US" w:eastAsia="zh-CN"/>
        </w:rPr>
        <w:t xml:space="preserve">  </w:t>
      </w:r>
      <w:r>
        <w:rPr>
          <w:rFonts w:hint="eastAsia"/>
          <w:lang w:eastAsia="zh-CN"/>
        </w:rPr>
        <w:t>要</w:t>
      </w:r>
      <w:r>
        <w:tab/>
      </w:r>
      <w:r>
        <w:fldChar w:fldCharType="begin"/>
      </w:r>
      <w:r>
        <w:instrText xml:space="preserve"> PAGEREF _Toc1705937017 \h </w:instrText>
      </w:r>
      <w:r>
        <w:fldChar w:fldCharType="separate"/>
      </w:r>
      <w:r>
        <w:t>III</w:t>
      </w:r>
      <w:r>
        <w:fldChar w:fldCharType="end"/>
      </w:r>
      <w:r>
        <w:rPr>
          <w:rFonts w:hint="eastAsia" w:ascii="黑体" w:hAnsi="黑体" w:eastAsia="黑体" w:cs="黑体"/>
          <w:bCs/>
          <w:szCs w:val="32"/>
          <w:lang w:val="en-US" w:eastAsia="zh-CN"/>
        </w:rPr>
        <w:fldChar w:fldCharType="end"/>
      </w:r>
    </w:p>
    <w:p w14:paraId="1B30E276">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_Toc629273622 </w:instrText>
      </w:r>
      <w:r>
        <w:rPr>
          <w:rFonts w:hint="eastAsia" w:ascii="黑体" w:hAnsi="黑体" w:eastAsia="黑体" w:cs="黑体"/>
          <w:bCs/>
          <w:szCs w:val="32"/>
          <w:lang w:val="en-US" w:eastAsia="zh-CN"/>
        </w:rPr>
        <w:fldChar w:fldCharType="separate"/>
      </w:r>
      <w:r>
        <w:t>A</w:t>
      </w:r>
      <w:r>
        <w:rPr>
          <w:rFonts w:hint="eastAsia"/>
          <w:lang w:val="en-US" w:eastAsia="zh-CN"/>
        </w:rPr>
        <w:t>bstract</w:t>
      </w:r>
      <w:r>
        <w:tab/>
      </w:r>
      <w:r>
        <w:fldChar w:fldCharType="begin"/>
      </w:r>
      <w:r>
        <w:instrText xml:space="preserve"> PAGEREF _Toc629273622 \h </w:instrText>
      </w:r>
      <w:r>
        <w:fldChar w:fldCharType="separate"/>
      </w:r>
      <w:r>
        <w:t>IV</w:t>
      </w:r>
      <w:r>
        <w:fldChar w:fldCharType="end"/>
      </w:r>
      <w:r>
        <w:rPr>
          <w:rFonts w:hint="eastAsia" w:ascii="黑体" w:hAnsi="黑体" w:eastAsia="黑体" w:cs="黑体"/>
          <w:bCs/>
          <w:szCs w:val="32"/>
          <w:lang w:val="en-US" w:eastAsia="zh-CN"/>
        </w:rPr>
        <w:fldChar w:fldCharType="end"/>
      </w:r>
    </w:p>
    <w:p w14:paraId="6EDFA26B">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_Toc1992287126 </w:instrText>
      </w:r>
      <w:r>
        <w:rPr>
          <w:rFonts w:hint="eastAsia" w:ascii="黑体" w:hAnsi="黑体" w:eastAsia="黑体" w:cs="黑体"/>
          <w:bCs/>
          <w:szCs w:val="32"/>
          <w:lang w:val="en-US" w:eastAsia="zh-CN"/>
        </w:rPr>
        <w:fldChar w:fldCharType="separate"/>
      </w:r>
      <w:r>
        <w:rPr>
          <w:rFonts w:hint="eastAsia"/>
          <w:lang w:val="en-US" w:eastAsia="zh-CN"/>
        </w:rPr>
        <w:t>一、引言</w:t>
      </w:r>
      <w:r>
        <w:tab/>
      </w:r>
      <w:r>
        <w:fldChar w:fldCharType="begin"/>
      </w:r>
      <w:r>
        <w:instrText xml:space="preserve"> PAGEREF _Toc1992287126 \h </w:instrText>
      </w:r>
      <w:r>
        <w:fldChar w:fldCharType="separate"/>
      </w:r>
      <w:r>
        <w:t>1</w:t>
      </w:r>
      <w:r>
        <w:fldChar w:fldCharType="end"/>
      </w:r>
      <w:r>
        <w:rPr>
          <w:rFonts w:hint="eastAsia" w:ascii="黑体" w:hAnsi="黑体" w:eastAsia="黑体" w:cs="黑体"/>
          <w:bCs/>
          <w:szCs w:val="32"/>
          <w:lang w:val="en-US" w:eastAsia="zh-CN"/>
        </w:rPr>
        <w:fldChar w:fldCharType="end"/>
      </w:r>
    </w:p>
    <w:p w14:paraId="05DC28F2">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_Toc804702658 </w:instrText>
      </w:r>
      <w:r>
        <w:rPr>
          <w:rFonts w:hint="eastAsia" w:ascii="黑体" w:hAnsi="黑体" w:eastAsia="黑体" w:cs="黑体"/>
          <w:bCs/>
          <w:szCs w:val="32"/>
          <w:lang w:val="en-US" w:eastAsia="zh-CN"/>
        </w:rPr>
        <w:fldChar w:fldCharType="separate"/>
      </w:r>
      <w:r>
        <w:rPr>
          <w:rFonts w:hint="eastAsia"/>
          <w:lang w:val="en-US" w:eastAsia="zh-CN"/>
        </w:rPr>
        <w:t>第一节 研究背景与问题提出</w:t>
      </w:r>
      <w:r>
        <w:tab/>
      </w:r>
      <w:r>
        <w:fldChar w:fldCharType="begin"/>
      </w:r>
      <w:r>
        <w:instrText xml:space="preserve"> PAGEREF _Toc804702658 \h </w:instrText>
      </w:r>
      <w:r>
        <w:fldChar w:fldCharType="separate"/>
      </w:r>
      <w:r>
        <w:t>1</w:t>
      </w:r>
      <w:r>
        <w:fldChar w:fldCharType="end"/>
      </w:r>
      <w:r>
        <w:rPr>
          <w:rFonts w:hint="eastAsia" w:ascii="黑体" w:hAnsi="黑体" w:eastAsia="黑体" w:cs="黑体"/>
          <w:bCs/>
          <w:szCs w:val="32"/>
          <w:lang w:val="en-US" w:eastAsia="zh-CN"/>
        </w:rPr>
        <w:fldChar w:fldCharType="end"/>
      </w:r>
    </w:p>
    <w:p w14:paraId="38E5279F">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_Toc1933047847 </w:instrText>
      </w:r>
      <w:r>
        <w:rPr>
          <w:rFonts w:hint="eastAsia" w:ascii="黑体" w:hAnsi="黑体" w:eastAsia="黑体" w:cs="黑体"/>
          <w:bCs/>
          <w:szCs w:val="32"/>
          <w:lang w:val="en-US" w:eastAsia="zh-CN"/>
        </w:rPr>
        <w:fldChar w:fldCharType="separate"/>
      </w:r>
      <w:r>
        <w:rPr>
          <w:rFonts w:hint="eastAsia"/>
          <w:lang w:val="en-US" w:eastAsia="zh-CN"/>
        </w:rPr>
        <w:t>一、宗教中国化的政策演进与“五个认同”的时代要求</w:t>
      </w:r>
      <w:r>
        <w:tab/>
      </w:r>
      <w:r>
        <w:fldChar w:fldCharType="begin"/>
      </w:r>
      <w:r>
        <w:instrText xml:space="preserve"> PAGEREF _Toc1933047847 \h </w:instrText>
      </w:r>
      <w:r>
        <w:fldChar w:fldCharType="separate"/>
      </w:r>
      <w:r>
        <w:t>1</w:t>
      </w:r>
      <w:r>
        <w:fldChar w:fldCharType="end"/>
      </w:r>
      <w:r>
        <w:rPr>
          <w:rFonts w:hint="eastAsia" w:ascii="黑体" w:hAnsi="黑体" w:eastAsia="黑体" w:cs="黑体"/>
          <w:bCs/>
          <w:szCs w:val="32"/>
          <w:lang w:val="en-US" w:eastAsia="zh-CN"/>
        </w:rPr>
        <w:fldChar w:fldCharType="end"/>
      </w:r>
    </w:p>
    <w:p w14:paraId="02AD8C9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_Toc1602552713 </w:instrText>
      </w:r>
      <w:r>
        <w:rPr>
          <w:rFonts w:hint="eastAsia" w:ascii="黑体" w:hAnsi="黑体" w:eastAsia="黑体" w:cs="黑体"/>
          <w:bCs/>
          <w:szCs w:val="32"/>
          <w:lang w:val="en-US" w:eastAsia="zh-CN"/>
        </w:rPr>
        <w:fldChar w:fldCharType="separate"/>
      </w:r>
      <w:r>
        <w:rPr>
          <w:rFonts w:hint="eastAsia"/>
          <w:lang w:val="en-US" w:eastAsia="zh-CN"/>
        </w:rPr>
        <w:t>二、要求基督教本土化发展的现实困境</w:t>
      </w:r>
      <w:r>
        <w:tab/>
      </w:r>
      <w:r>
        <w:fldChar w:fldCharType="begin"/>
      </w:r>
      <w:r>
        <w:instrText xml:space="preserve"> PAGEREF _Toc1602552713 \h </w:instrText>
      </w:r>
      <w:r>
        <w:fldChar w:fldCharType="separate"/>
      </w:r>
      <w:r>
        <w:t>2</w:t>
      </w:r>
      <w:r>
        <w:fldChar w:fldCharType="end"/>
      </w:r>
      <w:r>
        <w:rPr>
          <w:rFonts w:hint="eastAsia" w:ascii="黑体" w:hAnsi="黑体" w:eastAsia="黑体" w:cs="黑体"/>
          <w:bCs/>
          <w:szCs w:val="32"/>
          <w:lang w:val="en-US" w:eastAsia="zh-CN"/>
        </w:rPr>
        <w:fldChar w:fldCharType="end"/>
      </w:r>
    </w:p>
    <w:p w14:paraId="10C61D70">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_Toc363546717 </w:instrText>
      </w:r>
      <w:r>
        <w:rPr>
          <w:rFonts w:hint="eastAsia" w:ascii="黑体" w:hAnsi="黑体" w:eastAsia="黑体" w:cs="黑体"/>
          <w:bCs/>
          <w:szCs w:val="32"/>
          <w:lang w:val="en-US" w:eastAsia="zh-CN"/>
        </w:rPr>
        <w:fldChar w:fldCharType="separate"/>
      </w:r>
      <w:r>
        <w:rPr>
          <w:rFonts w:hint="eastAsia"/>
          <w:lang w:val="en-US" w:eastAsia="zh-CN"/>
        </w:rPr>
        <w:t>第二节 文献综述</w:t>
      </w:r>
      <w:r>
        <w:tab/>
      </w:r>
      <w:r>
        <w:fldChar w:fldCharType="begin"/>
      </w:r>
      <w:r>
        <w:instrText xml:space="preserve"> PAGEREF _Toc363546717 \h </w:instrText>
      </w:r>
      <w:r>
        <w:fldChar w:fldCharType="separate"/>
      </w:r>
      <w:r>
        <w:t>3</w:t>
      </w:r>
      <w:r>
        <w:fldChar w:fldCharType="end"/>
      </w:r>
      <w:r>
        <w:rPr>
          <w:rFonts w:hint="eastAsia" w:ascii="黑体" w:hAnsi="黑体" w:eastAsia="黑体" w:cs="黑体"/>
          <w:bCs/>
          <w:szCs w:val="32"/>
          <w:lang w:val="en-US" w:eastAsia="zh-CN"/>
        </w:rPr>
        <w:fldChar w:fldCharType="end"/>
      </w:r>
    </w:p>
    <w:p w14:paraId="3F13CD21">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_Toc538696904 </w:instrText>
      </w:r>
      <w:r>
        <w:rPr>
          <w:rFonts w:hint="eastAsia" w:ascii="黑体" w:hAnsi="黑体" w:eastAsia="黑体" w:cs="黑体"/>
          <w:bCs/>
          <w:szCs w:val="32"/>
          <w:lang w:val="en-US" w:eastAsia="zh-CN"/>
        </w:rPr>
        <w:fldChar w:fldCharType="separate"/>
      </w:r>
      <w:r>
        <w:rPr>
          <w:rFonts w:hint="eastAsia"/>
          <w:lang w:val="en-US" w:eastAsia="zh-CN"/>
        </w:rPr>
        <w:t>一、基督教仁爱观念的本源阐释与跨文化研究</w:t>
      </w:r>
      <w:r>
        <w:tab/>
      </w:r>
      <w:r>
        <w:fldChar w:fldCharType="begin"/>
      </w:r>
      <w:r>
        <w:instrText xml:space="preserve"> PAGEREF _Toc538696904 \h </w:instrText>
      </w:r>
      <w:r>
        <w:fldChar w:fldCharType="separate"/>
      </w:r>
      <w:r>
        <w:t>3</w:t>
      </w:r>
      <w:r>
        <w:fldChar w:fldCharType="end"/>
      </w:r>
      <w:r>
        <w:rPr>
          <w:rFonts w:hint="eastAsia" w:ascii="黑体" w:hAnsi="黑体" w:eastAsia="黑体" w:cs="黑体"/>
          <w:bCs/>
          <w:szCs w:val="32"/>
          <w:lang w:val="en-US" w:eastAsia="zh-CN"/>
        </w:rPr>
        <w:fldChar w:fldCharType="end"/>
      </w:r>
    </w:p>
    <w:p w14:paraId="421A4F0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_Toc87809776 </w:instrText>
      </w:r>
      <w:r>
        <w:rPr>
          <w:rFonts w:hint="eastAsia" w:ascii="黑体" w:hAnsi="黑体" w:eastAsia="黑体" w:cs="黑体"/>
          <w:bCs/>
          <w:szCs w:val="32"/>
          <w:lang w:val="en-US" w:eastAsia="zh-CN"/>
        </w:rPr>
        <w:fldChar w:fldCharType="separate"/>
      </w:r>
      <w:r>
        <w:rPr>
          <w:rFonts w:hint="eastAsia"/>
          <w:lang w:val="en-US" w:eastAsia="zh-CN"/>
        </w:rPr>
        <w:t>二、研究宗教价值与主流社会价值融合的国际比较</w:t>
      </w:r>
      <w:r>
        <w:tab/>
      </w:r>
      <w:r>
        <w:fldChar w:fldCharType="begin"/>
      </w:r>
      <w:r>
        <w:instrText xml:space="preserve"> PAGEREF _Toc87809776 \h </w:instrText>
      </w:r>
      <w:r>
        <w:fldChar w:fldCharType="separate"/>
      </w:r>
      <w:r>
        <w:t>4</w:t>
      </w:r>
      <w:r>
        <w:fldChar w:fldCharType="end"/>
      </w:r>
      <w:r>
        <w:rPr>
          <w:rFonts w:hint="eastAsia" w:ascii="黑体" w:hAnsi="黑体" w:eastAsia="黑体" w:cs="黑体"/>
          <w:bCs/>
          <w:szCs w:val="32"/>
          <w:lang w:val="en-US" w:eastAsia="zh-CN"/>
        </w:rPr>
        <w:fldChar w:fldCharType="end"/>
      </w:r>
    </w:p>
    <w:p w14:paraId="0D4810B3">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_Toc497639743 </w:instrText>
      </w:r>
      <w:r>
        <w:rPr>
          <w:rFonts w:hint="eastAsia" w:ascii="黑体" w:hAnsi="黑体" w:eastAsia="黑体" w:cs="黑体"/>
          <w:bCs/>
          <w:szCs w:val="32"/>
          <w:lang w:val="en-US" w:eastAsia="zh-CN"/>
        </w:rPr>
        <w:fldChar w:fldCharType="separate"/>
      </w:r>
      <w:r>
        <w:rPr>
          <w:rFonts w:hint="eastAsia"/>
          <w:lang w:val="en-US" w:eastAsia="zh-CN"/>
        </w:rPr>
        <w:t>三、比较宗教中国化与社会主义核心价值观引领的国内研究</w:t>
      </w:r>
      <w:r>
        <w:tab/>
      </w:r>
      <w:r>
        <w:fldChar w:fldCharType="begin"/>
      </w:r>
      <w:r>
        <w:instrText xml:space="preserve"> PAGEREF _Toc497639743 \h </w:instrText>
      </w:r>
      <w:r>
        <w:fldChar w:fldCharType="separate"/>
      </w:r>
      <w:r>
        <w:t>5</w:t>
      </w:r>
      <w:r>
        <w:fldChar w:fldCharType="end"/>
      </w:r>
      <w:r>
        <w:rPr>
          <w:rFonts w:hint="eastAsia" w:ascii="黑体" w:hAnsi="黑体" w:eastAsia="黑体" w:cs="黑体"/>
          <w:bCs/>
          <w:szCs w:val="32"/>
          <w:lang w:val="en-US" w:eastAsia="zh-CN"/>
        </w:rPr>
        <w:fldChar w:fldCharType="end"/>
      </w:r>
    </w:p>
    <w:p w14:paraId="6D37339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_Toc1529839183 </w:instrText>
      </w:r>
      <w:r>
        <w:rPr>
          <w:rFonts w:hint="eastAsia" w:ascii="黑体" w:hAnsi="黑体" w:eastAsia="黑体" w:cs="黑体"/>
          <w:bCs/>
          <w:szCs w:val="32"/>
          <w:lang w:val="en-US" w:eastAsia="zh-CN"/>
        </w:rPr>
        <w:fldChar w:fldCharType="separate"/>
      </w:r>
      <w:r>
        <w:rPr>
          <w:rFonts w:hint="eastAsia"/>
          <w:lang w:val="en-US" w:eastAsia="zh-CN"/>
        </w:rPr>
        <w:t>四、现有研究的贡献与不足</w:t>
      </w:r>
      <w:r>
        <w:tab/>
      </w:r>
      <w:r>
        <w:fldChar w:fldCharType="begin"/>
      </w:r>
      <w:r>
        <w:instrText xml:space="preserve"> PAGEREF _Toc1529839183 \h </w:instrText>
      </w:r>
      <w:r>
        <w:fldChar w:fldCharType="separate"/>
      </w:r>
      <w:r>
        <w:t>7</w:t>
      </w:r>
      <w:r>
        <w:fldChar w:fldCharType="end"/>
      </w:r>
      <w:r>
        <w:rPr>
          <w:rFonts w:hint="eastAsia" w:ascii="黑体" w:hAnsi="黑体" w:eastAsia="黑体" w:cs="黑体"/>
          <w:bCs/>
          <w:szCs w:val="32"/>
          <w:lang w:val="en-US" w:eastAsia="zh-CN"/>
        </w:rPr>
        <w:fldChar w:fldCharType="end"/>
      </w:r>
    </w:p>
    <w:p w14:paraId="05179333">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_Toc185443150 </w:instrText>
      </w:r>
      <w:r>
        <w:rPr>
          <w:rFonts w:hint="eastAsia" w:ascii="黑体" w:hAnsi="黑体" w:eastAsia="黑体" w:cs="黑体"/>
          <w:bCs/>
          <w:szCs w:val="32"/>
          <w:lang w:val="en-US" w:eastAsia="zh-CN"/>
        </w:rPr>
        <w:fldChar w:fldCharType="separate"/>
      </w:r>
      <w:r>
        <w:rPr>
          <w:rFonts w:hint="eastAsia"/>
          <w:lang w:val="en-US" w:eastAsia="zh-CN"/>
        </w:rPr>
        <w:t>第三节 研究意义</w:t>
      </w:r>
      <w:r>
        <w:tab/>
      </w:r>
      <w:r>
        <w:fldChar w:fldCharType="begin"/>
      </w:r>
      <w:r>
        <w:instrText xml:space="preserve"> PAGEREF _Toc185443150 \h </w:instrText>
      </w:r>
      <w:r>
        <w:fldChar w:fldCharType="separate"/>
      </w:r>
      <w:r>
        <w:t>8</w:t>
      </w:r>
      <w:r>
        <w:fldChar w:fldCharType="end"/>
      </w:r>
      <w:r>
        <w:rPr>
          <w:rFonts w:hint="eastAsia" w:ascii="黑体" w:hAnsi="黑体" w:eastAsia="黑体" w:cs="黑体"/>
          <w:bCs/>
          <w:szCs w:val="32"/>
          <w:lang w:val="en-US" w:eastAsia="zh-CN"/>
        </w:rPr>
        <w:fldChar w:fldCharType="end"/>
      </w:r>
    </w:p>
    <w:p w14:paraId="11F5FF2E">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_Toc744250253 </w:instrText>
      </w:r>
      <w:r>
        <w:rPr>
          <w:rFonts w:hint="eastAsia" w:ascii="黑体" w:hAnsi="黑体" w:eastAsia="黑体" w:cs="黑体"/>
          <w:bCs/>
          <w:szCs w:val="32"/>
          <w:lang w:val="en-US" w:eastAsia="zh-CN"/>
        </w:rPr>
        <w:fldChar w:fldCharType="separate"/>
      </w:r>
      <w:r>
        <w:rPr>
          <w:rFonts w:hint="eastAsia"/>
          <w:lang w:val="en-US" w:eastAsia="zh-CN"/>
        </w:rPr>
        <w:t>一、理论意义</w:t>
      </w:r>
      <w:r>
        <w:tab/>
      </w:r>
      <w:r>
        <w:fldChar w:fldCharType="begin"/>
      </w:r>
      <w:r>
        <w:instrText xml:space="preserve"> PAGEREF _Toc744250253 \h </w:instrText>
      </w:r>
      <w:r>
        <w:fldChar w:fldCharType="separate"/>
      </w:r>
      <w:r>
        <w:t>8</w:t>
      </w:r>
      <w:r>
        <w:fldChar w:fldCharType="end"/>
      </w:r>
      <w:r>
        <w:rPr>
          <w:rFonts w:hint="eastAsia" w:ascii="黑体" w:hAnsi="黑体" w:eastAsia="黑体" w:cs="黑体"/>
          <w:bCs/>
          <w:szCs w:val="32"/>
          <w:lang w:val="en-US" w:eastAsia="zh-CN"/>
        </w:rPr>
        <w:fldChar w:fldCharType="end"/>
      </w:r>
    </w:p>
    <w:p w14:paraId="63470E91">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_Toc1669242043 </w:instrText>
      </w:r>
      <w:r>
        <w:rPr>
          <w:rFonts w:hint="eastAsia" w:ascii="黑体" w:hAnsi="黑体" w:eastAsia="黑体" w:cs="黑体"/>
          <w:bCs/>
          <w:szCs w:val="32"/>
          <w:lang w:val="en-US" w:eastAsia="zh-CN"/>
        </w:rPr>
        <w:fldChar w:fldCharType="separate"/>
      </w:r>
      <w:r>
        <w:rPr>
          <w:rFonts w:hint="eastAsia"/>
          <w:lang w:val="en-US" w:eastAsia="zh-CN"/>
        </w:rPr>
        <w:t>二、实践意义</w:t>
      </w:r>
      <w:r>
        <w:tab/>
      </w:r>
      <w:r>
        <w:fldChar w:fldCharType="begin"/>
      </w:r>
      <w:r>
        <w:instrText xml:space="preserve"> PAGEREF _Toc1669242043 \h </w:instrText>
      </w:r>
      <w:r>
        <w:fldChar w:fldCharType="separate"/>
      </w:r>
      <w:r>
        <w:t>8</w:t>
      </w:r>
      <w:r>
        <w:fldChar w:fldCharType="end"/>
      </w:r>
      <w:r>
        <w:rPr>
          <w:rFonts w:hint="eastAsia" w:ascii="黑体" w:hAnsi="黑体" w:eastAsia="黑体" w:cs="黑体"/>
          <w:bCs/>
          <w:szCs w:val="32"/>
          <w:lang w:val="en-US" w:eastAsia="zh-CN"/>
        </w:rPr>
        <w:fldChar w:fldCharType="end"/>
      </w:r>
    </w:p>
    <w:p w14:paraId="0B2BAAA6">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_Toc224652293 </w:instrText>
      </w:r>
      <w:r>
        <w:rPr>
          <w:rFonts w:hint="eastAsia" w:ascii="黑体" w:hAnsi="黑体" w:eastAsia="黑体" w:cs="黑体"/>
          <w:bCs/>
          <w:szCs w:val="32"/>
          <w:lang w:val="en-US" w:eastAsia="zh-CN"/>
        </w:rPr>
        <w:fldChar w:fldCharType="separate"/>
      </w:r>
      <w:r>
        <w:rPr>
          <w:rFonts w:hint="eastAsia"/>
          <w:lang w:val="en-US" w:eastAsia="zh-CN"/>
        </w:rPr>
        <w:t>第四节 研究思路、方法与创新点</w:t>
      </w:r>
      <w:r>
        <w:tab/>
      </w:r>
      <w:r>
        <w:fldChar w:fldCharType="begin"/>
      </w:r>
      <w:r>
        <w:instrText xml:space="preserve"> PAGEREF _Toc224652293 \h </w:instrText>
      </w:r>
      <w:r>
        <w:fldChar w:fldCharType="separate"/>
      </w:r>
      <w:r>
        <w:t>9</w:t>
      </w:r>
      <w:r>
        <w:fldChar w:fldCharType="end"/>
      </w:r>
      <w:r>
        <w:rPr>
          <w:rFonts w:hint="eastAsia" w:ascii="黑体" w:hAnsi="黑体" w:eastAsia="黑体" w:cs="黑体"/>
          <w:bCs/>
          <w:szCs w:val="32"/>
          <w:lang w:val="en-US" w:eastAsia="zh-CN"/>
        </w:rPr>
        <w:fldChar w:fldCharType="end"/>
      </w:r>
    </w:p>
    <w:p w14:paraId="6746714A">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_Toc454837025 </w:instrText>
      </w:r>
      <w:r>
        <w:rPr>
          <w:rFonts w:hint="eastAsia" w:ascii="黑体" w:hAnsi="黑体" w:eastAsia="黑体" w:cs="黑体"/>
          <w:bCs/>
          <w:szCs w:val="32"/>
          <w:lang w:val="en-US" w:eastAsia="zh-CN"/>
        </w:rPr>
        <w:fldChar w:fldCharType="separate"/>
      </w:r>
      <w:r>
        <w:rPr>
          <w:rFonts w:hint="eastAsia"/>
          <w:lang w:val="en-US" w:eastAsia="zh-CN"/>
        </w:rPr>
        <w:t>一、整体研究框架</w:t>
      </w:r>
      <w:r>
        <w:tab/>
      </w:r>
      <w:r>
        <w:fldChar w:fldCharType="begin"/>
      </w:r>
      <w:r>
        <w:instrText xml:space="preserve"> PAGEREF _Toc454837025 \h </w:instrText>
      </w:r>
      <w:r>
        <w:fldChar w:fldCharType="separate"/>
      </w:r>
      <w:r>
        <w:t>9</w:t>
      </w:r>
      <w:r>
        <w:fldChar w:fldCharType="end"/>
      </w:r>
      <w:r>
        <w:rPr>
          <w:rFonts w:hint="eastAsia" w:ascii="黑体" w:hAnsi="黑体" w:eastAsia="黑体" w:cs="黑体"/>
          <w:bCs/>
          <w:szCs w:val="32"/>
          <w:lang w:val="en-US" w:eastAsia="zh-CN"/>
        </w:rPr>
        <w:fldChar w:fldCharType="end"/>
      </w:r>
    </w:p>
    <w:p w14:paraId="56014BF5">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_Toc1551579502 </w:instrText>
      </w:r>
      <w:r>
        <w:rPr>
          <w:rFonts w:hint="eastAsia" w:ascii="黑体" w:hAnsi="黑体" w:eastAsia="黑体" w:cs="黑体"/>
          <w:bCs/>
          <w:szCs w:val="32"/>
          <w:lang w:val="en-US" w:eastAsia="zh-CN"/>
        </w:rPr>
        <w:fldChar w:fldCharType="separate"/>
      </w:r>
      <w:r>
        <w:rPr>
          <w:rFonts w:hint="eastAsia"/>
          <w:lang w:val="en-US" w:eastAsia="zh-CN"/>
        </w:rPr>
        <w:t>二、核心研究方法</w:t>
      </w:r>
      <w:r>
        <w:tab/>
      </w:r>
      <w:r>
        <w:fldChar w:fldCharType="begin"/>
      </w:r>
      <w:r>
        <w:instrText xml:space="preserve"> PAGEREF _Toc1551579502 \h </w:instrText>
      </w:r>
      <w:r>
        <w:fldChar w:fldCharType="separate"/>
      </w:r>
      <w:r>
        <w:t>9</w:t>
      </w:r>
      <w:r>
        <w:fldChar w:fldCharType="end"/>
      </w:r>
      <w:r>
        <w:rPr>
          <w:rFonts w:hint="eastAsia" w:ascii="黑体" w:hAnsi="黑体" w:eastAsia="黑体" w:cs="黑体"/>
          <w:bCs/>
          <w:szCs w:val="32"/>
          <w:lang w:val="en-US" w:eastAsia="zh-CN"/>
        </w:rPr>
        <w:fldChar w:fldCharType="end"/>
      </w:r>
    </w:p>
    <w:p w14:paraId="05302F1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_Toc502764593 </w:instrText>
      </w:r>
      <w:r>
        <w:rPr>
          <w:rFonts w:hint="eastAsia" w:ascii="黑体" w:hAnsi="黑体" w:eastAsia="黑体" w:cs="黑体"/>
          <w:bCs/>
          <w:szCs w:val="32"/>
          <w:lang w:val="en-US" w:eastAsia="zh-CN"/>
        </w:rPr>
        <w:fldChar w:fldCharType="separate"/>
      </w:r>
      <w:r>
        <w:rPr>
          <w:rFonts w:hint="eastAsia"/>
          <w:lang w:val="en-US" w:eastAsia="zh-CN"/>
        </w:rPr>
        <w:t>三、主要创新点</w:t>
      </w:r>
      <w:r>
        <w:tab/>
      </w:r>
      <w:r>
        <w:fldChar w:fldCharType="begin"/>
      </w:r>
      <w:r>
        <w:instrText xml:space="preserve"> PAGEREF _Toc502764593 \h </w:instrText>
      </w:r>
      <w:r>
        <w:fldChar w:fldCharType="separate"/>
      </w:r>
      <w:r>
        <w:t>10</w:t>
      </w:r>
      <w:r>
        <w:fldChar w:fldCharType="end"/>
      </w:r>
      <w:r>
        <w:rPr>
          <w:rFonts w:hint="eastAsia" w:ascii="黑体" w:hAnsi="黑体" w:eastAsia="黑体" w:cs="黑体"/>
          <w:bCs/>
          <w:szCs w:val="32"/>
          <w:lang w:val="en-US" w:eastAsia="zh-CN"/>
        </w:rPr>
        <w:fldChar w:fldCharType="end"/>
      </w:r>
    </w:p>
    <w:p w14:paraId="63C39926">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_Toc1763847253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核心概念界定与理论基础</w:t>
      </w:r>
      <w:r>
        <w:tab/>
      </w:r>
      <w:r>
        <w:fldChar w:fldCharType="begin"/>
      </w:r>
      <w:r>
        <w:instrText xml:space="preserve"> PAGEREF _Toc1763847253 \h </w:instrText>
      </w:r>
      <w:r>
        <w:fldChar w:fldCharType="separate"/>
      </w:r>
      <w:r>
        <w:t>12</w:t>
      </w:r>
      <w:r>
        <w:fldChar w:fldCharType="end"/>
      </w:r>
      <w:r>
        <w:rPr>
          <w:rFonts w:hint="eastAsia" w:ascii="黑体" w:hAnsi="黑体" w:eastAsia="黑体" w:cs="黑体"/>
          <w:bCs/>
          <w:szCs w:val="32"/>
          <w:lang w:val="en-US" w:eastAsia="zh-CN"/>
        </w:rPr>
        <w:fldChar w:fldCharType="end"/>
      </w:r>
    </w:p>
    <w:p w14:paraId="04B42938">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_Toc1116517983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rPr>
        <w:t>基督教仁爱观念的核心内涵与历史演进</w:t>
      </w:r>
      <w:r>
        <w:tab/>
      </w:r>
      <w:r>
        <w:fldChar w:fldCharType="begin"/>
      </w:r>
      <w:r>
        <w:instrText xml:space="preserve"> PAGEREF _Toc1116517983 \h </w:instrText>
      </w:r>
      <w:r>
        <w:fldChar w:fldCharType="separate"/>
      </w:r>
      <w:r>
        <w:t>12</w:t>
      </w:r>
      <w:r>
        <w:fldChar w:fldCharType="end"/>
      </w:r>
      <w:r>
        <w:rPr>
          <w:rFonts w:hint="eastAsia" w:ascii="黑体" w:hAnsi="黑体" w:eastAsia="黑体" w:cs="黑体"/>
          <w:bCs/>
          <w:szCs w:val="32"/>
          <w:lang w:val="en-US" w:eastAsia="zh-CN"/>
        </w:rPr>
        <w:fldChar w:fldCharType="end"/>
      </w:r>
    </w:p>
    <w:p w14:paraId="195AE98B">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_Toc605632795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Agape的神学本源：从希腊语汇到基督教伦理</w:t>
      </w:r>
      <w:r>
        <w:tab/>
      </w:r>
      <w:r>
        <w:fldChar w:fldCharType="begin"/>
      </w:r>
      <w:r>
        <w:instrText xml:space="preserve"> PAGEREF _Toc605632795 \h </w:instrText>
      </w:r>
      <w:r>
        <w:fldChar w:fldCharType="separate"/>
      </w:r>
      <w:r>
        <w:t>12</w:t>
      </w:r>
      <w:r>
        <w:fldChar w:fldCharType="end"/>
      </w:r>
      <w:r>
        <w:rPr>
          <w:rFonts w:hint="eastAsia" w:ascii="黑体" w:hAnsi="黑体" w:eastAsia="黑体" w:cs="黑体"/>
          <w:bCs/>
          <w:szCs w:val="32"/>
          <w:lang w:val="en-US" w:eastAsia="zh-CN"/>
        </w:rPr>
        <w:fldChar w:fldCharType="end"/>
      </w:r>
    </w:p>
    <w:p w14:paraId="7F8A6E54">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_Toc1945382432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基督教仁爱观念的中国化演进：从</w:t>
      </w:r>
      <w:r>
        <w:rPr>
          <w:rFonts w:hint="eastAsia"/>
          <w:lang w:eastAsia="zh-CN"/>
        </w:rPr>
        <w:t>“</w:t>
      </w:r>
      <w:r>
        <w:rPr>
          <w:rFonts w:hint="eastAsia"/>
        </w:rPr>
        <w:t>以儒释耶</w:t>
      </w:r>
      <w:r>
        <w:rPr>
          <w:rFonts w:hint="eastAsia"/>
          <w:lang w:eastAsia="zh-CN"/>
        </w:rPr>
        <w:t>”</w:t>
      </w:r>
      <w:r>
        <w:rPr>
          <w:rFonts w:hint="eastAsia"/>
        </w:rPr>
        <w:t>到三自爱国</w:t>
      </w:r>
      <w:r>
        <w:tab/>
      </w:r>
      <w:r>
        <w:fldChar w:fldCharType="begin"/>
      </w:r>
      <w:r>
        <w:instrText xml:space="preserve"> PAGEREF _Toc1945382432 \h </w:instrText>
      </w:r>
      <w:r>
        <w:fldChar w:fldCharType="separate"/>
      </w:r>
      <w:r>
        <w:t>13</w:t>
      </w:r>
      <w:r>
        <w:fldChar w:fldCharType="end"/>
      </w:r>
      <w:r>
        <w:rPr>
          <w:rFonts w:hint="eastAsia" w:ascii="黑体" w:hAnsi="黑体" w:eastAsia="黑体" w:cs="黑体"/>
          <w:bCs/>
          <w:szCs w:val="32"/>
          <w:lang w:val="en-US" w:eastAsia="zh-CN"/>
        </w:rPr>
        <w:fldChar w:fldCharType="end"/>
      </w:r>
    </w:p>
    <w:p w14:paraId="63364CF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_Toc604009049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当代中国基督教仁爱观念的实践特征与世俗化趋势</w:t>
      </w:r>
      <w:r>
        <w:tab/>
      </w:r>
      <w:r>
        <w:fldChar w:fldCharType="begin"/>
      </w:r>
      <w:r>
        <w:instrText xml:space="preserve"> PAGEREF _Toc604009049 \h </w:instrText>
      </w:r>
      <w:r>
        <w:fldChar w:fldCharType="separate"/>
      </w:r>
      <w:r>
        <w:t>14</w:t>
      </w:r>
      <w:r>
        <w:fldChar w:fldCharType="end"/>
      </w:r>
      <w:r>
        <w:rPr>
          <w:rFonts w:hint="eastAsia" w:ascii="黑体" w:hAnsi="黑体" w:eastAsia="黑体" w:cs="黑体"/>
          <w:bCs/>
          <w:szCs w:val="32"/>
          <w:lang w:val="en-US" w:eastAsia="zh-CN"/>
        </w:rPr>
        <w:fldChar w:fldCharType="end"/>
      </w:r>
    </w:p>
    <w:p w14:paraId="4C7E440A">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_Toc424887174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rPr>
        <w:t>社会主义核心价值观的核心要义与价值追求</w:t>
      </w:r>
      <w:r>
        <w:tab/>
      </w:r>
      <w:r>
        <w:fldChar w:fldCharType="begin"/>
      </w:r>
      <w:r>
        <w:instrText xml:space="preserve"> PAGEREF _Toc424887174 \h </w:instrText>
      </w:r>
      <w:r>
        <w:fldChar w:fldCharType="separate"/>
      </w:r>
      <w:r>
        <w:t>15</w:t>
      </w:r>
      <w:r>
        <w:fldChar w:fldCharType="end"/>
      </w:r>
      <w:r>
        <w:rPr>
          <w:rFonts w:hint="eastAsia" w:ascii="黑体" w:hAnsi="黑体" w:eastAsia="黑体" w:cs="黑体"/>
          <w:bCs/>
          <w:szCs w:val="32"/>
          <w:lang w:val="en-US" w:eastAsia="zh-CN"/>
        </w:rPr>
        <w:fldChar w:fldCharType="end"/>
      </w:r>
    </w:p>
    <w:p w14:paraId="4972848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_Toc695607143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三个层面的价值内涵与逻辑关联</w:t>
      </w:r>
      <w:r>
        <w:tab/>
      </w:r>
      <w:r>
        <w:fldChar w:fldCharType="begin"/>
      </w:r>
      <w:r>
        <w:instrText xml:space="preserve"> PAGEREF _Toc695607143 \h </w:instrText>
      </w:r>
      <w:r>
        <w:fldChar w:fldCharType="separate"/>
      </w:r>
      <w:r>
        <w:t>15</w:t>
      </w:r>
      <w:r>
        <w:fldChar w:fldCharType="end"/>
      </w:r>
      <w:r>
        <w:rPr>
          <w:rFonts w:hint="eastAsia" w:ascii="黑体" w:hAnsi="黑体" w:eastAsia="黑体" w:cs="黑体"/>
          <w:bCs/>
          <w:szCs w:val="32"/>
          <w:lang w:val="en-US" w:eastAsia="zh-CN"/>
        </w:rPr>
        <w:fldChar w:fldCharType="end"/>
      </w:r>
    </w:p>
    <w:p w14:paraId="45138BE4">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_Toc168278133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核心价值观对宗教领域的引领功能</w:t>
      </w:r>
      <w:r>
        <w:tab/>
      </w:r>
      <w:r>
        <w:fldChar w:fldCharType="begin"/>
      </w:r>
      <w:r>
        <w:instrText xml:space="preserve"> PAGEREF _Toc168278133 \h </w:instrText>
      </w:r>
      <w:r>
        <w:fldChar w:fldCharType="separate"/>
      </w:r>
      <w:r>
        <w:t>15</w:t>
      </w:r>
      <w:r>
        <w:fldChar w:fldCharType="end"/>
      </w:r>
      <w:r>
        <w:rPr>
          <w:rFonts w:hint="eastAsia" w:ascii="黑体" w:hAnsi="黑体" w:eastAsia="黑体" w:cs="黑体"/>
          <w:bCs/>
          <w:szCs w:val="32"/>
          <w:lang w:val="en-US" w:eastAsia="zh-CN"/>
        </w:rPr>
        <w:fldChar w:fldCharType="end"/>
      </w:r>
    </w:p>
    <w:p w14:paraId="0E5575FA">
      <w:pPr>
        <w:pStyle w:val="19"/>
        <w:tabs>
          <w:tab w:val="right" w:leader="dot" w:pos="8786"/>
        </w:tabs>
      </w:pPr>
      <w:r>
        <w:t xml:space="preserve">第三节 </w:t>
      </w:r>
      <w:r>
        <w:t>研究的</w:t>
        <w:rPr>
          <w:color w:val="FF0000"/>
        </w:rPr>
      </w:r>
      <w:r>
        <w:t>理论基础与分析框架</w:t>
        <w:tab/>
        <w:t>16</w:t>
      </w:r>
    </w:p>
    <w:p w14:paraId="0F7B6B05">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_Toc875489466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中国特色社会主义宗教理论：政策合法性框架</w:t>
      </w:r>
      <w:r>
        <w:tab/>
      </w:r>
      <w:r>
        <w:fldChar w:fldCharType="begin"/>
      </w:r>
      <w:r>
        <w:instrText xml:space="preserve"> PAGEREF _Toc875489466 \h </w:instrText>
      </w:r>
      <w:r>
        <w:fldChar w:fldCharType="separate"/>
      </w:r>
      <w:r>
        <w:t>16</w:t>
      </w:r>
      <w:r>
        <w:fldChar w:fldCharType="end"/>
      </w:r>
      <w:r>
        <w:rPr>
          <w:rFonts w:hint="eastAsia" w:ascii="黑体" w:hAnsi="黑体" w:eastAsia="黑体" w:cs="黑体"/>
          <w:bCs/>
          <w:szCs w:val="32"/>
          <w:lang w:val="en-US" w:eastAsia="zh-CN"/>
        </w:rPr>
        <w:fldChar w:fldCharType="end"/>
      </w:r>
    </w:p>
    <w:p w14:paraId="5AD7F95B">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_Toc1940989465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文化翻译理论与</w:t>
      </w:r>
      <w:r>
        <w:rPr>
          <w:rFonts w:hint="eastAsia"/>
          <w:lang w:eastAsia="zh-CN"/>
        </w:rPr>
        <w:t>“</w:t>
      </w:r>
      <w:r>
        <w:rPr>
          <w:rFonts w:hint="eastAsia"/>
        </w:rPr>
        <w:t>第三空间</w:t>
      </w:r>
      <w:r>
        <w:rPr>
          <w:rFonts w:hint="eastAsia"/>
          <w:lang w:eastAsia="zh-CN"/>
        </w:rPr>
        <w:t>”</w:t>
      </w:r>
      <w:r>
        <w:rPr>
          <w:rFonts w:hint="eastAsia"/>
        </w:rPr>
        <w:t>：过程分析框架</w:t>
      </w:r>
      <w:r>
        <w:tab/>
      </w:r>
      <w:r>
        <w:fldChar w:fldCharType="begin"/>
      </w:r>
      <w:r>
        <w:instrText xml:space="preserve"> PAGEREF _Toc1940989465 \h </w:instrText>
      </w:r>
      <w:r>
        <w:fldChar w:fldCharType="separate"/>
      </w:r>
      <w:r>
        <w:t>17</w:t>
      </w:r>
      <w:r>
        <w:fldChar w:fldCharType="end"/>
      </w:r>
      <w:r>
        <w:rPr>
          <w:rFonts w:hint="eastAsia" w:ascii="黑体" w:hAnsi="黑体" w:eastAsia="黑体" w:cs="黑体"/>
          <w:bCs/>
          <w:szCs w:val="32"/>
          <w:lang w:val="en-US" w:eastAsia="zh-CN"/>
        </w:rPr>
        <w:fldChar w:fldCharType="end"/>
      </w:r>
    </w:p>
    <w:p w14:paraId="24772F65">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_Toc1933340325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交叠共识理论：价值对话框架</w:t>
      </w:r>
      <w:r>
        <w:tab/>
      </w:r>
      <w:r>
        <w:fldChar w:fldCharType="begin"/>
      </w:r>
      <w:r>
        <w:instrText xml:space="preserve"> PAGEREF _Toc1933340325 \h </w:instrText>
      </w:r>
      <w:r>
        <w:fldChar w:fldCharType="separate"/>
      </w:r>
      <w:r>
        <w:t>17</w:t>
      </w:r>
      <w:r>
        <w:fldChar w:fldCharType="end"/>
      </w:r>
      <w:r>
        <w:rPr>
          <w:rFonts w:hint="eastAsia" w:ascii="黑体" w:hAnsi="黑体" w:eastAsia="黑体" w:cs="黑体"/>
          <w:bCs/>
          <w:szCs w:val="32"/>
          <w:lang w:val="en-US" w:eastAsia="zh-CN"/>
        </w:rPr>
        <w:fldChar w:fldCharType="end"/>
      </w:r>
    </w:p>
    <w:p w14:paraId="25E071E1">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_Toc75779518 </w:instrText>
      </w:r>
      <w:r>
        <w:rPr>
          <w:rFonts w:hint="eastAsia" w:ascii="黑体" w:hAnsi="黑体" w:eastAsia="黑体" w:cs="黑体"/>
          <w:bCs/>
          <w:szCs w:val="32"/>
          <w:lang w:val="en-US" w:eastAsia="zh-CN"/>
        </w:rPr>
        <w:fldChar w:fldCharType="separate"/>
      </w:r>
      <w:r>
        <w:rPr>
          <w:rFonts w:hint="eastAsia"/>
          <w:lang w:val="en-US" w:eastAsia="zh-CN"/>
        </w:rPr>
        <w:t>四、</w:t>
      </w:r>
      <w:r>
        <w:rPr>
          <w:rFonts w:hint="eastAsia"/>
        </w:rPr>
        <w:t>处境化神学理论：教义诠释创新框架</w:t>
      </w:r>
      <w:r>
        <w:tab/>
      </w:r>
      <w:r>
        <w:fldChar w:fldCharType="begin"/>
      </w:r>
      <w:r>
        <w:instrText xml:space="preserve"> PAGEREF _Toc75779518 \h </w:instrText>
      </w:r>
      <w:r>
        <w:fldChar w:fldCharType="separate"/>
      </w:r>
      <w:r>
        <w:t>17</w:t>
      </w:r>
      <w:r>
        <w:fldChar w:fldCharType="end"/>
      </w:r>
      <w:r>
        <w:rPr>
          <w:rFonts w:hint="eastAsia" w:ascii="黑体" w:hAnsi="黑体" w:eastAsia="黑体" w:cs="黑体"/>
          <w:bCs/>
          <w:szCs w:val="32"/>
          <w:lang w:val="en-US" w:eastAsia="zh-CN"/>
        </w:rPr>
        <w:fldChar w:fldCharType="end"/>
      </w:r>
    </w:p>
    <w:p w14:paraId="65939817">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_Toc168556355 </w:instrText>
      </w:r>
      <w:r>
        <w:rPr>
          <w:rFonts w:hint="eastAsia" w:ascii="黑体" w:hAnsi="黑体" w:eastAsia="黑体" w:cs="黑体"/>
          <w:bCs/>
          <w:szCs w:val="32"/>
          <w:lang w:val="en-US" w:eastAsia="zh-CN"/>
        </w:rPr>
        <w:fldChar w:fldCharType="separate"/>
      </w:r>
      <w:r>
        <w:rPr>
          <w:rFonts w:hint="eastAsia"/>
          <w:lang w:val="en-US" w:eastAsia="zh-CN"/>
        </w:rPr>
        <w:t>五、</w:t>
      </w:r>
      <w:r>
        <w:rPr>
          <w:rFonts w:hint="eastAsia"/>
        </w:rPr>
        <w:t>研究边界与理论承诺</w:t>
      </w:r>
      <w:r>
        <w:tab/>
      </w:r>
      <w:r>
        <w:fldChar w:fldCharType="begin"/>
      </w:r>
      <w:r>
        <w:instrText xml:space="preserve"> PAGEREF _Toc168556355 \h </w:instrText>
      </w:r>
      <w:r>
        <w:fldChar w:fldCharType="separate"/>
      </w:r>
      <w:r>
        <w:t>18</w:t>
      </w:r>
      <w:r>
        <w:fldChar w:fldCharType="end"/>
      </w:r>
      <w:r>
        <w:rPr>
          <w:rFonts w:hint="eastAsia" w:ascii="黑体" w:hAnsi="黑体" w:eastAsia="黑体" w:cs="黑体"/>
          <w:bCs/>
          <w:szCs w:val="32"/>
          <w:lang w:val="en-US" w:eastAsia="zh-CN"/>
        </w:rPr>
        <w:fldChar w:fldCharType="end"/>
      </w:r>
    </w:p>
    <w:p w14:paraId="48954B38">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_Toc395728092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基督教仁爱观念与社会主义核心价值观的契合性分析</w:t>
      </w:r>
      <w:r>
        <w:tab/>
      </w:r>
      <w:r>
        <w:fldChar w:fldCharType="begin"/>
      </w:r>
      <w:r>
        <w:instrText xml:space="preserve"> PAGEREF _Toc395728092 \h </w:instrText>
      </w:r>
      <w:r>
        <w:fldChar w:fldCharType="separate"/>
      </w:r>
      <w:r>
        <w:t>19</w:t>
      </w:r>
      <w:r>
        <w:fldChar w:fldCharType="end"/>
      </w:r>
      <w:r>
        <w:rPr>
          <w:rFonts w:hint="eastAsia" w:ascii="黑体" w:hAnsi="黑体" w:eastAsia="黑体" w:cs="黑体"/>
          <w:bCs/>
          <w:szCs w:val="32"/>
          <w:lang w:val="en-US" w:eastAsia="zh-CN"/>
        </w:rPr>
        <w:fldChar w:fldCharType="end"/>
      </w:r>
    </w:p>
    <w:p w14:paraId="4B5B60A0">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_Toc245187485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rPr>
        <w:t>价值追求的契合：对人的尊严与福祉的共同关切</w:t>
      </w:r>
      <w:r>
        <w:tab/>
      </w:r>
      <w:r>
        <w:fldChar w:fldCharType="begin"/>
      </w:r>
      <w:r>
        <w:instrText xml:space="preserve"> PAGEREF _Toc245187485 \h </w:instrText>
      </w:r>
      <w:r>
        <w:fldChar w:fldCharType="separate"/>
      </w:r>
      <w:r>
        <w:t>19</w:t>
      </w:r>
      <w:r>
        <w:fldChar w:fldCharType="end"/>
      </w:r>
      <w:r>
        <w:rPr>
          <w:rFonts w:hint="eastAsia" w:ascii="黑体" w:hAnsi="黑体" w:eastAsia="黑体" w:cs="黑体"/>
          <w:bCs/>
          <w:szCs w:val="32"/>
          <w:lang w:val="en-US" w:eastAsia="zh-CN"/>
        </w:rPr>
        <w:fldChar w:fldCharType="end"/>
      </w:r>
    </w:p>
    <w:p w14:paraId="4C67A45E">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_Toc1992425449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基督教</w:t>
      </w:r>
      <w:r>
        <w:rPr>
          <w:rFonts w:hint="eastAsia"/>
          <w:lang w:eastAsia="zh-CN"/>
        </w:rPr>
        <w:t>“</w:t>
      </w:r>
      <w:r>
        <w:rPr>
          <w:rFonts w:hint="eastAsia"/>
        </w:rPr>
        <w:t>爱人如己</w:t>
      </w:r>
      <w:r>
        <w:rPr>
          <w:rFonts w:hint="eastAsia"/>
          <w:lang w:eastAsia="zh-CN"/>
        </w:rPr>
        <w:t>”</w:t>
      </w:r>
      <w:r>
        <w:rPr>
          <w:rFonts w:hint="eastAsia"/>
        </w:rPr>
        <w:t>的人本导向解析</w:t>
      </w:r>
      <w:r>
        <w:tab/>
      </w:r>
      <w:r>
        <w:fldChar w:fldCharType="begin"/>
      </w:r>
      <w:r>
        <w:instrText xml:space="preserve"> PAGEREF _Toc1992425449 \h </w:instrText>
      </w:r>
      <w:r>
        <w:fldChar w:fldCharType="separate"/>
      </w:r>
      <w:r>
        <w:t>19</w:t>
      </w:r>
      <w:r>
        <w:fldChar w:fldCharType="end"/>
      </w:r>
      <w:r>
        <w:rPr>
          <w:rFonts w:hint="eastAsia" w:ascii="黑体" w:hAnsi="黑体" w:eastAsia="黑体" w:cs="黑体"/>
          <w:bCs/>
          <w:szCs w:val="32"/>
          <w:lang w:val="en-US" w:eastAsia="zh-CN"/>
        </w:rPr>
        <w:fldChar w:fldCharType="end"/>
      </w:r>
    </w:p>
    <w:p w14:paraId="70893369">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_Toc982013672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社会主义核心价值观</w:t>
      </w:r>
      <w:r>
        <w:rPr>
          <w:rFonts w:hint="eastAsia"/>
          <w:lang w:eastAsia="zh-CN"/>
        </w:rPr>
        <w:t>“</w:t>
      </w:r>
      <w:r>
        <w:rPr>
          <w:rFonts w:hint="eastAsia"/>
        </w:rPr>
        <w:t>以人为本</w:t>
      </w:r>
      <w:r>
        <w:rPr>
          <w:rFonts w:hint="eastAsia"/>
          <w:lang w:eastAsia="zh-CN"/>
        </w:rPr>
        <w:t>”</w:t>
      </w:r>
      <w:r>
        <w:rPr>
          <w:rFonts w:hint="eastAsia"/>
        </w:rPr>
        <w:t>的价值逻辑</w:t>
      </w:r>
      <w:r>
        <w:tab/>
      </w:r>
      <w:r>
        <w:fldChar w:fldCharType="begin"/>
      </w:r>
      <w:r>
        <w:instrText xml:space="preserve"> PAGEREF _Toc982013672 \h </w:instrText>
      </w:r>
      <w:r>
        <w:fldChar w:fldCharType="separate"/>
      </w:r>
      <w:r>
        <w:t>19</w:t>
      </w:r>
      <w:r>
        <w:fldChar w:fldCharType="end"/>
      </w:r>
      <w:r>
        <w:rPr>
          <w:rFonts w:hint="eastAsia" w:ascii="黑体" w:hAnsi="黑体" w:eastAsia="黑体" w:cs="黑体"/>
          <w:bCs/>
          <w:szCs w:val="32"/>
          <w:lang w:val="en-US" w:eastAsia="zh-CN"/>
        </w:rPr>
        <w:fldChar w:fldCharType="end"/>
      </w:r>
    </w:p>
    <w:p w14:paraId="7627F0D5">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_Toc1291958109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二者价值追求的交叠共识：差异中的统一</w:t>
      </w:r>
      <w:r>
        <w:tab/>
      </w:r>
      <w:r>
        <w:fldChar w:fldCharType="begin"/>
      </w:r>
      <w:r>
        <w:instrText xml:space="preserve"> PAGEREF _Toc1291958109 \h </w:instrText>
      </w:r>
      <w:r>
        <w:fldChar w:fldCharType="separate"/>
      </w:r>
      <w:r>
        <w:t>20</w:t>
      </w:r>
      <w:r>
        <w:fldChar w:fldCharType="end"/>
      </w:r>
      <w:r>
        <w:rPr>
          <w:rFonts w:hint="eastAsia" w:ascii="黑体" w:hAnsi="黑体" w:eastAsia="黑体" w:cs="黑体"/>
          <w:bCs/>
          <w:szCs w:val="32"/>
          <w:lang w:val="en-US" w:eastAsia="zh-CN"/>
        </w:rPr>
        <w:fldChar w:fldCharType="end"/>
      </w:r>
    </w:p>
    <w:p w14:paraId="1A709B04">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_Toc732783146 </w:instrText>
      </w:r>
      <w:r>
        <w:rPr>
          <w:rFonts w:hint="eastAsia" w:ascii="黑体" w:hAnsi="黑体" w:eastAsia="黑体" w:cs="黑体"/>
          <w:bCs/>
          <w:szCs w:val="32"/>
          <w:lang w:val="en-US" w:eastAsia="zh-CN"/>
        </w:rPr>
        <w:fldChar w:fldCharType="separate"/>
      </w:r>
      <w:r>
        <w:rPr>
          <w:rFonts w:hint="eastAsia"/>
        </w:rPr>
        <w:t>四、“公正”与“平等”：基督教社会伦理与核心价值观的深层契合</w:t>
      </w:r>
      <w:r>
        <w:tab/>
      </w:r>
      <w:r>
        <w:fldChar w:fldCharType="begin"/>
      </w:r>
      <w:r>
        <w:instrText xml:space="preserve"> PAGEREF _Toc732783146 \h </w:instrText>
      </w:r>
      <w:r>
        <w:fldChar w:fldCharType="separate"/>
      </w:r>
      <w:r>
        <w:t>21</w:t>
      </w:r>
      <w:r>
        <w:fldChar w:fldCharType="end"/>
      </w:r>
      <w:r>
        <w:rPr>
          <w:rFonts w:hint="eastAsia" w:ascii="黑体" w:hAnsi="黑体" w:eastAsia="黑体" w:cs="黑体"/>
          <w:bCs/>
          <w:szCs w:val="32"/>
          <w:lang w:val="en-US" w:eastAsia="zh-CN"/>
        </w:rPr>
        <w:fldChar w:fldCharType="end"/>
      </w:r>
    </w:p>
    <w:p w14:paraId="2C609B5A">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_Toc67619277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rPr>
        <w:t>社会功能的契合：对社会和谐与稳定的共同维护</w:t>
      </w:r>
      <w:r>
        <w:tab/>
      </w:r>
      <w:r>
        <w:fldChar w:fldCharType="begin"/>
      </w:r>
      <w:r>
        <w:instrText xml:space="preserve"> PAGEREF _Toc67619277 \h </w:instrText>
      </w:r>
      <w:r>
        <w:fldChar w:fldCharType="separate"/>
      </w:r>
      <w:r>
        <w:t>22</w:t>
      </w:r>
      <w:r>
        <w:fldChar w:fldCharType="end"/>
      </w:r>
      <w:r>
        <w:rPr>
          <w:rFonts w:hint="eastAsia" w:ascii="黑体" w:hAnsi="黑体" w:eastAsia="黑体" w:cs="黑体"/>
          <w:bCs/>
          <w:szCs w:val="32"/>
          <w:lang w:val="en-US" w:eastAsia="zh-CN"/>
        </w:rPr>
        <w:fldChar w:fldCharType="end"/>
      </w:r>
    </w:p>
    <w:p w14:paraId="7439D94A">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_Toc458339276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基督教仁爱观念的社会调节与伦理约束功能</w:t>
      </w:r>
      <w:r>
        <w:tab/>
      </w:r>
      <w:r>
        <w:fldChar w:fldCharType="begin"/>
      </w:r>
      <w:r>
        <w:instrText xml:space="preserve"> PAGEREF _Toc458339276 \h </w:instrText>
      </w:r>
      <w:r>
        <w:fldChar w:fldCharType="separate"/>
      </w:r>
      <w:r>
        <w:t>22</w:t>
      </w:r>
      <w:r>
        <w:fldChar w:fldCharType="end"/>
      </w:r>
      <w:r>
        <w:rPr>
          <w:rFonts w:hint="eastAsia" w:ascii="黑体" w:hAnsi="黑体" w:eastAsia="黑体" w:cs="黑体"/>
          <w:bCs/>
          <w:szCs w:val="32"/>
          <w:lang w:val="en-US" w:eastAsia="zh-CN"/>
        </w:rPr>
        <w:fldChar w:fldCharType="end"/>
      </w:r>
    </w:p>
    <w:p w14:paraId="41253B15">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_Toc284369943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核心价值观的社会整合与公序良俗维护功能</w:t>
      </w:r>
      <w:r>
        <w:tab/>
      </w:r>
      <w:r>
        <w:fldChar w:fldCharType="begin"/>
      </w:r>
      <w:r>
        <w:instrText xml:space="preserve"> PAGEREF _Toc284369943 \h </w:instrText>
      </w:r>
      <w:r>
        <w:fldChar w:fldCharType="separate"/>
      </w:r>
      <w:r>
        <w:t>23</w:t>
      </w:r>
      <w:r>
        <w:fldChar w:fldCharType="end"/>
      </w:r>
      <w:r>
        <w:rPr>
          <w:rFonts w:hint="eastAsia" w:ascii="黑体" w:hAnsi="黑体" w:eastAsia="黑体" w:cs="黑体"/>
          <w:bCs/>
          <w:szCs w:val="32"/>
          <w:lang w:val="en-US" w:eastAsia="zh-CN"/>
        </w:rPr>
        <w:fldChar w:fldCharType="end"/>
      </w:r>
    </w:p>
    <w:p w14:paraId="0EA1536D">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_Toc1254517426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二者社会功能的互补性竞争关系</w:t>
      </w:r>
      <w:r>
        <w:tab/>
      </w:r>
      <w:r>
        <w:fldChar w:fldCharType="begin"/>
      </w:r>
      <w:r>
        <w:instrText xml:space="preserve"> PAGEREF _Toc1254517426 \h </w:instrText>
      </w:r>
      <w:r>
        <w:fldChar w:fldCharType="separate"/>
      </w:r>
      <w:r>
        <w:t>24</w:t>
      </w:r>
      <w:r>
        <w:fldChar w:fldCharType="end"/>
      </w:r>
      <w:r>
        <w:rPr>
          <w:rFonts w:hint="eastAsia" w:ascii="黑体" w:hAnsi="黑体" w:eastAsia="黑体" w:cs="黑体"/>
          <w:bCs/>
          <w:szCs w:val="32"/>
          <w:lang w:val="en-US" w:eastAsia="zh-CN"/>
        </w:rPr>
        <w:fldChar w:fldCharType="end"/>
      </w:r>
    </w:p>
    <w:p w14:paraId="01AC1295">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_Toc679932536 </w:instrText>
      </w:r>
      <w:r>
        <w:rPr>
          <w:rFonts w:hint="eastAsia" w:ascii="黑体" w:hAnsi="黑体" w:eastAsia="黑体" w:cs="黑体"/>
          <w:bCs/>
          <w:szCs w:val="32"/>
          <w:lang w:val="en-US" w:eastAsia="zh-CN"/>
        </w:rPr>
        <w:fldChar w:fldCharType="separate"/>
      </w:r>
      <w:r>
        <w:rPr>
          <w:rFonts w:hint="eastAsia"/>
          <w:lang w:val="en-US" w:eastAsia="zh-CN"/>
        </w:rPr>
        <w:t xml:space="preserve">第三节 </w:t>
      </w:r>
      <w:r>
        <w:rPr>
          <w:rFonts w:hint="eastAsia"/>
        </w:rPr>
        <w:t>文化内核的契合：对中华优秀传统文化的共同吸纳</w:t>
      </w:r>
      <w:r>
        <w:tab/>
      </w:r>
      <w:r>
        <w:fldChar w:fldCharType="begin"/>
      </w:r>
      <w:r>
        <w:instrText xml:space="preserve"> PAGEREF _Toc679932536 \h </w:instrText>
      </w:r>
      <w:r>
        <w:fldChar w:fldCharType="separate"/>
      </w:r>
      <w:r>
        <w:t>24</w:t>
      </w:r>
      <w:r>
        <w:fldChar w:fldCharType="end"/>
      </w:r>
      <w:r>
        <w:rPr>
          <w:rFonts w:hint="eastAsia" w:ascii="黑体" w:hAnsi="黑体" w:eastAsia="黑体" w:cs="黑体"/>
          <w:bCs/>
          <w:szCs w:val="32"/>
          <w:lang w:val="en-US" w:eastAsia="zh-CN"/>
        </w:rPr>
        <w:fldChar w:fldCharType="end"/>
      </w:r>
    </w:p>
    <w:p w14:paraId="61DF9B0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_Toc865646865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基督教仁爱对儒家</w:t>
      </w:r>
      <w:r>
        <w:rPr>
          <w:rFonts w:hint="eastAsia"/>
          <w:lang w:eastAsia="zh-CN"/>
        </w:rPr>
        <w:t>“</w:t>
      </w:r>
      <w:r>
        <w:rPr>
          <w:rFonts w:hint="eastAsia"/>
        </w:rPr>
        <w:t>仁</w:t>
      </w:r>
      <w:r>
        <w:rPr>
          <w:rFonts w:hint="eastAsia"/>
          <w:lang w:eastAsia="zh-CN"/>
        </w:rPr>
        <w:t>”</w:t>
      </w:r>
      <w:r>
        <w:rPr>
          <w:rFonts w:hint="eastAsia"/>
        </w:rPr>
        <w:t>文化的创造性吸纳</w:t>
      </w:r>
      <w:r>
        <w:tab/>
      </w:r>
      <w:r>
        <w:fldChar w:fldCharType="begin"/>
      </w:r>
      <w:r>
        <w:instrText xml:space="preserve"> PAGEREF _Toc865646865 \h </w:instrText>
      </w:r>
      <w:r>
        <w:fldChar w:fldCharType="separate"/>
      </w:r>
      <w:r>
        <w:t>24</w:t>
      </w:r>
      <w:r>
        <w:fldChar w:fldCharType="end"/>
      </w:r>
      <w:r>
        <w:rPr>
          <w:rFonts w:hint="eastAsia" w:ascii="黑体" w:hAnsi="黑体" w:eastAsia="黑体" w:cs="黑体"/>
          <w:bCs/>
          <w:szCs w:val="32"/>
          <w:lang w:val="en-US" w:eastAsia="zh-CN"/>
        </w:rPr>
        <w:fldChar w:fldCharType="end"/>
      </w:r>
    </w:p>
    <w:p w14:paraId="4EE1629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_Toc1872635277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社会主义核心价值观对中华优秀传统文化的传承发展</w:t>
      </w:r>
      <w:r>
        <w:tab/>
      </w:r>
      <w:r>
        <w:fldChar w:fldCharType="begin"/>
      </w:r>
      <w:r>
        <w:instrText xml:space="preserve"> PAGEREF _Toc1872635277 \h </w:instrText>
      </w:r>
      <w:r>
        <w:fldChar w:fldCharType="separate"/>
      </w:r>
      <w:r>
        <w:t>25</w:t>
      </w:r>
      <w:r>
        <w:fldChar w:fldCharType="end"/>
      </w:r>
      <w:r>
        <w:rPr>
          <w:rFonts w:hint="eastAsia" w:ascii="黑体" w:hAnsi="黑体" w:eastAsia="黑体" w:cs="黑体"/>
          <w:bCs/>
          <w:szCs w:val="32"/>
          <w:lang w:val="en-US" w:eastAsia="zh-CN"/>
        </w:rPr>
        <w:fldChar w:fldCharType="end"/>
      </w:r>
    </w:p>
    <w:p w14:paraId="2390F3D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_Toc2008253754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lang w:eastAsia="zh-CN"/>
        </w:rPr>
        <w:t>“</w:t>
      </w:r>
      <w:r>
        <w:rPr>
          <w:rFonts w:hint="eastAsia"/>
        </w:rPr>
        <w:t>第三空间</w:t>
      </w:r>
      <w:r>
        <w:rPr>
          <w:rFonts w:hint="eastAsia"/>
          <w:lang w:eastAsia="zh-CN"/>
        </w:rPr>
        <w:t>”</w:t>
      </w:r>
      <w:r>
        <w:rPr>
          <w:rFonts w:hint="eastAsia"/>
        </w:rPr>
        <w:t>中的文化共通性：从利玛窦到当代</w:t>
      </w:r>
      <w:r>
        <w:tab/>
      </w:r>
      <w:r>
        <w:fldChar w:fldCharType="begin"/>
      </w:r>
      <w:r>
        <w:instrText xml:space="preserve"> PAGEREF _Toc2008253754 \h </w:instrText>
      </w:r>
      <w:r>
        <w:fldChar w:fldCharType="separate"/>
      </w:r>
      <w:r>
        <w:t>26</w:t>
      </w:r>
      <w:r>
        <w:fldChar w:fldCharType="end"/>
      </w:r>
      <w:r>
        <w:rPr>
          <w:rFonts w:hint="eastAsia" w:ascii="黑体" w:hAnsi="黑体" w:eastAsia="黑体" w:cs="黑体"/>
          <w:bCs/>
          <w:szCs w:val="32"/>
          <w:lang w:val="en-US" w:eastAsia="zh-CN"/>
        </w:rPr>
        <w:fldChar w:fldCharType="end"/>
      </w:r>
    </w:p>
    <w:p w14:paraId="07B7877B">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_Toc720363579 </w:instrText>
      </w:r>
      <w:r>
        <w:rPr>
          <w:rFonts w:hint="eastAsia" w:ascii="黑体" w:hAnsi="黑体" w:eastAsia="黑体" w:cs="黑体"/>
          <w:bCs/>
          <w:szCs w:val="32"/>
          <w:lang w:val="en-US" w:eastAsia="zh-CN"/>
        </w:rPr>
        <w:fldChar w:fldCharType="separate"/>
      </w:r>
      <w:r>
        <w:rPr>
          <w:rFonts w:hint="eastAsia"/>
          <w:lang w:val="en-US" w:eastAsia="zh-CN"/>
        </w:rPr>
        <w:t>四、</w:t>
      </w:r>
      <w:r>
        <w:rPr>
          <w:rFonts w:hint="eastAsia"/>
        </w:rPr>
        <w:t>基督教仁爱观念与核心价值观融合的现实障碍</w:t>
      </w:r>
      <w:r>
        <w:tab/>
      </w:r>
      <w:r>
        <w:fldChar w:fldCharType="begin"/>
      </w:r>
      <w:r>
        <w:instrText xml:space="preserve"> PAGEREF _Toc720363579 \h </w:instrText>
      </w:r>
      <w:r>
        <w:fldChar w:fldCharType="separate"/>
      </w:r>
      <w:r>
        <w:t>27</w:t>
      </w:r>
      <w:r>
        <w:fldChar w:fldCharType="end"/>
      </w:r>
      <w:r>
        <w:rPr>
          <w:rFonts w:hint="eastAsia" w:ascii="黑体" w:hAnsi="黑体" w:eastAsia="黑体" w:cs="黑体"/>
          <w:bCs/>
          <w:szCs w:val="32"/>
          <w:lang w:val="en-US" w:eastAsia="zh-CN"/>
        </w:rPr>
        <w:fldChar w:fldCharType="end"/>
      </w:r>
    </w:p>
    <w:p w14:paraId="18BF61A0">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_Toc1785354114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rPr>
        <w:t>认知层面的结构性壁垒</w:t>
      </w:r>
      <w:r>
        <w:tab/>
      </w:r>
      <w:r>
        <w:fldChar w:fldCharType="begin"/>
      </w:r>
      <w:r>
        <w:instrText xml:space="preserve"> PAGEREF _Toc1785354114 \h </w:instrText>
      </w:r>
      <w:r>
        <w:fldChar w:fldCharType="separate"/>
      </w:r>
      <w:r>
        <w:t>27</w:t>
      </w:r>
      <w:r>
        <w:fldChar w:fldCharType="end"/>
      </w:r>
      <w:r>
        <w:rPr>
          <w:rFonts w:hint="eastAsia" w:ascii="黑体" w:hAnsi="黑体" w:eastAsia="黑体" w:cs="黑体"/>
          <w:bCs/>
          <w:szCs w:val="32"/>
          <w:lang w:val="en-US" w:eastAsia="zh-CN"/>
        </w:rPr>
        <w:fldChar w:fldCharType="end"/>
      </w:r>
    </w:p>
    <w:p w14:paraId="0FB78E21">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_Toc1805078114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部分信众的</w:t>
      </w:r>
      <w:r>
        <w:rPr>
          <w:rFonts w:hint="eastAsia"/>
          <w:lang w:eastAsia="zh-CN"/>
        </w:rPr>
        <w:t>“</w:t>
      </w:r>
      <w:r>
        <w:rPr>
          <w:rFonts w:hint="eastAsia"/>
        </w:rPr>
        <w:t>叠合身份</w:t>
      </w:r>
      <w:r>
        <w:rPr>
          <w:rFonts w:hint="eastAsia"/>
          <w:lang w:eastAsia="zh-CN"/>
        </w:rPr>
        <w:t>”</w:t>
      </w:r>
      <w:r>
        <w:rPr>
          <w:rFonts w:hint="eastAsia"/>
        </w:rPr>
        <w:t>困境与认知偏差</w:t>
      </w:r>
      <w:r>
        <w:tab/>
      </w:r>
      <w:r>
        <w:fldChar w:fldCharType="begin"/>
      </w:r>
      <w:r>
        <w:instrText xml:space="preserve"> PAGEREF _Toc1805078114 \h </w:instrText>
      </w:r>
      <w:r>
        <w:fldChar w:fldCharType="separate"/>
      </w:r>
      <w:r>
        <w:t>27</w:t>
      </w:r>
      <w:r>
        <w:fldChar w:fldCharType="end"/>
      </w:r>
      <w:r>
        <w:rPr>
          <w:rFonts w:hint="eastAsia" w:ascii="黑体" w:hAnsi="黑体" w:eastAsia="黑体" w:cs="黑体"/>
          <w:bCs/>
          <w:szCs w:val="32"/>
          <w:lang w:val="en-US" w:eastAsia="zh-CN"/>
        </w:rPr>
        <w:fldChar w:fldCharType="end"/>
      </w:r>
    </w:p>
    <w:p w14:paraId="1CA654A9">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_Toc446380829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非信众群体的历史记忆与刻板印象</w:t>
      </w:r>
      <w:r>
        <w:tab/>
      </w:r>
      <w:r>
        <w:fldChar w:fldCharType="begin"/>
      </w:r>
      <w:r>
        <w:instrText xml:space="preserve"> PAGEREF _Toc446380829 \h </w:instrText>
      </w:r>
      <w:r>
        <w:fldChar w:fldCharType="separate"/>
      </w:r>
      <w:r>
        <w:t>27</w:t>
      </w:r>
      <w:r>
        <w:fldChar w:fldCharType="end"/>
      </w:r>
      <w:r>
        <w:rPr>
          <w:rFonts w:hint="eastAsia" w:ascii="黑体" w:hAnsi="黑体" w:eastAsia="黑体" w:cs="黑体"/>
          <w:bCs/>
          <w:szCs w:val="32"/>
          <w:lang w:val="en-US" w:eastAsia="zh-CN"/>
        </w:rPr>
        <w:fldChar w:fldCharType="end"/>
      </w:r>
    </w:p>
    <w:p w14:paraId="178D8C45">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_Toc1162214032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神学话语与政治话语的沟通鸿沟</w:t>
      </w:r>
      <w:r>
        <w:tab/>
      </w:r>
      <w:r>
        <w:fldChar w:fldCharType="begin"/>
      </w:r>
      <w:r>
        <w:instrText xml:space="preserve"> PAGEREF _Toc1162214032 \h </w:instrText>
      </w:r>
      <w:r>
        <w:fldChar w:fldCharType="separate"/>
      </w:r>
      <w:r>
        <w:t>28</w:t>
      </w:r>
      <w:r>
        <w:fldChar w:fldCharType="end"/>
      </w:r>
      <w:r>
        <w:rPr>
          <w:rFonts w:hint="eastAsia" w:ascii="黑体" w:hAnsi="黑体" w:eastAsia="黑体" w:cs="黑体"/>
          <w:bCs/>
          <w:szCs w:val="32"/>
          <w:lang w:val="en-US" w:eastAsia="zh-CN"/>
        </w:rPr>
        <w:fldChar w:fldCharType="end"/>
      </w:r>
    </w:p>
    <w:p w14:paraId="11213FBF">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_Toc1967466359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rPr>
        <w:t>实践层面的形式化与功利化问题</w:t>
      </w:r>
      <w:r>
        <w:tab/>
      </w:r>
      <w:r>
        <w:fldChar w:fldCharType="begin"/>
      </w:r>
      <w:r>
        <w:instrText xml:space="preserve"> PAGEREF _Toc1967466359 \h </w:instrText>
      </w:r>
      <w:r>
        <w:fldChar w:fldCharType="separate"/>
      </w:r>
      <w:r>
        <w:t>28</w:t>
      </w:r>
      <w:r>
        <w:fldChar w:fldCharType="end"/>
      </w:r>
      <w:r>
        <w:rPr>
          <w:rFonts w:hint="eastAsia" w:ascii="黑体" w:hAnsi="黑体" w:eastAsia="黑体" w:cs="黑体"/>
          <w:bCs/>
          <w:szCs w:val="32"/>
          <w:lang w:val="en-US" w:eastAsia="zh-CN"/>
        </w:rPr>
        <w:fldChar w:fldCharType="end"/>
      </w:r>
    </w:p>
    <w:p w14:paraId="041B60A7">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_Toc253899207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融合活动的象征性执行与形式化困境</w:t>
      </w:r>
      <w:r>
        <w:tab/>
      </w:r>
      <w:r>
        <w:fldChar w:fldCharType="begin"/>
      </w:r>
      <w:r>
        <w:instrText xml:space="preserve"> PAGEREF _Toc253899207 \h </w:instrText>
      </w:r>
      <w:r>
        <w:fldChar w:fldCharType="separate"/>
      </w:r>
      <w:r>
        <w:t>28</w:t>
      </w:r>
      <w:r>
        <w:fldChar w:fldCharType="end"/>
      </w:r>
      <w:r>
        <w:rPr>
          <w:rFonts w:hint="eastAsia" w:ascii="黑体" w:hAnsi="黑体" w:eastAsia="黑体" w:cs="黑体"/>
          <w:bCs/>
          <w:szCs w:val="32"/>
          <w:lang w:val="en-US" w:eastAsia="zh-CN"/>
        </w:rPr>
        <w:fldChar w:fldCharType="end"/>
      </w:r>
    </w:p>
    <w:p w14:paraId="2B7ACA1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_Toc233965460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慈善实践中的功利化倾向与</w:t>
      </w:r>
      <w:r>
        <w:rPr>
          <w:rFonts w:hint="eastAsia"/>
          <w:lang w:eastAsia="zh-CN"/>
        </w:rPr>
        <w:t>“</w:t>
      </w:r>
      <w:r>
        <w:rPr>
          <w:rFonts w:hint="eastAsia"/>
        </w:rPr>
        <w:t>以慈善传教</w:t>
      </w:r>
      <w:r>
        <w:rPr>
          <w:rFonts w:hint="eastAsia"/>
          <w:lang w:eastAsia="zh-CN"/>
        </w:rPr>
        <w:t>”</w:t>
      </w:r>
      <w:r>
        <w:rPr>
          <w:rFonts w:hint="eastAsia"/>
        </w:rPr>
        <w:t>风险</w:t>
      </w:r>
      <w:r>
        <w:tab/>
      </w:r>
      <w:r>
        <w:fldChar w:fldCharType="begin"/>
      </w:r>
      <w:r>
        <w:instrText xml:space="preserve"> PAGEREF _Toc233965460 \h </w:instrText>
      </w:r>
      <w:r>
        <w:fldChar w:fldCharType="separate"/>
      </w:r>
      <w:r>
        <w:t>28</w:t>
      </w:r>
      <w:r>
        <w:fldChar w:fldCharType="end"/>
      </w:r>
      <w:r>
        <w:rPr>
          <w:rFonts w:hint="eastAsia" w:ascii="黑体" w:hAnsi="黑体" w:eastAsia="黑体" w:cs="黑体"/>
          <w:bCs/>
          <w:szCs w:val="32"/>
          <w:lang w:val="en-US" w:eastAsia="zh-CN"/>
        </w:rPr>
        <w:fldChar w:fldCharType="end"/>
      </w:r>
    </w:p>
    <w:p w14:paraId="79914E2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_Toc214928563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融合内容与群众真实需求的结构性脱节</w:t>
      </w:r>
      <w:r>
        <w:tab/>
      </w:r>
      <w:r>
        <w:fldChar w:fldCharType="begin"/>
      </w:r>
      <w:r>
        <w:instrText xml:space="preserve"> PAGEREF _Toc214928563 \h </w:instrText>
      </w:r>
      <w:r>
        <w:fldChar w:fldCharType="separate"/>
      </w:r>
      <w:r>
        <w:t>29</w:t>
      </w:r>
      <w:r>
        <w:fldChar w:fldCharType="end"/>
      </w:r>
      <w:r>
        <w:rPr>
          <w:rFonts w:hint="eastAsia" w:ascii="黑体" w:hAnsi="黑体" w:eastAsia="黑体" w:cs="黑体"/>
          <w:bCs/>
          <w:szCs w:val="32"/>
          <w:lang w:val="en-US" w:eastAsia="zh-CN"/>
        </w:rPr>
        <w:fldChar w:fldCharType="end"/>
      </w:r>
    </w:p>
    <w:p w14:paraId="5A725184">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_Toc236864087 </w:instrText>
      </w:r>
      <w:r>
        <w:rPr>
          <w:rFonts w:hint="eastAsia" w:ascii="黑体" w:hAnsi="黑体" w:eastAsia="黑体" w:cs="黑体"/>
          <w:bCs/>
          <w:szCs w:val="32"/>
          <w:lang w:val="en-US" w:eastAsia="zh-CN"/>
        </w:rPr>
        <w:fldChar w:fldCharType="separate"/>
      </w:r>
      <w:r>
        <w:rPr>
          <w:rFonts w:hint="eastAsia"/>
        </w:rPr>
        <w:t>四、“公正”、“平等”价值在融合实践中的边缘化问题</w:t>
      </w:r>
      <w:r>
        <w:tab/>
      </w:r>
      <w:r>
        <w:fldChar w:fldCharType="begin"/>
      </w:r>
      <w:r>
        <w:instrText xml:space="preserve"> PAGEREF _Toc236864087 \h </w:instrText>
      </w:r>
      <w:r>
        <w:fldChar w:fldCharType="separate"/>
      </w:r>
      <w:r>
        <w:t>29</w:t>
      </w:r>
      <w:r>
        <w:fldChar w:fldCharType="end"/>
      </w:r>
      <w:r>
        <w:rPr>
          <w:rFonts w:hint="eastAsia" w:ascii="黑体" w:hAnsi="黑体" w:eastAsia="黑体" w:cs="黑体"/>
          <w:bCs/>
          <w:szCs w:val="32"/>
          <w:lang w:val="en-US" w:eastAsia="zh-CN"/>
        </w:rPr>
        <w:fldChar w:fldCharType="end"/>
      </w:r>
    </w:p>
    <w:p w14:paraId="261F95DE">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_Toc1687512318 </w:instrText>
      </w:r>
      <w:r>
        <w:rPr>
          <w:rFonts w:hint="eastAsia" w:ascii="黑体" w:hAnsi="黑体" w:eastAsia="黑体" w:cs="黑体"/>
          <w:bCs/>
          <w:szCs w:val="32"/>
          <w:lang w:val="en-US" w:eastAsia="zh-CN"/>
        </w:rPr>
        <w:fldChar w:fldCharType="separate"/>
      </w:r>
      <w:r>
        <w:rPr>
          <w:rFonts w:hint="eastAsia"/>
          <w:lang w:val="en-US" w:eastAsia="zh-CN"/>
        </w:rPr>
        <w:t xml:space="preserve">第三节 </w:t>
      </w:r>
      <w:r>
        <w:rPr>
          <w:rFonts w:hint="eastAsia"/>
        </w:rPr>
        <w:t>制度层面的保障缺位</w:t>
      </w:r>
      <w:r>
        <w:tab/>
      </w:r>
      <w:r>
        <w:fldChar w:fldCharType="begin"/>
      </w:r>
      <w:r>
        <w:instrText xml:space="preserve"> PAGEREF _Toc1687512318 \h </w:instrText>
      </w:r>
      <w:r>
        <w:fldChar w:fldCharType="separate"/>
      </w:r>
      <w:r>
        <w:t>30</w:t>
      </w:r>
      <w:r>
        <w:fldChar w:fldCharType="end"/>
      </w:r>
      <w:r>
        <w:rPr>
          <w:rFonts w:hint="eastAsia" w:ascii="黑体" w:hAnsi="黑体" w:eastAsia="黑体" w:cs="黑体"/>
          <w:bCs/>
          <w:szCs w:val="32"/>
          <w:lang w:val="en-US" w:eastAsia="zh-CN"/>
        </w:rPr>
        <w:fldChar w:fldCharType="end"/>
      </w:r>
    </w:p>
    <w:p w14:paraId="6F43E1C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_Toc203002697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引导机制的不健全与权责模糊</w:t>
      </w:r>
      <w:r>
        <w:tab/>
      </w:r>
      <w:r>
        <w:fldChar w:fldCharType="begin"/>
      </w:r>
      <w:r>
        <w:instrText xml:space="preserve"> PAGEREF _Toc203002697 \h </w:instrText>
      </w:r>
      <w:r>
        <w:fldChar w:fldCharType="separate"/>
      </w:r>
      <w:r>
        <w:t>30</w:t>
      </w:r>
      <w:r>
        <w:fldChar w:fldCharType="end"/>
      </w:r>
      <w:r>
        <w:rPr>
          <w:rFonts w:hint="eastAsia" w:ascii="黑体" w:hAnsi="黑体" w:eastAsia="黑体" w:cs="黑体"/>
          <w:bCs/>
          <w:szCs w:val="32"/>
          <w:lang w:val="en-US" w:eastAsia="zh-CN"/>
        </w:rPr>
        <w:fldChar w:fldCharType="end"/>
      </w:r>
    </w:p>
    <w:p w14:paraId="2837FE6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_Toc1662297043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评估监督体系的缺位与指标虚化</w:t>
      </w:r>
      <w:r>
        <w:tab/>
      </w:r>
      <w:r>
        <w:fldChar w:fldCharType="begin"/>
      </w:r>
      <w:r>
        <w:instrText xml:space="preserve"> PAGEREF _Toc1662297043 \h </w:instrText>
      </w:r>
      <w:r>
        <w:fldChar w:fldCharType="separate"/>
      </w:r>
      <w:r>
        <w:t>30</w:t>
      </w:r>
      <w:r>
        <w:fldChar w:fldCharType="end"/>
      </w:r>
      <w:r>
        <w:rPr>
          <w:rFonts w:hint="eastAsia" w:ascii="黑体" w:hAnsi="黑体" w:eastAsia="黑体" w:cs="黑体"/>
          <w:bCs/>
          <w:szCs w:val="32"/>
          <w:lang w:val="en-US" w:eastAsia="zh-CN"/>
        </w:rPr>
        <w:fldChar w:fldCharType="end"/>
      </w:r>
    </w:p>
    <w:p w14:paraId="7DD7B4D1">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_Toc1611637878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基层宗教工作队伍的能力短板与培训缺失</w:t>
      </w:r>
      <w:r>
        <w:tab/>
      </w:r>
      <w:r>
        <w:fldChar w:fldCharType="begin"/>
      </w:r>
      <w:r>
        <w:instrText xml:space="preserve"> PAGEREF _Toc1611637878 \h </w:instrText>
      </w:r>
      <w:r>
        <w:fldChar w:fldCharType="separate"/>
      </w:r>
      <w:r>
        <w:t>30</w:t>
      </w:r>
      <w:r>
        <w:fldChar w:fldCharType="end"/>
      </w:r>
      <w:r>
        <w:rPr>
          <w:rFonts w:hint="eastAsia" w:ascii="黑体" w:hAnsi="黑体" w:eastAsia="黑体" w:cs="黑体"/>
          <w:bCs/>
          <w:szCs w:val="32"/>
          <w:lang w:val="en-US" w:eastAsia="zh-CN"/>
        </w:rPr>
        <w:fldChar w:fldCharType="end"/>
      </w:r>
    </w:p>
    <w:p w14:paraId="1AC1289A">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_Toc586575935 </w:instrText>
      </w:r>
      <w:r>
        <w:rPr>
          <w:rFonts w:hint="eastAsia" w:ascii="黑体" w:hAnsi="黑体" w:eastAsia="黑体" w:cs="黑体"/>
          <w:bCs/>
          <w:szCs w:val="32"/>
          <w:lang w:val="en-US" w:eastAsia="zh-CN"/>
        </w:rPr>
        <w:fldChar w:fldCharType="separate"/>
      </w:r>
      <w:r>
        <w:rPr>
          <w:rFonts w:hint="eastAsia"/>
          <w:lang w:val="en-US" w:eastAsia="zh-CN"/>
        </w:rPr>
        <w:t>五、</w:t>
      </w:r>
      <w:r>
        <w:rPr>
          <w:rFonts w:hint="eastAsia"/>
        </w:rPr>
        <w:t>基督教仁爱观念与核心价值观的融合途径构建</w:t>
      </w:r>
      <w:r>
        <w:tab/>
      </w:r>
      <w:r>
        <w:fldChar w:fldCharType="begin"/>
      </w:r>
      <w:r>
        <w:instrText xml:space="preserve"> PAGEREF _Toc586575935 \h </w:instrText>
      </w:r>
      <w:r>
        <w:fldChar w:fldCharType="separate"/>
      </w:r>
      <w:r>
        <w:t>32</w:t>
      </w:r>
      <w:r>
        <w:fldChar w:fldCharType="end"/>
      </w:r>
      <w:r>
        <w:rPr>
          <w:rFonts w:hint="eastAsia" w:ascii="黑体" w:hAnsi="黑体" w:eastAsia="黑体" w:cs="黑体"/>
          <w:bCs/>
          <w:szCs w:val="32"/>
          <w:lang w:val="en-US" w:eastAsia="zh-CN"/>
        </w:rPr>
        <w:fldChar w:fldCharType="end"/>
      </w:r>
    </w:p>
    <w:p w14:paraId="3AA9CCFC">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_Toc1631799815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rPr>
        <w:t>教义阐释维度：构建本土化、时代化的仁爱话语体系</w:t>
      </w:r>
      <w:r>
        <w:tab/>
      </w:r>
      <w:r>
        <w:fldChar w:fldCharType="begin"/>
      </w:r>
      <w:r>
        <w:instrText xml:space="preserve"> PAGEREF _Toc1631799815 \h </w:instrText>
      </w:r>
      <w:r>
        <w:fldChar w:fldCharType="separate"/>
      </w:r>
      <w:r>
        <w:t>32</w:t>
      </w:r>
      <w:r>
        <w:fldChar w:fldCharType="end"/>
      </w:r>
      <w:r>
        <w:rPr>
          <w:rFonts w:hint="eastAsia" w:ascii="黑体" w:hAnsi="黑体" w:eastAsia="黑体" w:cs="黑体"/>
          <w:bCs/>
          <w:szCs w:val="32"/>
          <w:lang w:val="en-US" w:eastAsia="zh-CN"/>
        </w:rPr>
        <w:fldChar w:fldCharType="end"/>
      </w:r>
    </w:p>
    <w:p w14:paraId="435AA74E">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_Toc145834868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lang w:eastAsia="zh-CN"/>
        </w:rPr>
        <w:t>“</w:t>
      </w:r>
      <w:r>
        <w:rPr>
          <w:rFonts w:hint="eastAsia"/>
        </w:rPr>
        <w:t>以儒释耶</w:t>
      </w:r>
      <w:r>
        <w:rPr>
          <w:rFonts w:hint="eastAsia"/>
          <w:lang w:eastAsia="zh-CN"/>
        </w:rPr>
        <w:t>”</w:t>
      </w:r>
      <w:r>
        <w:rPr>
          <w:rFonts w:hint="eastAsia"/>
        </w:rPr>
        <w:t>的当代创新：从利玛窦到新时代</w:t>
      </w:r>
      <w:r>
        <w:tab/>
      </w:r>
      <w:r>
        <w:fldChar w:fldCharType="begin"/>
      </w:r>
      <w:r>
        <w:instrText xml:space="preserve"> PAGEREF _Toc145834868 \h </w:instrText>
      </w:r>
      <w:r>
        <w:fldChar w:fldCharType="separate"/>
      </w:r>
      <w:r>
        <w:t>32</w:t>
      </w:r>
      <w:r>
        <w:fldChar w:fldCharType="end"/>
      </w:r>
      <w:r>
        <w:rPr>
          <w:rFonts w:hint="eastAsia" w:ascii="黑体" w:hAnsi="黑体" w:eastAsia="黑体" w:cs="黑体"/>
          <w:bCs/>
          <w:szCs w:val="32"/>
          <w:lang w:val="en-US" w:eastAsia="zh-CN"/>
        </w:rPr>
        <w:fldChar w:fldCharType="end"/>
      </w:r>
    </w:p>
    <w:p w14:paraId="0690B1BE">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_Toc767785249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Agape与</w:t>
      </w:r>
      <w:r>
        <w:rPr>
          <w:rFonts w:hint="eastAsia"/>
          <w:lang w:eastAsia="zh-CN"/>
        </w:rPr>
        <w:t>“</w:t>
      </w:r>
      <w:r>
        <w:rPr>
          <w:rFonts w:hint="eastAsia"/>
        </w:rPr>
        <w:t>仁</w:t>
      </w:r>
      <w:r>
        <w:rPr>
          <w:rFonts w:hint="eastAsia"/>
          <w:lang w:eastAsia="zh-CN"/>
        </w:rPr>
        <w:t>”</w:t>
      </w:r>
      <w:r>
        <w:rPr>
          <w:rFonts w:hint="eastAsia"/>
        </w:rPr>
        <w:t>的创造性对接：差序与普遍的辩证统一</w:t>
      </w:r>
      <w:r>
        <w:tab/>
      </w:r>
      <w:r>
        <w:fldChar w:fldCharType="begin"/>
      </w:r>
      <w:r>
        <w:instrText xml:space="preserve"> PAGEREF _Toc767785249 \h </w:instrText>
      </w:r>
      <w:r>
        <w:fldChar w:fldCharType="separate"/>
      </w:r>
      <w:r>
        <w:t>32</w:t>
      </w:r>
      <w:r>
        <w:fldChar w:fldCharType="end"/>
      </w:r>
      <w:r>
        <w:rPr>
          <w:rFonts w:hint="eastAsia" w:ascii="黑体" w:hAnsi="黑体" w:eastAsia="黑体" w:cs="黑体"/>
          <w:bCs/>
          <w:szCs w:val="32"/>
          <w:lang w:val="en-US" w:eastAsia="zh-CN"/>
        </w:rPr>
        <w:fldChar w:fldCharType="end"/>
      </w:r>
    </w:p>
    <w:p w14:paraId="60FA2EF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_Toc2084928767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浙江神学院神学思想建设的实践引领</w:t>
      </w:r>
      <w:r>
        <w:tab/>
      </w:r>
      <w:r>
        <w:fldChar w:fldCharType="begin"/>
      </w:r>
      <w:r>
        <w:instrText xml:space="preserve"> PAGEREF _Toc2084928767 \h </w:instrText>
      </w:r>
      <w:r>
        <w:fldChar w:fldCharType="separate"/>
      </w:r>
      <w:r>
        <w:t>33</w:t>
      </w:r>
      <w:r>
        <w:fldChar w:fldCharType="end"/>
      </w:r>
      <w:r>
        <w:rPr>
          <w:rFonts w:hint="eastAsia" w:ascii="黑体" w:hAnsi="黑体" w:eastAsia="黑体" w:cs="黑体"/>
          <w:bCs/>
          <w:szCs w:val="32"/>
          <w:lang w:val="en-US" w:eastAsia="zh-CN"/>
        </w:rPr>
        <w:fldChar w:fldCharType="end"/>
      </w:r>
    </w:p>
    <w:p w14:paraId="239D05EB">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_Toc907118870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rPr>
        <w:t>教育引导维度：</w:t>
      </w:r>
      <w:r>
        <w:rPr>
          <w:rFonts w:hint="eastAsia"/>
          <w:lang w:eastAsia="zh-CN"/>
        </w:rPr>
        <w:t>“</w:t>
      </w:r>
      <w:r>
        <w:rPr>
          <w:rFonts w:hint="eastAsia"/>
        </w:rPr>
        <w:t>润物细无声</w:t>
      </w:r>
      <w:r>
        <w:rPr>
          <w:rFonts w:hint="eastAsia"/>
          <w:lang w:eastAsia="zh-CN"/>
        </w:rPr>
        <w:t>”</w:t>
      </w:r>
      <w:r>
        <w:rPr>
          <w:rFonts w:hint="eastAsia"/>
        </w:rPr>
        <w:t>的价值浸润机制</w:t>
      </w:r>
      <w:r>
        <w:tab/>
      </w:r>
      <w:r>
        <w:fldChar w:fldCharType="begin"/>
      </w:r>
      <w:r>
        <w:instrText xml:space="preserve"> PAGEREF _Toc907118870 \h </w:instrText>
      </w:r>
      <w:r>
        <w:fldChar w:fldCharType="separate"/>
      </w:r>
      <w:r>
        <w:t>35</w:t>
      </w:r>
      <w:r>
        <w:fldChar w:fldCharType="end"/>
      </w:r>
      <w:r>
        <w:rPr>
          <w:rFonts w:hint="eastAsia" w:ascii="黑体" w:hAnsi="黑体" w:eastAsia="黑体" w:cs="黑体"/>
          <w:bCs/>
          <w:szCs w:val="32"/>
          <w:lang w:val="en-US" w:eastAsia="zh-CN"/>
        </w:rPr>
        <w:fldChar w:fldCharType="end"/>
      </w:r>
    </w:p>
    <w:p w14:paraId="04CF8A1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_Toc960438037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分层分类的</w:t>
      </w:r>
      <w:r>
        <w:rPr>
          <w:rFonts w:hint="eastAsia"/>
          <w:lang w:eastAsia="zh-CN"/>
        </w:rPr>
        <w:t>“</w:t>
      </w:r>
      <w:r>
        <w:rPr>
          <w:rFonts w:hint="eastAsia"/>
        </w:rPr>
        <w:t>浸润式</w:t>
      </w:r>
      <w:r>
        <w:rPr>
          <w:rFonts w:hint="eastAsia"/>
          <w:lang w:eastAsia="zh-CN"/>
        </w:rPr>
        <w:t>”</w:t>
      </w:r>
      <w:r>
        <w:rPr>
          <w:rFonts w:hint="eastAsia"/>
        </w:rPr>
        <w:t>教育策略</w:t>
      </w:r>
      <w:r>
        <w:tab/>
      </w:r>
      <w:r>
        <w:fldChar w:fldCharType="begin"/>
      </w:r>
      <w:r>
        <w:instrText xml:space="preserve"> PAGEREF _Toc960438037 \h </w:instrText>
      </w:r>
      <w:r>
        <w:fldChar w:fldCharType="separate"/>
      </w:r>
      <w:r>
        <w:t>35</w:t>
      </w:r>
      <w:r>
        <w:fldChar w:fldCharType="end"/>
      </w:r>
      <w:r>
        <w:rPr>
          <w:rFonts w:hint="eastAsia" w:ascii="黑体" w:hAnsi="黑体" w:eastAsia="黑体" w:cs="黑体"/>
          <w:bCs/>
          <w:szCs w:val="32"/>
          <w:lang w:val="en-US" w:eastAsia="zh-CN"/>
        </w:rPr>
        <w:fldChar w:fldCharType="end"/>
      </w:r>
    </w:p>
    <w:p w14:paraId="02409BB3">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_Toc1594997007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面向普通群众的认知科普与话语转换</w:t>
      </w:r>
      <w:r>
        <w:tab/>
      </w:r>
      <w:r>
        <w:fldChar w:fldCharType="begin"/>
      </w:r>
      <w:r>
        <w:instrText xml:space="preserve"> PAGEREF _Toc1594997007 \h </w:instrText>
      </w:r>
      <w:r>
        <w:fldChar w:fldCharType="separate"/>
      </w:r>
      <w:r>
        <w:t>36</w:t>
      </w:r>
      <w:r>
        <w:fldChar w:fldCharType="end"/>
      </w:r>
      <w:r>
        <w:rPr>
          <w:rFonts w:hint="eastAsia" w:ascii="黑体" w:hAnsi="黑体" w:eastAsia="黑体" w:cs="黑体"/>
          <w:bCs/>
          <w:szCs w:val="32"/>
          <w:lang w:val="en-US" w:eastAsia="zh-CN"/>
        </w:rPr>
        <w:fldChar w:fldCharType="end"/>
      </w:r>
    </w:p>
    <w:p w14:paraId="634DB06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_Toc76331148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融合型文化载体的创新设计</w:t>
      </w:r>
      <w:r>
        <w:tab/>
      </w:r>
      <w:r>
        <w:fldChar w:fldCharType="begin"/>
      </w:r>
      <w:r>
        <w:instrText xml:space="preserve"> PAGEREF _Toc76331148 \h </w:instrText>
      </w:r>
      <w:r>
        <w:fldChar w:fldCharType="separate"/>
      </w:r>
      <w:r>
        <w:t>37</w:t>
      </w:r>
      <w:r>
        <w:fldChar w:fldCharType="end"/>
      </w:r>
      <w:r>
        <w:rPr>
          <w:rFonts w:hint="eastAsia" w:ascii="黑体" w:hAnsi="黑体" w:eastAsia="黑体" w:cs="黑体"/>
          <w:bCs/>
          <w:szCs w:val="32"/>
          <w:lang w:val="en-US" w:eastAsia="zh-CN"/>
        </w:rPr>
        <w:fldChar w:fldCharType="end"/>
      </w:r>
    </w:p>
    <w:p w14:paraId="06C49F9B">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_Toc849867177 </w:instrText>
      </w:r>
      <w:r>
        <w:rPr>
          <w:rFonts w:hint="eastAsia" w:ascii="黑体" w:hAnsi="黑体" w:eastAsia="黑体" w:cs="黑体"/>
          <w:bCs/>
          <w:szCs w:val="32"/>
          <w:lang w:val="en-US" w:eastAsia="zh-CN"/>
        </w:rPr>
        <w:fldChar w:fldCharType="separate"/>
      </w:r>
      <w:r>
        <w:rPr>
          <w:rFonts w:hint="eastAsia"/>
          <w:lang w:val="en-US" w:eastAsia="zh-CN"/>
        </w:rPr>
        <w:t xml:space="preserve">第三节 </w:t>
      </w:r>
      <w:r>
        <w:rPr>
          <w:rFonts w:hint="eastAsia"/>
        </w:rPr>
        <w:t>实践转化维度：搭建多元化的仁爱践行平台</w:t>
      </w:r>
      <w:r>
        <w:tab/>
      </w:r>
      <w:r>
        <w:fldChar w:fldCharType="begin"/>
      </w:r>
      <w:r>
        <w:instrText xml:space="preserve"> PAGEREF _Toc849867177 \h </w:instrText>
      </w:r>
      <w:r>
        <w:fldChar w:fldCharType="separate"/>
      </w:r>
      <w:r>
        <w:t>37</w:t>
      </w:r>
      <w:r>
        <w:fldChar w:fldCharType="end"/>
      </w:r>
      <w:r>
        <w:rPr>
          <w:rFonts w:hint="eastAsia" w:ascii="黑体" w:hAnsi="黑体" w:eastAsia="黑体" w:cs="黑体"/>
          <w:bCs/>
          <w:szCs w:val="32"/>
          <w:lang w:val="en-US" w:eastAsia="zh-CN"/>
        </w:rPr>
        <w:fldChar w:fldCharType="end"/>
      </w:r>
    </w:p>
    <w:p w14:paraId="3556902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_Toc803907642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浙江光盐爱心基金会的</w:t>
      </w:r>
      <w:r>
        <w:rPr>
          <w:rFonts w:hint="eastAsia"/>
          <w:lang w:eastAsia="zh-CN"/>
        </w:rPr>
        <w:t>“</w:t>
      </w:r>
      <w:r>
        <w:rPr>
          <w:rFonts w:hint="eastAsia"/>
        </w:rPr>
        <w:t>去标识化</w:t>
      </w:r>
      <w:r>
        <w:rPr>
          <w:rFonts w:hint="eastAsia"/>
          <w:lang w:eastAsia="zh-CN"/>
        </w:rPr>
        <w:t>”</w:t>
      </w:r>
      <w:r>
        <w:rPr>
          <w:rFonts w:hint="eastAsia"/>
        </w:rPr>
        <w:t>公益实践</w:t>
      </w:r>
      <w:r>
        <w:tab/>
      </w:r>
      <w:r>
        <w:fldChar w:fldCharType="begin"/>
      </w:r>
      <w:r>
        <w:instrText xml:space="preserve"> PAGEREF _Toc803907642 \h </w:instrText>
      </w:r>
      <w:r>
        <w:fldChar w:fldCharType="separate"/>
      </w:r>
      <w:r>
        <w:t>37</w:t>
      </w:r>
      <w:r>
        <w:fldChar w:fldCharType="end"/>
      </w:r>
      <w:r>
        <w:rPr>
          <w:rFonts w:hint="eastAsia" w:ascii="黑体" w:hAnsi="黑体" w:eastAsia="黑体" w:cs="黑体"/>
          <w:bCs/>
          <w:szCs w:val="32"/>
          <w:lang w:val="en-US" w:eastAsia="zh-CN"/>
        </w:rPr>
        <w:fldChar w:fldCharType="end"/>
      </w:r>
    </w:p>
    <w:p w14:paraId="0CCDA285">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_Toc1456115817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杭州圣爱康复医院的社区服务融入模式</w:t>
      </w:r>
      <w:r>
        <w:tab/>
      </w:r>
      <w:r>
        <w:fldChar w:fldCharType="begin"/>
      </w:r>
      <w:r>
        <w:instrText xml:space="preserve"> PAGEREF _Toc1456115817 \h </w:instrText>
      </w:r>
      <w:r>
        <w:fldChar w:fldCharType="separate"/>
      </w:r>
      <w:r>
        <w:t>38</w:t>
      </w:r>
      <w:r>
        <w:fldChar w:fldCharType="end"/>
      </w:r>
      <w:r>
        <w:rPr>
          <w:rFonts w:hint="eastAsia" w:ascii="黑体" w:hAnsi="黑体" w:eastAsia="黑体" w:cs="黑体"/>
          <w:bCs/>
          <w:szCs w:val="32"/>
          <w:lang w:val="en-US" w:eastAsia="zh-CN"/>
        </w:rPr>
        <w:fldChar w:fldCharType="end"/>
      </w:r>
    </w:p>
    <w:p w14:paraId="17602B99">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_Toc214895107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融合型文化活动品牌的打造与</w:t>
      </w:r>
      <w:r>
        <w:rPr>
          <w:rFonts w:hint="eastAsia"/>
          <w:lang w:eastAsia="zh-CN"/>
        </w:rPr>
        <w:t>“</w:t>
      </w:r>
      <w:r>
        <w:rPr>
          <w:rFonts w:hint="eastAsia"/>
        </w:rPr>
        <w:t>价值化</w:t>
      </w:r>
      <w:r>
        <w:rPr>
          <w:rFonts w:hint="eastAsia"/>
          <w:lang w:eastAsia="zh-CN"/>
        </w:rPr>
        <w:t>”</w:t>
      </w:r>
      <w:r>
        <w:rPr>
          <w:rFonts w:hint="eastAsia"/>
        </w:rPr>
        <w:t>内核</w:t>
      </w:r>
      <w:r>
        <w:tab/>
      </w:r>
      <w:r>
        <w:fldChar w:fldCharType="begin"/>
      </w:r>
      <w:r>
        <w:instrText xml:space="preserve"> PAGEREF _Toc214895107 \h </w:instrText>
      </w:r>
      <w:r>
        <w:fldChar w:fldCharType="separate"/>
      </w:r>
      <w:r>
        <w:t>39</w:t>
      </w:r>
      <w:r>
        <w:fldChar w:fldCharType="end"/>
      </w:r>
      <w:r>
        <w:rPr>
          <w:rFonts w:hint="eastAsia" w:ascii="黑体" w:hAnsi="黑体" w:eastAsia="黑体" w:cs="黑体"/>
          <w:bCs/>
          <w:szCs w:val="32"/>
          <w:lang w:val="en-US" w:eastAsia="zh-CN"/>
        </w:rPr>
        <w:fldChar w:fldCharType="end"/>
      </w:r>
    </w:p>
    <w:p w14:paraId="5F7C2842">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_Toc1822052742 </w:instrText>
      </w:r>
      <w:r>
        <w:rPr>
          <w:rFonts w:hint="eastAsia" w:ascii="黑体" w:hAnsi="黑体" w:eastAsia="黑体" w:cs="黑体"/>
          <w:bCs/>
          <w:szCs w:val="32"/>
          <w:lang w:val="en-US" w:eastAsia="zh-CN"/>
        </w:rPr>
        <w:fldChar w:fldCharType="separate"/>
      </w:r>
      <w:r>
        <w:rPr>
          <w:rFonts w:hint="eastAsia"/>
          <w:lang w:val="en-US" w:eastAsia="zh-CN"/>
        </w:rPr>
        <w:t xml:space="preserve">第四节 </w:t>
      </w:r>
      <w:r>
        <w:rPr>
          <w:rFonts w:hint="eastAsia"/>
        </w:rPr>
        <w:t>制度保障维度：完善融合的政策支持与监管机制</w:t>
      </w:r>
      <w:r>
        <w:tab/>
      </w:r>
      <w:r>
        <w:fldChar w:fldCharType="begin"/>
      </w:r>
      <w:r>
        <w:instrText xml:space="preserve"> PAGEREF _Toc1822052742 \h </w:instrText>
      </w:r>
      <w:r>
        <w:fldChar w:fldCharType="separate"/>
      </w:r>
      <w:r>
        <w:t>39</w:t>
      </w:r>
      <w:r>
        <w:fldChar w:fldCharType="end"/>
      </w:r>
      <w:r>
        <w:rPr>
          <w:rFonts w:hint="eastAsia" w:ascii="黑体" w:hAnsi="黑体" w:eastAsia="黑体" w:cs="黑体"/>
          <w:bCs/>
          <w:szCs w:val="32"/>
          <w:lang w:val="en-US" w:eastAsia="zh-CN"/>
        </w:rPr>
        <w:fldChar w:fldCharType="end"/>
      </w:r>
    </w:p>
    <w:p w14:paraId="14BF25E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_Toc123628574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专项政策文件的制定与边界划定</w:t>
      </w:r>
      <w:r>
        <w:tab/>
      </w:r>
      <w:r>
        <w:fldChar w:fldCharType="begin"/>
      </w:r>
      <w:r>
        <w:instrText xml:space="preserve"> PAGEREF _Toc123628574 \h </w:instrText>
      </w:r>
      <w:r>
        <w:fldChar w:fldCharType="separate"/>
      </w:r>
      <w:r>
        <w:t>39</w:t>
      </w:r>
      <w:r>
        <w:fldChar w:fldCharType="end"/>
      </w:r>
      <w:r>
        <w:rPr>
          <w:rFonts w:hint="eastAsia" w:ascii="黑体" w:hAnsi="黑体" w:eastAsia="黑体" w:cs="黑体"/>
          <w:bCs/>
          <w:szCs w:val="32"/>
          <w:lang w:val="en-US" w:eastAsia="zh-CN"/>
        </w:rPr>
        <w:fldChar w:fldCharType="end"/>
      </w:r>
    </w:p>
    <w:p w14:paraId="3084192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_Toc1208756569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全流程监督评估机制的建立</w:t>
      </w:r>
      <w:r>
        <w:tab/>
      </w:r>
      <w:r>
        <w:fldChar w:fldCharType="begin"/>
      </w:r>
      <w:r>
        <w:instrText xml:space="preserve"> PAGEREF _Toc1208756569 \h </w:instrText>
      </w:r>
      <w:r>
        <w:fldChar w:fldCharType="separate"/>
      </w:r>
      <w:r>
        <w:t>40</w:t>
      </w:r>
      <w:r>
        <w:fldChar w:fldCharType="end"/>
      </w:r>
      <w:r>
        <w:rPr>
          <w:rFonts w:hint="eastAsia" w:ascii="黑体" w:hAnsi="黑体" w:eastAsia="黑体" w:cs="黑体"/>
          <w:bCs/>
          <w:szCs w:val="32"/>
          <w:lang w:val="en-US" w:eastAsia="zh-CN"/>
        </w:rPr>
        <w:fldChar w:fldCharType="end"/>
      </w:r>
    </w:p>
    <w:p w14:paraId="6E635CD7">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_Toc376354563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基层宗教工作队伍的分层培训体系</w:t>
      </w:r>
      <w:r>
        <w:tab/>
      </w:r>
      <w:r>
        <w:fldChar w:fldCharType="begin"/>
      </w:r>
      <w:r>
        <w:instrText xml:space="preserve"> PAGEREF _Toc376354563 \h </w:instrText>
      </w:r>
      <w:r>
        <w:fldChar w:fldCharType="separate"/>
      </w:r>
      <w:r>
        <w:t>40</w:t>
      </w:r>
      <w:r>
        <w:fldChar w:fldCharType="end"/>
      </w:r>
      <w:r>
        <w:rPr>
          <w:rFonts w:hint="eastAsia" w:ascii="黑体" w:hAnsi="黑体" w:eastAsia="黑体" w:cs="黑体"/>
          <w:bCs/>
          <w:szCs w:val="32"/>
          <w:lang w:val="en-US" w:eastAsia="zh-CN"/>
        </w:rPr>
        <w:fldChar w:fldCharType="end"/>
      </w:r>
    </w:p>
    <w:p w14:paraId="40C14C46">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_Toc1051799926 </w:instrText>
      </w:r>
      <w:r>
        <w:rPr>
          <w:rFonts w:hint="eastAsia" w:ascii="黑体" w:hAnsi="黑体" w:eastAsia="黑体" w:cs="黑体"/>
          <w:bCs/>
          <w:szCs w:val="32"/>
          <w:lang w:val="en-US" w:eastAsia="zh-CN"/>
        </w:rPr>
        <w:fldChar w:fldCharType="separate"/>
      </w:r>
      <w:r>
        <w:rPr>
          <w:rFonts w:hint="eastAsia"/>
          <w:lang w:val="en-US" w:eastAsia="zh-CN"/>
        </w:rPr>
        <w:t>六、</w:t>
      </w:r>
      <w:r>
        <w:rPr>
          <w:rFonts w:hint="eastAsia"/>
        </w:rPr>
        <w:t>结论与展望</w:t>
      </w:r>
      <w:r>
        <w:tab/>
      </w:r>
      <w:r>
        <w:fldChar w:fldCharType="begin"/>
      </w:r>
      <w:r>
        <w:instrText xml:space="preserve"> PAGEREF _Toc1051799926 \h </w:instrText>
      </w:r>
      <w:r>
        <w:fldChar w:fldCharType="separate"/>
      </w:r>
      <w:r>
        <w:t>42</w:t>
      </w:r>
      <w:r>
        <w:fldChar w:fldCharType="end"/>
      </w:r>
      <w:r>
        <w:rPr>
          <w:rFonts w:hint="eastAsia" w:ascii="黑体" w:hAnsi="黑体" w:eastAsia="黑体" w:cs="黑体"/>
          <w:bCs/>
          <w:szCs w:val="32"/>
          <w:lang w:val="en-US" w:eastAsia="zh-CN"/>
        </w:rPr>
        <w:fldChar w:fldCharType="end"/>
      </w:r>
    </w:p>
    <w:p w14:paraId="4832381C">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_Toc1663457825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rPr>
        <w:t>研究结论</w:t>
      </w:r>
      <w:r>
        <w:tab/>
      </w:r>
      <w:r>
        <w:fldChar w:fldCharType="begin"/>
      </w:r>
      <w:r>
        <w:instrText xml:space="preserve"> PAGEREF _Toc1663457825 \h </w:instrText>
      </w:r>
      <w:r>
        <w:fldChar w:fldCharType="separate"/>
      </w:r>
      <w:r>
        <w:t>42</w:t>
      </w:r>
      <w:r>
        <w:fldChar w:fldCharType="end"/>
      </w:r>
      <w:r>
        <w:rPr>
          <w:rFonts w:hint="eastAsia" w:ascii="黑体" w:hAnsi="黑体" w:eastAsia="黑体" w:cs="黑体"/>
          <w:bCs/>
          <w:szCs w:val="32"/>
          <w:lang w:val="en-US" w:eastAsia="zh-CN"/>
        </w:rPr>
        <w:fldChar w:fldCharType="end"/>
      </w:r>
    </w:p>
    <w:p w14:paraId="0DC7200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_Toc1793548129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融合的核心论断梳理</w:t>
      </w:r>
      <w:r>
        <w:tab/>
      </w:r>
      <w:r>
        <w:fldChar w:fldCharType="begin"/>
      </w:r>
      <w:r>
        <w:instrText xml:space="preserve"> PAGEREF _Toc1793548129 \h </w:instrText>
      </w:r>
      <w:r>
        <w:fldChar w:fldCharType="separate"/>
      </w:r>
      <w:r>
        <w:t>42</w:t>
      </w:r>
      <w:r>
        <w:fldChar w:fldCharType="end"/>
      </w:r>
      <w:r>
        <w:rPr>
          <w:rFonts w:hint="eastAsia" w:ascii="黑体" w:hAnsi="黑体" w:eastAsia="黑体" w:cs="黑体"/>
          <w:bCs/>
          <w:szCs w:val="32"/>
          <w:lang w:val="en-US" w:eastAsia="zh-CN"/>
        </w:rPr>
        <w:fldChar w:fldCharType="end"/>
      </w:r>
    </w:p>
    <w:p w14:paraId="1E030D8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_Toc2082934811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融合路径的核心创新点</w:t>
      </w:r>
      <w:r>
        <w:tab/>
      </w:r>
      <w:r>
        <w:fldChar w:fldCharType="begin"/>
      </w:r>
      <w:r>
        <w:instrText xml:space="preserve"> PAGEREF _Toc2082934811 \h </w:instrText>
      </w:r>
      <w:r>
        <w:fldChar w:fldCharType="separate"/>
      </w:r>
      <w:r>
        <w:t>42</w:t>
      </w:r>
      <w:r>
        <w:fldChar w:fldCharType="end"/>
      </w:r>
      <w:r>
        <w:rPr>
          <w:rFonts w:hint="eastAsia" w:ascii="黑体" w:hAnsi="黑体" w:eastAsia="黑体" w:cs="黑体"/>
          <w:bCs/>
          <w:szCs w:val="32"/>
          <w:lang w:val="en-US" w:eastAsia="zh-CN"/>
        </w:rPr>
        <w:fldChar w:fldCharType="end"/>
      </w:r>
    </w:p>
    <w:p w14:paraId="79D38B95">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_Toc1754438730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rPr>
        <w:t>研究不足与展望</w:t>
      </w:r>
      <w:r>
        <w:tab/>
      </w:r>
      <w:r>
        <w:fldChar w:fldCharType="begin"/>
      </w:r>
      <w:r>
        <w:instrText xml:space="preserve"> PAGEREF _Toc1754438730 \h </w:instrText>
      </w:r>
      <w:r>
        <w:fldChar w:fldCharType="separate"/>
      </w:r>
      <w:r>
        <w:t>43</w:t>
      </w:r>
      <w:r>
        <w:fldChar w:fldCharType="end"/>
      </w:r>
      <w:r>
        <w:rPr>
          <w:rFonts w:hint="eastAsia" w:ascii="黑体" w:hAnsi="黑体" w:eastAsia="黑体" w:cs="黑体"/>
          <w:bCs/>
          <w:szCs w:val="32"/>
          <w:lang w:val="en-US" w:eastAsia="zh-CN"/>
        </w:rPr>
        <w:fldChar w:fldCharType="end"/>
      </w:r>
    </w:p>
    <w:p w14:paraId="178A246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_Toc1901261800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当前研究的局限性分析</w:t>
      </w:r>
      <w:r>
        <w:tab/>
      </w:r>
      <w:r>
        <w:fldChar w:fldCharType="begin"/>
      </w:r>
      <w:r>
        <w:instrText xml:space="preserve"> PAGEREF _Toc1901261800 \h </w:instrText>
      </w:r>
      <w:r>
        <w:fldChar w:fldCharType="separate"/>
      </w:r>
      <w:r>
        <w:t>43</w:t>
      </w:r>
      <w:r>
        <w:fldChar w:fldCharType="end"/>
      </w:r>
      <w:r>
        <w:rPr>
          <w:rFonts w:hint="eastAsia" w:ascii="黑体" w:hAnsi="黑体" w:eastAsia="黑体" w:cs="黑体"/>
          <w:bCs/>
          <w:szCs w:val="32"/>
          <w:lang w:val="en-US" w:eastAsia="zh-CN"/>
        </w:rPr>
        <w:fldChar w:fldCharType="end"/>
      </w:r>
    </w:p>
    <w:p w14:paraId="4C8948A1">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_Toc2097888887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未来研究与实践的发展方向</w:t>
      </w:r>
      <w:r>
        <w:tab/>
      </w:r>
      <w:r>
        <w:fldChar w:fldCharType="begin"/>
      </w:r>
      <w:r>
        <w:instrText xml:space="preserve"> PAGEREF _Toc2097888887 \h </w:instrText>
      </w:r>
      <w:r>
        <w:fldChar w:fldCharType="separate"/>
      </w:r>
      <w:r>
        <w:t>44</w:t>
      </w:r>
      <w:r>
        <w:fldChar w:fldCharType="end"/>
      </w:r>
      <w:r>
        <w:rPr>
          <w:rFonts w:hint="eastAsia" w:ascii="黑体" w:hAnsi="黑体" w:eastAsia="黑体" w:cs="黑体"/>
          <w:bCs/>
          <w:szCs w:val="32"/>
          <w:lang w:val="en-US" w:eastAsia="zh-CN"/>
        </w:rPr>
        <w:fldChar w:fldCharType="end"/>
      </w:r>
    </w:p>
    <w:p w14:paraId="0930FB8D">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_Toc1832007363 </w:instrText>
      </w:r>
      <w:r>
        <w:rPr>
          <w:rFonts w:hint="eastAsia" w:ascii="黑体" w:hAnsi="黑体" w:eastAsia="黑体" w:cs="黑体"/>
          <w:bCs/>
          <w:szCs w:val="32"/>
          <w:lang w:val="en-US" w:eastAsia="zh-CN"/>
        </w:rPr>
        <w:fldChar w:fldCharType="separate"/>
      </w:r>
      <w:r>
        <w:rPr>
          <w:rFonts w:hint="eastAsia"/>
          <w:lang w:val="en-US" w:eastAsia="zh-CN"/>
        </w:rPr>
        <w:t>参考文献</w:t>
      </w:r>
      <w:r>
        <w:tab/>
      </w:r>
      <w:r>
        <w:fldChar w:fldCharType="begin"/>
      </w:r>
      <w:r>
        <w:instrText xml:space="preserve"> PAGEREF _Toc1832007363 \h </w:instrText>
      </w:r>
      <w:r>
        <w:fldChar w:fldCharType="separate"/>
      </w:r>
      <w:r>
        <w:t>46</w:t>
      </w:r>
      <w:r>
        <w:fldChar w:fldCharType="end"/>
      </w:r>
      <w:r>
        <w:rPr>
          <w:rFonts w:hint="eastAsia" w:ascii="黑体" w:hAnsi="黑体" w:eastAsia="黑体" w:cs="黑体"/>
          <w:bCs/>
          <w:szCs w:val="32"/>
          <w:lang w:val="en-US" w:eastAsia="zh-CN"/>
        </w:rPr>
        <w:fldChar w:fldCharType="end"/>
      </w:r>
    </w:p>
    <w:p w14:paraId="3E1D78C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_Toc2074702902 </w:instrText>
      </w:r>
      <w:r>
        <w:rPr>
          <w:rFonts w:hint="eastAsia" w:ascii="黑体" w:hAnsi="黑体" w:eastAsia="黑体" w:cs="黑体"/>
          <w:bCs/>
          <w:szCs w:val="32"/>
          <w:lang w:val="en-US" w:eastAsia="zh-CN"/>
        </w:rPr>
        <w:fldChar w:fldCharType="separate"/>
      </w:r>
      <w:r>
        <w:rPr>
          <w:rFonts w:hint="eastAsia"/>
          <w:lang w:val="en-US" w:eastAsia="zh-CN"/>
        </w:rPr>
        <w:t>一、经典著作与外文文献</w:t>
      </w:r>
      <w:r>
        <w:tab/>
      </w:r>
      <w:r>
        <w:fldChar w:fldCharType="begin"/>
      </w:r>
      <w:r>
        <w:instrText xml:space="preserve"> PAGEREF _Toc2074702902 \h </w:instrText>
      </w:r>
      <w:r>
        <w:fldChar w:fldCharType="separate"/>
      </w:r>
      <w:r>
        <w:t>46</w:t>
      </w:r>
      <w:r>
        <w:fldChar w:fldCharType="end"/>
      </w:r>
      <w:r>
        <w:rPr>
          <w:rFonts w:hint="eastAsia" w:ascii="黑体" w:hAnsi="黑体" w:eastAsia="黑体" w:cs="黑体"/>
          <w:bCs/>
          <w:szCs w:val="32"/>
          <w:lang w:val="en-US" w:eastAsia="zh-CN"/>
        </w:rPr>
        <w:fldChar w:fldCharType="end"/>
      </w:r>
    </w:p>
    <w:p w14:paraId="54C33F3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_Toc839697575 </w:instrText>
      </w:r>
      <w:r>
        <w:rPr>
          <w:rFonts w:hint="eastAsia" w:ascii="黑体" w:hAnsi="黑体" w:eastAsia="黑体" w:cs="黑体"/>
          <w:bCs/>
          <w:szCs w:val="32"/>
          <w:lang w:val="en-US" w:eastAsia="zh-CN"/>
        </w:rPr>
        <w:fldChar w:fldCharType="separate"/>
      </w:r>
      <w:r>
        <w:rPr>
          <w:rFonts w:hint="eastAsia"/>
          <w:lang w:val="en-US" w:eastAsia="zh-CN"/>
        </w:rPr>
        <w:t>二、中文专著</w:t>
      </w:r>
      <w:r>
        <w:tab/>
      </w:r>
      <w:r>
        <w:fldChar w:fldCharType="begin"/>
      </w:r>
      <w:r>
        <w:instrText xml:space="preserve"> PAGEREF _Toc839697575 \h </w:instrText>
      </w:r>
      <w:r>
        <w:fldChar w:fldCharType="separate"/>
      </w:r>
      <w:r>
        <w:t>47</w:t>
      </w:r>
      <w:r>
        <w:fldChar w:fldCharType="end"/>
      </w:r>
      <w:r>
        <w:rPr>
          <w:rFonts w:hint="eastAsia" w:ascii="黑体" w:hAnsi="黑体" w:eastAsia="黑体" w:cs="黑体"/>
          <w:bCs/>
          <w:szCs w:val="32"/>
          <w:lang w:val="en-US" w:eastAsia="zh-CN"/>
        </w:rPr>
        <w:fldChar w:fldCharType="end"/>
      </w:r>
    </w:p>
    <w:p w14:paraId="72374A0E">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_Toc1682098588 </w:instrText>
      </w:r>
      <w:r>
        <w:rPr>
          <w:rFonts w:hint="eastAsia" w:ascii="黑体" w:hAnsi="黑体" w:eastAsia="黑体" w:cs="黑体"/>
          <w:bCs/>
          <w:szCs w:val="32"/>
          <w:lang w:val="en-US" w:eastAsia="zh-CN"/>
        </w:rPr>
        <w:fldChar w:fldCharType="separate"/>
      </w:r>
      <w:r>
        <w:rPr>
          <w:rFonts w:hint="eastAsia"/>
          <w:lang w:val="en-US" w:eastAsia="zh-CN"/>
        </w:rPr>
        <w:t>三、中文期刊论文与学位论文（2022-2025年最新成果）</w:t>
      </w:r>
      <w:r>
        <w:tab/>
      </w:r>
      <w:r>
        <w:fldChar w:fldCharType="begin"/>
      </w:r>
      <w:r>
        <w:instrText xml:space="preserve"> PAGEREF _Toc1682098588 \h </w:instrText>
      </w:r>
      <w:r>
        <w:fldChar w:fldCharType="separate"/>
      </w:r>
      <w:r>
        <w:t>48</w:t>
      </w:r>
      <w:r>
        <w:fldChar w:fldCharType="end"/>
      </w:r>
      <w:r>
        <w:rPr>
          <w:rFonts w:hint="eastAsia" w:ascii="黑体" w:hAnsi="黑体" w:eastAsia="黑体" w:cs="黑体"/>
          <w:bCs/>
          <w:szCs w:val="32"/>
          <w:lang w:val="en-US" w:eastAsia="zh-CN"/>
        </w:rPr>
        <w:fldChar w:fldCharType="end"/>
      </w:r>
    </w:p>
    <w:p w14:paraId="4BCA49B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_Toc1556239408 </w:instrText>
      </w:r>
      <w:r>
        <w:rPr>
          <w:rFonts w:hint="eastAsia" w:ascii="黑体" w:hAnsi="黑体" w:eastAsia="黑体" w:cs="黑体"/>
          <w:bCs/>
          <w:szCs w:val="32"/>
          <w:lang w:val="en-US" w:eastAsia="zh-CN"/>
        </w:rPr>
        <w:fldChar w:fldCharType="separate"/>
      </w:r>
      <w:r>
        <w:rPr>
          <w:rFonts w:hint="eastAsia"/>
          <w:lang w:val="en-US" w:eastAsia="zh-CN"/>
        </w:rPr>
        <w:t>四、政策文件与法规</w:t>
      </w:r>
      <w:r>
        <w:tab/>
      </w:r>
      <w:r>
        <w:fldChar w:fldCharType="begin"/>
      </w:r>
      <w:r>
        <w:instrText xml:space="preserve"> PAGEREF _Toc1556239408 \h </w:instrText>
      </w:r>
      <w:r>
        <w:fldChar w:fldCharType="separate"/>
      </w:r>
      <w:r>
        <w:t>49</w:t>
      </w:r>
      <w:r>
        <w:fldChar w:fldCharType="end"/>
      </w:r>
      <w:r>
        <w:rPr>
          <w:rFonts w:hint="eastAsia" w:ascii="黑体" w:hAnsi="黑体" w:eastAsia="黑体" w:cs="黑体"/>
          <w:bCs/>
          <w:szCs w:val="32"/>
          <w:lang w:val="en-US" w:eastAsia="zh-CN"/>
        </w:rPr>
        <w:fldChar w:fldCharType="end"/>
      </w:r>
    </w:p>
    <w:p w14:paraId="71C5970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_Toc1512393443 </w:instrText>
      </w:r>
      <w:r>
        <w:rPr>
          <w:rFonts w:hint="eastAsia" w:ascii="黑体" w:hAnsi="黑体" w:eastAsia="黑体" w:cs="黑体"/>
          <w:bCs/>
          <w:szCs w:val="32"/>
          <w:lang w:val="en-US" w:eastAsia="zh-CN"/>
        </w:rPr>
        <w:fldChar w:fldCharType="separate"/>
      </w:r>
      <w:r>
        <w:rPr>
          <w:rFonts w:hint="eastAsia"/>
          <w:lang w:val="en-US" w:eastAsia="zh-CN"/>
        </w:rPr>
        <w:t>五、网络资源与新闻报道</w:t>
      </w:r>
      <w:r>
        <w:tab/>
      </w:r>
      <w:r>
        <w:fldChar w:fldCharType="begin"/>
      </w:r>
      <w:r>
        <w:instrText xml:space="preserve"> PAGEREF _Toc1512393443 \h </w:instrText>
      </w:r>
      <w:r>
        <w:fldChar w:fldCharType="separate"/>
      </w:r>
      <w:r>
        <w:t>49</w:t>
      </w:r>
      <w:r>
        <w:fldChar w:fldCharType="end"/>
      </w:r>
      <w:r>
        <w:rPr>
          <w:rFonts w:hint="eastAsia" w:ascii="黑体" w:hAnsi="黑体" w:eastAsia="黑体" w:cs="黑体"/>
          <w:bCs/>
          <w:szCs w:val="32"/>
          <w:lang w:val="en-US" w:eastAsia="zh-CN"/>
        </w:rPr>
        <w:fldChar w:fldCharType="end"/>
      </w:r>
    </w:p>
    <w:p w14:paraId="19037F3D">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_Toc1180150609 </w:instrText>
      </w:r>
      <w:r>
        <w:rPr>
          <w:rFonts w:hint="eastAsia" w:ascii="黑体" w:hAnsi="黑体" w:eastAsia="黑体" w:cs="黑体"/>
          <w:bCs/>
          <w:szCs w:val="32"/>
          <w:lang w:val="en-US" w:eastAsia="zh-CN"/>
        </w:rPr>
        <w:fldChar w:fldCharType="separate"/>
      </w:r>
      <w:r>
        <w:rPr>
          <w:rFonts w:hint="eastAsia"/>
        </w:rPr>
        <w:t>附 录</w:t>
      </w:r>
      <w:r>
        <w:tab/>
      </w:r>
      <w:r>
        <w:fldChar w:fldCharType="begin"/>
      </w:r>
      <w:r>
        <w:instrText xml:space="preserve"> PAGEREF _Toc1180150609 \h </w:instrText>
      </w:r>
      <w:r>
        <w:fldChar w:fldCharType="separate"/>
      </w:r>
      <w:r>
        <w:t>50</w:t>
      </w:r>
      <w:r>
        <w:fldChar w:fldCharType="end"/>
      </w:r>
      <w:r>
        <w:rPr>
          <w:rFonts w:hint="eastAsia" w:ascii="黑体" w:hAnsi="黑体" w:eastAsia="黑体" w:cs="黑体"/>
          <w:bCs/>
          <w:szCs w:val="32"/>
          <w:lang w:val="en-US" w:eastAsia="zh-CN"/>
        </w:rPr>
        <w:fldChar w:fldCharType="end"/>
      </w:r>
    </w:p>
    <w:p w14:paraId="13E1716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_Toc632321771 </w:instrText>
      </w:r>
      <w:r>
        <w:rPr>
          <w:rFonts w:hint="eastAsia" w:ascii="黑体" w:hAnsi="黑体" w:eastAsia="黑体" w:cs="黑体"/>
          <w:bCs/>
          <w:szCs w:val="32"/>
          <w:lang w:val="en-US" w:eastAsia="zh-CN"/>
        </w:rPr>
        <w:fldChar w:fldCharType="separate"/>
      </w:r>
      <w:r>
        <w:rPr>
          <w:rFonts w:hint="eastAsia"/>
          <w:lang w:val="en-US" w:eastAsia="zh-CN"/>
        </w:rPr>
        <w:t>一、致 谢</w:t>
      </w:r>
      <w:r>
        <w:tab/>
      </w:r>
      <w:r>
        <w:fldChar w:fldCharType="begin"/>
      </w:r>
      <w:r>
        <w:instrText xml:space="preserve"> PAGEREF _Toc632321771 \h </w:instrText>
      </w:r>
      <w:r>
        <w:fldChar w:fldCharType="separate"/>
      </w:r>
      <w:r>
        <w:t>50</w:t>
      </w:r>
      <w:r>
        <w:fldChar w:fldCharType="end"/>
      </w:r>
      <w:r>
        <w:rPr>
          <w:rFonts w:hint="eastAsia" w:ascii="黑体" w:hAnsi="黑体" w:eastAsia="黑体" w:cs="黑体"/>
          <w:bCs/>
          <w:szCs w:val="32"/>
          <w:lang w:val="en-US" w:eastAsia="zh-CN"/>
        </w:rPr>
        <w:fldChar w:fldCharType="end"/>
      </w:r>
    </w:p>
    <w:p w14:paraId="1715304E">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_Toc1682919841 </w:instrText>
      </w:r>
      <w:r>
        <w:rPr>
          <w:rFonts w:hint="eastAsia" w:ascii="黑体" w:hAnsi="黑体" w:eastAsia="黑体" w:cs="黑体"/>
          <w:bCs/>
          <w:szCs w:val="32"/>
          <w:lang w:val="en-US" w:eastAsia="zh-CN"/>
        </w:rPr>
        <w:fldChar w:fldCharType="separate"/>
      </w:r>
      <w:r>
        <w:rPr>
          <w:rFonts w:hint="eastAsia"/>
          <w:lang w:val="en-US" w:eastAsia="zh-CN"/>
        </w:rPr>
        <w:t>二、论文原创性声明内容</w:t>
      </w:r>
      <w:r>
        <w:tab/>
      </w:r>
      <w:r>
        <w:fldChar w:fldCharType="begin"/>
      </w:r>
      <w:r>
        <w:instrText xml:space="preserve"> PAGEREF _Toc1682919841 \h </w:instrText>
      </w:r>
      <w:r>
        <w:fldChar w:fldCharType="separate"/>
      </w:r>
      <w:r>
        <w:t>51</w:t>
      </w:r>
      <w:r>
        <w:fldChar w:fldCharType="end"/>
      </w:r>
      <w:r>
        <w:rPr>
          <w:rFonts w:hint="eastAsia" w:ascii="黑体" w:hAnsi="黑体" w:eastAsia="黑体" w:cs="黑体"/>
          <w:bCs/>
          <w:szCs w:val="32"/>
          <w:lang w:val="en-US" w:eastAsia="zh-CN"/>
        </w:rPr>
        <w:fldChar w:fldCharType="end"/>
      </w:r>
    </w:p>
    <w:p w14:paraId="498742EE">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_Toc326653050 </w:instrText>
      </w:r>
      <w:r>
        <w:rPr>
          <w:rFonts w:hint="eastAsia" w:ascii="黑体" w:hAnsi="黑体" w:eastAsia="黑体" w:cs="黑体"/>
          <w:bCs/>
          <w:szCs w:val="32"/>
          <w:lang w:val="en-US" w:eastAsia="zh-CN"/>
        </w:rPr>
        <w:fldChar w:fldCharType="separate"/>
      </w:r>
      <w:r>
        <w:rPr>
          <w:rFonts w:hint="eastAsia"/>
          <w:lang w:val="en-US" w:eastAsia="zh-CN"/>
        </w:rPr>
        <w:t>三、附 件</w:t>
      </w:r>
      <w:r>
        <w:tab/>
      </w:r>
      <w:r>
        <w:fldChar w:fldCharType="begin"/>
      </w:r>
      <w:r>
        <w:instrText xml:space="preserve"> PAGEREF _Toc326653050 \h </w:instrText>
      </w:r>
      <w:r>
        <w:fldChar w:fldCharType="separate"/>
      </w:r>
      <w:r>
        <w:t>52</w:t>
      </w:r>
      <w:r>
        <w:fldChar w:fldCharType="end"/>
      </w:r>
      <w:r>
        <w:rPr>
          <w:rFonts w:hint="eastAsia" w:ascii="黑体" w:hAnsi="黑体" w:eastAsia="黑体" w:cs="黑体"/>
          <w:bCs/>
          <w:szCs w:val="32"/>
          <w:lang w:val="en-US" w:eastAsia="zh-CN"/>
        </w:rPr>
        <w:fldChar w:fldCharType="end"/>
      </w:r>
    </w:p>
    <w:p w14:paraId="3E326390">
      <w:pPr>
        <w:tabs>
          <w:tab w:val="right" w:leader="dot" w:pos="9071"/>
        </w:tabs>
        <w:spacing w:before="0" w:after="0" w:line="360" w:lineRule="auto"/>
        <w:ind w:left="891"/>
        <w:rPr>
          <w:rFonts w:hint="eastAsia" w:ascii="黑体" w:hAnsi="黑体" w:eastAsia="黑体" w:cs="黑体"/>
          <w:b/>
          <w:bCs/>
          <w:sz w:val="32"/>
          <w:szCs w:val="32"/>
          <w:lang w:val="en-US" w:eastAsia="zh-CN"/>
        </w:rPr>
      </w:pPr>
      <w:r>
        <w:rPr>
          <w:rFonts w:hint="eastAsia" w:ascii="黑体" w:hAnsi="黑体" w:eastAsia="黑体" w:cs="黑体"/>
          <w:bCs/>
          <w:szCs w:val="32"/>
          <w:lang w:val="en-US" w:eastAsia="zh-CN"/>
        </w:rPr>
        <w:fldChar w:fldCharType="end"/>
      </w:r>
    </w:p>
    <w:bookmarkEnd w:id="41"/>
    <w:p w14:paraId="651D0FF2">
      <w:pPr>
        <w:pageBreakBefore w:val="0"/>
        <w:kinsoku/>
        <w:wordWrap/>
        <w:overflowPunct/>
        <w:topLinePunct w:val="0"/>
        <w:bidi w:val="0"/>
        <w:adjustRightInd w:val="0"/>
        <w:snapToGrid w:val="0"/>
        <w:ind w:left="0" w:leftChars="0" w:firstLine="480" w:firstLineChars="200"/>
        <w:textAlignment w:val="auto"/>
        <w:rPr>
          <w:rFonts w:hint="eastAsia"/>
          <w:color w:val="FF0000"/>
          <w:lang w:eastAsia="zh-CN"/>
        </w:rPr>
        <w:sectPr>
          <w:headerReference r:id="rId9" w:type="default"/>
          <w:footerReference r:id="rId10" w:type="default"/>
          <w:footnotePr>
            <w:numFmt w:val="decimalEnclosedCircleChinese"/>
            <w:numRestart w:val="eachPage"/>
          </w:footnotePr>
          <w:pgSz w:w="11906" w:h="16838"/>
          <w:pgMar w:top="1418" w:right="1418" w:bottom="1418" w:left="1702" w:header="851" w:footer="992" w:gutter="0"/>
          <w:pgNumType w:fmt="upperRoman"/>
          <w:cols w:space="425" w:num="1"/>
          <w:docGrid w:type="lines" w:linePitch="312" w:charSpace="0"/>
        </w:sectPr>
      </w:pPr>
    </w:p>
    <w:p w14:paraId="743D1CCB">
      <w:pPr>
        <w:pStyle w:val="2"/>
        <w:bidi w:val="0"/>
        <w:rPr>
          <w:rFonts w:hint="eastAsia"/>
          <w:lang w:val="en-US" w:eastAsia="zh-CN"/>
        </w:rPr>
      </w:pPr>
      <w:bookmarkStart w:id="42" w:name="_Toc2065133620"/>
      <w:bookmarkStart w:id="43" w:name="_Toc9661"/>
      <w:bookmarkStart w:id="44" w:name="_Toc897384602"/>
      <w:bookmarkStart w:id="45" w:name="_Toc1566118065"/>
      <w:bookmarkStart w:id="46" w:name="_Toc698215329"/>
      <w:bookmarkStart w:id="47" w:name="_Toc2147402238"/>
      <w:bookmarkStart w:id="48" w:name="_Toc1138181288"/>
      <w:bookmarkStart w:id="49" w:name="_Toc1992287126"/>
      <w:r>
        <w:rPr>
          <w:rFonts w:hint="eastAsia"/>
          <w:lang w:val="en-US" w:eastAsia="zh-CN"/>
        </w:rPr>
        <w:t>一、引言</w:t>
      </w:r>
      <w:bookmarkEnd w:id="42"/>
      <w:bookmarkEnd w:id="43"/>
      <w:bookmarkEnd w:id="44"/>
      <w:bookmarkEnd w:id="45"/>
      <w:bookmarkEnd w:id="46"/>
      <w:bookmarkEnd w:id="47"/>
      <w:bookmarkEnd w:id="48"/>
      <w:bookmarkEnd w:id="49"/>
    </w:p>
    <w:p w14:paraId="21EE77DF">
      <w:pPr>
        <w:pStyle w:val="3"/>
        <w:bidi w:val="0"/>
        <w:rPr>
          <w:rFonts w:hint="eastAsia"/>
          <w:lang w:val="en-US" w:eastAsia="zh-CN"/>
        </w:rPr>
      </w:pPr>
      <w:bookmarkStart w:id="50" w:name="_Toc490"/>
      <w:bookmarkStart w:id="51" w:name="_Toc39257176"/>
      <w:bookmarkStart w:id="52" w:name="_Toc1054387295"/>
      <w:bookmarkStart w:id="53" w:name="_Toc1070048526"/>
      <w:bookmarkStart w:id="54" w:name="_Toc565352933"/>
      <w:bookmarkStart w:id="55" w:name="_Toc779242584"/>
      <w:bookmarkStart w:id="56" w:name="_Toc1776063587"/>
      <w:bookmarkStart w:id="57" w:name="_Toc804702658"/>
      <w:r>
        <w:rPr>
          <w:rFonts w:hint="eastAsia"/>
          <w:lang w:val="en-US" w:eastAsia="zh-CN"/>
        </w:rPr>
        <w:t xml:space="preserve">第一节 </w:t>
      </w:r>
      <w:bookmarkEnd w:id="50"/>
      <w:r>
        <w:rPr>
          <w:rFonts w:hint="eastAsia"/>
          <w:lang w:val="en-US" w:eastAsia="zh-CN"/>
        </w:rPr>
        <w:t>研究背景与问题提出</w:t>
      </w:r>
      <w:bookmarkEnd w:id="51"/>
      <w:bookmarkEnd w:id="52"/>
      <w:bookmarkEnd w:id="53"/>
      <w:bookmarkEnd w:id="54"/>
      <w:bookmarkEnd w:id="55"/>
      <w:bookmarkEnd w:id="56"/>
      <w:bookmarkEnd w:id="57"/>
    </w:p>
    <w:p w14:paraId="2CFDF7BD">
      <w:pPr>
        <w:pStyle w:val="4"/>
        <w:bidi w:val="0"/>
        <w:rPr>
          <w:rFonts w:hint="eastAsia"/>
          <w:lang w:val="en-US" w:eastAsia="zh-CN"/>
        </w:rPr>
      </w:pPr>
      <w:bookmarkStart w:id="58" w:name="_Toc1588"/>
      <w:bookmarkStart w:id="59" w:name="_Toc32018"/>
      <w:bookmarkStart w:id="60" w:name="_Toc17822"/>
      <w:bookmarkStart w:id="61" w:name="_Toc2158"/>
      <w:bookmarkStart w:id="62" w:name="_Toc27344"/>
      <w:bookmarkStart w:id="63" w:name="_Toc1277516504"/>
      <w:bookmarkStart w:id="64" w:name="_Toc1419090603"/>
      <w:bookmarkStart w:id="65" w:name="_Toc52212021"/>
      <w:bookmarkStart w:id="66" w:name="_Toc517877403"/>
      <w:bookmarkStart w:id="67" w:name="_Toc1374829882"/>
      <w:bookmarkStart w:id="68" w:name="_Toc278013409"/>
      <w:bookmarkStart w:id="69" w:name="_Toc1933047847"/>
      <w:r>
        <w:rPr>
          <w:rFonts w:hint="eastAsia"/>
          <w:lang w:val="en-US" w:eastAsia="zh-CN"/>
        </w:rPr>
        <w:t>一、</w:t>
      </w:r>
      <w:bookmarkEnd w:id="58"/>
      <w:bookmarkEnd w:id="59"/>
      <w:bookmarkEnd w:id="60"/>
      <w:bookmarkEnd w:id="61"/>
      <w:bookmarkEnd w:id="62"/>
      <w:r>
        <w:rPr>
          <w:rFonts w:hint="eastAsia"/>
          <w:lang w:val="en-US" w:eastAsia="zh-CN"/>
        </w:rPr>
        <w:t>宗教中国化的政策演进与“五个认同”的时代要求</w:t>
      </w:r>
      <w:bookmarkEnd w:id="63"/>
      <w:bookmarkEnd w:id="64"/>
      <w:bookmarkEnd w:id="65"/>
      <w:bookmarkEnd w:id="66"/>
      <w:bookmarkEnd w:id="67"/>
      <w:bookmarkEnd w:id="68"/>
      <w:bookmarkEnd w:id="69"/>
    </w:p>
    <w:p w14:paraId="25E58274">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2016年全国宗教工作会议是</w:t>
      </w:r>
      <w:r>
        <w:rPr>
          <w:rFonts w:hint="eastAsia" w:ascii="宋体" w:hAnsi="宋体" w:eastAsia="宋体" w:cs="宋体"/>
          <w:sz w:val="24"/>
          <w:szCs w:val="24"/>
          <w:lang w:eastAsia="zh-CN"/>
        </w:rPr>
        <w:t>“</w:t>
      </w:r>
      <w:r>
        <w:rPr>
          <w:rFonts w:hint="eastAsia" w:ascii="宋体" w:hAnsi="宋体" w:eastAsia="宋体" w:cs="宋体"/>
          <w:sz w:val="24"/>
          <w:szCs w:val="24"/>
        </w:rPr>
        <w:t>宗教中国化</w:t>
      </w:r>
      <w:r>
        <w:rPr>
          <w:rFonts w:hint="eastAsia" w:ascii="宋体" w:hAnsi="宋体" w:eastAsia="宋体" w:cs="宋体"/>
          <w:sz w:val="24"/>
          <w:szCs w:val="24"/>
          <w:lang w:eastAsia="zh-CN"/>
        </w:rPr>
        <w:t>”</w:t>
      </w:r>
      <w:r>
        <w:rPr>
          <w:rFonts w:hint="eastAsia" w:ascii="宋体" w:hAnsi="宋体" w:eastAsia="宋体" w:cs="宋体"/>
          <w:sz w:val="24"/>
          <w:szCs w:val="24"/>
        </w:rPr>
        <w:t>命题发展的重要节点。会议明确了宗教团体需要对教规教义作出符合当代中国发展要求、符合中华优秀传统文化的阐释，这一要求为基督教仁爱观念的中国化诠释指明了方向。支持我国宗教坚持中国化方向的核心在于深入挖掘教义教规中有益于社会和谐、时代进步、健康文明的内容，这与本文的研究主旨高度一致。</w:t>
      </w:r>
    </w:p>
    <w:p w14:paraId="16ECEC4B">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2021年全国宗教工作会议进一步深化了宗教中国化的理论内涵，明确提出以社会主义核心价值观引领宗教发展，增进宗教界对祖国、民族、文化、政党、制度的</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。这一论述被学界视为新时代宗教中国化的政治基石，也为本文的价值融合路径提供了根本的政策依据。</w:t>
      </w:r>
    </w:p>
    <w:p w14:paraId="69246E5F">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五个认同”是一个相互支撑、互为补充、紧密相连的认知系统，统一于宗教中国化的伟大实践。认同伟大祖国是基本前提，要求宗教界牢固树立国家意识、公民意识、法治意识，自觉维护国家主权、安全和发展利益；认同中华民族是主体基础，要求宗教界铸牢中华民族共同体意识，促进各民族交往交流交融；认同中华文化是历史根源，要求宗教界从中华优秀传统文化中汲取营养，实现宗教文化与中华文化的深度融合；认同中国共产党是领导保证，要求宗教界深刻认识中国共产党是中国特色社会主义事业的领导核心，拥护党的领导和执政地位；认同中国特色社会主义是现实载体，要求宗教界理解中国特色社会主义道路是实现中华民族伟大复兴的必由之路。</w:t>
      </w:r>
      <w:r>
        <w:rPr>
          <w:rStyle w:val="29"/>
          <w:rFonts w:hint="eastAsia" w:ascii="宋体" w:hAnsi="宋体" w:eastAsia="宋体" w:cs="宋体"/>
          <w:sz w:val="24"/>
          <w:szCs w:val="24"/>
          <w:lang w:val="en-US" w:eastAsia="zh-CN"/>
        </w:rPr>
        <w:footnoteReference w:id="0"/>
      </w:r>
    </w:p>
    <w:p w14:paraId="74E68A82">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王伟光的研究指出，宗教中国化要求宗教界正确认识国法与教规的关系，树立国大于教、教民首先是公民的认知，不断增强国家意识、公民意识和法治意识。 游斌的研究进一步指出，深入推进宗教中国化，就是要引导信教群众认识到中国共产党和中国特色社会主义在民族团结与发展中的核心地位。</w:t>
      </w:r>
      <w:r>
        <w:rPr>
          <w:rStyle w:val="29"/>
          <w:rFonts w:hint="eastAsia" w:ascii="宋体" w:hAnsi="宋体" w:eastAsia="宋体" w:cs="宋体"/>
          <w:sz w:val="24"/>
          <w:szCs w:val="24"/>
        </w:rPr>
        <w:footnoteReference w:id="1"/>
      </w:r>
      <w:r>
        <w:rPr>
          <w:rStyle w:val="29"/>
          <w:rFonts w:hint="eastAsia" w:ascii="宋体" w:hAnsi="宋体" w:eastAsia="宋体" w:cs="宋体"/>
          <w:sz w:val="24"/>
          <w:szCs w:val="24"/>
        </w:rPr>
        <w:footnoteReference w:id="2"/>
      </w:r>
    </w:p>
    <w:p w14:paraId="2446199D">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从学术脉络看，“宗教中国化”概念历经从政治话语到学术概念的演变。张志刚指出其包含“政治认同”“社会适应”“文化融合”“文明互鉴”等多重维度，并非简单的政治口号，而是具有深厚学理基础的系统性工程。</w:t>
      </w:r>
      <w:r>
        <w:rPr>
          <w:rStyle w:val="29"/>
          <w:rFonts w:hint="eastAsia" w:ascii="宋体" w:hAnsi="宋体" w:eastAsia="宋体" w:cs="宋体"/>
          <w:sz w:val="24"/>
          <w:szCs w:val="24"/>
          <w:lang w:val="en-US" w:eastAsia="zh-CN"/>
        </w:rPr>
        <w:footnoteReference w:id="3"/>
      </w:r>
      <w:r>
        <w:rPr>
          <w:rFonts w:hint="eastAsia" w:ascii="宋体" w:hAnsi="宋体" w:eastAsia="宋体" w:cs="宋体"/>
          <w:sz w:val="24"/>
          <w:szCs w:val="24"/>
          <w:lang w:val="en-US" w:eastAsia="zh-CN"/>
        </w:rPr>
        <w:t xml:space="preserve"> 牟钟鉴强调，“宗教中国化方向”的具体内涵，不仅指认同古代中国或中华民族优秀文化传统，尤其指认同当代中国，即中国共产党领导的社会主义新中国，是政治认同和文化认同的有机统一。</w:t>
      </w:r>
      <w:r>
        <w:rPr>
          <w:rStyle w:val="29"/>
          <w:rFonts w:hint="eastAsia" w:ascii="宋体" w:hAnsi="宋体" w:eastAsia="宋体" w:cs="宋体"/>
          <w:sz w:val="24"/>
          <w:szCs w:val="24"/>
          <w:lang w:val="en-US" w:eastAsia="zh-CN"/>
        </w:rPr>
        <w:footnoteReference w:id="4"/>
      </w:r>
      <w:r>
        <w:rPr>
          <w:rFonts w:hint="eastAsia" w:ascii="宋体" w:hAnsi="宋体" w:eastAsia="宋体" w:cs="宋体"/>
          <w:sz w:val="24"/>
          <w:szCs w:val="24"/>
          <w:lang w:val="en-US" w:eastAsia="zh-CN"/>
        </w:rPr>
        <w:t xml:space="preserve"> 何虎生、胡竞方系统梳理了新中国成立以来宗教中国化的发展历程，指出新时代宗教中国化进入了“深入推进”的质变阶段。</w:t>
      </w:r>
      <w:r>
        <w:rPr>
          <w:rStyle w:val="29"/>
          <w:rFonts w:hint="eastAsia" w:ascii="宋体" w:hAnsi="宋体" w:eastAsia="宋体" w:cs="宋体"/>
          <w:sz w:val="24"/>
          <w:szCs w:val="24"/>
          <w:lang w:val="en-US" w:eastAsia="zh-CN"/>
        </w:rPr>
        <w:footnoteReference w:id="5"/>
      </w:r>
    </w:p>
    <w:p w14:paraId="5F4732FF">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作为浙江省宗教界“双通”人才研修班的学员，本文研究始终坚持以“五个认同”为根本政治遵循，将“政治上靠得住、宗教上有造诣、品德上能服众、关键时起作用”作为研究的价值坐标。在学术写作中，必须充分体现对伟大祖国、中华民族、中华文化、中国共产党、中国特色社会主义的坚定认同，将宗教中国化的政策要求转化为具体的学术论证与路径设计。</w:t>
      </w:r>
    </w:p>
    <w:p w14:paraId="5CE61F6C">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在此基础上，本文将</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从政治前提转化为贯穿全文的分析尺度，具体操作化为以下五个检验维度：第一，以</w:t>
      </w:r>
      <w:r>
        <w:rPr>
          <w:rFonts w:hint="eastAsia" w:ascii="宋体" w:hAnsi="宋体" w:eastAsia="宋体" w:cs="宋体"/>
          <w:sz w:val="24"/>
          <w:szCs w:val="24"/>
          <w:lang w:eastAsia="zh-CN"/>
        </w:rPr>
        <w:t>“</w:t>
      </w:r>
      <w:r>
        <w:rPr>
          <w:rFonts w:hint="eastAsia" w:ascii="宋体" w:hAnsi="宋体" w:eastAsia="宋体" w:cs="宋体"/>
          <w:sz w:val="24"/>
          <w:szCs w:val="24"/>
        </w:rPr>
        <w:t>认同伟大祖国</w:t>
      </w:r>
      <w:r>
        <w:rPr>
          <w:rFonts w:hint="eastAsia" w:ascii="宋体" w:hAnsi="宋体" w:eastAsia="宋体" w:cs="宋体"/>
          <w:sz w:val="24"/>
          <w:szCs w:val="24"/>
          <w:lang w:eastAsia="zh-CN"/>
        </w:rPr>
        <w:t>”</w:t>
      </w:r>
      <w:r>
        <w:rPr>
          <w:rFonts w:hint="eastAsia" w:ascii="宋体" w:hAnsi="宋体" w:eastAsia="宋体" w:cs="宋体"/>
          <w:sz w:val="24"/>
          <w:szCs w:val="24"/>
        </w:rPr>
        <w:t>检验融合实践是否有助于增进国家意识、公民意识、法治意识；第二，以</w:t>
      </w:r>
      <w:r>
        <w:rPr>
          <w:rFonts w:hint="eastAsia" w:ascii="宋体" w:hAnsi="宋体" w:eastAsia="宋体" w:cs="宋体"/>
          <w:sz w:val="24"/>
          <w:szCs w:val="24"/>
          <w:lang w:eastAsia="zh-CN"/>
        </w:rPr>
        <w:t>“</w:t>
      </w:r>
      <w:r>
        <w:rPr>
          <w:rFonts w:hint="eastAsia" w:ascii="宋体" w:hAnsi="宋体" w:eastAsia="宋体" w:cs="宋体"/>
          <w:sz w:val="24"/>
          <w:szCs w:val="24"/>
        </w:rPr>
        <w:t>认同中华民族</w:t>
      </w:r>
      <w:r>
        <w:rPr>
          <w:rFonts w:hint="eastAsia" w:ascii="宋体" w:hAnsi="宋体" w:eastAsia="宋体" w:cs="宋体"/>
          <w:sz w:val="24"/>
          <w:szCs w:val="24"/>
          <w:lang w:eastAsia="zh-CN"/>
        </w:rPr>
        <w:t>”</w:t>
      </w:r>
      <w:r>
        <w:rPr>
          <w:rFonts w:hint="eastAsia" w:ascii="宋体" w:hAnsi="宋体" w:eastAsia="宋体" w:cs="宋体"/>
          <w:sz w:val="24"/>
          <w:szCs w:val="24"/>
        </w:rPr>
        <w:t>检验融合实践是否有助于铸牢中华民族共同体意识；第三，以</w:t>
      </w:r>
      <w:r>
        <w:rPr>
          <w:rFonts w:hint="eastAsia" w:ascii="宋体" w:hAnsi="宋体" w:eastAsia="宋体" w:cs="宋体"/>
          <w:sz w:val="24"/>
          <w:szCs w:val="24"/>
          <w:lang w:eastAsia="zh-CN"/>
        </w:rPr>
        <w:t>“</w:t>
      </w:r>
      <w:r>
        <w:rPr>
          <w:rFonts w:hint="eastAsia" w:ascii="宋体" w:hAnsi="宋体" w:eastAsia="宋体" w:cs="宋体"/>
          <w:sz w:val="24"/>
          <w:szCs w:val="24"/>
        </w:rPr>
        <w:t>认同中华文化</w:t>
      </w:r>
      <w:r>
        <w:rPr>
          <w:rFonts w:hint="eastAsia" w:ascii="宋体" w:hAnsi="宋体" w:eastAsia="宋体" w:cs="宋体"/>
          <w:sz w:val="24"/>
          <w:szCs w:val="24"/>
          <w:lang w:eastAsia="zh-CN"/>
        </w:rPr>
        <w:t>”</w:t>
      </w:r>
      <w:r>
        <w:rPr>
          <w:rFonts w:hint="eastAsia" w:ascii="宋体" w:hAnsi="宋体" w:eastAsia="宋体" w:cs="宋体"/>
          <w:sz w:val="24"/>
          <w:szCs w:val="24"/>
        </w:rPr>
        <w:t>检验教义阐释是否有效吸收了中华优秀传统文化资源；第四，以</w:t>
      </w:r>
      <w:r>
        <w:rPr>
          <w:rFonts w:hint="eastAsia" w:ascii="宋体" w:hAnsi="宋体" w:eastAsia="宋体" w:cs="宋体"/>
          <w:sz w:val="24"/>
          <w:szCs w:val="24"/>
          <w:lang w:eastAsia="zh-CN"/>
        </w:rPr>
        <w:t>“</w:t>
      </w:r>
      <w:r>
        <w:rPr>
          <w:rFonts w:hint="eastAsia" w:ascii="宋体" w:hAnsi="宋体" w:eastAsia="宋体" w:cs="宋体"/>
          <w:sz w:val="24"/>
          <w:szCs w:val="24"/>
        </w:rPr>
        <w:t>认同中国共产党</w:t>
      </w:r>
      <w:r>
        <w:rPr>
          <w:rFonts w:hint="eastAsia" w:ascii="宋体" w:hAnsi="宋体" w:eastAsia="宋体" w:cs="宋体"/>
          <w:sz w:val="24"/>
          <w:szCs w:val="24"/>
          <w:lang w:eastAsia="zh-CN"/>
        </w:rPr>
        <w:t>”</w:t>
      </w:r>
      <w:r>
        <w:rPr>
          <w:rFonts w:hint="eastAsia" w:ascii="宋体" w:hAnsi="宋体" w:eastAsia="宋体" w:cs="宋体"/>
          <w:sz w:val="24"/>
          <w:szCs w:val="24"/>
        </w:rPr>
        <w:t>检验融合路径是否有助于引导信众拥护党的领导；第五，以</w:t>
      </w:r>
      <w:r>
        <w:rPr>
          <w:rFonts w:hint="eastAsia" w:ascii="宋体" w:hAnsi="宋体" w:eastAsia="宋体" w:cs="宋体"/>
          <w:sz w:val="24"/>
          <w:szCs w:val="24"/>
          <w:lang w:eastAsia="zh-CN"/>
        </w:rPr>
        <w:t>“</w:t>
      </w:r>
      <w:r>
        <w:rPr>
          <w:rFonts w:hint="eastAsia" w:ascii="宋体" w:hAnsi="宋体" w:eastAsia="宋体" w:cs="宋体"/>
          <w:sz w:val="24"/>
          <w:szCs w:val="24"/>
        </w:rPr>
        <w:t>认同中国特色社会主义</w:t>
      </w:r>
      <w:r>
        <w:rPr>
          <w:rFonts w:hint="eastAsia" w:ascii="宋体" w:hAnsi="宋体" w:eastAsia="宋体" w:cs="宋体"/>
          <w:sz w:val="24"/>
          <w:szCs w:val="24"/>
          <w:lang w:eastAsia="zh-CN"/>
        </w:rPr>
        <w:t>”</w:t>
      </w:r>
      <w:r>
        <w:rPr>
          <w:rFonts w:hint="eastAsia" w:ascii="宋体" w:hAnsi="宋体" w:eastAsia="宋体" w:cs="宋体"/>
          <w:sz w:val="24"/>
          <w:szCs w:val="24"/>
        </w:rPr>
        <w:t>检验融合实践是否有助于宗教与社会主义社会相适应。这五个维度贯穿本文的契合性分析、障碍梳理与路径构建，形成</w:t>
      </w:r>
      <w:r>
        <w:rPr>
          <w:rFonts w:hint="eastAsia" w:ascii="宋体" w:hAnsi="宋体" w:eastAsia="宋体" w:cs="宋体"/>
          <w:sz w:val="24"/>
          <w:szCs w:val="24"/>
          <w:lang w:eastAsia="zh-CN"/>
        </w:rPr>
        <w:t>“</w:t>
      </w:r>
      <w:r>
        <w:rPr>
          <w:rFonts w:hint="eastAsia" w:ascii="宋体" w:hAnsi="宋体" w:eastAsia="宋体" w:cs="宋体"/>
          <w:sz w:val="24"/>
          <w:szCs w:val="24"/>
        </w:rPr>
        <w:t>政治引领—理论分析—实践检验</w:t>
      </w:r>
      <w:r>
        <w:rPr>
          <w:rFonts w:hint="eastAsia" w:ascii="宋体" w:hAnsi="宋体" w:eastAsia="宋体" w:cs="宋体"/>
          <w:sz w:val="24"/>
          <w:szCs w:val="24"/>
          <w:lang w:eastAsia="zh-CN"/>
        </w:rPr>
        <w:t>”</w:t>
      </w:r>
      <w:r>
        <w:rPr>
          <w:rFonts w:hint="eastAsia" w:ascii="宋体" w:hAnsi="宋体" w:eastAsia="宋体" w:cs="宋体"/>
          <w:sz w:val="24"/>
          <w:szCs w:val="24"/>
        </w:rPr>
        <w:t>的完整逻辑链条。</w:t>
      </w:r>
    </w:p>
    <w:p w14:paraId="3A954973">
      <w:pPr>
        <w:pageBreakBefore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p>
    <w:p w14:paraId="7D4925B8">
      <w:pPr>
        <w:pStyle w:val="4"/>
        <w:bidi w:val="0"/>
        <w:rPr>
          <w:rFonts w:hint="eastAsia"/>
          <w:lang w:val="en-US" w:eastAsia="zh-CN"/>
        </w:rPr>
      </w:pPr>
      <w:bookmarkStart w:id="70" w:name="_Toc214290930"/>
      <w:bookmarkStart w:id="71" w:name="_Toc678380022"/>
      <w:bookmarkStart w:id="72" w:name="_Toc1354108971"/>
      <w:bookmarkStart w:id="73" w:name="_Toc702381039"/>
      <w:bookmarkStart w:id="74" w:name="_Toc1989268701"/>
      <w:bookmarkStart w:id="75" w:name="_Toc1794432838"/>
      <w:bookmarkStart w:id="76" w:name="_Toc1602552713"/>
      <w:r>
        <w:rPr>
          <w:rFonts w:hint="eastAsia"/>
          <w:lang w:val="en-US" w:eastAsia="zh-CN"/>
        </w:rPr>
        <w:t>二、要求基督教本土化发展的现实困境</w:t>
      </w:r>
      <w:bookmarkEnd w:id="70"/>
      <w:bookmarkEnd w:id="71"/>
      <w:bookmarkEnd w:id="72"/>
      <w:bookmarkEnd w:id="73"/>
      <w:bookmarkEnd w:id="74"/>
      <w:bookmarkEnd w:id="75"/>
      <w:bookmarkEnd w:id="76"/>
    </w:p>
    <w:p w14:paraId="6ABE0FD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据国内宗教研究领域的公开统计数据，目前我国基督教信众总规模约3800万人，地域分布呈现</w:t>
      </w:r>
      <w:r>
        <w:rPr>
          <w:rFonts w:hint="eastAsia" w:ascii="宋体" w:hAnsi="宋体" w:eastAsia="宋体" w:cs="宋体"/>
          <w:sz w:val="24"/>
          <w:szCs w:val="24"/>
          <w:lang w:eastAsia="zh-CN"/>
        </w:rPr>
        <w:t>“</w:t>
      </w:r>
      <w:r>
        <w:rPr>
          <w:rFonts w:hint="eastAsia" w:ascii="宋体" w:hAnsi="宋体" w:eastAsia="宋体" w:cs="宋体"/>
          <w:sz w:val="24"/>
          <w:szCs w:val="24"/>
        </w:rPr>
        <w:t>县域及以下乡村占比高、中西部地区占比高</w:t>
      </w:r>
      <w:r>
        <w:rPr>
          <w:rFonts w:hint="eastAsia" w:ascii="宋体" w:hAnsi="宋体" w:eastAsia="宋体" w:cs="宋体"/>
          <w:sz w:val="24"/>
          <w:szCs w:val="24"/>
          <w:lang w:eastAsia="zh-CN"/>
        </w:rPr>
        <w:t>”</w:t>
      </w:r>
      <w:r>
        <w:rPr>
          <w:rFonts w:hint="eastAsia" w:ascii="宋体" w:hAnsi="宋体" w:eastAsia="宋体" w:cs="宋体"/>
          <w:sz w:val="24"/>
          <w:szCs w:val="24"/>
        </w:rPr>
        <w:t>的特征。</w:t>
      </w:r>
      <w:r>
        <w:rPr>
          <w:rStyle w:val="29"/>
          <w:rFonts w:hint="eastAsia" w:ascii="宋体" w:hAnsi="宋体" w:eastAsia="宋体" w:cs="宋体"/>
          <w:sz w:val="24"/>
          <w:szCs w:val="24"/>
        </w:rPr>
        <w:footnoteReference w:id="6"/>
      </w:r>
      <w:r>
        <w:rPr>
          <w:rFonts w:hint="eastAsia" w:ascii="宋体" w:hAnsi="宋体" w:eastAsia="宋体" w:cs="宋体"/>
          <w:sz w:val="24"/>
          <w:szCs w:val="24"/>
        </w:rPr>
        <w:t xml:space="preserve"> 在本土化发展的过程中，基督教团体面临三重现实困境：</w:t>
      </w:r>
    </w:p>
    <w:p w14:paraId="7213B8E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第一，教义阐释的</w:t>
      </w:r>
      <w:r>
        <w:rPr>
          <w:rFonts w:hint="eastAsia" w:ascii="宋体" w:hAnsi="宋体" w:eastAsia="宋体" w:cs="宋体"/>
          <w:sz w:val="24"/>
          <w:szCs w:val="24"/>
          <w:lang w:eastAsia="zh-CN"/>
        </w:rPr>
        <w:t>“</w:t>
      </w:r>
      <w:r>
        <w:rPr>
          <w:rFonts w:hint="eastAsia" w:ascii="宋体" w:hAnsi="宋体" w:eastAsia="宋体" w:cs="宋体"/>
          <w:sz w:val="24"/>
          <w:szCs w:val="24"/>
        </w:rPr>
        <w:t>西方中心主义</w:t>
      </w:r>
      <w:r>
        <w:rPr>
          <w:rFonts w:hint="eastAsia" w:ascii="宋体" w:hAnsi="宋体" w:eastAsia="宋体" w:cs="宋体"/>
          <w:sz w:val="24"/>
          <w:szCs w:val="24"/>
          <w:lang w:eastAsia="zh-CN"/>
        </w:rPr>
        <w:t>”</w:t>
      </w:r>
      <w:r>
        <w:rPr>
          <w:rFonts w:hint="eastAsia" w:ascii="宋体" w:hAnsi="宋体" w:eastAsia="宋体" w:cs="宋体"/>
          <w:sz w:val="24"/>
          <w:szCs w:val="24"/>
        </w:rPr>
        <w:t>残余。部分偏远乡村教会的讲经内容直接照搬国外神学体系，缺乏对儒家</w:t>
      </w:r>
      <w:r>
        <w:rPr>
          <w:rFonts w:hint="eastAsia" w:ascii="宋体" w:hAnsi="宋体" w:eastAsia="宋体" w:cs="宋体"/>
          <w:sz w:val="24"/>
          <w:szCs w:val="24"/>
          <w:lang w:eastAsia="zh-CN"/>
        </w:rPr>
        <w:t>“</w:t>
      </w:r>
      <w:r>
        <w:rPr>
          <w:rFonts w:hint="eastAsia" w:ascii="宋体" w:hAnsi="宋体" w:eastAsia="宋体" w:cs="宋体"/>
          <w:sz w:val="24"/>
          <w:szCs w:val="24"/>
        </w:rPr>
        <w:t>仁者爱人</w:t>
      </w:r>
      <w:r>
        <w:rPr>
          <w:rFonts w:hint="eastAsia" w:ascii="宋体" w:hAnsi="宋体" w:eastAsia="宋体" w:cs="宋体"/>
          <w:sz w:val="24"/>
          <w:szCs w:val="24"/>
          <w:lang w:eastAsia="zh-CN"/>
        </w:rPr>
        <w:t>”</w:t>
      </w:r>
      <w:r>
        <w:rPr>
          <w:rFonts w:hint="eastAsia" w:ascii="宋体" w:hAnsi="宋体" w:eastAsia="宋体" w:cs="宋体"/>
          <w:sz w:val="24"/>
          <w:szCs w:val="24"/>
        </w:rPr>
        <w:t>等本土文化语境的创造性转化，导致信众在文化认同上出现</w:t>
      </w:r>
      <w:r>
        <w:rPr>
          <w:rFonts w:hint="eastAsia" w:ascii="宋体" w:hAnsi="宋体" w:eastAsia="宋体" w:cs="宋体"/>
          <w:sz w:val="24"/>
          <w:szCs w:val="24"/>
          <w:lang w:eastAsia="zh-CN"/>
        </w:rPr>
        <w:t>“</w:t>
      </w:r>
      <w:r>
        <w:rPr>
          <w:rFonts w:hint="eastAsia" w:ascii="宋体" w:hAnsi="宋体" w:eastAsia="宋体" w:cs="宋体"/>
          <w:sz w:val="24"/>
          <w:szCs w:val="24"/>
        </w:rPr>
        <w:t>叠合身份</w:t>
      </w:r>
      <w:r>
        <w:rPr>
          <w:rFonts w:hint="eastAsia" w:ascii="宋体" w:hAnsi="宋体" w:eastAsia="宋体" w:cs="宋体"/>
          <w:sz w:val="24"/>
          <w:szCs w:val="24"/>
          <w:lang w:eastAsia="zh-CN"/>
        </w:rPr>
        <w:t>”</w:t>
      </w:r>
      <w:r>
        <w:rPr>
          <w:rFonts w:hint="eastAsia" w:ascii="宋体" w:hAnsi="宋体" w:eastAsia="宋体" w:cs="宋体"/>
          <w:sz w:val="24"/>
          <w:szCs w:val="24"/>
        </w:rPr>
        <w:t>困境——既难以完全融入本土社会文化，又无法维持纯粹的</w:t>
      </w:r>
      <w:r>
        <w:rPr>
          <w:rFonts w:hint="eastAsia" w:ascii="宋体" w:hAnsi="宋体" w:eastAsia="宋体" w:cs="宋体"/>
          <w:sz w:val="24"/>
          <w:szCs w:val="24"/>
          <w:lang w:eastAsia="zh-CN"/>
        </w:rPr>
        <w:t>“</w:t>
      </w:r>
      <w:r>
        <w:rPr>
          <w:rFonts w:hint="eastAsia" w:ascii="宋体" w:hAnsi="宋体" w:eastAsia="宋体" w:cs="宋体"/>
          <w:sz w:val="24"/>
          <w:szCs w:val="24"/>
        </w:rPr>
        <w:t>西方</w:t>
      </w:r>
      <w:r>
        <w:rPr>
          <w:rFonts w:hint="eastAsia" w:ascii="宋体" w:hAnsi="宋体" w:eastAsia="宋体" w:cs="宋体"/>
          <w:sz w:val="24"/>
          <w:szCs w:val="24"/>
          <w:lang w:eastAsia="zh-CN"/>
        </w:rPr>
        <w:t>”</w:t>
      </w:r>
      <w:r>
        <w:rPr>
          <w:rFonts w:hint="eastAsia" w:ascii="宋体" w:hAnsi="宋体" w:eastAsia="宋体" w:cs="宋体"/>
          <w:sz w:val="24"/>
          <w:szCs w:val="24"/>
        </w:rPr>
        <w:t>信仰形态。</w:t>
      </w:r>
      <w:r>
        <w:rPr>
          <w:rStyle w:val="29"/>
          <w:rFonts w:hint="eastAsia" w:ascii="宋体" w:hAnsi="宋体" w:eastAsia="宋体" w:cs="宋体"/>
          <w:sz w:val="24"/>
          <w:szCs w:val="24"/>
        </w:rPr>
        <w:footnoteReference w:id="7"/>
      </w:r>
    </w:p>
    <w:p w14:paraId="4F6D422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二，慈善实践的“宗教标识化”风险。部分教会在开展公益活动时刻意突出宗教标识，甚至将慈善服务作为传教的隐性渠道，既存在合规问题，也加剧了普通民众对基督教的刻板印象，损害了宗教与社会的和谐关系。</w:t>
      </w:r>
    </w:p>
    <w:p w14:paraId="1874708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第三，价值对话的</w:t>
      </w:r>
      <w:r>
        <w:rPr>
          <w:rFonts w:hint="eastAsia" w:ascii="宋体" w:hAnsi="宋体" w:eastAsia="宋体" w:cs="宋体"/>
          <w:sz w:val="24"/>
          <w:szCs w:val="24"/>
          <w:lang w:eastAsia="zh-CN"/>
        </w:rPr>
        <w:t>“</w:t>
      </w:r>
      <w:r>
        <w:rPr>
          <w:rFonts w:hint="eastAsia" w:ascii="宋体" w:hAnsi="宋体" w:eastAsia="宋体" w:cs="宋体"/>
          <w:sz w:val="24"/>
          <w:szCs w:val="24"/>
        </w:rPr>
        <w:t>话语体系断裂</w:t>
      </w:r>
      <w:r>
        <w:rPr>
          <w:rFonts w:hint="eastAsia" w:ascii="宋体" w:hAnsi="宋体" w:eastAsia="宋体" w:cs="宋体"/>
          <w:sz w:val="24"/>
          <w:szCs w:val="24"/>
          <w:lang w:eastAsia="zh-CN"/>
        </w:rPr>
        <w:t>”</w:t>
      </w:r>
      <w:r>
        <w:rPr>
          <w:rFonts w:hint="eastAsia" w:ascii="宋体" w:hAnsi="宋体" w:eastAsia="宋体" w:cs="宋体"/>
          <w:sz w:val="24"/>
          <w:szCs w:val="24"/>
        </w:rPr>
        <w:t>。基督教神学话语与社会主义核心价值观话语之间存在显著的语义鸿沟，前者以</w:t>
      </w:r>
      <w:r>
        <w:rPr>
          <w:rFonts w:hint="eastAsia" w:ascii="宋体" w:hAnsi="宋体" w:eastAsia="宋体" w:cs="宋体"/>
          <w:sz w:val="24"/>
          <w:szCs w:val="24"/>
          <w:lang w:eastAsia="zh-CN"/>
        </w:rPr>
        <w:t>“</w:t>
      </w:r>
      <w:r>
        <w:rPr>
          <w:rFonts w:hint="eastAsia" w:ascii="宋体" w:hAnsi="宋体" w:eastAsia="宋体" w:cs="宋体"/>
          <w:sz w:val="24"/>
          <w:szCs w:val="24"/>
        </w:rPr>
        <w:t>神启</w:t>
      </w:r>
      <w:r>
        <w:rPr>
          <w:rFonts w:hint="eastAsia" w:ascii="宋体" w:hAnsi="宋体" w:eastAsia="宋体" w:cs="宋体"/>
          <w:sz w:val="24"/>
          <w:szCs w:val="24"/>
          <w:lang w:eastAsia="zh-CN"/>
        </w:rPr>
        <w:t>”“</w:t>
      </w:r>
      <w:r>
        <w:rPr>
          <w:rFonts w:hint="eastAsia" w:ascii="宋体" w:hAnsi="宋体" w:eastAsia="宋体" w:cs="宋体"/>
          <w:sz w:val="24"/>
          <w:szCs w:val="24"/>
        </w:rPr>
        <w:t>救赎</w:t>
      </w:r>
      <w:r>
        <w:rPr>
          <w:rFonts w:hint="eastAsia" w:ascii="宋体" w:hAnsi="宋体" w:eastAsia="宋体" w:cs="宋体"/>
          <w:sz w:val="24"/>
          <w:szCs w:val="24"/>
          <w:lang w:eastAsia="zh-CN"/>
        </w:rPr>
        <w:t>”</w:t>
      </w:r>
      <w:r>
        <w:rPr>
          <w:rFonts w:hint="eastAsia" w:ascii="宋体" w:hAnsi="宋体" w:eastAsia="宋体" w:cs="宋体"/>
          <w:sz w:val="24"/>
          <w:szCs w:val="24"/>
        </w:rPr>
        <w:t>为核心范畴，后者以</w:t>
      </w:r>
      <w:r>
        <w:rPr>
          <w:rFonts w:hint="eastAsia" w:ascii="宋体" w:hAnsi="宋体" w:eastAsia="宋体" w:cs="宋体"/>
          <w:sz w:val="24"/>
          <w:szCs w:val="24"/>
          <w:lang w:eastAsia="zh-CN"/>
        </w:rPr>
        <w:t>“</w:t>
      </w:r>
      <w:r>
        <w:rPr>
          <w:rFonts w:hint="eastAsia" w:ascii="宋体" w:hAnsi="宋体" w:eastAsia="宋体" w:cs="宋体"/>
          <w:sz w:val="24"/>
          <w:szCs w:val="24"/>
        </w:rPr>
        <w:t>人民</w:t>
      </w:r>
      <w:r>
        <w:rPr>
          <w:rFonts w:hint="eastAsia" w:ascii="宋体" w:hAnsi="宋体" w:eastAsia="宋体" w:cs="宋体"/>
          <w:sz w:val="24"/>
          <w:szCs w:val="24"/>
          <w:lang w:eastAsia="zh-CN"/>
        </w:rPr>
        <w:t>”“</w:t>
      </w:r>
      <w:r>
        <w:rPr>
          <w:rFonts w:hint="eastAsia" w:ascii="宋体" w:hAnsi="宋体" w:eastAsia="宋体" w:cs="宋体"/>
          <w:sz w:val="24"/>
          <w:szCs w:val="24"/>
        </w:rPr>
        <w:t>发展</w:t>
      </w:r>
      <w:r>
        <w:rPr>
          <w:rFonts w:hint="eastAsia" w:ascii="宋体" w:hAnsi="宋体" w:eastAsia="宋体" w:cs="宋体"/>
          <w:sz w:val="24"/>
          <w:szCs w:val="24"/>
          <w:lang w:eastAsia="zh-CN"/>
        </w:rPr>
        <w:t>”</w:t>
      </w:r>
      <w:r>
        <w:rPr>
          <w:rFonts w:hint="eastAsia" w:ascii="宋体" w:hAnsi="宋体" w:eastAsia="宋体" w:cs="宋体"/>
          <w:sz w:val="24"/>
          <w:szCs w:val="24"/>
        </w:rPr>
        <w:t>为核心范畴，二者在公共领域的对话缺乏有效的</w:t>
      </w:r>
      <w:r>
        <w:rPr>
          <w:rFonts w:hint="eastAsia" w:ascii="宋体" w:hAnsi="宋体" w:eastAsia="宋体" w:cs="宋体"/>
          <w:sz w:val="24"/>
          <w:szCs w:val="24"/>
          <w:lang w:eastAsia="zh-CN"/>
        </w:rPr>
        <w:t>“</w:t>
      </w:r>
      <w:r>
        <w:rPr>
          <w:rFonts w:hint="eastAsia" w:ascii="宋体" w:hAnsi="宋体" w:eastAsia="宋体" w:cs="宋体"/>
          <w:sz w:val="24"/>
          <w:szCs w:val="24"/>
        </w:rPr>
        <w:t>翻译</w:t>
      </w:r>
      <w:r>
        <w:rPr>
          <w:rFonts w:hint="eastAsia" w:ascii="宋体" w:hAnsi="宋体" w:eastAsia="宋体" w:cs="宋体"/>
          <w:sz w:val="24"/>
          <w:szCs w:val="24"/>
          <w:lang w:eastAsia="zh-CN"/>
        </w:rPr>
        <w:t>”</w:t>
      </w:r>
      <w:r>
        <w:rPr>
          <w:rFonts w:hint="eastAsia" w:ascii="宋体" w:hAnsi="宋体" w:eastAsia="宋体" w:cs="宋体"/>
          <w:sz w:val="24"/>
          <w:szCs w:val="24"/>
        </w:rPr>
        <w:t>机制，导致融合实践往往流于形式或产生误解。</w:t>
      </w:r>
    </w:p>
    <w:p w14:paraId="76F7AB9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督教若要在中国实现长期健康有序发展，就必须主动适配我国的主流文化语境，推动自身仁爱等核心理念与社会主义核心价值观深度融合。这既是其获得更广泛社会认同的必要前提，也是坚持宗教中国化方向的核心实践要求。从宗教社会学视角看，这一过程实质是基督教在中国</w:t>
      </w:r>
      <w:r>
        <w:rPr>
          <w:rFonts w:hint="eastAsia" w:ascii="宋体" w:hAnsi="宋体" w:eastAsia="宋体" w:cs="宋体"/>
          <w:sz w:val="24"/>
          <w:szCs w:val="24"/>
          <w:lang w:eastAsia="zh-CN"/>
        </w:rPr>
        <w:t>“</w:t>
      </w:r>
      <w:r>
        <w:rPr>
          <w:rFonts w:hint="eastAsia" w:ascii="宋体" w:hAnsi="宋体" w:eastAsia="宋体" w:cs="宋体"/>
          <w:sz w:val="24"/>
          <w:szCs w:val="24"/>
        </w:rPr>
        <w:t>信仰市场</w:t>
      </w:r>
      <w:r>
        <w:rPr>
          <w:rFonts w:hint="eastAsia" w:ascii="宋体" w:hAnsi="宋体" w:eastAsia="宋体" w:cs="宋体"/>
          <w:sz w:val="24"/>
          <w:szCs w:val="24"/>
          <w:lang w:eastAsia="zh-CN"/>
        </w:rPr>
        <w:t>”</w:t>
      </w:r>
      <w:r>
        <w:rPr>
          <w:rFonts w:hint="eastAsia" w:ascii="宋体" w:hAnsi="宋体" w:eastAsia="宋体" w:cs="宋体"/>
          <w:sz w:val="24"/>
          <w:szCs w:val="24"/>
        </w:rPr>
        <w:t>中提升</w:t>
      </w:r>
      <w:r>
        <w:rPr>
          <w:rFonts w:hint="eastAsia" w:ascii="宋体" w:hAnsi="宋体" w:eastAsia="宋体" w:cs="宋体"/>
          <w:sz w:val="24"/>
          <w:szCs w:val="24"/>
          <w:lang w:eastAsia="zh-CN"/>
        </w:rPr>
        <w:t>“</w:t>
      </w:r>
      <w:r>
        <w:rPr>
          <w:rFonts w:hint="eastAsia" w:ascii="宋体" w:hAnsi="宋体" w:eastAsia="宋体" w:cs="宋体"/>
          <w:sz w:val="24"/>
          <w:szCs w:val="24"/>
        </w:rPr>
        <w:t>产品适配性</w:t>
      </w:r>
      <w:r>
        <w:rPr>
          <w:rFonts w:hint="eastAsia" w:ascii="宋体" w:hAnsi="宋体" w:eastAsia="宋体" w:cs="宋体"/>
          <w:sz w:val="24"/>
          <w:szCs w:val="24"/>
          <w:lang w:eastAsia="zh-CN"/>
        </w:rPr>
        <w:t>”</w:t>
      </w:r>
      <w:r>
        <w:rPr>
          <w:rFonts w:hint="eastAsia" w:ascii="宋体" w:hAnsi="宋体" w:eastAsia="宋体" w:cs="宋体"/>
          <w:sz w:val="24"/>
          <w:szCs w:val="24"/>
        </w:rPr>
        <w:t>的战略选择——将</w:t>
      </w:r>
      <w:r>
        <w:rPr>
          <w:rFonts w:hint="eastAsia" w:ascii="宋体" w:hAnsi="宋体" w:eastAsia="宋体" w:cs="宋体"/>
          <w:sz w:val="24"/>
          <w:szCs w:val="24"/>
          <w:lang w:eastAsia="zh-CN"/>
        </w:rPr>
        <w:t>“</w:t>
      </w:r>
      <w:r>
        <w:rPr>
          <w:rFonts w:hint="eastAsia" w:ascii="宋体" w:hAnsi="宋体" w:eastAsia="宋体" w:cs="宋体"/>
          <w:sz w:val="24"/>
          <w:szCs w:val="24"/>
        </w:rPr>
        <w:t>仁爱</w:t>
      </w:r>
      <w:r>
        <w:rPr>
          <w:rFonts w:hint="eastAsia" w:ascii="宋体" w:hAnsi="宋体" w:eastAsia="宋体" w:cs="宋体"/>
          <w:sz w:val="24"/>
          <w:szCs w:val="24"/>
          <w:lang w:eastAsia="zh-CN"/>
        </w:rPr>
        <w:t>”</w:t>
      </w:r>
      <w:r>
        <w:rPr>
          <w:rFonts w:hint="eastAsia" w:ascii="宋体" w:hAnsi="宋体" w:eastAsia="宋体" w:cs="宋体"/>
          <w:sz w:val="24"/>
          <w:szCs w:val="24"/>
        </w:rPr>
        <w:t>这一宗教伦理进行</w:t>
      </w:r>
      <w:r>
        <w:rPr>
          <w:rFonts w:hint="eastAsia" w:ascii="宋体" w:hAnsi="宋体" w:eastAsia="宋体" w:cs="宋体"/>
          <w:sz w:val="24"/>
          <w:szCs w:val="24"/>
          <w:lang w:eastAsia="zh-CN"/>
        </w:rPr>
        <w:t>“</w:t>
      </w:r>
      <w:r>
        <w:rPr>
          <w:rFonts w:hint="eastAsia" w:ascii="宋体" w:hAnsi="宋体" w:eastAsia="宋体" w:cs="宋体"/>
          <w:sz w:val="24"/>
          <w:szCs w:val="24"/>
        </w:rPr>
        <w:t>本土化包装</w:t>
      </w:r>
      <w:r>
        <w:rPr>
          <w:rFonts w:hint="eastAsia" w:ascii="宋体" w:hAnsi="宋体" w:eastAsia="宋体" w:cs="宋体"/>
          <w:sz w:val="24"/>
          <w:szCs w:val="24"/>
          <w:lang w:eastAsia="zh-CN"/>
        </w:rPr>
        <w:t>”</w:t>
      </w:r>
      <w:r>
        <w:rPr>
          <w:rFonts w:hint="eastAsia" w:ascii="宋体" w:hAnsi="宋体" w:eastAsia="宋体" w:cs="宋体"/>
          <w:sz w:val="24"/>
          <w:szCs w:val="24"/>
        </w:rPr>
        <w:t>，以契合主流文化的价值偏好，从而扩大其</w:t>
      </w:r>
      <w:r>
        <w:rPr>
          <w:rFonts w:hint="eastAsia" w:ascii="宋体" w:hAnsi="宋体" w:eastAsia="宋体" w:cs="宋体"/>
          <w:sz w:val="24"/>
          <w:szCs w:val="24"/>
          <w:lang w:eastAsia="zh-CN"/>
        </w:rPr>
        <w:t>“</w:t>
      </w:r>
      <w:r>
        <w:rPr>
          <w:rFonts w:hint="eastAsia" w:ascii="宋体" w:hAnsi="宋体" w:eastAsia="宋体" w:cs="宋体"/>
          <w:sz w:val="24"/>
          <w:szCs w:val="24"/>
        </w:rPr>
        <w:t>社会认可度</w:t>
      </w:r>
      <w:r>
        <w:rPr>
          <w:rFonts w:hint="eastAsia" w:ascii="宋体" w:hAnsi="宋体" w:eastAsia="宋体" w:cs="宋体"/>
          <w:sz w:val="24"/>
          <w:szCs w:val="24"/>
          <w:lang w:eastAsia="zh-CN"/>
        </w:rPr>
        <w:t>”</w:t>
      </w:r>
      <w:r>
        <w:rPr>
          <w:rFonts w:hint="eastAsia" w:ascii="宋体" w:hAnsi="宋体" w:eastAsia="宋体" w:cs="宋体"/>
          <w:sz w:val="24"/>
          <w:szCs w:val="24"/>
        </w:rPr>
        <w:t>。</w:t>
      </w:r>
      <w:r>
        <w:rPr>
          <w:rStyle w:val="29"/>
          <w:rFonts w:hint="eastAsia" w:ascii="宋体" w:hAnsi="宋体" w:eastAsia="宋体" w:cs="宋体"/>
          <w:sz w:val="24"/>
          <w:szCs w:val="24"/>
        </w:rPr>
        <w:footnoteReference w:id="8"/>
      </w:r>
    </w:p>
    <w:p w14:paraId="45A16FE0">
      <w:pPr>
        <w:pStyle w:val="3"/>
        <w:bidi w:val="0"/>
        <w:rPr>
          <w:rFonts w:hint="eastAsia"/>
          <w:lang w:val="en-US" w:eastAsia="zh-CN"/>
        </w:rPr>
      </w:pPr>
      <w:bookmarkStart w:id="77" w:name="_Toc200514914"/>
      <w:bookmarkStart w:id="78" w:name="_Toc1625268338"/>
      <w:bookmarkStart w:id="79" w:name="_Toc257584491"/>
      <w:bookmarkStart w:id="80" w:name="_Toc542347831"/>
      <w:bookmarkStart w:id="81" w:name="_Toc1613641211"/>
      <w:bookmarkStart w:id="82" w:name="_Toc1919853445"/>
      <w:bookmarkStart w:id="83" w:name="_Toc363546717"/>
      <w:r>
        <w:rPr>
          <w:rFonts w:hint="eastAsia"/>
          <w:lang w:val="en-US" w:eastAsia="zh-CN"/>
        </w:rPr>
        <w:t>第二节 文献综述</w:t>
      </w:r>
      <w:bookmarkEnd w:id="77"/>
      <w:bookmarkEnd w:id="78"/>
      <w:bookmarkEnd w:id="79"/>
      <w:bookmarkEnd w:id="80"/>
      <w:bookmarkEnd w:id="81"/>
      <w:bookmarkEnd w:id="82"/>
      <w:bookmarkEnd w:id="83"/>
    </w:p>
    <w:p w14:paraId="33329422">
      <w:pPr>
        <w:pStyle w:val="4"/>
        <w:bidi w:val="0"/>
        <w:rPr>
          <w:rFonts w:hint="eastAsia"/>
          <w:lang w:val="en-US" w:eastAsia="zh-CN"/>
        </w:rPr>
      </w:pPr>
      <w:bookmarkStart w:id="84" w:name="_Toc2042991532"/>
      <w:bookmarkStart w:id="85" w:name="_Toc2040450573"/>
      <w:bookmarkStart w:id="86" w:name="_Toc1319397749"/>
      <w:bookmarkStart w:id="87" w:name="_Toc652317455"/>
      <w:bookmarkStart w:id="88" w:name="_Toc2044338961"/>
      <w:bookmarkStart w:id="89" w:name="_Toc1035053940"/>
      <w:bookmarkStart w:id="90" w:name="_Toc538696904"/>
      <w:r>
        <w:rPr>
          <w:rFonts w:hint="eastAsia"/>
          <w:lang w:val="en-US" w:eastAsia="zh-CN"/>
        </w:rPr>
        <w:t>一、基督教仁爱观念的本源阐释与跨文化研究</w:t>
      </w:r>
      <w:bookmarkEnd w:id="84"/>
      <w:bookmarkEnd w:id="85"/>
      <w:bookmarkEnd w:id="86"/>
      <w:bookmarkEnd w:id="87"/>
      <w:bookmarkEnd w:id="88"/>
      <w:bookmarkEnd w:id="89"/>
      <w:bookmarkEnd w:id="90"/>
    </w:p>
    <w:p w14:paraId="0E2A4935">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基督教仁爱观念的本源研究集中在对希腊语汇Agape（ἀγάπη）的神学阐释。Anders Nygren在经典著作《圣爱与欲爱》中严格区分了Agape与Eros：Agape是“自上而下的赐予”，以上帝为唯一主体，具有无条件性和神圣性；Eros则是“自下而上的追求”，以人的需要为驱动力，具有条件性和世俗性。</w:t>
      </w:r>
      <w:r>
        <w:rPr>
          <w:rStyle w:val="29"/>
          <w:rFonts w:hint="eastAsia" w:ascii="宋体" w:hAnsi="宋体" w:eastAsia="宋体" w:cs="宋体"/>
          <w:sz w:val="24"/>
          <w:szCs w:val="24"/>
          <w:lang w:val="en-US" w:eastAsia="zh-CN"/>
        </w:rPr>
        <w:footnoteReference w:id="9"/>
      </w:r>
      <w:r>
        <w:rPr>
          <w:rFonts w:hint="eastAsia" w:ascii="宋体" w:hAnsi="宋体" w:eastAsia="宋体" w:cs="宋体"/>
          <w:sz w:val="24"/>
          <w:szCs w:val="24"/>
          <w:lang w:val="en-US" w:eastAsia="zh-CN"/>
        </w:rPr>
        <w:t xml:space="preserve"> Thomas Aquinas在《神学大全》第二集第二部分将“爱德”（Charity）视为神学德性之首，论证其对象首先是上帝，其次是邻人，构建了“爱神—爱人”的双重维度。</w:t>
      </w:r>
      <w:r>
        <w:rPr>
          <w:rStyle w:val="29"/>
          <w:rFonts w:hint="eastAsia" w:ascii="宋体" w:hAnsi="宋体" w:eastAsia="宋体" w:cs="宋体"/>
          <w:sz w:val="24"/>
          <w:szCs w:val="24"/>
          <w:lang w:val="en-US" w:eastAsia="zh-CN"/>
        </w:rPr>
        <w:footnoteReference w:id="10"/>
      </w:r>
      <w:r>
        <w:rPr>
          <w:rFonts w:hint="eastAsia" w:ascii="宋体" w:hAnsi="宋体" w:eastAsia="宋体" w:cs="宋体"/>
          <w:sz w:val="24"/>
          <w:szCs w:val="24"/>
          <w:lang w:val="en-US" w:eastAsia="zh-CN"/>
        </w:rPr>
        <w:t xml:space="preserve"> Pope Benedict XVI在2005年通谕《天主是爱》（Deus Caritas Est）中重新阐释了基督教之爱的公共维度，强调爱不仅是个人情感，更是教会作为社会组织的社会责任。</w:t>
      </w:r>
      <w:r>
        <w:rPr>
          <w:rStyle w:val="29"/>
          <w:rFonts w:hint="eastAsia" w:ascii="宋体" w:hAnsi="宋体" w:eastAsia="宋体" w:cs="宋体"/>
          <w:sz w:val="24"/>
          <w:szCs w:val="24"/>
          <w:lang w:val="en-US" w:eastAsia="zh-CN"/>
        </w:rPr>
        <w:footnoteReference w:id="11"/>
      </w:r>
    </w:p>
    <w:p w14:paraId="408588BF">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在跨文化研究方面，杜维明指出儒家之“仁”是“内在超越”的道德本体，与基督教“外在超越”的Agape在存在论层面不可通约，但在“推己及人”的实践智慧上可以对话。</w:t>
      </w:r>
      <w:r>
        <w:rPr>
          <w:rStyle w:val="29"/>
          <w:rFonts w:hint="eastAsia" w:ascii="宋体" w:hAnsi="宋体" w:eastAsia="宋体" w:cs="宋体"/>
          <w:sz w:val="24"/>
          <w:szCs w:val="24"/>
          <w:lang w:val="en-US" w:eastAsia="zh-CN"/>
        </w:rPr>
        <w:footnoteReference w:id="12"/>
      </w:r>
      <w:r>
        <w:rPr>
          <w:rFonts w:hint="eastAsia" w:ascii="宋体" w:hAnsi="宋体" w:eastAsia="宋体" w:cs="宋体"/>
          <w:sz w:val="24"/>
          <w:szCs w:val="24"/>
          <w:lang w:val="en-US" w:eastAsia="zh-CN"/>
        </w:rPr>
        <w:t xml:space="preserve"> Roger Ames与Henry Rosemont Jr.在《论语》哲学译本中强调，儒家“仁”并非静态德性，而是“关系性构成”（relational constitution）的动态过程，这与基督教Agape作为“关系性事件”（relational event）具有结构相似性。</w:t>
      </w:r>
      <w:r>
        <w:rPr>
          <w:rStyle w:val="29"/>
          <w:rFonts w:hint="eastAsia" w:ascii="宋体" w:hAnsi="宋体" w:eastAsia="宋体" w:cs="宋体"/>
          <w:sz w:val="24"/>
          <w:szCs w:val="24"/>
          <w:lang w:val="en-US" w:eastAsia="zh-CN"/>
        </w:rPr>
        <w:footnoteReference w:id="13"/>
      </w:r>
      <w:r>
        <w:rPr>
          <w:rFonts w:hint="eastAsia" w:ascii="宋体" w:hAnsi="宋体" w:eastAsia="宋体" w:cs="宋体"/>
          <w:sz w:val="24"/>
          <w:szCs w:val="24"/>
          <w:lang w:val="en-US" w:eastAsia="zh-CN"/>
        </w:rPr>
        <w:t xml:space="preserve"> Hans Küng与Julia Ching在《基督教与中国宗教》中系统比较了耶儒对话的可能性与限度，指出二者在“金规则”（Golden Rule）上存在实践伦理的交叠。</w:t>
      </w:r>
      <w:r>
        <w:rPr>
          <w:rStyle w:val="29"/>
          <w:rFonts w:hint="eastAsia" w:ascii="宋体" w:hAnsi="宋体" w:eastAsia="宋体" w:cs="宋体"/>
          <w:sz w:val="24"/>
          <w:szCs w:val="24"/>
          <w:lang w:val="en-US" w:eastAsia="zh-CN"/>
        </w:rPr>
        <w:footnoteReference w:id="14"/>
      </w:r>
    </w:p>
    <w:p w14:paraId="09BA46D8">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国内学者方面，朱全红、张苹英系统比较了儒家“仁爱”与基督教“博爱”的差异：社会历史文化背景不同、“爱”的对象与范围不同、“爱”的表现形式不同、“爱”的实现途径不同。</w:t>
      </w:r>
      <w:r>
        <w:rPr>
          <w:rStyle w:val="29"/>
          <w:rFonts w:hint="eastAsia" w:ascii="宋体" w:hAnsi="宋体" w:eastAsia="宋体" w:cs="宋体"/>
          <w:sz w:val="24"/>
          <w:szCs w:val="24"/>
          <w:lang w:val="en-US" w:eastAsia="zh-CN"/>
        </w:rPr>
        <w:footnoteReference w:id="15"/>
      </w:r>
      <w:r>
        <w:rPr>
          <w:rFonts w:hint="eastAsia" w:ascii="宋体" w:hAnsi="宋体" w:eastAsia="宋体" w:cs="宋体"/>
          <w:sz w:val="24"/>
          <w:szCs w:val="24"/>
          <w:lang w:val="en-US" w:eastAsia="zh-CN"/>
        </w:rPr>
        <w:t xml:space="preserve"> 杨宝安进一步指出，儒家仁爱体现为亲情之爱与非亲之爱的差序推扩，基督教博爱则体现为神爱、爱上帝、爱邻人、爱仇敌的普遍主义，二者在现代社会都有助于促进公德建设。</w:t>
      </w:r>
      <w:r>
        <w:rPr>
          <w:rStyle w:val="29"/>
          <w:rFonts w:hint="eastAsia" w:ascii="宋体" w:hAnsi="宋体" w:eastAsia="宋体" w:cs="宋体"/>
          <w:sz w:val="24"/>
          <w:szCs w:val="24"/>
          <w:lang w:val="en-US" w:eastAsia="zh-CN"/>
        </w:rPr>
        <w:footnoteReference w:id="16"/>
      </w:r>
      <w:r>
        <w:rPr>
          <w:rFonts w:hint="eastAsia" w:ascii="宋体" w:hAnsi="宋体" w:eastAsia="宋体" w:cs="宋体"/>
          <w:sz w:val="24"/>
          <w:szCs w:val="24"/>
          <w:lang w:val="en-US" w:eastAsia="zh-CN"/>
        </w:rPr>
        <w:t xml:space="preserve"> 黄勇从全球伦理视角出发，论证儒家仁爱观对爱的多样性和适当性的强调，能够为基督教普遍主义提供有益的补充。</w:t>
      </w:r>
      <w:r>
        <w:rPr>
          <w:rStyle w:val="29"/>
          <w:rFonts w:hint="eastAsia" w:ascii="宋体" w:hAnsi="宋体" w:eastAsia="宋体" w:cs="宋体"/>
          <w:sz w:val="24"/>
          <w:szCs w:val="24"/>
          <w:lang w:val="en-US" w:eastAsia="zh-CN"/>
        </w:rPr>
        <w:footnoteReference w:id="17"/>
      </w:r>
    </w:p>
    <w:p w14:paraId="2BD903D7">
      <w:pPr>
        <w:pStyle w:val="4"/>
        <w:bidi w:val="0"/>
        <w:rPr>
          <w:rFonts w:hint="eastAsia"/>
          <w:lang w:val="en-US" w:eastAsia="zh-CN"/>
        </w:rPr>
      </w:pPr>
      <w:bookmarkStart w:id="91" w:name="_Toc686421468"/>
      <w:bookmarkStart w:id="92" w:name="_Toc595448250"/>
      <w:bookmarkStart w:id="93" w:name="_Toc442646441"/>
      <w:bookmarkStart w:id="94" w:name="_Toc201828521"/>
      <w:bookmarkStart w:id="95" w:name="_Toc1614049174"/>
      <w:bookmarkStart w:id="96" w:name="_Toc1534028880"/>
      <w:bookmarkStart w:id="97" w:name="_Toc87809776"/>
      <w:r>
        <w:rPr>
          <w:rFonts w:hint="eastAsia"/>
          <w:lang w:val="en-US" w:eastAsia="zh-CN"/>
        </w:rPr>
        <w:t>二、研究宗教价值与主流社会价值融合的国际比较</w:t>
      </w:r>
      <w:bookmarkEnd w:id="91"/>
      <w:bookmarkEnd w:id="92"/>
      <w:bookmarkEnd w:id="93"/>
      <w:bookmarkEnd w:id="94"/>
      <w:bookmarkEnd w:id="95"/>
      <w:bookmarkEnd w:id="96"/>
      <w:bookmarkEnd w:id="97"/>
    </w:p>
    <w:p w14:paraId="0A172230">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在比较研究方面，Casanova的</w:t>
      </w:r>
      <w:r>
        <w:rPr>
          <w:rFonts w:hint="eastAsia" w:ascii="宋体" w:hAnsi="宋体" w:eastAsia="宋体" w:cs="宋体"/>
          <w:sz w:val="24"/>
          <w:szCs w:val="24"/>
          <w:lang w:eastAsia="zh-CN"/>
        </w:rPr>
        <w:t>“</w:t>
      </w:r>
      <w:r>
        <w:rPr>
          <w:rFonts w:hint="eastAsia" w:ascii="宋体" w:hAnsi="宋体" w:eastAsia="宋体" w:cs="宋体"/>
          <w:sz w:val="24"/>
          <w:szCs w:val="24"/>
        </w:rPr>
        <w:t>公共宗教</w:t>
      </w:r>
      <w:r>
        <w:rPr>
          <w:rFonts w:hint="eastAsia" w:ascii="宋体" w:hAnsi="宋体" w:eastAsia="宋体" w:cs="宋体"/>
          <w:sz w:val="24"/>
          <w:szCs w:val="24"/>
          <w:lang w:eastAsia="zh-CN"/>
        </w:rPr>
        <w:t>”</w:t>
      </w:r>
      <w:r>
        <w:rPr>
          <w:rFonts w:hint="eastAsia" w:ascii="宋体" w:hAnsi="宋体" w:eastAsia="宋体" w:cs="宋体"/>
          <w:sz w:val="24"/>
          <w:szCs w:val="24"/>
        </w:rPr>
        <w:t>理论提供了宏观视角。他认为，宗教在现代社会中可以通过参与公共领域讨论、提供社会服务，成为公民社会的重要组成部分，而非必然退入私人领域。Bellah对美国基督教伦理与公民文化融合机制的分析，以及Troeltsch对基督教社会存在形态的类型学划分，都揭示了宗教伦理与社会主流价值之间的功能性融合可能。Weber关于宗教伦理可以通过</w:t>
      </w:r>
      <w:r>
        <w:rPr>
          <w:rFonts w:hint="eastAsia" w:ascii="宋体" w:hAnsi="宋体" w:eastAsia="宋体" w:cs="宋体"/>
          <w:sz w:val="24"/>
          <w:szCs w:val="24"/>
          <w:lang w:eastAsia="zh-CN"/>
        </w:rPr>
        <w:t>“</w:t>
      </w:r>
      <w:r>
        <w:rPr>
          <w:rFonts w:hint="eastAsia" w:ascii="宋体" w:hAnsi="宋体" w:eastAsia="宋体" w:cs="宋体"/>
          <w:sz w:val="24"/>
          <w:szCs w:val="24"/>
        </w:rPr>
        <w:t>非意图后果</w:t>
      </w:r>
      <w:r>
        <w:rPr>
          <w:rFonts w:hint="eastAsia" w:ascii="宋体" w:hAnsi="宋体" w:eastAsia="宋体" w:cs="宋体"/>
          <w:sz w:val="24"/>
          <w:szCs w:val="24"/>
          <w:lang w:eastAsia="zh-CN"/>
        </w:rPr>
        <w:t>”</w:t>
      </w:r>
      <w:r>
        <w:rPr>
          <w:rFonts w:hint="eastAsia" w:ascii="宋体" w:hAnsi="宋体" w:eastAsia="宋体" w:cs="宋体"/>
          <w:sz w:val="24"/>
          <w:szCs w:val="24"/>
        </w:rPr>
        <w:t>与社会主流价值实现功能整合的方法论，对理解基督教仁爱实践与核心价值观的关系具有启发意义。</w:t>
      </w:r>
      <w:r>
        <w:rPr>
          <w:rStyle w:val="29"/>
          <w:rFonts w:hint="eastAsia" w:ascii="宋体" w:hAnsi="宋体" w:eastAsia="宋体" w:cs="宋体"/>
          <w:sz w:val="24"/>
          <w:szCs w:val="24"/>
        </w:rPr>
        <w:footnoteReference w:id="18"/>
      </w:r>
      <w:r>
        <w:rPr>
          <w:rStyle w:val="29"/>
          <w:rFonts w:hint="eastAsia" w:ascii="宋体" w:hAnsi="宋体" w:eastAsia="宋体" w:cs="宋体"/>
          <w:sz w:val="24"/>
          <w:szCs w:val="24"/>
        </w:rPr>
        <w:footnoteReference w:id="19"/>
      </w:r>
      <w:r>
        <w:rPr>
          <w:rStyle w:val="29"/>
          <w:rFonts w:hint="eastAsia" w:ascii="宋体" w:hAnsi="宋体" w:eastAsia="宋体" w:cs="宋体"/>
          <w:sz w:val="24"/>
          <w:szCs w:val="24"/>
        </w:rPr>
        <w:footnoteReference w:id="20"/>
      </w:r>
      <w:r>
        <w:rPr>
          <w:rStyle w:val="29"/>
          <w:rFonts w:hint="eastAsia" w:ascii="宋体" w:hAnsi="宋体" w:eastAsia="宋体" w:cs="宋体"/>
          <w:sz w:val="24"/>
          <w:szCs w:val="24"/>
        </w:rPr>
        <w:footnoteReference w:id="21"/>
      </w:r>
    </w:p>
    <w:p w14:paraId="2EB5DE91">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Ernst Troeltsch在《基督教社会教导》中区分了“教会”（Church）、“宗派”（Sect）与“神秘主义”（Mysticism）三种基督教社会存在形态，指出不同形态与社会主流价值的融合方式存在显著差异。</w:t>
      </w:r>
      <w:r>
        <w:rPr>
          <w:rStyle w:val="29"/>
          <w:rFonts w:hint="eastAsia" w:ascii="宋体" w:hAnsi="宋体" w:eastAsia="宋体" w:cs="宋体"/>
          <w:sz w:val="24"/>
          <w:szCs w:val="24"/>
          <w:lang w:val="en-US" w:eastAsia="zh-CN"/>
        </w:rPr>
        <w:footnoteReference w:id="22"/>
      </w:r>
      <w:r>
        <w:rPr>
          <w:rFonts w:hint="eastAsia" w:ascii="宋体" w:hAnsi="宋体" w:eastAsia="宋体" w:cs="宋体"/>
          <w:sz w:val="24"/>
          <w:szCs w:val="24"/>
          <w:lang w:val="en-US" w:eastAsia="zh-CN"/>
        </w:rPr>
        <w:t xml:space="preserve"> Max Weber在《新教伦理与资本主义精神》中虽然主要讨论经济伦理，但其方法论启示在于：宗教伦理可以通过“unintentional consequences”（非意图后果）与社会主流价值实现功能性融合。</w:t>
      </w:r>
      <w:r>
        <w:rPr>
          <w:rStyle w:val="29"/>
          <w:rFonts w:hint="eastAsia" w:ascii="宋体" w:hAnsi="宋体" w:eastAsia="宋体" w:cs="宋体"/>
          <w:sz w:val="24"/>
          <w:szCs w:val="24"/>
          <w:lang w:val="en-US" w:eastAsia="zh-CN"/>
        </w:rPr>
        <w:footnoteReference w:id="23"/>
      </w:r>
      <w:r>
        <w:rPr>
          <w:rFonts w:hint="eastAsia" w:ascii="宋体" w:hAnsi="宋体" w:eastAsia="宋体" w:cs="宋体"/>
          <w:sz w:val="24"/>
          <w:szCs w:val="24"/>
          <w:lang w:val="en-US" w:eastAsia="zh-CN"/>
        </w:rPr>
        <w:t xml:space="preserve"> H. Richard Niebuhr在《基督与文化》中提出五种“基督与文化”关系模式（对抗、认同、超越、二元论、转化），为理解基督教与社会主义社会的关系提供了类型学工具。</w:t>
      </w:r>
      <w:r>
        <w:rPr>
          <w:rStyle w:val="29"/>
          <w:rFonts w:hint="eastAsia" w:ascii="宋体" w:hAnsi="宋体" w:eastAsia="宋体" w:cs="宋体"/>
          <w:sz w:val="24"/>
          <w:szCs w:val="24"/>
          <w:lang w:val="en-US" w:eastAsia="zh-CN"/>
        </w:rPr>
        <w:footnoteReference w:id="24"/>
      </w:r>
    </w:p>
    <w:p w14:paraId="12DCCDEC">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在处境化诠释方面，Bevans提出的多种理论模型为基督教教义的本土化提供了方法论参照，而Schreiter关于本土神学需在本地文化经验中重新发现福音意义的观点，则为当代基督教中国化研究提供了重要的理论启示。</w:t>
      </w:r>
      <w:r>
        <w:rPr>
          <w:rStyle w:val="29"/>
          <w:rFonts w:hint="eastAsia" w:ascii="宋体" w:hAnsi="宋体" w:eastAsia="宋体" w:cs="宋体"/>
          <w:sz w:val="24"/>
          <w:szCs w:val="24"/>
        </w:rPr>
        <w:footnoteReference w:id="25"/>
      </w:r>
      <w:r>
        <w:rPr>
          <w:rStyle w:val="29"/>
          <w:rFonts w:hint="eastAsia" w:ascii="宋体" w:hAnsi="宋体" w:eastAsia="宋体" w:cs="宋体"/>
          <w:sz w:val="24"/>
          <w:szCs w:val="24"/>
        </w:rPr>
        <w:footnoteReference w:id="26"/>
      </w:r>
    </w:p>
    <w:p w14:paraId="6BEA0713">
      <w:pPr>
        <w:pStyle w:val="4"/>
        <w:bidi w:val="0"/>
        <w:rPr>
          <w:rFonts w:hint="eastAsia"/>
          <w:lang w:val="en-US" w:eastAsia="zh-CN"/>
        </w:rPr>
      </w:pPr>
      <w:bookmarkStart w:id="98" w:name="_Toc403460992"/>
      <w:bookmarkStart w:id="99" w:name="_Toc424942730"/>
      <w:bookmarkStart w:id="100" w:name="_Toc1255273834"/>
      <w:bookmarkStart w:id="101" w:name="_Toc675380679"/>
      <w:bookmarkStart w:id="102" w:name="_Toc311038514"/>
      <w:bookmarkStart w:id="103" w:name="_Toc1882203925"/>
      <w:bookmarkStart w:id="104" w:name="_Toc497639743"/>
      <w:r>
        <w:rPr>
          <w:rFonts w:hint="eastAsia"/>
          <w:lang w:val="en-US" w:eastAsia="zh-CN"/>
        </w:rPr>
        <w:t>三、比较宗教中国化与社会主义核心价值观引领的国内研究</w:t>
      </w:r>
      <w:bookmarkEnd w:id="98"/>
      <w:bookmarkEnd w:id="99"/>
      <w:bookmarkEnd w:id="100"/>
      <w:bookmarkEnd w:id="101"/>
      <w:bookmarkEnd w:id="102"/>
      <w:bookmarkEnd w:id="103"/>
      <w:bookmarkEnd w:id="104"/>
    </w:p>
    <w:p w14:paraId="71AE5DC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国内关于宗教中国化的研究近年来呈现井喷态势。张志刚系统阐释了</w:t>
      </w:r>
      <w:r>
        <w:rPr>
          <w:rFonts w:hint="eastAsia" w:ascii="宋体" w:hAnsi="宋体" w:eastAsia="宋体" w:cs="宋体"/>
          <w:sz w:val="24"/>
          <w:szCs w:val="24"/>
          <w:lang w:eastAsia="zh-CN"/>
        </w:rPr>
        <w:t>“</w:t>
      </w:r>
      <w:r>
        <w:rPr>
          <w:rFonts w:hint="eastAsia" w:ascii="宋体" w:hAnsi="宋体" w:eastAsia="宋体" w:cs="宋体"/>
          <w:sz w:val="24"/>
          <w:szCs w:val="24"/>
        </w:rPr>
        <w:t>宗教中国化</w:t>
      </w:r>
      <w:r>
        <w:rPr>
          <w:rFonts w:hint="eastAsia" w:ascii="宋体" w:hAnsi="宋体" w:eastAsia="宋体" w:cs="宋体"/>
          <w:sz w:val="24"/>
          <w:szCs w:val="24"/>
          <w:lang w:eastAsia="zh-CN"/>
        </w:rPr>
        <w:t>”</w:t>
      </w:r>
      <w:r>
        <w:rPr>
          <w:rFonts w:hint="eastAsia" w:ascii="宋体" w:hAnsi="宋体" w:eastAsia="宋体" w:cs="宋体"/>
          <w:sz w:val="24"/>
          <w:szCs w:val="24"/>
        </w:rPr>
        <w:t>的学理内涵，指出其包含政治认同、社会适应、文化融合、文明互鉴四个维度。</w:t>
      </w:r>
      <w:r>
        <w:rPr>
          <w:rStyle w:val="29"/>
          <w:rFonts w:hint="eastAsia" w:ascii="宋体" w:hAnsi="宋体" w:eastAsia="宋体" w:cs="宋体"/>
          <w:sz w:val="24"/>
          <w:szCs w:val="24"/>
        </w:rPr>
        <w:footnoteReference w:id="27"/>
      </w:r>
      <w:r>
        <w:rPr>
          <w:rFonts w:hint="eastAsia" w:ascii="宋体" w:hAnsi="宋体" w:eastAsia="宋体" w:cs="宋体"/>
          <w:sz w:val="24"/>
          <w:szCs w:val="24"/>
        </w:rPr>
        <w:t xml:space="preserve"> 牟钟鉴从中华文化主体性出发，论证宗教中国化是宗教在中华大地上生存发展的必由之路。</w:t>
      </w:r>
      <w:r>
        <w:rPr>
          <w:rStyle w:val="29"/>
          <w:rFonts w:hint="eastAsia" w:ascii="宋体" w:hAnsi="宋体" w:eastAsia="宋体" w:cs="宋体"/>
          <w:sz w:val="24"/>
          <w:szCs w:val="24"/>
        </w:rPr>
        <w:footnoteReference w:id="28"/>
      </w:r>
      <w:r>
        <w:rPr>
          <w:rFonts w:hint="eastAsia" w:ascii="宋体" w:hAnsi="宋体" w:eastAsia="宋体" w:cs="宋体"/>
          <w:sz w:val="24"/>
          <w:szCs w:val="24"/>
        </w:rPr>
        <w:t xml:space="preserve"> 王作安从宗教工作实务角度，论述了宗教与社会主义社会相适应的理论基础与实践路径。</w:t>
      </w:r>
      <w:r>
        <w:rPr>
          <w:rStyle w:val="29"/>
          <w:rFonts w:hint="eastAsia" w:ascii="宋体" w:hAnsi="宋体" w:eastAsia="宋体" w:cs="宋体"/>
          <w:sz w:val="24"/>
          <w:szCs w:val="24"/>
        </w:rPr>
        <w:footnoteReference w:id="29"/>
      </w:r>
    </w:p>
    <w:p w14:paraId="00C7421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在基督教中国化专题研究方面，段琦梳理了中国基督教三自爱国运动的历史进程，指出三自运动是基督教中国化的政治前提。</w:t>
      </w:r>
      <w:r>
        <w:rPr>
          <w:rStyle w:val="29"/>
          <w:rFonts w:hint="eastAsia" w:ascii="宋体" w:hAnsi="宋体" w:eastAsia="宋体" w:cs="宋体"/>
          <w:sz w:val="24"/>
          <w:szCs w:val="24"/>
        </w:rPr>
        <w:footnoteReference w:id="30"/>
      </w:r>
      <w:r>
        <w:rPr>
          <w:rFonts w:hint="eastAsia" w:ascii="宋体" w:hAnsi="宋体" w:eastAsia="宋体" w:cs="宋体"/>
          <w:sz w:val="24"/>
          <w:szCs w:val="24"/>
        </w:rPr>
        <w:t xml:space="preserve"> 唐晓峰分析了改革开放以来基督教神学思想建设的成就与挑战。</w:t>
      </w:r>
      <w:r>
        <w:rPr>
          <w:rStyle w:val="29"/>
          <w:rFonts w:hint="eastAsia" w:ascii="宋体" w:hAnsi="宋体" w:eastAsia="宋体" w:cs="宋体"/>
          <w:sz w:val="24"/>
          <w:szCs w:val="24"/>
        </w:rPr>
        <w:footnoteReference w:id="31"/>
      </w:r>
      <w:r>
        <w:rPr>
          <w:rFonts w:hint="eastAsia" w:ascii="宋体" w:hAnsi="宋体" w:eastAsia="宋体" w:cs="宋体"/>
          <w:sz w:val="24"/>
          <w:szCs w:val="24"/>
        </w:rPr>
        <w:t xml:space="preserve"> 徐以骅从宗教与国际关系视角，讨论了基督教中国化在国际传播中的战略意义。</w:t>
      </w:r>
      <w:r>
        <w:rPr>
          <w:rStyle w:val="29"/>
          <w:rFonts w:hint="eastAsia" w:ascii="宋体" w:hAnsi="宋体" w:eastAsia="宋体" w:cs="宋体"/>
          <w:sz w:val="24"/>
          <w:szCs w:val="24"/>
        </w:rPr>
        <w:footnoteReference w:id="32"/>
      </w:r>
      <w:r>
        <w:rPr>
          <w:rFonts w:hint="eastAsia" w:ascii="宋体" w:hAnsi="宋体" w:eastAsia="宋体" w:cs="宋体"/>
          <w:sz w:val="24"/>
          <w:szCs w:val="24"/>
        </w:rPr>
        <w:t xml:space="preserve"> 游斌从圣经诠释学角度，探讨了基督教经典在汉语语境中的翻译与诠释问题。</w:t>
      </w:r>
      <w:r>
        <w:rPr>
          <w:rStyle w:val="29"/>
          <w:rFonts w:hint="eastAsia" w:ascii="宋体" w:hAnsi="宋体" w:eastAsia="宋体" w:cs="宋体"/>
          <w:sz w:val="24"/>
          <w:szCs w:val="24"/>
        </w:rPr>
        <w:footnoteReference w:id="33"/>
      </w:r>
    </w:p>
    <w:p w14:paraId="73A976B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在社会主义核心价值观与宗教融合方面，陈宗皋、马桦等从宗教工作政策角度，论述了以社会主义核心价值观引领宗教的具体机制。</w:t>
      </w:r>
      <w:r>
        <w:rPr>
          <w:rStyle w:val="29"/>
          <w:rFonts w:hint="eastAsia" w:ascii="宋体" w:hAnsi="宋体" w:eastAsia="宋体" w:cs="宋体"/>
          <w:sz w:val="24"/>
          <w:szCs w:val="24"/>
        </w:rPr>
        <w:footnoteReference w:id="34"/>
      </w:r>
      <w:r>
        <w:rPr>
          <w:rFonts w:hint="eastAsia" w:ascii="宋体" w:hAnsi="宋体" w:eastAsia="宋体" w:cs="宋体"/>
          <w:sz w:val="24"/>
          <w:szCs w:val="24"/>
        </w:rPr>
        <w:t xml:space="preserve"> 李平晔从神学角度，探讨了基督教伦理与社会主义道德建设的对话空间。</w:t>
      </w:r>
      <w:r>
        <w:rPr>
          <w:rStyle w:val="29"/>
          <w:rFonts w:hint="eastAsia" w:ascii="宋体" w:hAnsi="宋体" w:eastAsia="宋体" w:cs="宋体"/>
          <w:sz w:val="24"/>
          <w:szCs w:val="24"/>
        </w:rPr>
        <w:footnoteReference w:id="35"/>
      </w:r>
      <w:r>
        <w:rPr>
          <w:rFonts w:hint="eastAsia" w:ascii="宋体" w:hAnsi="宋体" w:eastAsia="宋体" w:cs="宋体"/>
          <w:sz w:val="24"/>
          <w:szCs w:val="24"/>
        </w:rPr>
        <w:t xml:space="preserve"> 赵敦华从基督教哲学角度，分析了基督教伦理与中华传统美德的相通性。</w:t>
      </w:r>
      <w:r>
        <w:rPr>
          <w:rStyle w:val="29"/>
          <w:rFonts w:hint="eastAsia" w:ascii="宋体" w:hAnsi="宋体" w:eastAsia="宋体" w:cs="宋体"/>
          <w:sz w:val="24"/>
          <w:szCs w:val="24"/>
        </w:rPr>
        <w:footnoteReference w:id="36"/>
      </w:r>
    </w:p>
    <w:p w14:paraId="7B05C9F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近年来，宗教中国化研究进入深化阶段。2023年，中国基督教全国两会发布《深入推进我国基督教中国化五年工作规划纲要（2023-2027年）》，明确提出</w:t>
      </w:r>
      <w:r>
        <w:rPr>
          <w:rFonts w:hint="eastAsia" w:ascii="宋体" w:hAnsi="宋体" w:eastAsia="宋体" w:cs="宋体"/>
          <w:sz w:val="24"/>
          <w:szCs w:val="24"/>
          <w:lang w:eastAsia="zh-CN"/>
        </w:rPr>
        <w:t>“</w:t>
      </w:r>
      <w:r>
        <w:rPr>
          <w:rFonts w:hint="eastAsia" w:ascii="宋体" w:hAnsi="宋体" w:eastAsia="宋体" w:cs="宋体"/>
          <w:sz w:val="24"/>
          <w:szCs w:val="24"/>
        </w:rPr>
        <w:t>以社会主义核心价值观为引领，用中华优秀传统文化浸润，逐步构建具有中国教会特色的神学思想体系</w:t>
      </w:r>
      <w:r>
        <w:rPr>
          <w:rFonts w:hint="eastAsia" w:ascii="宋体" w:hAnsi="宋体" w:eastAsia="宋体" w:cs="宋体"/>
          <w:sz w:val="24"/>
          <w:szCs w:val="24"/>
          <w:lang w:eastAsia="zh-CN"/>
        </w:rPr>
        <w:t>”</w:t>
      </w:r>
      <w:r>
        <w:rPr>
          <w:rFonts w:hint="eastAsia" w:ascii="宋体" w:hAnsi="宋体" w:eastAsia="宋体" w:cs="宋体"/>
          <w:sz w:val="24"/>
          <w:szCs w:val="24"/>
        </w:rPr>
        <w:t>。</w:t>
      </w:r>
      <w:r>
        <w:rPr>
          <w:rStyle w:val="29"/>
          <w:rFonts w:hint="eastAsia" w:ascii="宋体" w:hAnsi="宋体" w:eastAsia="宋体" w:cs="宋体"/>
          <w:sz w:val="24"/>
          <w:szCs w:val="24"/>
        </w:rPr>
        <w:footnoteReference w:id="37"/>
      </w:r>
      <w:r>
        <w:rPr>
          <w:rFonts w:hint="eastAsia" w:ascii="宋体" w:hAnsi="宋体" w:eastAsia="宋体" w:cs="宋体"/>
          <w:sz w:val="24"/>
          <w:szCs w:val="24"/>
        </w:rPr>
        <w:t xml:space="preserve"> 2024年，基督教全国两会提出年度工作要点，强调将社会主义核心价值观融入神学思考、教会秩序和具体事工中，体现在信徒的信仰实践和日常生活中。</w:t>
      </w:r>
      <w:r>
        <w:rPr>
          <w:rStyle w:val="29"/>
          <w:rFonts w:hint="eastAsia" w:ascii="宋体" w:hAnsi="宋体" w:eastAsia="宋体" w:cs="宋体"/>
          <w:sz w:val="24"/>
          <w:szCs w:val="24"/>
        </w:rPr>
        <w:footnoteReference w:id="38"/>
      </w:r>
    </w:p>
    <w:p w14:paraId="34AD757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在《世界宗教研究》《中国宗教》等权威期刊方面，近年来涌现了一批重要成果。曹正勇从谢颂羔汉译《天路历程》分析基督教经典的中国化实践，揭示了翻译作为文化翻译的深层机制。</w:t>
      </w:r>
      <w:r>
        <w:rPr>
          <w:rStyle w:val="29"/>
          <w:rFonts w:hint="eastAsia" w:ascii="宋体" w:hAnsi="宋体" w:eastAsia="宋体" w:cs="宋体"/>
          <w:sz w:val="24"/>
          <w:szCs w:val="24"/>
        </w:rPr>
        <w:footnoteReference w:id="39"/>
      </w:r>
      <w:r>
        <w:rPr>
          <w:rFonts w:hint="eastAsia" w:ascii="宋体" w:hAnsi="宋体" w:eastAsia="宋体" w:cs="宋体"/>
          <w:sz w:val="24"/>
          <w:szCs w:val="24"/>
        </w:rPr>
        <w:t xml:space="preserve"> 赵卫红探讨了将</w:t>
      </w:r>
      <w:r>
        <w:rPr>
          <w:rFonts w:hint="eastAsia" w:ascii="宋体" w:hAnsi="宋体" w:eastAsia="宋体" w:cs="宋体"/>
          <w:sz w:val="24"/>
          <w:szCs w:val="24"/>
          <w:lang w:eastAsia="zh-CN"/>
        </w:rPr>
        <w:t>“</w:t>
      </w:r>
      <w:r>
        <w:rPr>
          <w:rFonts w:hint="eastAsia" w:ascii="宋体" w:hAnsi="宋体" w:eastAsia="宋体" w:cs="宋体"/>
          <w:sz w:val="24"/>
          <w:szCs w:val="24"/>
        </w:rPr>
        <w:t>四史</w:t>
      </w:r>
      <w:r>
        <w:rPr>
          <w:rFonts w:hint="eastAsia" w:ascii="宋体" w:hAnsi="宋体" w:eastAsia="宋体" w:cs="宋体"/>
          <w:sz w:val="24"/>
          <w:szCs w:val="24"/>
          <w:lang w:eastAsia="zh-CN"/>
        </w:rPr>
        <w:t>”</w:t>
      </w:r>
      <w:r>
        <w:rPr>
          <w:rFonts w:hint="eastAsia" w:ascii="宋体" w:hAnsi="宋体" w:eastAsia="宋体" w:cs="宋体"/>
          <w:sz w:val="24"/>
          <w:szCs w:val="24"/>
        </w:rPr>
        <w:t>教育融入基督教神学教育、推动基督教中国化走深走实的路径。</w:t>
      </w:r>
      <w:r>
        <w:rPr>
          <w:rStyle w:val="29"/>
          <w:rFonts w:hint="eastAsia" w:ascii="宋体" w:hAnsi="宋体" w:eastAsia="宋体" w:cs="宋体"/>
          <w:sz w:val="24"/>
          <w:szCs w:val="24"/>
        </w:rPr>
        <w:footnoteReference w:id="40"/>
      </w:r>
      <w:r>
        <w:rPr>
          <w:rFonts w:hint="eastAsia" w:ascii="宋体" w:hAnsi="宋体" w:eastAsia="宋体" w:cs="宋体"/>
          <w:sz w:val="24"/>
          <w:szCs w:val="24"/>
        </w:rPr>
        <w:t xml:space="preserve"> 韩雪莉分析了社会主义核心价值观引领我国伊斯兰教中国化的当代实践与启示，其方法论对基督教研究具有借鉴意义。</w:t>
      </w:r>
      <w:r>
        <w:rPr>
          <w:rStyle w:val="29"/>
          <w:rFonts w:hint="eastAsia" w:ascii="宋体" w:hAnsi="宋体" w:eastAsia="宋体" w:cs="宋体"/>
          <w:sz w:val="24"/>
          <w:szCs w:val="24"/>
        </w:rPr>
        <w:footnoteReference w:id="41"/>
      </w:r>
      <w:r>
        <w:rPr>
          <w:rFonts w:hint="eastAsia" w:ascii="宋体" w:hAnsi="宋体" w:eastAsia="宋体" w:cs="宋体"/>
          <w:sz w:val="24"/>
          <w:szCs w:val="24"/>
        </w:rPr>
        <w:t xml:space="preserve"> 在《中国基督教研究》上，学者们就圣经新译与去殖民化主义、基督教中国化的已然与未然等议题展开了深入讨论。</w:t>
      </w:r>
      <w:r>
        <w:rPr>
          <w:rStyle w:val="29"/>
          <w:rFonts w:hint="eastAsia" w:ascii="宋体" w:hAnsi="宋体" w:eastAsia="宋体" w:cs="宋体"/>
          <w:sz w:val="24"/>
          <w:szCs w:val="24"/>
        </w:rPr>
        <w:footnoteReference w:id="42"/>
      </w:r>
    </w:p>
    <w:p w14:paraId="1BD33C3E">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在实证研究方面，王思琪对山东圣公会乡村本色化运动（1912-1937）的历史考察，揭示了民国时期基督教仁爱实践与本土社会的互动机制。</w:t>
      </w:r>
      <w:r>
        <w:rPr>
          <w:rStyle w:val="29"/>
          <w:rFonts w:hint="eastAsia" w:ascii="宋体" w:hAnsi="宋体" w:eastAsia="宋体" w:cs="宋体"/>
          <w:sz w:val="24"/>
          <w:szCs w:val="24"/>
        </w:rPr>
        <w:footnoteReference w:id="43"/>
      </w:r>
      <w:r>
        <w:rPr>
          <w:rFonts w:hint="eastAsia" w:ascii="宋体" w:hAnsi="宋体" w:eastAsia="宋体" w:cs="宋体"/>
          <w:sz w:val="24"/>
          <w:szCs w:val="24"/>
        </w:rPr>
        <w:t xml:space="preserve"> 吕臻雨对泸州教会社会服务实践的田野研究，表明当代教会以普通社会组织身份参与社区服务时，更容易获得社会认可。</w:t>
      </w:r>
      <w:r>
        <w:rPr>
          <w:rStyle w:val="29"/>
          <w:rFonts w:hint="eastAsia" w:ascii="宋体" w:hAnsi="宋体" w:eastAsia="宋体" w:cs="宋体"/>
          <w:sz w:val="24"/>
          <w:szCs w:val="24"/>
        </w:rPr>
        <w:footnoteReference w:id="44"/>
      </w:r>
      <w:r>
        <w:rPr>
          <w:rFonts w:hint="eastAsia" w:ascii="宋体" w:hAnsi="宋体" w:eastAsia="宋体" w:cs="宋体"/>
          <w:sz w:val="24"/>
          <w:szCs w:val="24"/>
        </w:rPr>
        <w:t xml:space="preserve"> 陈金羽对Q教会服务队与社会工作融合的研究，发现宗教标识的刻意展示会显著降低非信众的接受度。</w:t>
      </w:r>
      <w:r>
        <w:rPr>
          <w:rStyle w:val="29"/>
          <w:rFonts w:hint="eastAsia" w:ascii="宋体" w:hAnsi="宋体" w:eastAsia="宋体" w:cs="宋体"/>
          <w:sz w:val="24"/>
          <w:szCs w:val="24"/>
        </w:rPr>
        <w:footnoteReference w:id="45"/>
      </w:r>
    </w:p>
    <w:p w14:paraId="436D186F">
      <w:pPr>
        <w:pStyle w:val="4"/>
        <w:bidi w:val="0"/>
        <w:rPr>
          <w:rFonts w:hint="eastAsia"/>
          <w:lang w:val="en-US" w:eastAsia="zh-CN"/>
        </w:rPr>
      </w:pPr>
      <w:bookmarkStart w:id="105" w:name="_Toc1629336835"/>
      <w:bookmarkStart w:id="106" w:name="_Toc1363018965"/>
      <w:bookmarkStart w:id="107" w:name="_Toc507979910"/>
      <w:bookmarkStart w:id="108" w:name="_Toc1671997558"/>
      <w:bookmarkStart w:id="109" w:name="_Toc649108000"/>
      <w:bookmarkStart w:id="110" w:name="_Toc1767247165"/>
      <w:bookmarkStart w:id="111" w:name="_Toc1529839183"/>
      <w:r>
        <w:rPr>
          <w:rFonts w:hint="eastAsia"/>
          <w:lang w:val="en-US" w:eastAsia="zh-CN"/>
        </w:rPr>
        <w:t>四、现有研究的贡献与不足</w:t>
      </w:r>
      <w:bookmarkEnd w:id="105"/>
      <w:bookmarkEnd w:id="106"/>
      <w:bookmarkEnd w:id="107"/>
      <w:bookmarkEnd w:id="108"/>
      <w:bookmarkEnd w:id="109"/>
      <w:bookmarkEnd w:id="110"/>
      <w:bookmarkEnd w:id="111"/>
    </w:p>
    <w:p w14:paraId="3E40A64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现有研究已形成三类基础共识：其一，基督教仁爱观念的核心内涵包含超越神学属性的世俗人文价值；其二，宗教价值与所在国主流价值适配是宗教本土化发展的核心前提；其三，公益慈善实践是宗教价值与主流价值融合的重要载体。</w:t>
      </w:r>
    </w:p>
    <w:p w14:paraId="2F46A96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但现有研究仍存在三处明显缺口：第一，理论框架的整合性不足。多数研究或从神学角度、或从社会学角度、或从政策角度展开，缺乏将政治合法性、文化翻译、价值对话、处境化神学整合为一体的系统性分析框架。第二，教义诠释创新的操作性不足。多数研究停留在价值契合性的理论论证层面，很少提出具体的、可落地的教义再诠释方案，尤其缺少针对</w:t>
      </w:r>
      <w:r>
        <w:rPr>
          <w:rFonts w:hint="eastAsia" w:ascii="宋体" w:hAnsi="宋体" w:eastAsia="宋体" w:cs="宋体"/>
          <w:sz w:val="24"/>
          <w:szCs w:val="24"/>
          <w:lang w:eastAsia="zh-CN"/>
        </w:rPr>
        <w:t>“</w:t>
      </w:r>
      <w:r>
        <w:rPr>
          <w:rFonts w:hint="eastAsia" w:ascii="宋体" w:hAnsi="宋体" w:eastAsia="宋体" w:cs="宋体"/>
          <w:sz w:val="24"/>
          <w:szCs w:val="24"/>
        </w:rPr>
        <w:t>双通</w:t>
      </w:r>
      <w:r>
        <w:rPr>
          <w:rFonts w:hint="eastAsia" w:ascii="宋体" w:hAnsi="宋体" w:eastAsia="宋体" w:cs="宋体"/>
          <w:sz w:val="24"/>
          <w:szCs w:val="24"/>
          <w:lang w:eastAsia="zh-CN"/>
        </w:rPr>
        <w:t>”</w:t>
      </w:r>
      <w:r>
        <w:rPr>
          <w:rFonts w:hint="eastAsia" w:ascii="宋体" w:hAnsi="宋体" w:eastAsia="宋体" w:cs="宋体"/>
          <w:sz w:val="24"/>
          <w:szCs w:val="24"/>
        </w:rPr>
        <w:t>人才培养目标的诠释学设计。2023年《纲要》虽提出将社会主义核心价值观融入神学思考，但具体操作路径仍待探索。第三，融合路径的系统性不足。现有研究对城乡不同教会、不同文化程度信众的分层落地方法关注不够，对实践中可能出现的功利化、形式化问题缺乏针对性的防控方案，对制度保障机制的设计较为粗疏。特别是对浙江等基督教发展活跃地区的本土实践案例挖掘不足。</w:t>
      </w:r>
    </w:p>
    <w:p w14:paraId="6210F24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本文正是针对上述研究缺口，在</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的政治框架下，整合中国特色社会主义宗教理论、文化翻译理论、交叠共识理论与处境化神学理论，系统论证基督教仁爱观念与社会主义核心价值观的契合基础，并基于浙江神学院、浙江光盐爱心基金会等真实案例，提出具有操作性的融合框架。</w:t>
      </w:r>
    </w:p>
    <w:p w14:paraId="1F44E913">
      <w:pPr>
        <w:pStyle w:val="3"/>
        <w:bidi w:val="0"/>
        <w:rPr>
          <w:rFonts w:hint="eastAsia"/>
          <w:lang w:val="en-US" w:eastAsia="zh-CN"/>
        </w:rPr>
      </w:pPr>
      <w:bookmarkStart w:id="112" w:name="_Toc1700202948"/>
      <w:bookmarkStart w:id="113" w:name="_Toc1051682206"/>
      <w:bookmarkStart w:id="114" w:name="_Toc1439436311"/>
      <w:bookmarkStart w:id="115" w:name="_Toc1370850545"/>
      <w:bookmarkStart w:id="116" w:name="_Toc341229240"/>
      <w:bookmarkStart w:id="117" w:name="_Toc276780498"/>
      <w:bookmarkStart w:id="118" w:name="_Toc185443150"/>
      <w:r>
        <w:rPr>
          <w:rFonts w:hint="eastAsia"/>
          <w:lang w:val="en-US" w:eastAsia="zh-CN"/>
        </w:rPr>
        <w:t>第三节 研究意义</w:t>
      </w:r>
      <w:bookmarkEnd w:id="112"/>
      <w:bookmarkEnd w:id="113"/>
      <w:bookmarkEnd w:id="114"/>
      <w:bookmarkEnd w:id="115"/>
      <w:bookmarkEnd w:id="116"/>
      <w:bookmarkEnd w:id="117"/>
      <w:bookmarkEnd w:id="118"/>
    </w:p>
    <w:p w14:paraId="7E7E3129">
      <w:pPr>
        <w:pStyle w:val="4"/>
        <w:bidi w:val="0"/>
        <w:rPr>
          <w:rFonts w:hint="eastAsia"/>
          <w:lang w:val="en-US" w:eastAsia="zh-CN"/>
        </w:rPr>
      </w:pPr>
      <w:bookmarkStart w:id="119" w:name="_Toc893540054"/>
      <w:bookmarkStart w:id="120" w:name="_Toc1680544799"/>
      <w:bookmarkStart w:id="121" w:name="_Toc1202795522"/>
      <w:bookmarkStart w:id="122" w:name="_Toc1832421432"/>
      <w:bookmarkStart w:id="123" w:name="_Toc1258499190"/>
      <w:bookmarkStart w:id="124" w:name="_Toc400250484"/>
      <w:bookmarkStart w:id="125" w:name="_Toc744250253"/>
      <w:r>
        <w:rPr>
          <w:rFonts w:hint="eastAsia"/>
          <w:lang w:val="en-US" w:eastAsia="zh-CN"/>
        </w:rPr>
        <w:t>一、理论意义</w:t>
      </w:r>
      <w:bookmarkEnd w:id="119"/>
      <w:bookmarkEnd w:id="120"/>
      <w:bookmarkEnd w:id="121"/>
      <w:bookmarkEnd w:id="122"/>
      <w:bookmarkEnd w:id="123"/>
      <w:bookmarkEnd w:id="124"/>
      <w:bookmarkEnd w:id="125"/>
    </w:p>
    <w:p w14:paraId="321929D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的理论意义体现在三个层面：第一，对中国特色社会主义宗教理论微观应用场景的深化。目前研究多集中于宏观原则阐释，而对于基督教仁爱观念这类具体宗教价值理念如何在实际社会层面与主流价值进行互动、调适与融合，尚缺乏足够细致的场景化探讨。本文将宏观的</w:t>
      </w:r>
      <w:r>
        <w:rPr>
          <w:rFonts w:hint="eastAsia" w:ascii="宋体" w:hAnsi="宋体" w:eastAsia="宋体" w:cs="宋体"/>
          <w:sz w:val="24"/>
          <w:szCs w:val="24"/>
          <w:lang w:eastAsia="zh-CN"/>
        </w:rPr>
        <w:t>“</w:t>
      </w:r>
      <w:r>
        <w:rPr>
          <w:rFonts w:hint="eastAsia" w:ascii="宋体" w:hAnsi="宋体" w:eastAsia="宋体" w:cs="宋体"/>
          <w:sz w:val="24"/>
          <w:szCs w:val="24"/>
        </w:rPr>
        <w:t>宗教与社会主义社会相适应</w:t>
      </w:r>
      <w:r>
        <w:rPr>
          <w:rFonts w:hint="eastAsia" w:ascii="宋体" w:hAnsi="宋体" w:eastAsia="宋体" w:cs="宋体"/>
          <w:sz w:val="24"/>
          <w:szCs w:val="24"/>
          <w:lang w:eastAsia="zh-CN"/>
        </w:rPr>
        <w:t>”</w:t>
      </w:r>
      <w:r>
        <w:rPr>
          <w:rFonts w:hint="eastAsia" w:ascii="宋体" w:hAnsi="宋体" w:eastAsia="宋体" w:cs="宋体"/>
          <w:sz w:val="24"/>
          <w:szCs w:val="24"/>
        </w:rPr>
        <w:t>原则，置于基督教仁爱这一特定教义观念与社会主义核心价值观的对话实践中进行考察，揭示理论原则在应对具体宗教文化现象时的解释力。</w:t>
      </w:r>
    </w:p>
    <w:p w14:paraId="6807E9C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第二，将文化翻译理论应用于宗教本土化场景。本文将Bhabha关于文化互动中生成新意义的分析框架，以及刘耘华关于</w:t>
      </w:r>
      <w:r>
        <w:rPr>
          <w:rFonts w:hint="eastAsia" w:ascii="宋体" w:hAnsi="宋体" w:eastAsia="宋体" w:cs="宋体"/>
          <w:sz w:val="24"/>
          <w:szCs w:val="24"/>
          <w:lang w:eastAsia="zh-CN"/>
        </w:rPr>
        <w:t>“</w:t>
      </w:r>
      <w:r>
        <w:rPr>
          <w:rFonts w:hint="eastAsia" w:ascii="宋体" w:hAnsi="宋体" w:eastAsia="宋体" w:cs="宋体"/>
          <w:sz w:val="24"/>
          <w:szCs w:val="24"/>
        </w:rPr>
        <w:t>以儒释耶</w:t>
      </w:r>
      <w:r>
        <w:rPr>
          <w:rFonts w:hint="eastAsia" w:ascii="宋体" w:hAnsi="宋体" w:eastAsia="宋体" w:cs="宋体"/>
          <w:sz w:val="24"/>
          <w:szCs w:val="24"/>
          <w:lang w:eastAsia="zh-CN"/>
        </w:rPr>
        <w:t>”</w:t>
      </w:r>
      <w:r>
        <w:rPr>
          <w:rFonts w:hint="eastAsia" w:ascii="宋体" w:hAnsi="宋体" w:eastAsia="宋体" w:cs="宋体"/>
          <w:sz w:val="24"/>
          <w:szCs w:val="24"/>
        </w:rPr>
        <w:t>跨文化诠释的研究，延伸至当代宗教中国化语境，形成具有历史连续性的文化翻译谱系。</w:t>
      </w:r>
      <w:r>
        <w:rPr>
          <w:rStyle w:val="29"/>
          <w:rFonts w:hint="eastAsia" w:ascii="宋体" w:hAnsi="宋体" w:eastAsia="宋体" w:cs="宋体"/>
          <w:sz w:val="24"/>
          <w:szCs w:val="24"/>
        </w:rPr>
        <w:footnoteReference w:id="46"/>
      </w:r>
      <w:r>
        <w:rPr>
          <w:rStyle w:val="29"/>
          <w:rFonts w:hint="eastAsia" w:ascii="宋体" w:hAnsi="宋体" w:eastAsia="宋体" w:cs="宋体"/>
          <w:sz w:val="24"/>
          <w:szCs w:val="24"/>
        </w:rPr>
        <w:footnoteReference w:id="47"/>
      </w:r>
    </w:p>
    <w:p w14:paraId="7EDE414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第三，对处境化神学理论的社会主义语境创新。本文借鉴Bevans的处境化神学模型与Schreiter的本土神学建构理论，提出</w:t>
      </w:r>
      <w:r>
        <w:rPr>
          <w:rFonts w:hint="eastAsia" w:ascii="宋体" w:hAnsi="宋体" w:eastAsia="宋体" w:cs="宋体"/>
          <w:sz w:val="24"/>
          <w:szCs w:val="24"/>
          <w:lang w:eastAsia="zh-CN"/>
        </w:rPr>
        <w:t>“</w:t>
      </w:r>
      <w:r>
        <w:rPr>
          <w:rFonts w:hint="eastAsia" w:ascii="宋体" w:hAnsi="宋体" w:eastAsia="宋体" w:cs="宋体"/>
          <w:sz w:val="24"/>
          <w:szCs w:val="24"/>
        </w:rPr>
        <w:t>社会主义核心价值观引领下的处境化诠释</w:t>
      </w:r>
      <w:r>
        <w:rPr>
          <w:rFonts w:hint="eastAsia" w:ascii="宋体" w:hAnsi="宋体" w:eastAsia="宋体" w:cs="宋体"/>
          <w:sz w:val="24"/>
          <w:szCs w:val="24"/>
          <w:lang w:eastAsia="zh-CN"/>
        </w:rPr>
        <w:t>”</w:t>
      </w:r>
      <w:r>
        <w:rPr>
          <w:rFonts w:hint="eastAsia" w:ascii="宋体" w:hAnsi="宋体" w:eastAsia="宋体" w:cs="宋体"/>
          <w:sz w:val="24"/>
          <w:szCs w:val="24"/>
        </w:rPr>
        <w:t>概念，为基督教教义的中国化阐释提供新的方法论工具。</w:t>
      </w:r>
      <w:r>
        <w:rPr>
          <w:rStyle w:val="29"/>
          <w:rFonts w:hint="eastAsia" w:ascii="宋体" w:hAnsi="宋体" w:eastAsia="宋体" w:cs="宋体"/>
          <w:sz w:val="24"/>
          <w:szCs w:val="24"/>
        </w:rPr>
        <w:footnoteReference w:id="48"/>
      </w:r>
      <w:r>
        <w:rPr>
          <w:rStyle w:val="29"/>
          <w:rFonts w:hint="eastAsia" w:ascii="宋体" w:hAnsi="宋体" w:eastAsia="宋体" w:cs="宋体"/>
          <w:sz w:val="24"/>
          <w:szCs w:val="24"/>
        </w:rPr>
        <w:footnoteReference w:id="49"/>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这一创新回应了2023年《纲要》关于</w:t>
      </w:r>
      <w:r>
        <w:rPr>
          <w:rFonts w:hint="eastAsia" w:ascii="宋体" w:hAnsi="宋体" w:eastAsia="宋体" w:cs="宋体"/>
          <w:sz w:val="24"/>
          <w:szCs w:val="24"/>
          <w:lang w:eastAsia="zh-CN"/>
        </w:rPr>
        <w:t>“</w:t>
      </w:r>
      <w:r>
        <w:rPr>
          <w:rFonts w:hint="eastAsia" w:ascii="宋体" w:hAnsi="宋体" w:eastAsia="宋体" w:cs="宋体"/>
          <w:sz w:val="24"/>
          <w:szCs w:val="24"/>
        </w:rPr>
        <w:t>以社会主义核心价值观为引领</w:t>
      </w:r>
      <w:r>
        <w:rPr>
          <w:rFonts w:hint="eastAsia" w:ascii="宋体" w:hAnsi="宋体" w:eastAsia="宋体" w:cs="宋体"/>
          <w:sz w:val="24"/>
          <w:szCs w:val="24"/>
          <w:lang w:eastAsia="zh-CN"/>
        </w:rPr>
        <w:t>”</w:t>
      </w:r>
      <w:r>
        <w:rPr>
          <w:rFonts w:hint="eastAsia" w:ascii="宋体" w:hAnsi="宋体" w:eastAsia="宋体" w:cs="宋体"/>
          <w:sz w:val="24"/>
          <w:szCs w:val="24"/>
        </w:rPr>
        <w:t>的政策要求，填补了理论到实践的转化空白。</w:t>
      </w:r>
    </w:p>
    <w:p w14:paraId="05748294">
      <w:pPr>
        <w:pStyle w:val="4"/>
        <w:bidi w:val="0"/>
        <w:rPr>
          <w:rFonts w:hint="eastAsia"/>
          <w:lang w:val="en-US" w:eastAsia="zh-CN"/>
        </w:rPr>
      </w:pPr>
      <w:bookmarkStart w:id="126" w:name="_Toc444025997"/>
      <w:bookmarkStart w:id="127" w:name="_Toc374544107"/>
      <w:bookmarkStart w:id="128" w:name="_Toc1120769043"/>
      <w:bookmarkStart w:id="129" w:name="_Toc1211511449"/>
      <w:bookmarkStart w:id="130" w:name="_Toc1029447027"/>
      <w:bookmarkStart w:id="131" w:name="_Toc1091102184"/>
      <w:bookmarkStart w:id="132" w:name="_Toc1669242043"/>
      <w:r>
        <w:rPr>
          <w:rFonts w:hint="eastAsia"/>
          <w:lang w:val="en-US" w:eastAsia="zh-CN"/>
        </w:rPr>
        <w:t>二、实践意义</w:t>
      </w:r>
      <w:bookmarkEnd w:id="126"/>
      <w:bookmarkEnd w:id="127"/>
      <w:bookmarkEnd w:id="128"/>
      <w:bookmarkEnd w:id="129"/>
      <w:bookmarkEnd w:id="130"/>
      <w:bookmarkEnd w:id="131"/>
      <w:bookmarkEnd w:id="132"/>
    </w:p>
    <w:p w14:paraId="20438D7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的实践意义体现在三个层面：第一，为宗教事务管理部门提供具有可操作性的工作参考。本文提出的融合途径基于对已有案例的观察与分析，构建了一个从教义阐释、教育引导到实践平台搭建的完整闭环，帮助基层宗教工作干部超越简单的行政管理思维，学会运用文化引导和价值对话的方式开展工作。</w:t>
      </w:r>
    </w:p>
    <w:p w14:paraId="0CAFCE5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第二，为基督教界提供教义诠释创新的方法论指导。本文回应了基督教在中国社会寻求健康发展的内在需求，引导基督教界对其</w:t>
      </w:r>
      <w:r>
        <w:rPr>
          <w:rFonts w:hint="eastAsia" w:ascii="宋体" w:hAnsi="宋体" w:eastAsia="宋体" w:cs="宋体"/>
          <w:sz w:val="24"/>
          <w:szCs w:val="24"/>
          <w:lang w:eastAsia="zh-CN"/>
        </w:rPr>
        <w:t>“</w:t>
      </w:r>
      <w:r>
        <w:rPr>
          <w:rFonts w:hint="eastAsia" w:ascii="宋体" w:hAnsi="宋体" w:eastAsia="宋体" w:cs="宋体"/>
          <w:sz w:val="24"/>
          <w:szCs w:val="24"/>
        </w:rPr>
        <w:t>仁爱</w:t>
      </w:r>
      <w:r>
        <w:rPr>
          <w:rFonts w:hint="eastAsia" w:ascii="宋体" w:hAnsi="宋体" w:eastAsia="宋体" w:cs="宋体"/>
          <w:sz w:val="24"/>
          <w:szCs w:val="24"/>
          <w:lang w:eastAsia="zh-CN"/>
        </w:rPr>
        <w:t>”</w:t>
      </w:r>
      <w:r>
        <w:rPr>
          <w:rFonts w:hint="eastAsia" w:ascii="宋体" w:hAnsi="宋体" w:eastAsia="宋体" w:cs="宋体"/>
          <w:sz w:val="24"/>
          <w:szCs w:val="24"/>
        </w:rPr>
        <w:t>等核心教义进行符合时代精神与中国语境的再阐释，使其公益慈善、社区服务等实践活动能更自然地被社会大众所理解和接纳。</w:t>
      </w:r>
    </w:p>
    <w:p w14:paraId="2688933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第三，为</w:t>
      </w:r>
      <w:r>
        <w:rPr>
          <w:rFonts w:hint="eastAsia" w:ascii="宋体" w:hAnsi="宋体" w:eastAsia="宋体" w:cs="宋体"/>
          <w:sz w:val="24"/>
          <w:szCs w:val="24"/>
          <w:lang w:eastAsia="zh-CN"/>
        </w:rPr>
        <w:t>“</w:t>
      </w:r>
      <w:r>
        <w:rPr>
          <w:rFonts w:hint="eastAsia" w:ascii="宋体" w:hAnsi="宋体" w:eastAsia="宋体" w:cs="宋体"/>
          <w:sz w:val="24"/>
          <w:szCs w:val="24"/>
        </w:rPr>
        <w:t>双通</w:t>
      </w:r>
      <w:r>
        <w:rPr>
          <w:rFonts w:hint="eastAsia" w:ascii="宋体" w:hAnsi="宋体" w:eastAsia="宋体" w:cs="宋体"/>
          <w:sz w:val="24"/>
          <w:szCs w:val="24"/>
          <w:lang w:eastAsia="zh-CN"/>
        </w:rPr>
        <w:t>”</w:t>
      </w:r>
      <w:r>
        <w:rPr>
          <w:rFonts w:hint="eastAsia" w:ascii="宋体" w:hAnsi="宋体" w:eastAsia="宋体" w:cs="宋体"/>
          <w:sz w:val="24"/>
          <w:szCs w:val="24"/>
        </w:rPr>
        <w:t>人才培养提供学术范式参考。本文在研究中充分体现</w:t>
      </w:r>
      <w:r>
        <w:rPr>
          <w:rFonts w:hint="eastAsia" w:ascii="宋体" w:hAnsi="宋体" w:eastAsia="宋体" w:cs="宋体"/>
          <w:sz w:val="24"/>
          <w:szCs w:val="24"/>
          <w:lang w:eastAsia="zh-CN"/>
        </w:rPr>
        <w:t>“</w:t>
      </w:r>
      <w:r>
        <w:rPr>
          <w:rFonts w:hint="eastAsia" w:ascii="宋体" w:hAnsi="宋体" w:eastAsia="宋体" w:cs="宋体"/>
          <w:sz w:val="24"/>
          <w:szCs w:val="24"/>
        </w:rPr>
        <w:t>政治上靠得住、文化上有自觉、教义诠释有创新、价值引领有实效</w:t>
      </w:r>
      <w:r>
        <w:rPr>
          <w:rFonts w:hint="eastAsia" w:ascii="宋体" w:hAnsi="宋体" w:eastAsia="宋体" w:cs="宋体"/>
          <w:sz w:val="24"/>
          <w:szCs w:val="24"/>
          <w:lang w:eastAsia="zh-CN"/>
        </w:rPr>
        <w:t>”</w:t>
      </w:r>
      <w:r>
        <w:rPr>
          <w:rFonts w:hint="eastAsia" w:ascii="宋体" w:hAnsi="宋体" w:eastAsia="宋体" w:cs="宋体"/>
          <w:sz w:val="24"/>
          <w:szCs w:val="24"/>
        </w:rPr>
        <w:t>的培养目标，为未来宗教界骨干人才的学术研究提供可资借鉴的范式。特别是基于浙江本地案例的分析，为浙江乃至全国基督教中国化实践提供了区域经验。</w:t>
      </w:r>
    </w:p>
    <w:p w14:paraId="27B0BF12">
      <w:pPr>
        <w:pStyle w:val="3"/>
        <w:bidi w:val="0"/>
        <w:rPr>
          <w:rFonts w:hint="eastAsia"/>
          <w:lang w:val="en-US" w:eastAsia="zh-CN"/>
        </w:rPr>
      </w:pPr>
      <w:bookmarkStart w:id="133" w:name="_Toc239258254"/>
      <w:bookmarkStart w:id="134" w:name="_Toc688236992"/>
      <w:bookmarkStart w:id="135" w:name="_Toc1580466136"/>
      <w:bookmarkStart w:id="136" w:name="_Toc1186237864"/>
      <w:bookmarkStart w:id="137" w:name="_Toc1787922557"/>
      <w:bookmarkStart w:id="138" w:name="_Toc791544755"/>
      <w:bookmarkStart w:id="139" w:name="_Toc224652293"/>
      <w:r>
        <w:rPr>
          <w:rFonts w:hint="eastAsia"/>
          <w:lang w:val="en-US" w:eastAsia="zh-CN"/>
        </w:rPr>
        <w:t>第四节 研究思路、方法与创新点</w:t>
      </w:r>
      <w:bookmarkEnd w:id="133"/>
      <w:bookmarkEnd w:id="134"/>
      <w:bookmarkEnd w:id="135"/>
      <w:bookmarkEnd w:id="136"/>
      <w:bookmarkEnd w:id="137"/>
      <w:bookmarkEnd w:id="138"/>
      <w:bookmarkEnd w:id="139"/>
    </w:p>
    <w:p w14:paraId="0028FD14">
      <w:pPr>
        <w:pStyle w:val="4"/>
        <w:bidi w:val="0"/>
        <w:rPr>
          <w:rFonts w:hint="eastAsia"/>
          <w:lang w:val="en-US" w:eastAsia="zh-CN"/>
        </w:rPr>
      </w:pPr>
      <w:bookmarkStart w:id="140" w:name="_Toc669118009"/>
      <w:bookmarkStart w:id="141" w:name="_Toc2009085147"/>
      <w:bookmarkStart w:id="142" w:name="_Toc852201802"/>
      <w:bookmarkStart w:id="143" w:name="_Toc1124087794"/>
      <w:bookmarkStart w:id="144" w:name="_Toc2023226675"/>
      <w:bookmarkStart w:id="145" w:name="_Toc1978987767"/>
      <w:bookmarkStart w:id="146" w:name="_Toc454837025"/>
      <w:r>
        <w:rPr>
          <w:rFonts w:hint="eastAsia"/>
          <w:lang w:val="en-US" w:eastAsia="zh-CN"/>
        </w:rPr>
        <w:t>一、整体研究框架</w:t>
      </w:r>
      <w:bookmarkEnd w:id="140"/>
      <w:bookmarkEnd w:id="141"/>
      <w:bookmarkEnd w:id="142"/>
      <w:bookmarkEnd w:id="143"/>
      <w:bookmarkEnd w:id="144"/>
      <w:bookmarkEnd w:id="145"/>
      <w:bookmarkEnd w:id="146"/>
    </w:p>
    <w:p w14:paraId="4DC02B6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本文的整体研究沿着</w:t>
      </w:r>
      <w:r>
        <w:rPr>
          <w:rFonts w:hint="eastAsia" w:ascii="宋体" w:hAnsi="宋体" w:eastAsia="宋体" w:cs="宋体"/>
          <w:sz w:val="24"/>
          <w:szCs w:val="24"/>
          <w:lang w:eastAsia="zh-CN"/>
        </w:rPr>
        <w:t>“</w:t>
      </w:r>
      <w:r>
        <w:rPr>
          <w:rFonts w:hint="eastAsia" w:ascii="宋体" w:hAnsi="宋体" w:eastAsia="宋体" w:cs="宋体"/>
          <w:sz w:val="24"/>
          <w:szCs w:val="24"/>
        </w:rPr>
        <w:t>文献综述与概念界定—融合可行性论证—现实障碍梳理—实践路径构建—研究总结展望</w:t>
      </w:r>
      <w:r>
        <w:rPr>
          <w:rFonts w:hint="eastAsia" w:ascii="宋体" w:hAnsi="宋体" w:eastAsia="宋体" w:cs="宋体"/>
          <w:sz w:val="24"/>
          <w:szCs w:val="24"/>
          <w:lang w:eastAsia="zh-CN"/>
        </w:rPr>
        <w:t>”</w:t>
      </w:r>
      <w:r>
        <w:rPr>
          <w:rFonts w:hint="eastAsia" w:ascii="宋体" w:hAnsi="宋体" w:eastAsia="宋体" w:cs="宋体"/>
          <w:sz w:val="24"/>
          <w:szCs w:val="24"/>
        </w:rPr>
        <w:t>的逻辑链条逐层推进。第二章完成核心概念与理论基础的界定，梳理基督教仁爱观念从西方本源到中国本土化演进的脉络，明确社会主义核心价值观的三层核心内涵，锚定中国特色社会主义宗教理论、文化翻译理论、交叠共识理论与处境化神学理论的多重分析框架。第三章从价值追求、社会功能、文化内核三个维度展开二者的契合性分析，论证融合的现实可行性。第四章梳理目前两类价值融合在认知、实践、制度层面存在的核心障碍。第五章对应前文梳理的障碍，从教义阐释、教育引导、实践转化和制度保障四个维度提出融合路径，并基于浙江神学院、浙江光盐爱心基金会、杭州圣爱康复医院等真实案例进行实证支撑，这是本文的核心章节。第六章梳理全文核心结论，说明研究局限与未来展望。</w:t>
      </w:r>
    </w:p>
    <w:p w14:paraId="59B156D6">
      <w:pPr>
        <w:pStyle w:val="4"/>
        <w:bidi w:val="0"/>
        <w:rPr>
          <w:rFonts w:hint="eastAsia"/>
          <w:lang w:val="en-US" w:eastAsia="zh-CN"/>
        </w:rPr>
      </w:pPr>
      <w:bookmarkStart w:id="147" w:name="_Toc1387244371"/>
      <w:bookmarkStart w:id="148" w:name="_Toc1808683848"/>
      <w:bookmarkStart w:id="149" w:name="_Toc1129911099"/>
      <w:bookmarkStart w:id="150" w:name="_Toc1642001571"/>
      <w:bookmarkStart w:id="151" w:name="_Toc1114660127"/>
      <w:bookmarkStart w:id="152" w:name="_Toc620675233"/>
      <w:bookmarkStart w:id="153" w:name="_Toc1551579502"/>
      <w:r>
        <w:rPr>
          <w:rFonts w:hint="eastAsia"/>
          <w:lang w:val="en-US" w:eastAsia="zh-CN"/>
        </w:rPr>
        <w:t>二、核心研究方法</w:t>
      </w:r>
      <w:bookmarkEnd w:id="147"/>
      <w:bookmarkEnd w:id="148"/>
      <w:bookmarkEnd w:id="149"/>
      <w:bookmarkEnd w:id="150"/>
      <w:bookmarkEnd w:id="151"/>
      <w:bookmarkEnd w:id="152"/>
      <w:bookmarkEnd w:id="153"/>
    </w:p>
    <w:p w14:paraId="1AC4FF3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综合运用四种研究方法：第一，文献研究法。系统梳理了党的十八大以来关于宗教中国化的相关政策文件、重要讲话精神，整理了国内外学界关于基督教仁爱内涵阐释、宗教价值与主流价值融合的相关研究成果，厘清核心概念的边界，明确现有研究的缺口，为全文研究搭建基础的理论框架。文献来源包括《世界宗教研究》《中国宗教》《中国哲学史》《宗教学研究》等权威期刊，Political Liberalism、The Location of Culture、Deus Caritas Est等外文经典著作，以及国务院、国家宗教事务局发布的政策文件。</w:t>
      </w:r>
    </w:p>
    <w:p w14:paraId="126E3AB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第二，历史比较法。考察了基督教仁爱观念从早期教会的Agape传统到明清耶稣会士</w:t>
      </w:r>
      <w:r>
        <w:rPr>
          <w:rFonts w:hint="eastAsia" w:ascii="宋体" w:hAnsi="宋体" w:eastAsia="宋体" w:cs="宋体"/>
          <w:sz w:val="24"/>
          <w:szCs w:val="24"/>
          <w:lang w:eastAsia="zh-CN"/>
        </w:rPr>
        <w:t>“</w:t>
      </w:r>
      <w:r>
        <w:rPr>
          <w:rFonts w:hint="eastAsia" w:ascii="宋体" w:hAnsi="宋体" w:eastAsia="宋体" w:cs="宋体"/>
          <w:sz w:val="24"/>
          <w:szCs w:val="24"/>
        </w:rPr>
        <w:t>以儒释耶</w:t>
      </w:r>
      <w:r>
        <w:rPr>
          <w:rFonts w:hint="eastAsia" w:ascii="宋体" w:hAnsi="宋体" w:eastAsia="宋体" w:cs="宋体"/>
          <w:sz w:val="24"/>
          <w:szCs w:val="24"/>
          <w:lang w:eastAsia="zh-CN"/>
        </w:rPr>
        <w:t>”</w:t>
      </w:r>
      <w:r>
        <w:rPr>
          <w:rFonts w:hint="eastAsia" w:ascii="宋体" w:hAnsi="宋体" w:eastAsia="宋体" w:cs="宋体"/>
          <w:sz w:val="24"/>
          <w:szCs w:val="24"/>
        </w:rPr>
        <w:t>策略的语义演变，分析其在当代中国语境中的调适逻辑，揭示其世俗化与本土化的历史趋势。比较对象包括：早期基督教与希腊罗马文化的融合、明清天主教与儒家文化的对话、民国时期本色化运动与当代三自爱国运动的延续性。</w:t>
      </w:r>
    </w:p>
    <w:p w14:paraId="6681A0F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三，案例分析法。主要依托《中国基督教研究》（JRCC）等期刊刊发的实证研究，对泸州教会、山东圣公会、Q教会服务队等本土实践进行二手资料分析；同时基于浙江神学院官网、浙江省基督教两会官网、进德公益基金会等公开资料，对浙江本地基督教中国化实践进行一手资料整理，获取不同群体对目前两类价值融合的真实看法、存在的现实问题以及实际需求。</w:t>
      </w:r>
    </w:p>
    <w:p w14:paraId="4D816A3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第四，跨文化诠释法。借鉴刘耘华、Roger Ames、Tu Weiming等学者的跨文化比较方法，对基督教Agape与儒家</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进行语义分析、结构比较与实践对接，探索</w:t>
      </w:r>
      <w:r>
        <w:rPr>
          <w:rFonts w:hint="eastAsia" w:ascii="宋体" w:hAnsi="宋体" w:eastAsia="宋体" w:cs="宋体"/>
          <w:sz w:val="24"/>
          <w:szCs w:val="24"/>
          <w:lang w:eastAsia="zh-CN"/>
        </w:rPr>
        <w:t>“</w:t>
      </w:r>
      <w:r>
        <w:rPr>
          <w:rFonts w:hint="eastAsia" w:ascii="宋体" w:hAnsi="宋体" w:eastAsia="宋体" w:cs="宋体"/>
          <w:sz w:val="24"/>
          <w:szCs w:val="24"/>
        </w:rPr>
        <w:t>第三空间</w:t>
      </w:r>
      <w:r>
        <w:rPr>
          <w:rFonts w:hint="eastAsia" w:ascii="宋体" w:hAnsi="宋体" w:eastAsia="宋体" w:cs="宋体"/>
          <w:sz w:val="24"/>
          <w:szCs w:val="24"/>
          <w:lang w:eastAsia="zh-CN"/>
        </w:rPr>
        <w:t>”</w:t>
      </w:r>
      <w:r>
        <w:rPr>
          <w:rFonts w:hint="eastAsia" w:ascii="宋体" w:hAnsi="宋体" w:eastAsia="宋体" w:cs="宋体"/>
          <w:sz w:val="24"/>
          <w:szCs w:val="24"/>
        </w:rPr>
        <w:t>中的创造性诠释可能。</w:t>
      </w:r>
    </w:p>
    <w:p w14:paraId="679BE087">
      <w:pPr>
        <w:pStyle w:val="4"/>
        <w:bidi w:val="0"/>
        <w:rPr>
          <w:rFonts w:hint="eastAsia"/>
          <w:lang w:val="en-US" w:eastAsia="zh-CN"/>
        </w:rPr>
      </w:pPr>
      <w:bookmarkStart w:id="154" w:name="_Toc918410051"/>
      <w:bookmarkStart w:id="155" w:name="_Toc186187918"/>
      <w:bookmarkStart w:id="156" w:name="_Toc1955539847"/>
      <w:bookmarkStart w:id="157" w:name="_Toc217950472"/>
      <w:bookmarkStart w:id="158" w:name="_Toc1592901708"/>
      <w:bookmarkStart w:id="159" w:name="_Toc1360567552"/>
      <w:bookmarkStart w:id="160" w:name="_Toc502764593"/>
      <w:r>
        <w:rPr>
          <w:rFonts w:hint="eastAsia"/>
          <w:lang w:val="en-US" w:eastAsia="zh-CN"/>
        </w:rPr>
        <w:t>三、主要创新点</w:t>
      </w:r>
      <w:bookmarkEnd w:id="154"/>
      <w:bookmarkEnd w:id="155"/>
      <w:bookmarkEnd w:id="156"/>
      <w:bookmarkEnd w:id="157"/>
      <w:bookmarkEnd w:id="158"/>
      <w:bookmarkEnd w:id="159"/>
      <w:bookmarkEnd w:id="160"/>
    </w:p>
    <w:p w14:paraId="704EC7C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本文的创新点主要体现在四个方面：第一，理论框架的创新。首次将</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政治框架、Bhabha</w:t>
      </w:r>
      <w:r>
        <w:rPr>
          <w:rFonts w:hint="eastAsia" w:ascii="宋体" w:hAnsi="宋体" w:eastAsia="宋体" w:cs="宋体"/>
          <w:sz w:val="24"/>
          <w:szCs w:val="24"/>
          <w:lang w:eastAsia="zh-CN"/>
        </w:rPr>
        <w:t>“</w:t>
      </w:r>
      <w:r>
        <w:rPr>
          <w:rFonts w:hint="eastAsia" w:ascii="宋体" w:hAnsi="宋体" w:eastAsia="宋体" w:cs="宋体"/>
          <w:sz w:val="24"/>
          <w:szCs w:val="24"/>
        </w:rPr>
        <w:t>第三空间</w:t>
      </w:r>
      <w:r>
        <w:rPr>
          <w:rFonts w:hint="eastAsia" w:ascii="宋体" w:hAnsi="宋体" w:eastAsia="宋体" w:cs="宋体"/>
          <w:sz w:val="24"/>
          <w:szCs w:val="24"/>
          <w:lang w:eastAsia="zh-CN"/>
        </w:rPr>
        <w:t>”</w:t>
      </w:r>
      <w:r>
        <w:rPr>
          <w:rFonts w:hint="eastAsia" w:ascii="宋体" w:hAnsi="宋体" w:eastAsia="宋体" w:cs="宋体"/>
          <w:sz w:val="24"/>
          <w:szCs w:val="24"/>
        </w:rPr>
        <w:t>文化翻译理论、Rawls</w:t>
      </w:r>
      <w:r>
        <w:rPr>
          <w:rFonts w:hint="eastAsia" w:ascii="宋体" w:hAnsi="宋体" w:eastAsia="宋体" w:cs="宋体"/>
          <w:sz w:val="24"/>
          <w:szCs w:val="24"/>
          <w:lang w:eastAsia="zh-CN"/>
        </w:rPr>
        <w:t>“</w:t>
      </w:r>
      <w:r>
        <w:rPr>
          <w:rFonts w:hint="eastAsia" w:ascii="宋体" w:hAnsi="宋体" w:eastAsia="宋体" w:cs="宋体"/>
          <w:sz w:val="24"/>
          <w:szCs w:val="24"/>
        </w:rPr>
        <w:t>交叠共识</w:t>
      </w:r>
      <w:r>
        <w:rPr>
          <w:rFonts w:hint="eastAsia" w:ascii="宋体" w:hAnsi="宋体" w:eastAsia="宋体" w:cs="宋体"/>
          <w:sz w:val="24"/>
          <w:szCs w:val="24"/>
          <w:lang w:eastAsia="zh-CN"/>
        </w:rPr>
        <w:t>”</w:t>
      </w:r>
      <w:r>
        <w:rPr>
          <w:rFonts w:hint="eastAsia" w:ascii="宋体" w:hAnsi="宋体" w:eastAsia="宋体" w:cs="宋体"/>
          <w:sz w:val="24"/>
          <w:szCs w:val="24"/>
        </w:rPr>
        <w:t>政治哲学与Bevans</w:t>
      </w:r>
      <w:r>
        <w:rPr>
          <w:rFonts w:hint="eastAsia" w:ascii="宋体" w:hAnsi="宋体" w:eastAsia="宋体" w:cs="宋体"/>
          <w:sz w:val="24"/>
          <w:szCs w:val="24"/>
          <w:lang w:eastAsia="zh-CN"/>
        </w:rPr>
        <w:t>“</w:t>
      </w:r>
      <w:r>
        <w:rPr>
          <w:rFonts w:hint="eastAsia" w:ascii="宋体" w:hAnsi="宋体" w:eastAsia="宋体" w:cs="宋体"/>
          <w:sz w:val="24"/>
          <w:szCs w:val="24"/>
        </w:rPr>
        <w:t>处境化神学</w:t>
      </w:r>
      <w:r>
        <w:rPr>
          <w:rFonts w:hint="eastAsia" w:ascii="宋体" w:hAnsi="宋体" w:eastAsia="宋体" w:cs="宋体"/>
          <w:sz w:val="24"/>
          <w:szCs w:val="24"/>
          <w:lang w:eastAsia="zh-CN"/>
        </w:rPr>
        <w:t>”</w:t>
      </w:r>
      <w:r>
        <w:rPr>
          <w:rFonts w:hint="eastAsia" w:ascii="宋体" w:hAnsi="宋体" w:eastAsia="宋体" w:cs="宋体"/>
          <w:sz w:val="24"/>
          <w:szCs w:val="24"/>
        </w:rPr>
        <w:t>模型整合为统一的分析框架，突破了既往研究单一视角的局限。</w:t>
      </w:r>
    </w:p>
    <w:p w14:paraId="1C4039A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第二，教义诠释方案的创新。提出</w:t>
      </w:r>
      <w:r>
        <w:rPr>
          <w:rFonts w:hint="eastAsia" w:ascii="宋体" w:hAnsi="宋体" w:eastAsia="宋体" w:cs="宋体"/>
          <w:sz w:val="24"/>
          <w:szCs w:val="24"/>
          <w:lang w:eastAsia="zh-CN"/>
        </w:rPr>
        <w:t>“</w:t>
      </w:r>
      <w:r>
        <w:rPr>
          <w:rFonts w:hint="eastAsia" w:ascii="宋体" w:hAnsi="宋体" w:eastAsia="宋体" w:cs="宋体"/>
          <w:sz w:val="24"/>
          <w:szCs w:val="24"/>
        </w:rPr>
        <w:t>Agape与</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的创造性对接</w:t>
      </w:r>
      <w:r>
        <w:rPr>
          <w:rFonts w:hint="eastAsia" w:ascii="宋体" w:hAnsi="宋体" w:eastAsia="宋体" w:cs="宋体"/>
          <w:sz w:val="24"/>
          <w:szCs w:val="24"/>
          <w:lang w:eastAsia="zh-CN"/>
        </w:rPr>
        <w:t>”</w:t>
      </w:r>
      <w:r>
        <w:rPr>
          <w:rFonts w:hint="eastAsia" w:ascii="宋体" w:hAnsi="宋体" w:eastAsia="宋体" w:cs="宋体"/>
          <w:sz w:val="24"/>
          <w:szCs w:val="24"/>
        </w:rPr>
        <w:t>方案，将儒家</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的差序推扩逻辑与基督教Agape的普遍主义进行辩证统一，设计出</w:t>
      </w:r>
      <w:r>
        <w:rPr>
          <w:rFonts w:hint="eastAsia" w:ascii="宋体" w:hAnsi="宋体" w:eastAsia="宋体" w:cs="宋体"/>
          <w:sz w:val="24"/>
          <w:szCs w:val="24"/>
          <w:lang w:eastAsia="zh-CN"/>
        </w:rPr>
        <w:t>“</w:t>
      </w:r>
      <w:r>
        <w:rPr>
          <w:rFonts w:hint="eastAsia" w:ascii="宋体" w:hAnsi="宋体" w:eastAsia="宋体" w:cs="宋体"/>
          <w:sz w:val="24"/>
          <w:szCs w:val="24"/>
        </w:rPr>
        <w:t>家国情怀—社区互助—人类关怀</w:t>
      </w:r>
      <w:r>
        <w:rPr>
          <w:rFonts w:hint="eastAsia" w:ascii="宋体" w:hAnsi="宋体" w:eastAsia="宋体" w:cs="宋体"/>
          <w:sz w:val="24"/>
          <w:szCs w:val="24"/>
          <w:lang w:eastAsia="zh-CN"/>
        </w:rPr>
        <w:t>”</w:t>
      </w:r>
      <w:r>
        <w:rPr>
          <w:rFonts w:hint="eastAsia" w:ascii="宋体" w:hAnsi="宋体" w:eastAsia="宋体" w:cs="宋体"/>
          <w:sz w:val="24"/>
          <w:szCs w:val="24"/>
        </w:rPr>
        <w:t>的三层诠释结构，为当代基督教讲道、神学思想建设提供可直接应用的方法论。这一方案直接回应了2023年《纲要》关于</w:t>
      </w:r>
      <w:r>
        <w:rPr>
          <w:rFonts w:hint="eastAsia" w:ascii="宋体" w:hAnsi="宋体" w:eastAsia="宋体" w:cs="宋体"/>
          <w:sz w:val="24"/>
          <w:szCs w:val="24"/>
          <w:lang w:eastAsia="zh-CN"/>
        </w:rPr>
        <w:t>“</w:t>
      </w:r>
      <w:r>
        <w:rPr>
          <w:rFonts w:hint="eastAsia" w:ascii="宋体" w:hAnsi="宋体" w:eastAsia="宋体" w:cs="宋体"/>
          <w:sz w:val="24"/>
          <w:szCs w:val="24"/>
        </w:rPr>
        <w:t>以社会主义核心价值观为引领</w:t>
      </w:r>
      <w:r>
        <w:rPr>
          <w:rFonts w:hint="eastAsia" w:ascii="宋体" w:hAnsi="宋体" w:eastAsia="宋体" w:cs="宋体"/>
          <w:sz w:val="24"/>
          <w:szCs w:val="24"/>
          <w:lang w:eastAsia="zh-CN"/>
        </w:rPr>
        <w:t>”</w:t>
      </w:r>
      <w:r>
        <w:rPr>
          <w:rFonts w:hint="eastAsia" w:ascii="宋体" w:hAnsi="宋体" w:eastAsia="宋体" w:cs="宋体"/>
          <w:sz w:val="24"/>
          <w:szCs w:val="24"/>
        </w:rPr>
        <w:t>的政策要求。</w:t>
      </w:r>
    </w:p>
    <w:p w14:paraId="249B9B79">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第三，转化机制的创新。提出</w:t>
      </w:r>
      <w:r>
        <w:rPr>
          <w:rFonts w:hint="eastAsia" w:ascii="宋体" w:hAnsi="宋体" w:eastAsia="宋体" w:cs="宋体"/>
          <w:sz w:val="24"/>
          <w:szCs w:val="24"/>
          <w:lang w:eastAsia="zh-CN"/>
        </w:rPr>
        <w:t>“</w:t>
      </w:r>
      <w:r>
        <w:rPr>
          <w:rFonts w:hint="eastAsia" w:ascii="宋体" w:hAnsi="宋体" w:eastAsia="宋体" w:cs="宋体"/>
          <w:sz w:val="24"/>
          <w:szCs w:val="24"/>
        </w:rPr>
        <w:t>润物细无声</w:t>
      </w:r>
      <w:r>
        <w:rPr>
          <w:rFonts w:hint="eastAsia" w:ascii="宋体" w:hAnsi="宋体" w:eastAsia="宋体" w:cs="宋体"/>
          <w:sz w:val="24"/>
          <w:szCs w:val="24"/>
          <w:lang w:eastAsia="zh-CN"/>
        </w:rPr>
        <w:t>”</w:t>
      </w:r>
      <w:r>
        <w:rPr>
          <w:rFonts w:hint="eastAsia" w:ascii="宋体" w:hAnsi="宋体" w:eastAsia="宋体" w:cs="宋体"/>
          <w:sz w:val="24"/>
          <w:szCs w:val="24"/>
        </w:rPr>
        <w:t>的分层浸润机制，针对不同年龄、文化程度、地域特征的信众群体，设计差异化的教育引导策略，避免</w:t>
      </w:r>
      <w:r>
        <w:rPr>
          <w:rFonts w:hint="eastAsia" w:ascii="宋体" w:hAnsi="宋体" w:eastAsia="宋体" w:cs="宋体"/>
          <w:sz w:val="24"/>
          <w:szCs w:val="24"/>
          <w:lang w:eastAsia="zh-CN"/>
        </w:rPr>
        <w:t>“</w:t>
      </w:r>
      <w:r>
        <w:rPr>
          <w:rFonts w:hint="eastAsia" w:ascii="宋体" w:hAnsi="宋体" w:eastAsia="宋体" w:cs="宋体"/>
          <w:sz w:val="24"/>
          <w:szCs w:val="24"/>
        </w:rPr>
        <w:t>一刀切</w:t>
      </w:r>
      <w:r>
        <w:rPr>
          <w:rFonts w:hint="eastAsia" w:ascii="宋体" w:hAnsi="宋体" w:eastAsia="宋体" w:cs="宋体"/>
          <w:sz w:val="24"/>
          <w:szCs w:val="24"/>
          <w:lang w:eastAsia="zh-CN"/>
        </w:rPr>
        <w:t>”</w:t>
      </w:r>
      <w:r>
        <w:rPr>
          <w:rFonts w:hint="eastAsia" w:ascii="宋体" w:hAnsi="宋体" w:eastAsia="宋体" w:cs="宋体"/>
          <w:sz w:val="24"/>
          <w:szCs w:val="24"/>
        </w:rPr>
        <w:t>的形式主义。特别设计了浙江神学院</w:t>
      </w:r>
      <w:r>
        <w:rPr>
          <w:rFonts w:hint="eastAsia" w:ascii="宋体" w:hAnsi="宋体" w:eastAsia="宋体" w:cs="宋体"/>
          <w:sz w:val="24"/>
          <w:szCs w:val="24"/>
          <w:lang w:eastAsia="zh-CN"/>
        </w:rPr>
        <w:t>“</w:t>
      </w:r>
      <w:r>
        <w:rPr>
          <w:rFonts w:hint="eastAsia" w:ascii="宋体" w:hAnsi="宋体" w:eastAsia="宋体" w:cs="宋体"/>
          <w:sz w:val="24"/>
          <w:szCs w:val="24"/>
        </w:rPr>
        <w:t>四合一</w:t>
      </w:r>
      <w:r>
        <w:rPr>
          <w:rFonts w:hint="eastAsia" w:ascii="宋体" w:hAnsi="宋体" w:eastAsia="宋体" w:cs="宋体"/>
          <w:sz w:val="24"/>
          <w:szCs w:val="24"/>
          <w:lang w:eastAsia="zh-CN"/>
        </w:rPr>
        <w:t>”</w:t>
      </w:r>
      <w:r>
        <w:rPr>
          <w:rFonts w:hint="eastAsia" w:ascii="宋体" w:hAnsi="宋体" w:eastAsia="宋体" w:cs="宋体"/>
          <w:sz w:val="24"/>
          <w:szCs w:val="24"/>
        </w:rPr>
        <w:t>爱心培养理念与</w:t>
      </w:r>
      <w:r>
        <w:rPr>
          <w:rFonts w:hint="eastAsia" w:ascii="宋体" w:hAnsi="宋体" w:eastAsia="宋体" w:cs="宋体"/>
          <w:sz w:val="24"/>
          <w:szCs w:val="24"/>
          <w:lang w:eastAsia="zh-CN"/>
        </w:rPr>
        <w:t>“</w:t>
      </w:r>
      <w:r>
        <w:rPr>
          <w:rFonts w:hint="eastAsia" w:ascii="宋体" w:hAnsi="宋体" w:eastAsia="宋体" w:cs="宋体"/>
          <w:sz w:val="24"/>
          <w:szCs w:val="24"/>
        </w:rPr>
        <w:t>五能精品</w:t>
      </w:r>
      <w:r>
        <w:rPr>
          <w:rFonts w:hint="eastAsia" w:ascii="宋体" w:hAnsi="宋体" w:eastAsia="宋体" w:cs="宋体"/>
          <w:sz w:val="24"/>
          <w:szCs w:val="24"/>
          <w:lang w:eastAsia="zh-CN"/>
        </w:rPr>
        <w:t>”</w:t>
      </w:r>
      <w:r>
        <w:rPr>
          <w:rFonts w:hint="eastAsia" w:ascii="宋体" w:hAnsi="宋体" w:eastAsia="宋体" w:cs="宋体"/>
          <w:sz w:val="24"/>
          <w:szCs w:val="24"/>
        </w:rPr>
        <w:t>教学的融合型教育模式。</w:t>
      </w:r>
    </w:p>
    <w:p w14:paraId="46EDDAC2">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四，制度设计的创新。提出“评估—反馈—纠正”的闭环管理制度，将融合工作从运动式推进转化为制度化运行。基于浙江光盐爱心基金会、杭州圣爱康复医院等真实案例，设计了公益慈善项目的“去标识化”操作规范与社区融入的具体路径，为基层宗教工作部门提供可操作的考核指标与监管工具。</w:t>
      </w:r>
    </w:p>
    <w:p w14:paraId="5EDE32B5">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需要特别说明的是，</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不仅是本文的政治前提，更是贯穿全文的分析尺度。在第三章的契合性分析中，</w:t>
      </w:r>
      <w:r>
        <w:rPr>
          <w:rFonts w:hint="eastAsia" w:ascii="宋体" w:hAnsi="宋体" w:eastAsia="宋体" w:cs="宋体"/>
          <w:sz w:val="24"/>
          <w:szCs w:val="24"/>
          <w:lang w:eastAsia="zh-CN"/>
        </w:rPr>
        <w:t>“</w:t>
      </w:r>
      <w:r>
        <w:rPr>
          <w:rFonts w:hint="eastAsia" w:ascii="宋体" w:hAnsi="宋体" w:eastAsia="宋体" w:cs="宋体"/>
          <w:sz w:val="24"/>
          <w:szCs w:val="24"/>
        </w:rPr>
        <w:t>认同伟大祖国</w:t>
      </w:r>
      <w:r>
        <w:rPr>
          <w:rFonts w:hint="eastAsia" w:ascii="宋体" w:hAnsi="宋体" w:eastAsia="宋体" w:cs="宋体"/>
          <w:sz w:val="24"/>
          <w:szCs w:val="24"/>
          <w:lang w:eastAsia="zh-CN"/>
        </w:rPr>
        <w:t>”</w:t>
      </w:r>
      <w:r>
        <w:rPr>
          <w:rFonts w:hint="eastAsia" w:ascii="宋体" w:hAnsi="宋体" w:eastAsia="宋体" w:cs="宋体"/>
          <w:sz w:val="24"/>
          <w:szCs w:val="24"/>
        </w:rPr>
        <w:t>与</w:t>
      </w:r>
      <w:r>
        <w:rPr>
          <w:rFonts w:hint="eastAsia" w:ascii="宋体" w:hAnsi="宋体" w:eastAsia="宋体" w:cs="宋体"/>
          <w:sz w:val="24"/>
          <w:szCs w:val="24"/>
          <w:lang w:eastAsia="zh-CN"/>
        </w:rPr>
        <w:t>“</w:t>
      </w:r>
      <w:r>
        <w:rPr>
          <w:rFonts w:hint="eastAsia" w:ascii="宋体" w:hAnsi="宋体" w:eastAsia="宋体" w:cs="宋体"/>
          <w:sz w:val="24"/>
          <w:szCs w:val="24"/>
        </w:rPr>
        <w:t>认同中华民族</w:t>
      </w:r>
      <w:r>
        <w:rPr>
          <w:rFonts w:hint="eastAsia" w:ascii="宋体" w:hAnsi="宋体" w:eastAsia="宋体" w:cs="宋体"/>
          <w:sz w:val="24"/>
          <w:szCs w:val="24"/>
          <w:lang w:eastAsia="zh-CN"/>
        </w:rPr>
        <w:t>”</w:t>
      </w:r>
      <w:r>
        <w:rPr>
          <w:rFonts w:hint="eastAsia" w:ascii="宋体" w:hAnsi="宋体" w:eastAsia="宋体" w:cs="宋体"/>
          <w:sz w:val="24"/>
          <w:szCs w:val="24"/>
        </w:rPr>
        <w:t>构成价值追求契合的政治基础；</w:t>
      </w:r>
      <w:r>
        <w:rPr>
          <w:rFonts w:hint="eastAsia" w:ascii="宋体" w:hAnsi="宋体" w:eastAsia="宋体" w:cs="宋体"/>
          <w:sz w:val="24"/>
          <w:szCs w:val="24"/>
          <w:lang w:eastAsia="zh-CN"/>
        </w:rPr>
        <w:t>“</w:t>
      </w:r>
      <w:r>
        <w:rPr>
          <w:rFonts w:hint="eastAsia" w:ascii="宋体" w:hAnsi="宋体" w:eastAsia="宋体" w:cs="宋体"/>
          <w:sz w:val="24"/>
          <w:szCs w:val="24"/>
        </w:rPr>
        <w:t>认同中华文化</w:t>
      </w:r>
      <w:r>
        <w:rPr>
          <w:rFonts w:hint="eastAsia" w:ascii="宋体" w:hAnsi="宋体" w:eastAsia="宋体" w:cs="宋体"/>
          <w:sz w:val="24"/>
          <w:szCs w:val="24"/>
          <w:lang w:eastAsia="zh-CN"/>
        </w:rPr>
        <w:t>”</w:t>
      </w:r>
      <w:r>
        <w:rPr>
          <w:rFonts w:hint="eastAsia" w:ascii="宋体" w:hAnsi="宋体" w:eastAsia="宋体" w:cs="宋体"/>
          <w:sz w:val="24"/>
          <w:szCs w:val="24"/>
        </w:rPr>
        <w:t>构成文化内核契合的历史根基；</w:t>
      </w:r>
      <w:r>
        <w:rPr>
          <w:rFonts w:hint="eastAsia" w:ascii="宋体" w:hAnsi="宋体" w:eastAsia="宋体" w:cs="宋体"/>
          <w:sz w:val="24"/>
          <w:szCs w:val="24"/>
          <w:lang w:eastAsia="zh-CN"/>
        </w:rPr>
        <w:t>“</w:t>
      </w:r>
      <w:r>
        <w:rPr>
          <w:rFonts w:hint="eastAsia" w:ascii="宋体" w:hAnsi="宋体" w:eastAsia="宋体" w:cs="宋体"/>
          <w:sz w:val="24"/>
          <w:szCs w:val="24"/>
        </w:rPr>
        <w:t>认同中国共产党</w:t>
      </w:r>
      <w:r>
        <w:rPr>
          <w:rFonts w:hint="eastAsia" w:ascii="宋体" w:hAnsi="宋体" w:eastAsia="宋体" w:cs="宋体"/>
          <w:sz w:val="24"/>
          <w:szCs w:val="24"/>
          <w:lang w:eastAsia="zh-CN"/>
        </w:rPr>
        <w:t>”</w:t>
      </w:r>
      <w:r>
        <w:rPr>
          <w:rFonts w:hint="eastAsia" w:ascii="宋体" w:hAnsi="宋体" w:eastAsia="宋体" w:cs="宋体"/>
          <w:sz w:val="24"/>
          <w:szCs w:val="24"/>
        </w:rPr>
        <w:t>与</w:t>
      </w:r>
      <w:r>
        <w:rPr>
          <w:rFonts w:hint="eastAsia" w:ascii="宋体" w:hAnsi="宋体" w:eastAsia="宋体" w:cs="宋体"/>
          <w:sz w:val="24"/>
          <w:szCs w:val="24"/>
          <w:lang w:eastAsia="zh-CN"/>
        </w:rPr>
        <w:t>“</w:t>
      </w:r>
      <w:r>
        <w:rPr>
          <w:rFonts w:hint="eastAsia" w:ascii="宋体" w:hAnsi="宋体" w:eastAsia="宋体" w:cs="宋体"/>
          <w:sz w:val="24"/>
          <w:szCs w:val="24"/>
        </w:rPr>
        <w:t>认同中国特色社会主义</w:t>
      </w:r>
      <w:r>
        <w:rPr>
          <w:rFonts w:hint="eastAsia" w:ascii="宋体" w:hAnsi="宋体" w:eastAsia="宋体" w:cs="宋体"/>
          <w:sz w:val="24"/>
          <w:szCs w:val="24"/>
          <w:lang w:eastAsia="zh-CN"/>
        </w:rPr>
        <w:t>”</w:t>
      </w:r>
      <w:r>
        <w:rPr>
          <w:rFonts w:hint="eastAsia" w:ascii="宋体" w:hAnsi="宋体" w:eastAsia="宋体" w:cs="宋体"/>
          <w:sz w:val="24"/>
          <w:szCs w:val="24"/>
        </w:rPr>
        <w:t>则构成实践转化路径的制度保障。本文在教义阐释、教育引导、实践转化与制度保障四维路径的设计中，始终以</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作为检验融合成效的核心指标，确保融合路径既具有理论说服力，又具有实践可操作性。</w:t>
      </w:r>
    </w:p>
    <w:p w14:paraId="00FCE8AA">
      <w:pPr>
        <w:pageBreakBefore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b w:val="0"/>
          <w:bCs w:val="0"/>
          <w:sz w:val="24"/>
          <w:szCs w:val="24"/>
        </w:rPr>
      </w:pPr>
      <w:r>
        <w:rPr>
          <w:rFonts w:hint="eastAsia" w:ascii="宋体" w:hAnsi="宋体" w:eastAsia="宋体" w:cs="宋体"/>
          <w:sz w:val="24"/>
          <w:szCs w:val="24"/>
        </w:rPr>
        <w:br w:type="page"/>
      </w:r>
    </w:p>
    <w:p w14:paraId="6EEF3911">
      <w:pPr>
        <w:pStyle w:val="2"/>
        <w:bidi w:val="0"/>
        <w:rPr>
          <w:rFonts w:hint="eastAsia"/>
          <w:lang w:val="en-US" w:eastAsia="zh-CN"/>
        </w:rPr>
      </w:pPr>
      <w:bookmarkStart w:id="161" w:name="_Toc1668474841"/>
      <w:bookmarkStart w:id="162" w:name="_Toc1633964769"/>
      <w:bookmarkStart w:id="163" w:name="_Toc1752756168"/>
      <w:bookmarkStart w:id="164" w:name="_Toc376664147"/>
      <w:bookmarkStart w:id="165" w:name="_Toc1367862854"/>
      <w:bookmarkStart w:id="166" w:name="_Toc652973208"/>
      <w:bookmarkStart w:id="167" w:name="_Toc1763847253"/>
      <w:r>
        <w:rPr>
          <w:rFonts w:hint="eastAsia"/>
          <w:lang w:val="en-US" w:eastAsia="zh-CN"/>
        </w:rPr>
        <w:t>二、</w:t>
      </w:r>
      <w:r>
        <w:rPr>
          <w:rFonts w:hint="eastAsia"/>
        </w:rPr>
        <w:t>核心概念界定与理论基础</w:t>
      </w:r>
      <w:bookmarkEnd w:id="161"/>
      <w:bookmarkEnd w:id="162"/>
      <w:bookmarkEnd w:id="163"/>
      <w:bookmarkEnd w:id="164"/>
      <w:bookmarkEnd w:id="165"/>
      <w:bookmarkEnd w:id="166"/>
      <w:bookmarkEnd w:id="167"/>
    </w:p>
    <w:p w14:paraId="1479F8BC">
      <w:pPr>
        <w:pStyle w:val="3"/>
        <w:bidi w:val="0"/>
        <w:rPr>
          <w:rFonts w:hint="eastAsia"/>
          <w:lang w:val="en-US" w:eastAsia="zh-CN"/>
        </w:rPr>
      </w:pPr>
      <w:bookmarkStart w:id="168" w:name="_Toc24994747"/>
      <w:bookmarkStart w:id="169" w:name="_Toc1960010920"/>
      <w:bookmarkStart w:id="170" w:name="_Toc1539729677"/>
      <w:bookmarkStart w:id="171" w:name="_Toc215190161"/>
      <w:bookmarkStart w:id="172" w:name="_Toc858546043"/>
      <w:bookmarkStart w:id="173" w:name="_Toc879270686"/>
      <w:bookmarkStart w:id="174" w:name="_Toc1116517983"/>
      <w:r>
        <w:rPr>
          <w:rFonts w:hint="eastAsia"/>
          <w:lang w:val="en-US" w:eastAsia="zh-CN"/>
        </w:rPr>
        <w:t xml:space="preserve">第一节 </w:t>
      </w:r>
      <w:r>
        <w:rPr>
          <w:rFonts w:hint="eastAsia"/>
        </w:rPr>
        <w:t>基督教仁爱观念的核心内涵与历史演进</w:t>
      </w:r>
      <w:bookmarkEnd w:id="168"/>
      <w:bookmarkEnd w:id="169"/>
      <w:bookmarkEnd w:id="170"/>
      <w:bookmarkEnd w:id="171"/>
      <w:bookmarkEnd w:id="172"/>
      <w:bookmarkEnd w:id="173"/>
      <w:bookmarkEnd w:id="174"/>
    </w:p>
    <w:p w14:paraId="7DDB9437">
      <w:pPr>
        <w:pStyle w:val="4"/>
        <w:bidi w:val="0"/>
        <w:rPr>
          <w:rFonts w:hint="eastAsia"/>
          <w:lang w:val="en-US" w:eastAsia="zh-CN"/>
        </w:rPr>
      </w:pPr>
      <w:bookmarkStart w:id="175" w:name="_Toc1651871107"/>
      <w:bookmarkStart w:id="176" w:name="_Toc1058734989"/>
      <w:bookmarkStart w:id="177" w:name="_Toc1327401664"/>
      <w:bookmarkStart w:id="178" w:name="_Toc338574379"/>
      <w:bookmarkStart w:id="179" w:name="_Toc640720508"/>
      <w:bookmarkStart w:id="180" w:name="_Toc1067444595"/>
      <w:bookmarkStart w:id="181" w:name="_Toc605632795"/>
      <w:r>
        <w:rPr>
          <w:rFonts w:hint="eastAsia"/>
          <w:lang w:val="en-US" w:eastAsia="zh-CN"/>
        </w:rPr>
        <w:t>一、</w:t>
      </w:r>
      <w:r>
        <w:rPr>
          <w:rFonts w:hint="eastAsia"/>
        </w:rPr>
        <w:t>Agape的神学本源：从希腊语汇到基督教伦理</w:t>
      </w:r>
      <w:bookmarkEnd w:id="175"/>
      <w:bookmarkEnd w:id="176"/>
      <w:bookmarkEnd w:id="177"/>
      <w:bookmarkEnd w:id="178"/>
      <w:bookmarkEnd w:id="179"/>
      <w:bookmarkEnd w:id="180"/>
      <w:bookmarkEnd w:id="181"/>
    </w:p>
    <w:p w14:paraId="27ACC8F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督教仁爱观念的本源内涵根植于其经典教义体系，核心表述“爱神”与“爱人”构成了一个不可分割的有机整体。在《圣经》的文本脉络里，这一观念并非简单的伦理倡导，而是源于神圣启示并以上帝之爱为终极典范的信仰实践。《马太福音》记载耶稣将“尽心、尽性、尽意爱主你的神”与“爱人如己”并列为最大的诫命（太22:37-39），这确立了仁爱观念的双重维度。</w:t>
      </w:r>
    </w:p>
    <w:p w14:paraId="63C3BA8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这种爱首先是一种垂直向度的、对超越者的绝对委身，它要求信徒将上帝置于价值序列的首位，一切行为最终指向对神圣旨意的顺服。对他人的关爱构成了仁爱观念在水平向度的展开。这种爱在希腊原文中常以</w:t>
      </w:r>
      <w:r>
        <w:rPr>
          <w:rFonts w:hint="eastAsia" w:ascii="宋体" w:hAnsi="宋体" w:eastAsia="宋体" w:cs="宋体"/>
          <w:sz w:val="24"/>
          <w:szCs w:val="24"/>
          <w:lang w:eastAsia="zh-CN"/>
        </w:rPr>
        <w:t>“</w:t>
      </w:r>
      <w:r>
        <w:rPr>
          <w:rFonts w:hint="eastAsia" w:ascii="宋体" w:hAnsi="宋体" w:eastAsia="宋体" w:cs="宋体"/>
          <w:sz w:val="24"/>
          <w:szCs w:val="24"/>
        </w:rPr>
        <w:t>Agape</w:t>
      </w:r>
      <w:r>
        <w:rPr>
          <w:rFonts w:hint="eastAsia" w:ascii="宋体" w:hAnsi="宋体" w:eastAsia="宋体" w:cs="宋体"/>
          <w:sz w:val="24"/>
          <w:szCs w:val="24"/>
          <w:lang w:eastAsia="zh-CN"/>
        </w:rPr>
        <w:t>”</w:t>
      </w:r>
      <w:r>
        <w:rPr>
          <w:rFonts w:hint="eastAsia" w:ascii="宋体" w:hAnsi="宋体" w:eastAsia="宋体" w:cs="宋体"/>
          <w:sz w:val="24"/>
          <w:szCs w:val="24"/>
        </w:rPr>
        <w:t>（ἀγάπη）指称。</w:t>
      </w:r>
    </w:p>
    <w:p w14:paraId="7498B45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Anders Nygren在《圣爱与欲爱》中严格区分了Agape与Eros：Agape是</w:t>
      </w:r>
      <w:r>
        <w:rPr>
          <w:rFonts w:hint="eastAsia" w:ascii="宋体" w:hAnsi="宋体" w:eastAsia="宋体" w:cs="宋体"/>
          <w:sz w:val="24"/>
          <w:szCs w:val="24"/>
          <w:lang w:eastAsia="zh-CN"/>
        </w:rPr>
        <w:t>“</w:t>
      </w:r>
      <w:r>
        <w:rPr>
          <w:rFonts w:hint="eastAsia" w:ascii="宋体" w:hAnsi="宋体" w:eastAsia="宋体" w:cs="宋体"/>
          <w:sz w:val="24"/>
          <w:szCs w:val="24"/>
        </w:rPr>
        <w:t>自上而下的赐予</w:t>
      </w:r>
      <w:r>
        <w:rPr>
          <w:rFonts w:hint="eastAsia" w:ascii="宋体" w:hAnsi="宋体" w:eastAsia="宋体" w:cs="宋体"/>
          <w:sz w:val="24"/>
          <w:szCs w:val="24"/>
          <w:lang w:eastAsia="zh-CN"/>
        </w:rPr>
        <w:t>”</w:t>
      </w:r>
      <w:r>
        <w:rPr>
          <w:rFonts w:hint="eastAsia" w:ascii="宋体" w:hAnsi="宋体" w:eastAsia="宋体" w:cs="宋体"/>
          <w:sz w:val="24"/>
          <w:szCs w:val="24"/>
        </w:rPr>
        <w:t>，以上帝为唯一主体，具有无条件性和神圣性；Eros则是</w:t>
      </w:r>
      <w:r>
        <w:rPr>
          <w:rFonts w:hint="eastAsia" w:ascii="宋体" w:hAnsi="宋体" w:eastAsia="宋体" w:cs="宋体"/>
          <w:sz w:val="24"/>
          <w:szCs w:val="24"/>
          <w:lang w:eastAsia="zh-CN"/>
        </w:rPr>
        <w:t>“</w:t>
      </w:r>
      <w:r>
        <w:rPr>
          <w:rFonts w:hint="eastAsia" w:ascii="宋体" w:hAnsi="宋体" w:eastAsia="宋体" w:cs="宋体"/>
          <w:sz w:val="24"/>
          <w:szCs w:val="24"/>
        </w:rPr>
        <w:t>自下而上的追求</w:t>
      </w:r>
      <w:r>
        <w:rPr>
          <w:rFonts w:hint="eastAsia" w:ascii="宋体" w:hAnsi="宋体" w:eastAsia="宋体" w:cs="宋体"/>
          <w:sz w:val="24"/>
          <w:szCs w:val="24"/>
          <w:lang w:eastAsia="zh-CN"/>
        </w:rPr>
        <w:t>”</w:t>
      </w:r>
      <w:r>
        <w:rPr>
          <w:rFonts w:hint="eastAsia" w:ascii="宋体" w:hAnsi="宋体" w:eastAsia="宋体" w:cs="宋体"/>
          <w:sz w:val="24"/>
          <w:szCs w:val="24"/>
        </w:rPr>
        <w:t>，以人的需要为驱动力，具有条件性和世俗性。</w:t>
      </w:r>
      <w:r>
        <w:rPr>
          <w:rStyle w:val="29"/>
          <w:rFonts w:hint="eastAsia" w:ascii="宋体" w:hAnsi="宋体" w:eastAsia="宋体" w:cs="宋体"/>
          <w:sz w:val="24"/>
          <w:szCs w:val="24"/>
        </w:rPr>
        <w:footnoteReference w:id="50"/>
      </w:r>
      <w:r>
        <w:rPr>
          <w:rFonts w:hint="eastAsia" w:ascii="宋体" w:hAnsi="宋体" w:eastAsia="宋体" w:cs="宋体"/>
          <w:sz w:val="24"/>
          <w:szCs w:val="24"/>
        </w:rPr>
        <w:t xml:space="preserve"> 这一区分对理解基督教仁爱观念至关重要：其</w:t>
      </w:r>
      <w:r>
        <w:rPr>
          <w:rFonts w:hint="eastAsia" w:ascii="宋体" w:hAnsi="宋体" w:eastAsia="宋体" w:cs="宋体"/>
          <w:sz w:val="24"/>
          <w:szCs w:val="24"/>
          <w:lang w:eastAsia="zh-CN"/>
        </w:rPr>
        <w:t>“</w:t>
      </w:r>
      <w:r>
        <w:rPr>
          <w:rFonts w:hint="eastAsia" w:ascii="宋体" w:hAnsi="宋体" w:eastAsia="宋体" w:cs="宋体"/>
          <w:sz w:val="24"/>
          <w:szCs w:val="24"/>
        </w:rPr>
        <w:t>无条件性</w:t>
      </w:r>
      <w:r>
        <w:rPr>
          <w:rFonts w:hint="eastAsia" w:ascii="宋体" w:hAnsi="宋体" w:eastAsia="宋体" w:cs="宋体"/>
          <w:sz w:val="24"/>
          <w:szCs w:val="24"/>
          <w:lang w:eastAsia="zh-CN"/>
        </w:rPr>
        <w:t>”</w:t>
      </w:r>
      <w:r>
        <w:rPr>
          <w:rFonts w:hint="eastAsia" w:ascii="宋体" w:hAnsi="宋体" w:eastAsia="宋体" w:cs="宋体"/>
          <w:sz w:val="24"/>
          <w:szCs w:val="24"/>
        </w:rPr>
        <w:t>源于Agape的神学逻辑，而社会主义核心价值观的</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则基于人的社会性需要，二者在本体论层面不可通约，但在伦理实践层面具有</w:t>
      </w:r>
      <w:r>
        <w:rPr>
          <w:rFonts w:hint="eastAsia" w:ascii="宋体" w:hAnsi="宋体" w:eastAsia="宋体" w:cs="宋体"/>
          <w:sz w:val="24"/>
          <w:szCs w:val="24"/>
          <w:lang w:eastAsia="zh-CN"/>
        </w:rPr>
        <w:t>“</w:t>
      </w:r>
      <w:r>
        <w:rPr>
          <w:rFonts w:hint="eastAsia" w:ascii="宋体" w:hAnsi="宋体" w:eastAsia="宋体" w:cs="宋体"/>
          <w:sz w:val="24"/>
          <w:szCs w:val="24"/>
        </w:rPr>
        <w:t>家族相似性</w:t>
      </w:r>
      <w:r>
        <w:rPr>
          <w:rFonts w:hint="eastAsia" w:ascii="宋体" w:hAnsi="宋体" w:eastAsia="宋体" w:cs="宋体"/>
          <w:sz w:val="24"/>
          <w:szCs w:val="24"/>
          <w:lang w:eastAsia="zh-CN"/>
        </w:rPr>
        <w:t>”</w:t>
      </w:r>
      <w:r>
        <w:rPr>
          <w:rFonts w:hint="eastAsia" w:ascii="宋体" w:hAnsi="宋体" w:eastAsia="宋体" w:cs="宋体"/>
          <w:sz w:val="24"/>
          <w:szCs w:val="24"/>
        </w:rPr>
        <w:t>（family resemblance）——即</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与</w:t>
      </w:r>
      <w:r>
        <w:rPr>
          <w:rFonts w:hint="eastAsia" w:ascii="宋体" w:hAnsi="宋体" w:eastAsia="宋体" w:cs="宋体"/>
          <w:sz w:val="24"/>
          <w:szCs w:val="24"/>
          <w:lang w:eastAsia="zh-CN"/>
        </w:rPr>
        <w:t>“</w:t>
      </w:r>
      <w:r>
        <w:rPr>
          <w:rFonts w:hint="eastAsia" w:ascii="宋体" w:hAnsi="宋体" w:eastAsia="宋体" w:cs="宋体"/>
          <w:sz w:val="24"/>
          <w:szCs w:val="24"/>
        </w:rPr>
        <w:t>己欲立而立人</w:t>
      </w:r>
      <w:r>
        <w:rPr>
          <w:rFonts w:hint="eastAsia" w:ascii="宋体" w:hAnsi="宋体" w:eastAsia="宋体" w:cs="宋体"/>
          <w:sz w:val="24"/>
          <w:szCs w:val="24"/>
          <w:lang w:eastAsia="zh-CN"/>
        </w:rPr>
        <w:t>”</w:t>
      </w:r>
      <w:r>
        <w:rPr>
          <w:rFonts w:hint="eastAsia" w:ascii="宋体" w:hAnsi="宋体" w:eastAsia="宋体" w:cs="宋体"/>
          <w:sz w:val="24"/>
          <w:szCs w:val="24"/>
        </w:rPr>
        <w:t>在行为模式上的功能等价。</w:t>
      </w:r>
    </w:p>
    <w:p w14:paraId="5422C13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Thomas Aquinas在《神学大全》中进一步将</w:t>
      </w:r>
      <w:r>
        <w:rPr>
          <w:rFonts w:hint="eastAsia" w:ascii="宋体" w:hAnsi="宋体" w:eastAsia="宋体" w:cs="宋体"/>
          <w:sz w:val="24"/>
          <w:szCs w:val="24"/>
          <w:lang w:eastAsia="zh-CN"/>
        </w:rPr>
        <w:t>“</w:t>
      </w:r>
      <w:r>
        <w:rPr>
          <w:rFonts w:hint="eastAsia" w:ascii="宋体" w:hAnsi="宋体" w:eastAsia="宋体" w:cs="宋体"/>
          <w:sz w:val="24"/>
          <w:szCs w:val="24"/>
        </w:rPr>
        <w:t>爱德</w:t>
      </w:r>
      <w:r>
        <w:rPr>
          <w:rFonts w:hint="eastAsia" w:ascii="宋体" w:hAnsi="宋体" w:eastAsia="宋体" w:cs="宋体"/>
          <w:sz w:val="24"/>
          <w:szCs w:val="24"/>
          <w:lang w:eastAsia="zh-CN"/>
        </w:rPr>
        <w:t>”</w:t>
      </w:r>
      <w:r>
        <w:rPr>
          <w:rFonts w:hint="eastAsia" w:ascii="宋体" w:hAnsi="宋体" w:eastAsia="宋体" w:cs="宋体"/>
          <w:sz w:val="24"/>
          <w:szCs w:val="24"/>
        </w:rPr>
        <w:t>（Charity/Caritas）系统化为神学德性，指出其本质在于</w:t>
      </w:r>
      <w:r>
        <w:rPr>
          <w:rFonts w:hint="eastAsia" w:ascii="宋体" w:hAnsi="宋体" w:eastAsia="宋体" w:cs="宋体"/>
          <w:sz w:val="24"/>
          <w:szCs w:val="24"/>
          <w:lang w:eastAsia="zh-CN"/>
        </w:rPr>
        <w:t>“</w:t>
      </w:r>
      <w:r>
        <w:rPr>
          <w:rFonts w:hint="eastAsia" w:ascii="宋体" w:hAnsi="宋体" w:eastAsia="宋体" w:cs="宋体"/>
          <w:sz w:val="24"/>
          <w:szCs w:val="24"/>
        </w:rPr>
        <w:t>愿上帝得荣耀、愿邻人得拯救</w:t>
      </w:r>
      <w:r>
        <w:rPr>
          <w:rFonts w:hint="eastAsia" w:ascii="宋体" w:hAnsi="宋体" w:eastAsia="宋体" w:cs="宋体"/>
          <w:sz w:val="24"/>
          <w:szCs w:val="24"/>
          <w:lang w:eastAsia="zh-CN"/>
        </w:rPr>
        <w:t>”</w:t>
      </w:r>
      <w:r>
        <w:rPr>
          <w:rFonts w:hint="eastAsia" w:ascii="宋体" w:hAnsi="宋体" w:eastAsia="宋体" w:cs="宋体"/>
          <w:sz w:val="24"/>
          <w:szCs w:val="24"/>
        </w:rPr>
        <w:t>，强调爱德不仅是情感，更是意志的定向（act of will）。</w:t>
      </w:r>
      <w:r>
        <w:rPr>
          <w:rStyle w:val="29"/>
          <w:rFonts w:hint="eastAsia" w:ascii="宋体" w:hAnsi="宋体" w:eastAsia="宋体" w:cs="宋体"/>
          <w:sz w:val="24"/>
          <w:szCs w:val="24"/>
        </w:rPr>
        <w:footnoteReference w:id="51"/>
      </w:r>
      <w:r>
        <w:rPr>
          <w:rFonts w:hint="eastAsia" w:ascii="宋体" w:hAnsi="宋体" w:eastAsia="宋体" w:cs="宋体"/>
          <w:sz w:val="24"/>
          <w:szCs w:val="24"/>
        </w:rPr>
        <w:t xml:space="preserve"> Pope Benedict XVI在通谕《天主是爱》中重新激活了这一传统，指出</w:t>
      </w:r>
      <w:r>
        <w:rPr>
          <w:rFonts w:hint="eastAsia" w:ascii="宋体" w:hAnsi="宋体" w:eastAsia="宋体" w:cs="宋体"/>
          <w:sz w:val="24"/>
          <w:szCs w:val="24"/>
          <w:lang w:eastAsia="zh-CN"/>
        </w:rPr>
        <w:t>“</w:t>
      </w:r>
      <w:r>
        <w:rPr>
          <w:rFonts w:hint="eastAsia" w:ascii="宋体" w:hAnsi="宋体" w:eastAsia="宋体" w:cs="宋体"/>
          <w:sz w:val="24"/>
          <w:szCs w:val="24"/>
        </w:rPr>
        <w:t>作为教会团体的爱（charity）与作为个人情感的爱（eros）并非对立，而是统一于上帝之爱的完整表达</w:t>
      </w:r>
      <w:r>
        <w:rPr>
          <w:rFonts w:hint="eastAsia" w:ascii="宋体" w:hAnsi="宋体" w:eastAsia="宋体" w:cs="宋体"/>
          <w:sz w:val="24"/>
          <w:szCs w:val="24"/>
          <w:lang w:eastAsia="zh-CN"/>
        </w:rPr>
        <w:t>”</w:t>
      </w:r>
      <w:r>
        <w:rPr>
          <w:rFonts w:hint="eastAsia" w:ascii="宋体" w:hAnsi="宋体" w:eastAsia="宋体" w:cs="宋体"/>
          <w:sz w:val="24"/>
          <w:szCs w:val="24"/>
        </w:rPr>
        <w:t>，并强调教会的社会服务是</w:t>
      </w:r>
      <w:r>
        <w:rPr>
          <w:rFonts w:hint="eastAsia" w:ascii="宋体" w:hAnsi="宋体" w:eastAsia="宋体" w:cs="宋体"/>
          <w:sz w:val="24"/>
          <w:szCs w:val="24"/>
          <w:lang w:eastAsia="zh-CN"/>
        </w:rPr>
        <w:t>“</w:t>
      </w:r>
      <w:r>
        <w:rPr>
          <w:rFonts w:hint="eastAsia" w:ascii="宋体" w:hAnsi="宋体" w:eastAsia="宋体" w:cs="宋体"/>
          <w:sz w:val="24"/>
          <w:szCs w:val="24"/>
        </w:rPr>
        <w:t>爱德的公共实践</w:t>
      </w:r>
      <w:r>
        <w:rPr>
          <w:rFonts w:hint="eastAsia" w:ascii="宋体" w:hAnsi="宋体" w:eastAsia="宋体" w:cs="宋体"/>
          <w:sz w:val="24"/>
          <w:szCs w:val="24"/>
          <w:lang w:eastAsia="zh-CN"/>
        </w:rPr>
        <w:t>”</w:t>
      </w:r>
      <w:r>
        <w:rPr>
          <w:rFonts w:hint="eastAsia" w:ascii="宋体" w:hAnsi="宋体" w:eastAsia="宋体" w:cs="宋体"/>
          <w:sz w:val="24"/>
          <w:szCs w:val="24"/>
        </w:rPr>
        <w:t>（public practice of charity）。</w:t>
      </w:r>
      <w:r>
        <w:rPr>
          <w:rStyle w:val="29"/>
          <w:rFonts w:hint="eastAsia" w:ascii="宋体" w:hAnsi="宋体" w:eastAsia="宋体" w:cs="宋体"/>
          <w:sz w:val="24"/>
          <w:szCs w:val="24"/>
        </w:rPr>
        <w:footnoteReference w:id="52"/>
      </w:r>
    </w:p>
    <w:p w14:paraId="41B573D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耶稣关于</w:t>
      </w:r>
      <w:r>
        <w:rPr>
          <w:rFonts w:hint="eastAsia" w:ascii="宋体" w:hAnsi="宋体" w:eastAsia="宋体" w:cs="宋体"/>
          <w:sz w:val="24"/>
          <w:szCs w:val="24"/>
          <w:lang w:eastAsia="zh-CN"/>
        </w:rPr>
        <w:t>“</w:t>
      </w:r>
      <w:r>
        <w:rPr>
          <w:rFonts w:hint="eastAsia" w:ascii="宋体" w:hAnsi="宋体" w:eastAsia="宋体" w:cs="宋体"/>
          <w:sz w:val="24"/>
          <w:szCs w:val="24"/>
        </w:rPr>
        <w:t>爱仇敌</w:t>
      </w:r>
      <w:r>
        <w:rPr>
          <w:rFonts w:hint="eastAsia" w:ascii="宋体" w:hAnsi="宋体" w:eastAsia="宋体" w:cs="宋体"/>
          <w:sz w:val="24"/>
          <w:szCs w:val="24"/>
          <w:lang w:eastAsia="zh-CN"/>
        </w:rPr>
        <w:t>”</w:t>
      </w:r>
      <w:r>
        <w:rPr>
          <w:rFonts w:hint="eastAsia" w:ascii="宋体" w:hAnsi="宋体" w:eastAsia="宋体" w:cs="宋体"/>
          <w:sz w:val="24"/>
          <w:szCs w:val="24"/>
        </w:rPr>
        <w:t>、</w:t>
      </w:r>
      <w:r>
        <w:rPr>
          <w:rFonts w:hint="eastAsia" w:ascii="宋体" w:hAnsi="宋体" w:eastAsia="宋体" w:cs="宋体"/>
          <w:sz w:val="24"/>
          <w:szCs w:val="24"/>
          <w:lang w:eastAsia="zh-CN"/>
        </w:rPr>
        <w:t>“</w:t>
      </w:r>
      <w:r>
        <w:rPr>
          <w:rFonts w:hint="eastAsia" w:ascii="宋体" w:hAnsi="宋体" w:eastAsia="宋体" w:cs="宋体"/>
          <w:sz w:val="24"/>
          <w:szCs w:val="24"/>
        </w:rPr>
        <w:t>为逼迫你们的祷告</w:t>
      </w:r>
      <w:r>
        <w:rPr>
          <w:rFonts w:hint="eastAsia" w:ascii="宋体" w:hAnsi="宋体" w:eastAsia="宋体" w:cs="宋体"/>
          <w:sz w:val="24"/>
          <w:szCs w:val="24"/>
          <w:lang w:eastAsia="zh-CN"/>
        </w:rPr>
        <w:t>”</w:t>
      </w:r>
      <w:r>
        <w:rPr>
          <w:rFonts w:hint="eastAsia" w:ascii="宋体" w:hAnsi="宋体" w:eastAsia="宋体" w:cs="宋体"/>
          <w:sz w:val="24"/>
          <w:szCs w:val="24"/>
        </w:rPr>
        <w:t>的教导（太5:44），以及</w:t>
      </w:r>
      <w:r>
        <w:rPr>
          <w:rFonts w:hint="eastAsia" w:ascii="宋体" w:hAnsi="宋体" w:eastAsia="宋体" w:cs="宋体"/>
          <w:sz w:val="24"/>
          <w:szCs w:val="24"/>
          <w:lang w:eastAsia="zh-CN"/>
        </w:rPr>
        <w:t>“</w:t>
      </w:r>
      <w:r>
        <w:rPr>
          <w:rFonts w:hint="eastAsia" w:ascii="宋体" w:hAnsi="宋体" w:eastAsia="宋体" w:cs="宋体"/>
          <w:sz w:val="24"/>
          <w:szCs w:val="24"/>
        </w:rPr>
        <w:t>好撒玛利亚人</w:t>
      </w:r>
      <w:r>
        <w:rPr>
          <w:rFonts w:hint="eastAsia" w:ascii="宋体" w:hAnsi="宋体" w:eastAsia="宋体" w:cs="宋体"/>
          <w:sz w:val="24"/>
          <w:szCs w:val="24"/>
          <w:lang w:eastAsia="zh-CN"/>
        </w:rPr>
        <w:t>”</w:t>
      </w:r>
      <w:r>
        <w:rPr>
          <w:rFonts w:hint="eastAsia" w:ascii="宋体" w:hAnsi="宋体" w:eastAsia="宋体" w:cs="宋体"/>
          <w:sz w:val="24"/>
          <w:szCs w:val="24"/>
        </w:rPr>
        <w:t>的寓言（路10:25-37），都深刻诠释了这种爱的超越性，它要求打破血缘、族群乃至敌友的界限，以一种普遍性的姿态关怀每一个</w:t>
      </w:r>
      <w:r>
        <w:rPr>
          <w:rFonts w:hint="eastAsia" w:ascii="宋体" w:hAnsi="宋体" w:eastAsia="宋体" w:cs="宋体"/>
          <w:sz w:val="24"/>
          <w:szCs w:val="24"/>
          <w:lang w:eastAsia="zh-CN"/>
        </w:rPr>
        <w:t>“</w:t>
      </w:r>
      <w:r>
        <w:rPr>
          <w:rFonts w:hint="eastAsia" w:ascii="宋体" w:hAnsi="宋体" w:eastAsia="宋体" w:cs="宋体"/>
          <w:sz w:val="24"/>
          <w:szCs w:val="24"/>
        </w:rPr>
        <w:t>邻人</w:t>
      </w:r>
      <w:r>
        <w:rPr>
          <w:rFonts w:hint="eastAsia" w:ascii="宋体" w:hAnsi="宋体" w:eastAsia="宋体" w:cs="宋体"/>
          <w:sz w:val="24"/>
          <w:szCs w:val="24"/>
          <w:lang w:eastAsia="zh-CN"/>
        </w:rPr>
        <w:t>”</w:t>
      </w:r>
      <w:r>
        <w:rPr>
          <w:rFonts w:hint="eastAsia" w:ascii="宋体" w:hAnsi="宋体" w:eastAsia="宋体" w:cs="宋体"/>
          <w:sz w:val="24"/>
          <w:szCs w:val="24"/>
        </w:rPr>
        <w:t>。</w:t>
      </w:r>
    </w:p>
    <w:p w14:paraId="536C5F39">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需要严格区分三组概念：Agape、仁爱、仁。Agape是基督教神学的本源概念，指向上帝对人类的垂直关系；仁爱是Agape的中文神学译介，在中文语境中更接近</w:t>
      </w:r>
      <w:r>
        <w:rPr>
          <w:rFonts w:hint="eastAsia" w:ascii="宋体" w:hAnsi="宋体" w:eastAsia="宋体" w:cs="宋体"/>
          <w:sz w:val="24"/>
          <w:szCs w:val="24"/>
          <w:lang w:eastAsia="zh-CN"/>
        </w:rPr>
        <w:t>“</w:t>
      </w:r>
      <w:r>
        <w:rPr>
          <w:rFonts w:hint="eastAsia" w:ascii="宋体" w:hAnsi="宋体" w:eastAsia="宋体" w:cs="宋体"/>
          <w:sz w:val="24"/>
          <w:szCs w:val="24"/>
        </w:rPr>
        <w:t>仁慈</w:t>
      </w:r>
      <w:r>
        <w:rPr>
          <w:rFonts w:hint="eastAsia" w:ascii="宋体" w:hAnsi="宋体" w:eastAsia="宋体" w:cs="宋体"/>
          <w:sz w:val="24"/>
          <w:szCs w:val="24"/>
          <w:lang w:eastAsia="zh-CN"/>
        </w:rPr>
        <w:t>”“</w:t>
      </w:r>
      <w:r>
        <w:rPr>
          <w:rFonts w:hint="eastAsia" w:ascii="宋体" w:hAnsi="宋体" w:eastAsia="宋体" w:cs="宋体"/>
          <w:sz w:val="24"/>
          <w:szCs w:val="24"/>
        </w:rPr>
        <w:t>恩惠</w:t>
      </w:r>
      <w:r>
        <w:rPr>
          <w:rFonts w:hint="eastAsia" w:ascii="宋体" w:hAnsi="宋体" w:eastAsia="宋体" w:cs="宋体"/>
          <w:sz w:val="24"/>
          <w:szCs w:val="24"/>
          <w:lang w:eastAsia="zh-CN"/>
        </w:rPr>
        <w:t>”</w:t>
      </w:r>
      <w:r>
        <w:rPr>
          <w:rFonts w:hint="eastAsia" w:ascii="宋体" w:hAnsi="宋体" w:eastAsia="宋体" w:cs="宋体"/>
          <w:sz w:val="24"/>
          <w:szCs w:val="24"/>
        </w:rPr>
        <w:t>的世俗化理解；仁则是儒家伦理的核心概念，以血缘亲情为根基的差序性推扩。三者的关系并非简单的线性对应，而是</w:t>
      </w:r>
      <w:r>
        <w:rPr>
          <w:rFonts w:hint="eastAsia" w:ascii="宋体" w:hAnsi="宋体" w:eastAsia="宋体" w:cs="宋体"/>
          <w:sz w:val="24"/>
          <w:szCs w:val="24"/>
          <w:lang w:eastAsia="zh-CN"/>
        </w:rPr>
        <w:t>“</w:t>
      </w:r>
      <w:r>
        <w:rPr>
          <w:rFonts w:hint="eastAsia" w:ascii="宋体" w:hAnsi="宋体" w:eastAsia="宋体" w:cs="宋体"/>
          <w:sz w:val="24"/>
          <w:szCs w:val="24"/>
        </w:rPr>
        <w:t>翻译—转化—再创造</w:t>
      </w:r>
      <w:r>
        <w:rPr>
          <w:rFonts w:hint="eastAsia" w:ascii="宋体" w:hAnsi="宋体" w:eastAsia="宋体" w:cs="宋体"/>
          <w:sz w:val="24"/>
          <w:szCs w:val="24"/>
          <w:lang w:eastAsia="zh-CN"/>
        </w:rPr>
        <w:t>”</w:t>
      </w:r>
      <w:r>
        <w:rPr>
          <w:rFonts w:hint="eastAsia" w:ascii="宋体" w:hAnsi="宋体" w:eastAsia="宋体" w:cs="宋体"/>
          <w:sz w:val="24"/>
          <w:szCs w:val="24"/>
        </w:rPr>
        <w:t>的复杂过程。</w:t>
      </w:r>
    </w:p>
    <w:p w14:paraId="71F29256">
      <w:pPr>
        <w:pStyle w:val="4"/>
        <w:bidi w:val="0"/>
        <w:rPr>
          <w:rFonts w:hint="eastAsia"/>
          <w:lang w:val="en-US" w:eastAsia="zh-CN"/>
        </w:rPr>
      </w:pPr>
      <w:bookmarkStart w:id="182" w:name="_Toc1735406950"/>
      <w:bookmarkStart w:id="183" w:name="_Toc1579641812"/>
      <w:bookmarkStart w:id="184" w:name="_Toc109461081"/>
      <w:bookmarkStart w:id="185" w:name="_Toc329106933"/>
      <w:bookmarkStart w:id="186" w:name="_Toc1106571898"/>
      <w:bookmarkStart w:id="187" w:name="_Toc462921127"/>
      <w:bookmarkStart w:id="188" w:name="_Toc1945382432"/>
      <w:r>
        <w:rPr>
          <w:rFonts w:hint="eastAsia"/>
          <w:lang w:val="en-US" w:eastAsia="zh-CN"/>
        </w:rPr>
        <w:t>二、</w:t>
      </w:r>
      <w:r>
        <w:rPr>
          <w:rFonts w:hint="eastAsia"/>
        </w:rPr>
        <w:t>基督教仁爱观念的中国化演进：从</w:t>
      </w:r>
      <w:r>
        <w:rPr>
          <w:rFonts w:hint="eastAsia"/>
          <w:lang w:eastAsia="zh-CN"/>
        </w:rPr>
        <w:t>“</w:t>
      </w:r>
      <w:r>
        <w:rPr>
          <w:rFonts w:hint="eastAsia"/>
        </w:rPr>
        <w:t>以儒释耶</w:t>
      </w:r>
      <w:r>
        <w:rPr>
          <w:rFonts w:hint="eastAsia"/>
          <w:lang w:eastAsia="zh-CN"/>
        </w:rPr>
        <w:t>”</w:t>
      </w:r>
      <w:r>
        <w:rPr>
          <w:rFonts w:hint="eastAsia"/>
        </w:rPr>
        <w:t>到三自爱国</w:t>
      </w:r>
      <w:bookmarkEnd w:id="182"/>
      <w:bookmarkEnd w:id="183"/>
      <w:bookmarkEnd w:id="184"/>
      <w:bookmarkEnd w:id="185"/>
      <w:bookmarkEnd w:id="186"/>
      <w:bookmarkEnd w:id="187"/>
      <w:bookmarkEnd w:id="188"/>
    </w:p>
    <w:p w14:paraId="2CE52C0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督教传入中国后，仁爱观念的本土化调整始终与整个宗教的社会定位绑定。明清之际，以利玛窦为代表的耶稣会士采取“文化适应”策略，以“仁”释“爱”，以“上帝”译“Deus”，并非简单的语言转换，而是在两种文化符号的碰撞中创造新的神学表达。 刘耘华指出，这种“跨文化诠释”的机制，本质是“以儒释耶”的创造性转化，发生在Bhabha所谓“第三空间”中，生成兼具双方特质的“混杂性”新意义。</w:t>
      </w:r>
    </w:p>
    <w:p w14:paraId="6692B8F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清末民初伴随不平等条约进入中国的基督教会，多以</w:t>
      </w:r>
      <w:r>
        <w:rPr>
          <w:rFonts w:hint="eastAsia" w:ascii="宋体" w:hAnsi="宋体" w:eastAsia="宋体" w:cs="宋体"/>
          <w:sz w:val="24"/>
          <w:szCs w:val="24"/>
          <w:lang w:eastAsia="zh-CN"/>
        </w:rPr>
        <w:t>“</w:t>
      </w:r>
      <w:r>
        <w:rPr>
          <w:rFonts w:hint="eastAsia" w:ascii="宋体" w:hAnsi="宋体" w:eastAsia="宋体" w:cs="宋体"/>
          <w:sz w:val="24"/>
          <w:szCs w:val="24"/>
        </w:rPr>
        <w:t>洋教</w:t>
      </w:r>
      <w:r>
        <w:rPr>
          <w:rFonts w:hint="eastAsia" w:ascii="宋体" w:hAnsi="宋体" w:eastAsia="宋体" w:cs="宋体"/>
          <w:sz w:val="24"/>
          <w:szCs w:val="24"/>
          <w:lang w:eastAsia="zh-CN"/>
        </w:rPr>
        <w:t>”</w:t>
      </w:r>
      <w:r>
        <w:rPr>
          <w:rFonts w:hint="eastAsia" w:ascii="宋体" w:hAnsi="宋体" w:eastAsia="宋体" w:cs="宋体"/>
          <w:sz w:val="24"/>
          <w:szCs w:val="24"/>
        </w:rPr>
        <w:t>身份存在，此时的仁爱实践虽包含开设孤儿院、义诊施药等内容，但本质上是吸引民众信教的附属手段，观念内核仍延续西方神学逻辑，强调爱神优先于爱人，与本土文化存在隔阂。朱全红、张苹英指出，儒家伦理的</w:t>
      </w:r>
      <w:r>
        <w:rPr>
          <w:rFonts w:hint="eastAsia" w:ascii="宋体" w:hAnsi="宋体" w:eastAsia="宋体" w:cs="宋体"/>
          <w:sz w:val="24"/>
          <w:szCs w:val="24"/>
          <w:lang w:eastAsia="zh-CN"/>
        </w:rPr>
        <w:t>“</w:t>
      </w:r>
      <w:r>
        <w:rPr>
          <w:rFonts w:hint="eastAsia" w:ascii="宋体" w:hAnsi="宋体" w:eastAsia="宋体" w:cs="宋体"/>
          <w:sz w:val="24"/>
          <w:szCs w:val="24"/>
        </w:rPr>
        <w:t>仁爱</w:t>
      </w:r>
      <w:r>
        <w:rPr>
          <w:rFonts w:hint="eastAsia" w:ascii="宋体" w:hAnsi="宋体" w:eastAsia="宋体" w:cs="宋体"/>
          <w:sz w:val="24"/>
          <w:szCs w:val="24"/>
          <w:lang w:eastAsia="zh-CN"/>
        </w:rPr>
        <w:t>”</w:t>
      </w:r>
      <w:r>
        <w:rPr>
          <w:rFonts w:hint="eastAsia" w:ascii="宋体" w:hAnsi="宋体" w:eastAsia="宋体" w:cs="宋体"/>
          <w:sz w:val="24"/>
          <w:szCs w:val="24"/>
        </w:rPr>
        <w:t>思想和基督教伦理的</w:t>
      </w:r>
      <w:r>
        <w:rPr>
          <w:rFonts w:hint="eastAsia" w:ascii="宋体" w:hAnsi="宋体" w:eastAsia="宋体" w:cs="宋体"/>
          <w:sz w:val="24"/>
          <w:szCs w:val="24"/>
          <w:lang w:eastAsia="zh-CN"/>
        </w:rPr>
        <w:t>“</w:t>
      </w:r>
      <w:r>
        <w:rPr>
          <w:rFonts w:hint="eastAsia" w:ascii="宋体" w:hAnsi="宋体" w:eastAsia="宋体" w:cs="宋体"/>
          <w:sz w:val="24"/>
          <w:szCs w:val="24"/>
        </w:rPr>
        <w:t>博爱</w:t>
      </w:r>
      <w:r>
        <w:rPr>
          <w:rFonts w:hint="eastAsia" w:ascii="宋体" w:hAnsi="宋体" w:eastAsia="宋体" w:cs="宋体"/>
          <w:sz w:val="24"/>
          <w:szCs w:val="24"/>
          <w:lang w:eastAsia="zh-CN"/>
        </w:rPr>
        <w:t>”</w:t>
      </w:r>
      <w:r>
        <w:rPr>
          <w:rFonts w:hint="eastAsia" w:ascii="宋体" w:hAnsi="宋体" w:eastAsia="宋体" w:cs="宋体"/>
          <w:sz w:val="24"/>
          <w:szCs w:val="24"/>
        </w:rPr>
        <w:t>思想分别代表了东西方文明的思想精华，二者的差异在于社会历史文化背景不同、</w:t>
      </w:r>
      <w:r>
        <w:rPr>
          <w:rFonts w:hint="eastAsia" w:ascii="宋体" w:hAnsi="宋体" w:eastAsia="宋体" w:cs="宋体"/>
          <w:sz w:val="24"/>
          <w:szCs w:val="24"/>
          <w:lang w:eastAsia="zh-CN"/>
        </w:rPr>
        <w:t>“</w:t>
      </w:r>
      <w:r>
        <w:rPr>
          <w:rFonts w:hint="eastAsia" w:ascii="宋体" w:hAnsi="宋体" w:eastAsia="宋体" w:cs="宋体"/>
          <w:sz w:val="24"/>
          <w:szCs w:val="24"/>
        </w:rPr>
        <w:t>爱</w:t>
      </w:r>
      <w:r>
        <w:rPr>
          <w:rFonts w:hint="eastAsia" w:ascii="宋体" w:hAnsi="宋体" w:eastAsia="宋体" w:cs="宋体"/>
          <w:sz w:val="24"/>
          <w:szCs w:val="24"/>
          <w:lang w:eastAsia="zh-CN"/>
        </w:rPr>
        <w:t>”</w:t>
      </w:r>
      <w:r>
        <w:rPr>
          <w:rFonts w:hint="eastAsia" w:ascii="宋体" w:hAnsi="宋体" w:eastAsia="宋体" w:cs="宋体"/>
          <w:sz w:val="24"/>
          <w:szCs w:val="24"/>
        </w:rPr>
        <w:t>的对象与范围不同、</w:t>
      </w:r>
      <w:r>
        <w:rPr>
          <w:rFonts w:hint="eastAsia" w:ascii="宋体" w:hAnsi="宋体" w:eastAsia="宋体" w:cs="宋体"/>
          <w:sz w:val="24"/>
          <w:szCs w:val="24"/>
          <w:lang w:eastAsia="zh-CN"/>
        </w:rPr>
        <w:t>“</w:t>
      </w:r>
      <w:r>
        <w:rPr>
          <w:rFonts w:hint="eastAsia" w:ascii="宋体" w:hAnsi="宋体" w:eastAsia="宋体" w:cs="宋体"/>
          <w:sz w:val="24"/>
          <w:szCs w:val="24"/>
        </w:rPr>
        <w:t>爱</w:t>
      </w:r>
      <w:r>
        <w:rPr>
          <w:rFonts w:hint="eastAsia" w:ascii="宋体" w:hAnsi="宋体" w:eastAsia="宋体" w:cs="宋体"/>
          <w:sz w:val="24"/>
          <w:szCs w:val="24"/>
          <w:lang w:eastAsia="zh-CN"/>
        </w:rPr>
        <w:t>”</w:t>
      </w:r>
      <w:r>
        <w:rPr>
          <w:rFonts w:hint="eastAsia" w:ascii="宋体" w:hAnsi="宋体" w:eastAsia="宋体" w:cs="宋体"/>
          <w:sz w:val="24"/>
          <w:szCs w:val="24"/>
        </w:rPr>
        <w:t>的表现形式不同、</w:t>
      </w:r>
      <w:r>
        <w:rPr>
          <w:rFonts w:hint="eastAsia" w:ascii="宋体" w:hAnsi="宋体" w:eastAsia="宋体" w:cs="宋体"/>
          <w:sz w:val="24"/>
          <w:szCs w:val="24"/>
          <w:lang w:eastAsia="zh-CN"/>
        </w:rPr>
        <w:t>“</w:t>
      </w:r>
      <w:r>
        <w:rPr>
          <w:rFonts w:hint="eastAsia" w:ascii="宋体" w:hAnsi="宋体" w:eastAsia="宋体" w:cs="宋体"/>
          <w:sz w:val="24"/>
          <w:szCs w:val="24"/>
        </w:rPr>
        <w:t>爱</w:t>
      </w:r>
      <w:r>
        <w:rPr>
          <w:rFonts w:hint="eastAsia" w:ascii="宋体" w:hAnsi="宋体" w:eastAsia="宋体" w:cs="宋体"/>
          <w:sz w:val="24"/>
          <w:szCs w:val="24"/>
          <w:lang w:eastAsia="zh-CN"/>
        </w:rPr>
        <w:t>”</w:t>
      </w:r>
      <w:r>
        <w:rPr>
          <w:rFonts w:hint="eastAsia" w:ascii="宋体" w:hAnsi="宋体" w:eastAsia="宋体" w:cs="宋体"/>
          <w:sz w:val="24"/>
          <w:szCs w:val="24"/>
        </w:rPr>
        <w:t>的实现途径不同。</w:t>
      </w:r>
      <w:r>
        <w:rPr>
          <w:rStyle w:val="29"/>
          <w:rFonts w:hint="eastAsia" w:ascii="宋体" w:hAnsi="宋体" w:eastAsia="宋体" w:cs="宋体"/>
          <w:sz w:val="24"/>
          <w:szCs w:val="24"/>
        </w:rPr>
        <w:footnoteReference w:id="53"/>
      </w:r>
    </w:p>
    <w:p w14:paraId="3FB7448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民国时期本土教会发起的</w:t>
      </w:r>
      <w:r>
        <w:rPr>
          <w:rFonts w:hint="eastAsia" w:ascii="宋体" w:hAnsi="宋体" w:eastAsia="宋体" w:cs="宋体"/>
          <w:sz w:val="24"/>
          <w:szCs w:val="24"/>
          <w:lang w:eastAsia="zh-CN"/>
        </w:rPr>
        <w:t>“</w:t>
      </w:r>
      <w:r>
        <w:rPr>
          <w:rFonts w:hint="eastAsia" w:ascii="宋体" w:hAnsi="宋体" w:eastAsia="宋体" w:cs="宋体"/>
          <w:sz w:val="24"/>
          <w:szCs w:val="24"/>
        </w:rPr>
        <w:t>本色化运动</w:t>
      </w:r>
      <w:r>
        <w:rPr>
          <w:rFonts w:hint="eastAsia" w:ascii="宋体" w:hAnsi="宋体" w:eastAsia="宋体" w:cs="宋体"/>
          <w:sz w:val="24"/>
          <w:szCs w:val="24"/>
          <w:lang w:eastAsia="zh-CN"/>
        </w:rPr>
        <w:t>”</w:t>
      </w:r>
      <w:r>
        <w:rPr>
          <w:rFonts w:hint="eastAsia" w:ascii="宋体" w:hAnsi="宋体" w:eastAsia="宋体" w:cs="宋体"/>
          <w:sz w:val="24"/>
          <w:szCs w:val="24"/>
        </w:rPr>
        <w:t>率先开启了仁爱观念的适配调整。赵天恩指出，本色化运动的核心在于</w:t>
      </w:r>
      <w:r>
        <w:rPr>
          <w:rFonts w:hint="eastAsia" w:ascii="宋体" w:hAnsi="宋体" w:eastAsia="宋体" w:cs="宋体"/>
          <w:sz w:val="24"/>
          <w:szCs w:val="24"/>
          <w:lang w:eastAsia="zh-CN"/>
        </w:rPr>
        <w:t>“</w:t>
      </w:r>
      <w:r>
        <w:rPr>
          <w:rFonts w:hint="eastAsia" w:ascii="宋体" w:hAnsi="宋体" w:eastAsia="宋体" w:cs="宋体"/>
          <w:sz w:val="24"/>
          <w:szCs w:val="24"/>
        </w:rPr>
        <w:t>使基督教在中华国土上彻底除去洋教的面貌，建立由中国信徒自主、自养、自传的教会</w:t>
      </w:r>
      <w:r>
        <w:rPr>
          <w:rFonts w:hint="eastAsia" w:ascii="宋体" w:hAnsi="宋体" w:eastAsia="宋体" w:cs="宋体"/>
          <w:sz w:val="24"/>
          <w:szCs w:val="24"/>
          <w:lang w:eastAsia="zh-CN"/>
        </w:rPr>
        <w:t>”</w:t>
      </w:r>
      <w:r>
        <w:rPr>
          <w:rFonts w:hint="eastAsia" w:ascii="宋体" w:hAnsi="宋体" w:eastAsia="宋体" w:cs="宋体"/>
          <w:sz w:val="24"/>
          <w:szCs w:val="24"/>
        </w:rPr>
        <w:t>。</w:t>
      </w:r>
      <w:r>
        <w:rPr>
          <w:rStyle w:val="29"/>
          <w:rFonts w:hint="eastAsia" w:ascii="宋体" w:hAnsi="宋体" w:eastAsia="宋体" w:cs="宋体"/>
          <w:sz w:val="24"/>
          <w:szCs w:val="24"/>
        </w:rPr>
        <w:footnoteReference w:id="54"/>
      </w:r>
      <w:r>
        <w:rPr>
          <w:rFonts w:hint="eastAsia" w:ascii="宋体" w:hAnsi="宋体" w:eastAsia="宋体" w:cs="宋体"/>
          <w:sz w:val="24"/>
          <w:szCs w:val="24"/>
        </w:rPr>
        <w:t xml:space="preserve"> 不少教会人士尝试将基督教</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的教义与儒家</w:t>
      </w:r>
      <w:r>
        <w:rPr>
          <w:rFonts w:hint="eastAsia" w:ascii="宋体" w:hAnsi="宋体" w:eastAsia="宋体" w:cs="宋体"/>
          <w:sz w:val="24"/>
          <w:szCs w:val="24"/>
          <w:lang w:eastAsia="zh-CN"/>
        </w:rPr>
        <w:t>“</w:t>
      </w:r>
      <w:r>
        <w:rPr>
          <w:rFonts w:hint="eastAsia" w:ascii="宋体" w:hAnsi="宋体" w:eastAsia="宋体" w:cs="宋体"/>
          <w:sz w:val="24"/>
          <w:szCs w:val="24"/>
        </w:rPr>
        <w:t>仁者爱人</w:t>
      </w:r>
      <w:r>
        <w:rPr>
          <w:rFonts w:hint="eastAsia" w:ascii="宋体" w:hAnsi="宋体" w:eastAsia="宋体" w:cs="宋体"/>
          <w:sz w:val="24"/>
          <w:szCs w:val="24"/>
          <w:lang w:eastAsia="zh-CN"/>
        </w:rPr>
        <w:t>”“</w:t>
      </w:r>
      <w:r>
        <w:rPr>
          <w:rFonts w:hint="eastAsia" w:ascii="宋体" w:hAnsi="宋体" w:eastAsia="宋体" w:cs="宋体"/>
          <w:sz w:val="24"/>
          <w:szCs w:val="24"/>
        </w:rPr>
        <w:t>克己复礼</w:t>
      </w:r>
      <w:r>
        <w:rPr>
          <w:rFonts w:hint="eastAsia" w:ascii="宋体" w:hAnsi="宋体" w:eastAsia="宋体" w:cs="宋体"/>
          <w:sz w:val="24"/>
          <w:szCs w:val="24"/>
          <w:lang w:eastAsia="zh-CN"/>
        </w:rPr>
        <w:t>”</w:t>
      </w:r>
      <w:r>
        <w:rPr>
          <w:rFonts w:hint="eastAsia" w:ascii="宋体" w:hAnsi="宋体" w:eastAsia="宋体" w:cs="宋体"/>
          <w:sz w:val="24"/>
          <w:szCs w:val="24"/>
        </w:rPr>
        <w:t>的思想做互释，弱化教义中的排他性，转而吸纳儒家</w:t>
      </w:r>
      <w:r>
        <w:rPr>
          <w:rFonts w:hint="eastAsia" w:ascii="宋体" w:hAnsi="宋体" w:eastAsia="宋体" w:cs="宋体"/>
          <w:sz w:val="24"/>
          <w:szCs w:val="24"/>
          <w:lang w:eastAsia="zh-CN"/>
        </w:rPr>
        <w:t>“</w:t>
      </w:r>
      <w:r>
        <w:rPr>
          <w:rFonts w:hint="eastAsia" w:ascii="宋体" w:hAnsi="宋体" w:eastAsia="宋体" w:cs="宋体"/>
          <w:sz w:val="24"/>
          <w:szCs w:val="24"/>
        </w:rPr>
        <w:t>仁礼</w:t>
      </w:r>
      <w:r>
        <w:rPr>
          <w:rFonts w:hint="eastAsia" w:ascii="宋体" w:hAnsi="宋体" w:eastAsia="宋体" w:cs="宋体"/>
          <w:sz w:val="24"/>
          <w:szCs w:val="24"/>
          <w:lang w:eastAsia="zh-CN"/>
        </w:rPr>
        <w:t>”</w:t>
      </w:r>
      <w:r>
        <w:rPr>
          <w:rFonts w:hint="eastAsia" w:ascii="宋体" w:hAnsi="宋体" w:eastAsia="宋体" w:cs="宋体"/>
          <w:sz w:val="24"/>
          <w:szCs w:val="24"/>
        </w:rPr>
        <w:t>思想中注重人际伦理、兼顾差序关怀的内容，提出仁爱实践首先要适配本土的人情规则，不能强制要求信众割裂宗族、邻里的世俗关系。</w:t>
      </w:r>
    </w:p>
    <w:p w14:paraId="4C78CD0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新中国成立后三自爱国运动的推进，彻底剥离了基督教与外国势力的绑定，仁爱观念的本土化调整进入新的阶段。段琦的研究表明，三自爱国运动不仅具有政治意义，更是基督教中国化的历史前提，为基督教在社会主义社会的存在方式奠定了制度基础。 改革开放后，各地教会在公益实践中逐步吸纳儒家“民本”思想的内核，不再将仁爱行为作为获得神恩的途径，转而强调要服务普通民众的现实需求。吕臻雨对泸州教会的田野调查显示，当地教会近年开展的养老助餐、留守儿童陪护等项目以服务属地群众为目标，不再附带传教要求，体现了仁爱观念的世俗化转向。</w:t>
      </w:r>
      <w:r>
        <w:rPr>
          <w:rStyle w:val="29"/>
          <w:rFonts w:hint="eastAsia" w:ascii="宋体" w:hAnsi="宋体" w:eastAsia="宋体" w:cs="宋体"/>
          <w:sz w:val="24"/>
          <w:szCs w:val="24"/>
        </w:rPr>
        <w:footnoteReference w:id="55"/>
      </w:r>
      <w:r>
        <w:rPr>
          <w:rStyle w:val="29"/>
          <w:rFonts w:hint="eastAsia" w:ascii="宋体" w:hAnsi="宋体" w:eastAsia="宋体" w:cs="宋体"/>
          <w:sz w:val="24"/>
          <w:szCs w:val="24"/>
        </w:rPr>
        <w:footnoteReference w:id="56"/>
      </w:r>
    </w:p>
    <w:p w14:paraId="118A726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这一历程整体上呈现出从依附西方话语到适配本土文化、从服务传教目标到承担社会责任、从强调神学属性到兼顾世俗价值的发展脉络。</w:t>
      </w:r>
    </w:p>
    <w:p w14:paraId="423CBCFA">
      <w:pPr>
        <w:pStyle w:val="4"/>
        <w:bidi w:val="0"/>
        <w:rPr>
          <w:rFonts w:hint="eastAsia"/>
          <w:lang w:val="en-US" w:eastAsia="zh-CN"/>
        </w:rPr>
      </w:pPr>
      <w:bookmarkStart w:id="189" w:name="_Toc1847090070"/>
      <w:bookmarkStart w:id="190" w:name="_Toc2009198743"/>
      <w:bookmarkStart w:id="191" w:name="_Toc1529831906"/>
      <w:bookmarkStart w:id="192" w:name="_Toc1466386535"/>
      <w:bookmarkStart w:id="193" w:name="_Toc945506666"/>
      <w:bookmarkStart w:id="194" w:name="_Toc2129612055"/>
      <w:bookmarkStart w:id="195" w:name="_Toc604009049"/>
      <w:r>
        <w:rPr>
          <w:rFonts w:hint="eastAsia"/>
          <w:lang w:val="en-US" w:eastAsia="zh-CN"/>
        </w:rPr>
        <w:t>三、</w:t>
      </w:r>
      <w:r>
        <w:rPr>
          <w:rFonts w:hint="eastAsia"/>
        </w:rPr>
        <w:t>当代中国基督教仁爱观念的实践特征与世俗化趋势</w:t>
      </w:r>
      <w:bookmarkEnd w:id="189"/>
      <w:bookmarkEnd w:id="190"/>
      <w:bookmarkEnd w:id="191"/>
      <w:bookmarkEnd w:id="192"/>
      <w:bookmarkEnd w:id="193"/>
      <w:bookmarkEnd w:id="194"/>
      <w:bookmarkEnd w:id="195"/>
    </w:p>
    <w:p w14:paraId="70F591C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当代中国基督教界在践行仁爱观念时呈现出多样化的实践形式。公益慈善是最为普遍的表现方式，许多教会会定期组织信众参与扶贫济困、捐资助学、灾害救助等活动，这些活动往往与社会上的公益组织合作开展，注重实际效果，帮助对象也不局限于信教群众。邻里互助也是常见的形式，在教会内部，信众之间会形成互助小组，在成员遇到疾病、失业等困难时提供力所能及的帮助，这种互助不仅体现在物质上，也包括情感上的支持和陪伴。</w:t>
      </w:r>
    </w:p>
    <w:p w14:paraId="1DEDB1F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社区服务方面，一些教会会组织信众参与社区的环保宣传、老年关怀、留守儿童照顾等志愿活动，主动融入所在社区。从这些实践中可以看出，当代中国基督教仁爱观念的实践特征朝着世俗化和本土化方向发展。</w:t>
      </w:r>
    </w:p>
    <w:p w14:paraId="5DC5299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世俗化体现在这些实践活动更多地关注现实社会中的具体问题和人的实际需求，强调通过实际行动改善他人的生活状况，而不是仅仅停留在宗教教义的宣讲上。本土化则表现为基督教的仁爱实践与中国传统文化中的“仁爱”“互助”思想相融合，例如一些乡村教会在开展邻里互助时，会借鉴当地传统的互助习俗，使活动更贴近当地群众的生活习惯。杨宝安的比较研究显示，儒家仁爱以亲情之爱和非亲之爱为核心，基督教博爱则涵盖神爱、爱上帝、爱邻人和爱仇敌等维度，二者虽路径不同，但在现代社会公德建设中都能发挥积极作用。</w:t>
      </w:r>
      <w:r>
        <w:rPr>
          <w:rStyle w:val="29"/>
          <w:rFonts w:hint="eastAsia" w:ascii="宋体" w:hAnsi="宋体" w:eastAsia="宋体" w:cs="宋体"/>
          <w:sz w:val="24"/>
          <w:szCs w:val="24"/>
        </w:rPr>
        <w:footnoteReference w:id="57"/>
      </w:r>
    </w:p>
    <w:p w14:paraId="0E4302D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同时，教会的公益慈善和社区服务活动也积极响应国家的政策号召，与社会主义社会的发展需求相适应，成为社会公益事业的有益补充。</w:t>
      </w:r>
    </w:p>
    <w:p w14:paraId="76411055">
      <w:pPr>
        <w:pStyle w:val="3"/>
        <w:bidi w:val="0"/>
        <w:rPr>
          <w:rFonts w:hint="eastAsia"/>
          <w:lang w:val="en-US" w:eastAsia="zh-CN"/>
        </w:rPr>
      </w:pPr>
      <w:bookmarkStart w:id="196" w:name="_Toc63138611"/>
      <w:bookmarkStart w:id="197" w:name="_Toc1036160773"/>
      <w:bookmarkStart w:id="198" w:name="_Toc19205458"/>
      <w:bookmarkStart w:id="199" w:name="_Toc1570408173"/>
      <w:bookmarkStart w:id="200" w:name="_Toc1899031309"/>
      <w:bookmarkStart w:id="201" w:name="_Toc279863836"/>
      <w:bookmarkStart w:id="202" w:name="_Toc424887174"/>
      <w:r>
        <w:rPr>
          <w:rFonts w:hint="eastAsia"/>
          <w:lang w:val="en-US" w:eastAsia="zh-CN"/>
        </w:rPr>
        <w:t xml:space="preserve">第二节 </w:t>
      </w:r>
      <w:r>
        <w:rPr>
          <w:rFonts w:hint="eastAsia"/>
        </w:rPr>
        <w:t>社会主义核心价值观的核心要义与价值追求</w:t>
      </w:r>
      <w:bookmarkEnd w:id="196"/>
      <w:bookmarkEnd w:id="197"/>
      <w:bookmarkEnd w:id="198"/>
      <w:bookmarkEnd w:id="199"/>
      <w:bookmarkEnd w:id="200"/>
      <w:bookmarkEnd w:id="201"/>
      <w:bookmarkEnd w:id="202"/>
    </w:p>
    <w:p w14:paraId="4AE00435">
      <w:pPr>
        <w:pStyle w:val="4"/>
        <w:bidi w:val="0"/>
        <w:rPr>
          <w:rFonts w:hint="eastAsia"/>
          <w:lang w:val="en-US" w:eastAsia="zh-CN"/>
        </w:rPr>
      </w:pPr>
      <w:bookmarkStart w:id="203" w:name="_Toc809218288"/>
      <w:bookmarkStart w:id="204" w:name="_Toc663585556"/>
      <w:bookmarkStart w:id="205" w:name="_Toc1276141981"/>
      <w:bookmarkStart w:id="206" w:name="_Toc313713459"/>
      <w:bookmarkStart w:id="207" w:name="_Toc1117248649"/>
      <w:bookmarkStart w:id="208" w:name="_Toc682304722"/>
      <w:bookmarkStart w:id="209" w:name="_Toc695607143"/>
      <w:r>
        <w:rPr>
          <w:rFonts w:hint="eastAsia"/>
          <w:lang w:val="en-US" w:eastAsia="zh-CN"/>
        </w:rPr>
        <w:t>一、</w:t>
      </w:r>
      <w:r>
        <w:rPr>
          <w:rFonts w:hint="eastAsia"/>
        </w:rPr>
        <w:t>三个层面的价值内涵与逻辑关联</w:t>
      </w:r>
      <w:bookmarkEnd w:id="203"/>
      <w:bookmarkEnd w:id="204"/>
      <w:bookmarkEnd w:id="205"/>
      <w:bookmarkEnd w:id="206"/>
      <w:bookmarkEnd w:id="207"/>
      <w:bookmarkEnd w:id="208"/>
      <w:bookmarkEnd w:id="209"/>
    </w:p>
    <w:p w14:paraId="68D792F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社会主义核心价值观的内容体系按照适用范围划分为国家、社会、公民三个相互关联的层级，是对当代中国社会主流价值诉求的系统性凝练。国家层面的富强、民主、文明、和谐，明确了我国现代化建设的整体目标，既涵盖了经济发展、政治建设的硬性要求，也包含了文化繁荣、社会安定的软性导向，内核与中华优秀传统文化中</w:t>
      </w:r>
      <w:r>
        <w:rPr>
          <w:rFonts w:hint="eastAsia" w:ascii="宋体" w:hAnsi="宋体" w:eastAsia="宋体" w:cs="宋体"/>
          <w:sz w:val="24"/>
          <w:szCs w:val="24"/>
          <w:lang w:eastAsia="zh-CN"/>
        </w:rPr>
        <w:t>“</w:t>
      </w:r>
      <w:r>
        <w:rPr>
          <w:rFonts w:hint="eastAsia" w:ascii="宋体" w:hAnsi="宋体" w:eastAsia="宋体" w:cs="宋体"/>
          <w:sz w:val="24"/>
          <w:szCs w:val="24"/>
        </w:rPr>
        <w:t>民富国强</w:t>
      </w:r>
      <w:r>
        <w:rPr>
          <w:rFonts w:hint="eastAsia" w:ascii="宋体" w:hAnsi="宋体" w:eastAsia="宋体" w:cs="宋体"/>
          <w:sz w:val="24"/>
          <w:szCs w:val="24"/>
          <w:lang w:eastAsia="zh-CN"/>
        </w:rPr>
        <w:t>”“</w:t>
      </w:r>
      <w:r>
        <w:rPr>
          <w:rFonts w:hint="eastAsia" w:ascii="宋体" w:hAnsi="宋体" w:eastAsia="宋体" w:cs="宋体"/>
          <w:sz w:val="24"/>
          <w:szCs w:val="24"/>
        </w:rPr>
        <w:t>天下大同</w:t>
      </w:r>
      <w:r>
        <w:rPr>
          <w:rFonts w:hint="eastAsia" w:ascii="宋体" w:hAnsi="宋体" w:eastAsia="宋体" w:cs="宋体"/>
          <w:sz w:val="24"/>
          <w:szCs w:val="24"/>
          <w:lang w:eastAsia="zh-CN"/>
        </w:rPr>
        <w:t>”</w:t>
      </w:r>
      <w:r>
        <w:rPr>
          <w:rFonts w:hint="eastAsia" w:ascii="宋体" w:hAnsi="宋体" w:eastAsia="宋体" w:cs="宋体"/>
          <w:sz w:val="24"/>
          <w:szCs w:val="24"/>
        </w:rPr>
        <w:t>的传统诉求一脉相承。</w:t>
      </w:r>
    </w:p>
    <w:p w14:paraId="14AFDEC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社会层面的自由、平等、公正、法治，是对公共社会运行规则的价值界定，明确了我国社会治理的基本方向，为各类群体的合法权益提供保障，也为宗教活动的有序开展划定了基本的行为边界。公民层面的爱国、敬业、诚信、友善，是对个体行为准则的基本要求，无论是信教群众还是非信教群众，都需要遵守这一基本行为规范，其中友善、诚信等内容，和各类宗教教义中倡导的正向行为准则存在很高的契合度，也为基督教仁爱观念和主流价值的适配提供了直接的对接点。</w:t>
      </w:r>
    </w:p>
    <w:p w14:paraId="7554FC7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三个层面的内容并非相互割裂，而是形成了从宏观到微观的完整价值链条，共同构成了我国当代社会价值引导的核心依据，也为宗教领域的价值适配工作划定了基本的价值框架。</w:t>
      </w:r>
    </w:p>
    <w:p w14:paraId="325BDCC1">
      <w:pPr>
        <w:pStyle w:val="4"/>
        <w:bidi w:val="0"/>
        <w:rPr>
          <w:rFonts w:hint="eastAsia"/>
          <w:lang w:val="en-US" w:eastAsia="zh-CN"/>
        </w:rPr>
      </w:pPr>
      <w:bookmarkStart w:id="210" w:name="_Toc509752028"/>
      <w:bookmarkStart w:id="211" w:name="_Toc999860821"/>
      <w:bookmarkStart w:id="212" w:name="_Toc517829965"/>
      <w:bookmarkStart w:id="213" w:name="_Toc1199092078"/>
      <w:bookmarkStart w:id="214" w:name="_Toc1034375"/>
      <w:bookmarkStart w:id="215" w:name="_Toc2080271321"/>
      <w:bookmarkStart w:id="216" w:name="_Toc168278133"/>
      <w:r>
        <w:rPr>
          <w:rFonts w:hint="eastAsia"/>
          <w:lang w:val="en-US" w:eastAsia="zh-CN"/>
        </w:rPr>
        <w:t>二、</w:t>
      </w:r>
      <w:r>
        <w:rPr>
          <w:rFonts w:hint="eastAsia"/>
        </w:rPr>
        <w:t>核心价值观对宗教领域的引领功能</w:t>
      </w:r>
      <w:bookmarkEnd w:id="210"/>
      <w:bookmarkEnd w:id="211"/>
      <w:bookmarkEnd w:id="212"/>
      <w:bookmarkEnd w:id="213"/>
      <w:bookmarkEnd w:id="214"/>
      <w:bookmarkEnd w:id="215"/>
      <w:bookmarkEnd w:id="216"/>
    </w:p>
    <w:p w14:paraId="2C12E0C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社会主义核心价值观作为当代中国全社会普遍认可的主流价值共识，首先具备多元社会价值整合功能。目前我国社会存在不同地域、不同群体的差异化价值诉求，核心价值观以国家、社会、公民三个层面的清晰价值导向，能够打破不同价值体系之间的认知壁垒，提取各类价值中的正向共通要素，形成覆盖全体社会成员的价值最大公约数。</w:t>
      </w:r>
    </w:p>
    <w:p w14:paraId="021CADC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其次具备公众行为引导功能，在公民层面提出的爱国、敬业、诚信、友善等要求，直接对应公众日常行为的基本准则，能够将抽象的价值理念转化为可践行的行为标准，包括引导宗教信众将教义中的道德要求与主流行为准则相契合。</w:t>
      </w:r>
    </w:p>
    <w:p w14:paraId="0B75D28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最后具备社会和谐稳定维护功能，核心价值观能够为不同群体的互动提供统一的价值标尺，减少不同信仰群体之间的误解与矛盾。需要明确的是，核心价值观对包括宗教价值在内的各类亚文化的引领，并非对其他价值的否定或替代，而是在坚持中国特色社会主义发展方向的前提下，支持各类亚文化提取正向内涵与主流价值适配，这一逻辑也为本文后续论证基督教仁爱观念与核心价值观的融合可行性，提供了根本的合法性依据。</w:t>
      </w:r>
    </w:p>
    <w:p w14:paraId="0E8F3CFB">
      <w:pPr>
        <w:pStyle w:val="3"/>
        <w:bidi w:val="0"/>
        <w:rPr>
          <w:rFonts w:hint="eastAsia"/>
          <w:lang w:val="en-US" w:eastAsia="zh-CN"/>
        </w:rPr>
      </w:pPr>
      <w:r>
        <w:t xml:space="preserve">第三节 </w:t>
      </w:r>
      <w:r>
        <w:t>研究的</w:t>
        <w:rPr>
          <w:color w:val="FF0000"/>
        </w:rPr>
      </w:r>
      <w:r>
        <w:t>理论基础与分析框架</w:t>
      </w:r>
    </w:p>
    <w:p w14:paraId="48ABBCA4">
      <w:pPr>
        <w:pStyle w:val="4"/>
        <w:bidi w:val="0"/>
        <w:rPr>
          <w:rFonts w:hint="eastAsia"/>
          <w:lang w:val="en-US" w:eastAsia="zh-CN"/>
        </w:rPr>
      </w:pPr>
      <w:bookmarkStart w:id="224" w:name="_Toc1815375869"/>
      <w:bookmarkStart w:id="225" w:name="_Toc568252834"/>
      <w:bookmarkStart w:id="226" w:name="_Toc1546430829"/>
      <w:bookmarkStart w:id="227" w:name="_Toc494679709"/>
      <w:bookmarkStart w:id="228" w:name="_Toc858157202"/>
      <w:bookmarkStart w:id="229" w:name="_Toc648545593"/>
      <w:bookmarkStart w:id="230" w:name="_Toc875489466"/>
      <w:r>
        <w:rPr>
          <w:rFonts w:hint="eastAsia"/>
          <w:lang w:val="en-US" w:eastAsia="zh-CN"/>
        </w:rPr>
        <w:t>一、</w:t>
      </w:r>
      <w:r>
        <w:rPr>
          <w:rFonts w:hint="eastAsia"/>
        </w:rPr>
        <w:t>中国特色社会主义宗教理论：政策合法性框架</w:t>
      </w:r>
      <w:bookmarkEnd w:id="224"/>
      <w:bookmarkEnd w:id="225"/>
      <w:bookmarkEnd w:id="226"/>
      <w:bookmarkEnd w:id="227"/>
      <w:bookmarkEnd w:id="228"/>
      <w:bookmarkEnd w:id="229"/>
      <w:bookmarkEnd w:id="230"/>
    </w:p>
    <w:p w14:paraId="18337EB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该理论是马克思主义宗教观与中国宗教实际长期结合的成果，它的形成脉络可以追溯到新中国成立初期。毛泽东等老一辈领导人针对当时的宗教状况，提出了尊重宗教信仰自由、团结信教群众等基本主张，为理论的初步形成奠定了基础。陈先达指出，马克思主义宗教观的核心在于辩证地看待宗教的社会作用，既承认宗教在特定历史条件下的消极作用，也肯定其在一定范围内的积极文化功能。</w:t>
      </w:r>
      <w:r>
        <w:rPr>
          <w:rStyle w:val="29"/>
          <w:rFonts w:hint="eastAsia" w:ascii="宋体" w:hAnsi="宋体" w:eastAsia="宋体" w:cs="宋体"/>
          <w:sz w:val="24"/>
          <w:szCs w:val="24"/>
        </w:rPr>
        <w:footnoteReference w:id="58"/>
      </w:r>
    </w:p>
    <w:p w14:paraId="246B21E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改革开放后，随着社会转型和宗教领域的新变化，理论不断得到丰富和发展。龚学增系统论述了社会主义与宗教的关系，提出</w:t>
      </w:r>
      <w:r>
        <w:rPr>
          <w:rFonts w:hint="eastAsia" w:ascii="宋体" w:hAnsi="宋体" w:eastAsia="宋体" w:cs="宋体"/>
          <w:sz w:val="24"/>
          <w:szCs w:val="24"/>
          <w:lang w:eastAsia="zh-CN"/>
        </w:rPr>
        <w:t>“</w:t>
      </w:r>
      <w:r>
        <w:rPr>
          <w:rFonts w:hint="eastAsia" w:ascii="宋体" w:hAnsi="宋体" w:eastAsia="宋体" w:cs="宋体"/>
          <w:sz w:val="24"/>
          <w:szCs w:val="24"/>
        </w:rPr>
        <w:t>积极引导宗教与社会主义社会相适应</w:t>
      </w:r>
      <w:r>
        <w:rPr>
          <w:rFonts w:hint="eastAsia" w:ascii="宋体" w:hAnsi="宋体" w:eastAsia="宋体" w:cs="宋体"/>
          <w:sz w:val="24"/>
          <w:szCs w:val="24"/>
          <w:lang w:eastAsia="zh-CN"/>
        </w:rPr>
        <w:t>”</w:t>
      </w:r>
      <w:r>
        <w:rPr>
          <w:rFonts w:hint="eastAsia" w:ascii="宋体" w:hAnsi="宋体" w:eastAsia="宋体" w:cs="宋体"/>
          <w:sz w:val="24"/>
          <w:szCs w:val="24"/>
        </w:rPr>
        <w:t>是处理中国宗教问题的根本途径。</w:t>
      </w:r>
      <w:r>
        <w:rPr>
          <w:rStyle w:val="29"/>
          <w:rFonts w:hint="eastAsia" w:ascii="宋体" w:hAnsi="宋体" w:eastAsia="宋体" w:cs="宋体"/>
          <w:sz w:val="24"/>
          <w:szCs w:val="24"/>
        </w:rPr>
        <w:footnoteReference w:id="59"/>
      </w:r>
      <w:r>
        <w:rPr>
          <w:rFonts w:hint="eastAsia" w:ascii="宋体" w:hAnsi="宋体" w:eastAsia="宋体" w:cs="宋体"/>
          <w:sz w:val="24"/>
          <w:szCs w:val="24"/>
        </w:rPr>
        <w:t xml:space="preserve"> 到新时代，习近平总书记提出的坚持宗教中国化方向、以</w:t>
      </w:r>
      <w:r>
        <w:rPr>
          <w:rFonts w:hint="eastAsia" w:ascii="宋体" w:hAnsi="宋体" w:eastAsia="宋体" w:cs="宋体"/>
          <w:sz w:val="24"/>
          <w:szCs w:val="24"/>
          <w:lang w:eastAsia="zh-CN"/>
        </w:rPr>
        <w:t>“</w:t>
      </w:r>
      <w:r>
        <w:rPr>
          <w:rFonts w:hint="eastAsia" w:ascii="宋体" w:hAnsi="宋体" w:eastAsia="宋体" w:cs="宋体"/>
          <w:sz w:val="24"/>
          <w:szCs w:val="24"/>
        </w:rPr>
        <w:t>导</w:t>
      </w:r>
      <w:r>
        <w:rPr>
          <w:rFonts w:hint="eastAsia" w:ascii="宋体" w:hAnsi="宋体" w:eastAsia="宋体" w:cs="宋体"/>
          <w:sz w:val="24"/>
          <w:szCs w:val="24"/>
          <w:lang w:eastAsia="zh-CN"/>
        </w:rPr>
        <w:t>”</w:t>
      </w:r>
      <w:r>
        <w:rPr>
          <w:rFonts w:hint="eastAsia" w:ascii="宋体" w:hAnsi="宋体" w:eastAsia="宋体" w:cs="宋体"/>
          <w:sz w:val="24"/>
          <w:szCs w:val="24"/>
        </w:rPr>
        <w:t>的方针处理宗教问题等重要论述，让这一理论体系更加成熟完整。</w:t>
      </w:r>
    </w:p>
    <w:p w14:paraId="3F2CD77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该理论的核心内容包括几个关键方面：首先是关于我国宗教</w:t>
      </w:r>
      <w:r>
        <w:rPr>
          <w:rFonts w:hint="eastAsia" w:ascii="宋体" w:hAnsi="宋体" w:eastAsia="宋体" w:cs="宋体"/>
          <w:sz w:val="24"/>
          <w:szCs w:val="24"/>
          <w:lang w:eastAsia="zh-CN"/>
        </w:rPr>
        <w:t>“</w:t>
      </w:r>
      <w:r>
        <w:rPr>
          <w:rFonts w:hint="eastAsia" w:ascii="宋体" w:hAnsi="宋体" w:eastAsia="宋体" w:cs="宋体"/>
          <w:sz w:val="24"/>
          <w:szCs w:val="24"/>
        </w:rPr>
        <w:t>五性</w:t>
      </w:r>
      <w:r>
        <w:rPr>
          <w:rFonts w:hint="eastAsia" w:ascii="宋体" w:hAnsi="宋体" w:eastAsia="宋体" w:cs="宋体"/>
          <w:sz w:val="24"/>
          <w:szCs w:val="24"/>
          <w:lang w:eastAsia="zh-CN"/>
        </w:rPr>
        <w:t>”</w:t>
      </w:r>
      <w:r>
        <w:rPr>
          <w:rFonts w:hint="eastAsia" w:ascii="宋体" w:hAnsi="宋体" w:eastAsia="宋体" w:cs="宋体"/>
          <w:sz w:val="24"/>
          <w:szCs w:val="24"/>
        </w:rPr>
        <w:t>的基本判断，即长期性、群众性、民族性、国际性、复杂性；其次是坚持宗教中国化方向的核心要求；最后是</w:t>
      </w:r>
      <w:r>
        <w:rPr>
          <w:rFonts w:hint="eastAsia" w:ascii="宋体" w:hAnsi="宋体" w:eastAsia="宋体" w:cs="宋体"/>
          <w:sz w:val="24"/>
          <w:szCs w:val="24"/>
          <w:lang w:eastAsia="zh-CN"/>
        </w:rPr>
        <w:t>“</w:t>
      </w:r>
      <w:r>
        <w:rPr>
          <w:rFonts w:hint="eastAsia" w:ascii="宋体" w:hAnsi="宋体" w:eastAsia="宋体" w:cs="宋体"/>
          <w:sz w:val="24"/>
          <w:szCs w:val="24"/>
        </w:rPr>
        <w:t>导</w:t>
      </w:r>
      <w:r>
        <w:rPr>
          <w:rFonts w:hint="eastAsia" w:ascii="宋体" w:hAnsi="宋体" w:eastAsia="宋体" w:cs="宋体"/>
          <w:sz w:val="24"/>
          <w:szCs w:val="24"/>
          <w:lang w:eastAsia="zh-CN"/>
        </w:rPr>
        <w:t>”</w:t>
      </w:r>
      <w:r>
        <w:rPr>
          <w:rFonts w:hint="eastAsia" w:ascii="宋体" w:hAnsi="宋体" w:eastAsia="宋体" w:cs="宋体"/>
          <w:sz w:val="24"/>
          <w:szCs w:val="24"/>
        </w:rPr>
        <w:t>的宗教工作方针，主张积极引导宗教与社会主义社会相适应。</w:t>
      </w:r>
      <w:r>
        <w:rPr>
          <w:rStyle w:val="29"/>
          <w:rFonts w:hint="eastAsia" w:ascii="宋体" w:hAnsi="宋体" w:eastAsia="宋体" w:cs="宋体"/>
          <w:sz w:val="24"/>
          <w:szCs w:val="24"/>
        </w:rPr>
        <w:footnoteReference w:id="60"/>
      </w:r>
      <w:r>
        <w:rPr>
          <w:rFonts w:hint="eastAsia" w:ascii="宋体" w:hAnsi="宋体" w:eastAsia="宋体" w:cs="宋体"/>
          <w:sz w:val="24"/>
          <w:szCs w:val="24"/>
        </w:rPr>
        <w:t xml:space="preserve"> 本文以此作为研究的根本政策遵循，确保分析不偏离正确的政治方向。</w:t>
      </w:r>
    </w:p>
    <w:p w14:paraId="6E62AE12">
      <w:pPr>
        <w:pStyle w:val="4"/>
        <w:bidi w:val="0"/>
        <w:rPr>
          <w:rFonts w:hint="eastAsia"/>
          <w:lang w:val="en-US" w:eastAsia="zh-CN"/>
        </w:rPr>
      </w:pPr>
      <w:bookmarkStart w:id="231" w:name="_Toc1172671626"/>
      <w:bookmarkStart w:id="232" w:name="_Toc765602829"/>
      <w:bookmarkStart w:id="233" w:name="_Toc2015847009"/>
      <w:bookmarkStart w:id="234" w:name="_Toc1722057354"/>
      <w:bookmarkStart w:id="235" w:name="_Toc547920762"/>
      <w:bookmarkStart w:id="236" w:name="_Toc1626273026"/>
      <w:bookmarkStart w:id="237" w:name="_Toc1940989465"/>
      <w:r>
        <w:rPr>
          <w:rFonts w:hint="eastAsia"/>
          <w:lang w:val="en-US" w:eastAsia="zh-CN"/>
        </w:rPr>
        <w:t>二、</w:t>
      </w:r>
      <w:r>
        <w:rPr>
          <w:rFonts w:hint="eastAsia"/>
        </w:rPr>
        <w:t>文化翻译理论与</w:t>
      </w:r>
      <w:r>
        <w:rPr>
          <w:rFonts w:hint="eastAsia"/>
          <w:lang w:eastAsia="zh-CN"/>
        </w:rPr>
        <w:t>“</w:t>
      </w:r>
      <w:r>
        <w:rPr>
          <w:rFonts w:hint="eastAsia"/>
        </w:rPr>
        <w:t>第三空间</w:t>
      </w:r>
      <w:r>
        <w:rPr>
          <w:rFonts w:hint="eastAsia"/>
          <w:lang w:eastAsia="zh-CN"/>
        </w:rPr>
        <w:t>”</w:t>
      </w:r>
      <w:r>
        <w:rPr>
          <w:rFonts w:hint="eastAsia"/>
        </w:rPr>
        <w:t>：过程分析框架</w:t>
      </w:r>
      <w:bookmarkEnd w:id="231"/>
      <w:bookmarkEnd w:id="232"/>
      <w:bookmarkEnd w:id="233"/>
      <w:bookmarkEnd w:id="234"/>
      <w:bookmarkEnd w:id="235"/>
      <w:bookmarkEnd w:id="236"/>
      <w:bookmarkEnd w:id="237"/>
    </w:p>
    <w:p w14:paraId="6C2F16E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Homi Bhabha的</w:t>
      </w:r>
      <w:r>
        <w:rPr>
          <w:rFonts w:hint="eastAsia" w:ascii="宋体" w:hAnsi="宋体" w:eastAsia="宋体" w:cs="宋体"/>
          <w:sz w:val="24"/>
          <w:szCs w:val="24"/>
          <w:lang w:eastAsia="zh-CN"/>
        </w:rPr>
        <w:t>“</w:t>
      </w:r>
      <w:r>
        <w:rPr>
          <w:rFonts w:hint="eastAsia" w:ascii="宋体" w:hAnsi="宋体" w:eastAsia="宋体" w:cs="宋体"/>
          <w:sz w:val="24"/>
          <w:szCs w:val="24"/>
        </w:rPr>
        <w:t>第三空间</w:t>
      </w:r>
      <w:r>
        <w:rPr>
          <w:rFonts w:hint="eastAsia" w:ascii="宋体" w:hAnsi="宋体" w:eastAsia="宋体" w:cs="宋体"/>
          <w:sz w:val="24"/>
          <w:szCs w:val="24"/>
          <w:lang w:eastAsia="zh-CN"/>
        </w:rPr>
        <w:t>”</w:t>
      </w:r>
      <w:r>
        <w:rPr>
          <w:rFonts w:hint="eastAsia" w:ascii="宋体" w:hAnsi="宋体" w:eastAsia="宋体" w:cs="宋体"/>
          <w:sz w:val="24"/>
          <w:szCs w:val="24"/>
        </w:rPr>
        <w:t>理论指出，文化相遇并非</w:t>
      </w:r>
      <w:r>
        <w:rPr>
          <w:rFonts w:hint="eastAsia" w:ascii="宋体" w:hAnsi="宋体" w:eastAsia="宋体" w:cs="宋体"/>
          <w:sz w:val="24"/>
          <w:szCs w:val="24"/>
          <w:lang w:eastAsia="zh-CN"/>
        </w:rPr>
        <w:t>“</w:t>
      </w:r>
      <w:r>
        <w:rPr>
          <w:rFonts w:hint="eastAsia" w:ascii="宋体" w:hAnsi="宋体" w:eastAsia="宋体" w:cs="宋体"/>
          <w:sz w:val="24"/>
          <w:szCs w:val="24"/>
        </w:rPr>
        <w:t>本土—外来</w:t>
      </w:r>
      <w:r>
        <w:rPr>
          <w:rFonts w:hint="eastAsia" w:ascii="宋体" w:hAnsi="宋体" w:eastAsia="宋体" w:cs="宋体"/>
          <w:sz w:val="24"/>
          <w:szCs w:val="24"/>
          <w:lang w:eastAsia="zh-CN"/>
        </w:rPr>
        <w:t>”</w:t>
      </w:r>
      <w:r>
        <w:rPr>
          <w:rFonts w:hint="eastAsia" w:ascii="宋体" w:hAnsi="宋体" w:eastAsia="宋体" w:cs="宋体"/>
          <w:sz w:val="24"/>
          <w:szCs w:val="24"/>
        </w:rPr>
        <w:t>的二元对立，而是在交互中生成新的意义空间。</w:t>
      </w:r>
      <w:r>
        <w:rPr>
          <w:rStyle w:val="29"/>
          <w:rFonts w:hint="eastAsia" w:ascii="宋体" w:hAnsi="宋体" w:eastAsia="宋体" w:cs="宋体"/>
          <w:sz w:val="24"/>
          <w:szCs w:val="24"/>
        </w:rPr>
        <w:footnoteReference w:id="61"/>
      </w:r>
      <w:r>
        <w:rPr>
          <w:rFonts w:hint="eastAsia" w:ascii="宋体" w:hAnsi="宋体" w:eastAsia="宋体" w:cs="宋体"/>
          <w:sz w:val="24"/>
          <w:szCs w:val="24"/>
        </w:rPr>
        <w:t xml:space="preserve"> 利玛窦以</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释</w:t>
      </w:r>
      <w:r>
        <w:rPr>
          <w:rFonts w:hint="eastAsia" w:ascii="宋体" w:hAnsi="宋体" w:eastAsia="宋体" w:cs="宋体"/>
          <w:sz w:val="24"/>
          <w:szCs w:val="24"/>
          <w:lang w:eastAsia="zh-CN"/>
        </w:rPr>
        <w:t>“</w:t>
      </w:r>
      <w:r>
        <w:rPr>
          <w:rFonts w:hint="eastAsia" w:ascii="宋体" w:hAnsi="宋体" w:eastAsia="宋体" w:cs="宋体"/>
          <w:sz w:val="24"/>
          <w:szCs w:val="24"/>
        </w:rPr>
        <w:t>爱</w:t>
      </w:r>
      <w:r>
        <w:rPr>
          <w:rFonts w:hint="eastAsia" w:ascii="宋体" w:hAnsi="宋体" w:eastAsia="宋体" w:cs="宋体"/>
          <w:sz w:val="24"/>
          <w:szCs w:val="24"/>
          <w:lang w:eastAsia="zh-CN"/>
        </w:rPr>
        <w:t>”</w:t>
      </w:r>
      <w:r>
        <w:rPr>
          <w:rFonts w:hint="eastAsia" w:ascii="宋体" w:hAnsi="宋体" w:eastAsia="宋体" w:cs="宋体"/>
          <w:sz w:val="24"/>
          <w:szCs w:val="24"/>
        </w:rPr>
        <w:t>的实践，正是发生在这一</w:t>
      </w:r>
      <w:r>
        <w:rPr>
          <w:rFonts w:hint="eastAsia" w:ascii="宋体" w:hAnsi="宋体" w:eastAsia="宋体" w:cs="宋体"/>
          <w:sz w:val="24"/>
          <w:szCs w:val="24"/>
          <w:lang w:eastAsia="zh-CN"/>
        </w:rPr>
        <w:t>“</w:t>
      </w:r>
      <w:r>
        <w:rPr>
          <w:rFonts w:hint="eastAsia" w:ascii="宋体" w:hAnsi="宋体" w:eastAsia="宋体" w:cs="宋体"/>
          <w:sz w:val="24"/>
          <w:szCs w:val="24"/>
        </w:rPr>
        <w:t>第三空间</w:t>
      </w:r>
      <w:r>
        <w:rPr>
          <w:rFonts w:hint="eastAsia" w:ascii="宋体" w:hAnsi="宋体" w:eastAsia="宋体" w:cs="宋体"/>
          <w:sz w:val="24"/>
          <w:szCs w:val="24"/>
          <w:lang w:eastAsia="zh-CN"/>
        </w:rPr>
        <w:t>”</w:t>
      </w:r>
      <w:r>
        <w:rPr>
          <w:rFonts w:hint="eastAsia" w:ascii="宋体" w:hAnsi="宋体" w:eastAsia="宋体" w:cs="宋体"/>
          <w:sz w:val="24"/>
          <w:szCs w:val="24"/>
        </w:rPr>
        <w:t>中的</w:t>
      </w:r>
      <w:r>
        <w:rPr>
          <w:rFonts w:hint="eastAsia" w:ascii="宋体" w:hAnsi="宋体" w:eastAsia="宋体" w:cs="宋体"/>
          <w:sz w:val="24"/>
          <w:szCs w:val="24"/>
          <w:lang w:eastAsia="zh-CN"/>
        </w:rPr>
        <w:t>“</w:t>
      </w:r>
      <w:r>
        <w:rPr>
          <w:rFonts w:hint="eastAsia" w:ascii="宋体" w:hAnsi="宋体" w:eastAsia="宋体" w:cs="宋体"/>
          <w:sz w:val="24"/>
          <w:szCs w:val="24"/>
        </w:rPr>
        <w:t>文化翻译</w:t>
      </w:r>
      <w:r>
        <w:rPr>
          <w:rFonts w:hint="eastAsia" w:ascii="宋体" w:hAnsi="宋体" w:eastAsia="宋体" w:cs="宋体"/>
          <w:sz w:val="24"/>
          <w:szCs w:val="24"/>
          <w:lang w:eastAsia="zh-CN"/>
        </w:rPr>
        <w:t>”</w:t>
      </w:r>
      <w:r>
        <w:rPr>
          <w:rFonts w:hint="eastAsia" w:ascii="宋体" w:hAnsi="宋体" w:eastAsia="宋体" w:cs="宋体"/>
          <w:sz w:val="24"/>
          <w:szCs w:val="24"/>
        </w:rPr>
        <w:t>——不是简单的语言转换，而是在两种文化符号的碰撞中创造新的意义。</w:t>
      </w:r>
    </w:p>
    <w:p w14:paraId="0405CCE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刘耘华系统分析了这一</w:t>
      </w:r>
      <w:r>
        <w:rPr>
          <w:rFonts w:hint="eastAsia" w:ascii="宋体" w:hAnsi="宋体" w:eastAsia="宋体" w:cs="宋体"/>
          <w:sz w:val="24"/>
          <w:szCs w:val="24"/>
          <w:lang w:eastAsia="zh-CN"/>
        </w:rPr>
        <w:t>“</w:t>
      </w:r>
      <w:r>
        <w:rPr>
          <w:rFonts w:hint="eastAsia" w:ascii="宋体" w:hAnsi="宋体" w:eastAsia="宋体" w:cs="宋体"/>
          <w:sz w:val="24"/>
          <w:szCs w:val="24"/>
        </w:rPr>
        <w:t>跨文化诠释</w:t>
      </w:r>
      <w:r>
        <w:rPr>
          <w:rFonts w:hint="eastAsia" w:ascii="宋体" w:hAnsi="宋体" w:eastAsia="宋体" w:cs="宋体"/>
          <w:sz w:val="24"/>
          <w:szCs w:val="24"/>
          <w:lang w:eastAsia="zh-CN"/>
        </w:rPr>
        <w:t>”</w:t>
      </w:r>
      <w:r>
        <w:rPr>
          <w:rFonts w:hint="eastAsia" w:ascii="宋体" w:hAnsi="宋体" w:eastAsia="宋体" w:cs="宋体"/>
          <w:sz w:val="24"/>
          <w:szCs w:val="24"/>
        </w:rPr>
        <w:t>的机制，指出其本质是</w:t>
      </w:r>
      <w:r>
        <w:rPr>
          <w:rFonts w:hint="eastAsia" w:ascii="宋体" w:hAnsi="宋体" w:eastAsia="宋体" w:cs="宋体"/>
          <w:sz w:val="24"/>
          <w:szCs w:val="24"/>
          <w:lang w:eastAsia="zh-CN"/>
        </w:rPr>
        <w:t>“</w:t>
      </w:r>
      <w:r>
        <w:rPr>
          <w:rFonts w:hint="eastAsia" w:ascii="宋体" w:hAnsi="宋体" w:eastAsia="宋体" w:cs="宋体"/>
          <w:sz w:val="24"/>
          <w:szCs w:val="24"/>
        </w:rPr>
        <w:t>以儒释耶</w:t>
      </w:r>
      <w:r>
        <w:rPr>
          <w:rFonts w:hint="eastAsia" w:ascii="宋体" w:hAnsi="宋体" w:eastAsia="宋体" w:cs="宋体"/>
          <w:sz w:val="24"/>
          <w:szCs w:val="24"/>
          <w:lang w:eastAsia="zh-CN"/>
        </w:rPr>
        <w:t>”</w:t>
      </w:r>
      <w:r>
        <w:rPr>
          <w:rFonts w:hint="eastAsia" w:ascii="宋体" w:hAnsi="宋体" w:eastAsia="宋体" w:cs="宋体"/>
          <w:sz w:val="24"/>
          <w:szCs w:val="24"/>
        </w:rPr>
        <w:t>的创造性转化。</w:t>
      </w:r>
      <w:r>
        <w:rPr>
          <w:rStyle w:val="29"/>
          <w:rFonts w:hint="eastAsia" w:ascii="宋体" w:hAnsi="宋体" w:eastAsia="宋体" w:cs="宋体"/>
          <w:sz w:val="24"/>
          <w:szCs w:val="24"/>
        </w:rPr>
        <w:footnoteReference w:id="62"/>
      </w:r>
      <w:r>
        <w:rPr>
          <w:rFonts w:hint="eastAsia" w:ascii="宋体" w:hAnsi="宋体" w:eastAsia="宋体" w:cs="宋体"/>
          <w:sz w:val="24"/>
          <w:szCs w:val="24"/>
        </w:rPr>
        <w:t xml:space="preserve"> 本文将当代融合视为这一</w:t>
      </w:r>
      <w:r>
        <w:rPr>
          <w:rFonts w:hint="eastAsia" w:ascii="宋体" w:hAnsi="宋体" w:eastAsia="宋体" w:cs="宋体"/>
          <w:sz w:val="24"/>
          <w:szCs w:val="24"/>
          <w:lang w:eastAsia="zh-CN"/>
        </w:rPr>
        <w:t>“</w:t>
      </w:r>
      <w:r>
        <w:rPr>
          <w:rFonts w:hint="eastAsia" w:ascii="宋体" w:hAnsi="宋体" w:eastAsia="宋体" w:cs="宋体"/>
          <w:sz w:val="24"/>
          <w:szCs w:val="24"/>
        </w:rPr>
        <w:t>文化翻译</w:t>
      </w:r>
      <w:r>
        <w:rPr>
          <w:rFonts w:hint="eastAsia" w:ascii="宋体" w:hAnsi="宋体" w:eastAsia="宋体" w:cs="宋体"/>
          <w:sz w:val="24"/>
          <w:szCs w:val="24"/>
          <w:lang w:eastAsia="zh-CN"/>
        </w:rPr>
        <w:t>”</w:t>
      </w:r>
      <w:r>
        <w:rPr>
          <w:rFonts w:hint="eastAsia" w:ascii="宋体" w:hAnsi="宋体" w:eastAsia="宋体" w:cs="宋体"/>
          <w:sz w:val="24"/>
          <w:szCs w:val="24"/>
        </w:rPr>
        <w:t>的延续：基督教仁爱观念与核心价值观的对话，不是在二者之间寻找</w:t>
      </w:r>
      <w:r>
        <w:rPr>
          <w:rFonts w:hint="eastAsia" w:ascii="宋体" w:hAnsi="宋体" w:eastAsia="宋体" w:cs="宋体"/>
          <w:sz w:val="24"/>
          <w:szCs w:val="24"/>
          <w:lang w:eastAsia="zh-CN"/>
        </w:rPr>
        <w:t>“</w:t>
      </w:r>
      <w:r>
        <w:rPr>
          <w:rFonts w:hint="eastAsia" w:ascii="宋体" w:hAnsi="宋体" w:eastAsia="宋体" w:cs="宋体"/>
          <w:sz w:val="24"/>
          <w:szCs w:val="24"/>
        </w:rPr>
        <w:t>最大公约数</w:t>
      </w:r>
      <w:r>
        <w:rPr>
          <w:rFonts w:hint="eastAsia" w:ascii="宋体" w:hAnsi="宋体" w:eastAsia="宋体" w:cs="宋体"/>
          <w:sz w:val="24"/>
          <w:szCs w:val="24"/>
          <w:lang w:eastAsia="zh-CN"/>
        </w:rPr>
        <w:t>”</w:t>
      </w:r>
      <w:r>
        <w:rPr>
          <w:rFonts w:hint="eastAsia" w:ascii="宋体" w:hAnsi="宋体" w:eastAsia="宋体" w:cs="宋体"/>
          <w:sz w:val="24"/>
          <w:szCs w:val="24"/>
        </w:rPr>
        <w:t>，而是在</w:t>
      </w:r>
      <w:r>
        <w:rPr>
          <w:rFonts w:hint="eastAsia" w:ascii="宋体" w:hAnsi="宋体" w:eastAsia="宋体" w:cs="宋体"/>
          <w:sz w:val="24"/>
          <w:szCs w:val="24"/>
          <w:lang w:eastAsia="zh-CN"/>
        </w:rPr>
        <w:t>“</w:t>
      </w:r>
      <w:r>
        <w:rPr>
          <w:rFonts w:hint="eastAsia" w:ascii="宋体" w:hAnsi="宋体" w:eastAsia="宋体" w:cs="宋体"/>
          <w:sz w:val="24"/>
          <w:szCs w:val="24"/>
        </w:rPr>
        <w:t>第三空间</w:t>
      </w:r>
      <w:r>
        <w:rPr>
          <w:rFonts w:hint="eastAsia" w:ascii="宋体" w:hAnsi="宋体" w:eastAsia="宋体" w:cs="宋体"/>
          <w:sz w:val="24"/>
          <w:szCs w:val="24"/>
          <w:lang w:eastAsia="zh-CN"/>
        </w:rPr>
        <w:t>”</w:t>
      </w:r>
      <w:r>
        <w:rPr>
          <w:rFonts w:hint="eastAsia" w:ascii="宋体" w:hAnsi="宋体" w:eastAsia="宋体" w:cs="宋体"/>
          <w:sz w:val="24"/>
          <w:szCs w:val="24"/>
        </w:rPr>
        <w:t>中生成兼具双方特质的</w:t>
      </w:r>
      <w:r>
        <w:rPr>
          <w:rFonts w:hint="eastAsia" w:ascii="宋体" w:hAnsi="宋体" w:eastAsia="宋体" w:cs="宋体"/>
          <w:sz w:val="24"/>
          <w:szCs w:val="24"/>
          <w:lang w:eastAsia="zh-CN"/>
        </w:rPr>
        <w:t>“</w:t>
      </w:r>
      <w:r>
        <w:rPr>
          <w:rFonts w:hint="eastAsia" w:ascii="宋体" w:hAnsi="宋体" w:eastAsia="宋体" w:cs="宋体"/>
          <w:sz w:val="24"/>
          <w:szCs w:val="24"/>
        </w:rPr>
        <w:t>混杂性</w:t>
      </w:r>
      <w:r>
        <w:rPr>
          <w:rFonts w:hint="eastAsia" w:ascii="宋体" w:hAnsi="宋体" w:eastAsia="宋体" w:cs="宋体"/>
          <w:sz w:val="24"/>
          <w:szCs w:val="24"/>
          <w:lang w:eastAsia="zh-CN"/>
        </w:rPr>
        <w:t>”</w:t>
      </w:r>
      <w:r>
        <w:rPr>
          <w:rFonts w:hint="eastAsia" w:ascii="宋体" w:hAnsi="宋体" w:eastAsia="宋体" w:cs="宋体"/>
          <w:sz w:val="24"/>
          <w:szCs w:val="24"/>
        </w:rPr>
        <w:t>新意义。这一理论视角为第三章第三节分析二者文化内核的契合性提供了分析工具。</w:t>
      </w:r>
    </w:p>
    <w:p w14:paraId="6DD6A973">
      <w:pPr>
        <w:pStyle w:val="4"/>
        <w:bidi w:val="0"/>
        <w:rPr>
          <w:rFonts w:hint="eastAsia"/>
          <w:lang w:val="en-US" w:eastAsia="zh-CN"/>
        </w:rPr>
      </w:pPr>
      <w:bookmarkStart w:id="238" w:name="_Toc1638665191"/>
      <w:bookmarkStart w:id="239" w:name="_Toc1912217826"/>
      <w:bookmarkStart w:id="240" w:name="_Toc1634589663"/>
      <w:bookmarkStart w:id="241" w:name="_Toc980838059"/>
      <w:bookmarkStart w:id="242" w:name="_Toc494368598"/>
      <w:bookmarkStart w:id="243" w:name="_Toc1746372613"/>
      <w:bookmarkStart w:id="244" w:name="_Toc1933340325"/>
      <w:r>
        <w:rPr>
          <w:rFonts w:hint="eastAsia"/>
          <w:lang w:val="en-US" w:eastAsia="zh-CN"/>
        </w:rPr>
        <w:t>三、</w:t>
      </w:r>
      <w:r>
        <w:rPr>
          <w:rFonts w:hint="eastAsia"/>
        </w:rPr>
        <w:t>交叠共识理论：价值对话框架</w:t>
      </w:r>
      <w:bookmarkEnd w:id="238"/>
      <w:bookmarkEnd w:id="239"/>
      <w:bookmarkEnd w:id="240"/>
      <w:bookmarkEnd w:id="241"/>
      <w:bookmarkEnd w:id="242"/>
      <w:bookmarkEnd w:id="243"/>
      <w:bookmarkEnd w:id="244"/>
    </w:p>
    <w:p w14:paraId="6BC5B7D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在价值对话的理论基础方面，Rawls关于多元社会中不同价值体系如何在保持各自内核的前提下达成共识的思考，为本文提供了重要的参照。万俊人将这一理论引入中国语境后，论证了其与儒家</w:t>
      </w:r>
      <w:r>
        <w:rPr>
          <w:rFonts w:hint="eastAsia" w:ascii="宋体" w:hAnsi="宋体" w:eastAsia="宋体" w:cs="宋体"/>
          <w:sz w:val="24"/>
          <w:szCs w:val="24"/>
          <w:lang w:eastAsia="zh-CN"/>
        </w:rPr>
        <w:t>“</w:t>
      </w:r>
      <w:r>
        <w:rPr>
          <w:rFonts w:hint="eastAsia" w:ascii="宋体" w:hAnsi="宋体" w:eastAsia="宋体" w:cs="宋体"/>
          <w:sz w:val="24"/>
          <w:szCs w:val="24"/>
        </w:rPr>
        <w:t>和而不同</w:t>
      </w:r>
      <w:r>
        <w:rPr>
          <w:rFonts w:hint="eastAsia" w:ascii="宋体" w:hAnsi="宋体" w:eastAsia="宋体" w:cs="宋体"/>
          <w:sz w:val="24"/>
          <w:szCs w:val="24"/>
          <w:lang w:eastAsia="zh-CN"/>
        </w:rPr>
        <w:t>”</w:t>
      </w:r>
      <w:r>
        <w:rPr>
          <w:rFonts w:hint="eastAsia" w:ascii="宋体" w:hAnsi="宋体" w:eastAsia="宋体" w:cs="宋体"/>
          <w:sz w:val="24"/>
          <w:szCs w:val="24"/>
        </w:rPr>
        <w:t>思想的相通性。本文借其核心逻辑来理解：基督教与核心价值观属于两种不同的价值体系，前者以上帝为价值根基，后者以人民为主体，二者在形而上学层面存在差异，但可以在</w:t>
      </w:r>
      <w:r>
        <w:rPr>
          <w:rFonts w:hint="eastAsia" w:ascii="宋体" w:hAnsi="宋体" w:eastAsia="宋体" w:cs="宋体"/>
          <w:sz w:val="24"/>
          <w:szCs w:val="24"/>
          <w:lang w:eastAsia="zh-CN"/>
        </w:rPr>
        <w:t>“</w:t>
      </w:r>
      <w:r>
        <w:rPr>
          <w:rFonts w:hint="eastAsia" w:ascii="宋体" w:hAnsi="宋体" w:eastAsia="宋体" w:cs="宋体"/>
          <w:sz w:val="24"/>
          <w:szCs w:val="24"/>
        </w:rPr>
        <w:t>尊重人的尊严</w:t>
      </w:r>
      <w:r>
        <w:rPr>
          <w:rFonts w:hint="eastAsia" w:ascii="宋体" w:hAnsi="宋体" w:eastAsia="宋体" w:cs="宋体"/>
          <w:sz w:val="24"/>
          <w:szCs w:val="24"/>
          <w:lang w:eastAsia="zh-CN"/>
        </w:rPr>
        <w:t>”“</w:t>
      </w:r>
      <w:r>
        <w:rPr>
          <w:rFonts w:hint="eastAsia" w:ascii="宋体" w:hAnsi="宋体" w:eastAsia="宋体" w:cs="宋体"/>
          <w:sz w:val="24"/>
          <w:szCs w:val="24"/>
        </w:rPr>
        <w:t>促进社会和谐</w:t>
      </w:r>
      <w:r>
        <w:rPr>
          <w:rFonts w:hint="eastAsia" w:ascii="宋体" w:hAnsi="宋体" w:eastAsia="宋体" w:cs="宋体"/>
          <w:sz w:val="24"/>
          <w:szCs w:val="24"/>
          <w:lang w:eastAsia="zh-CN"/>
        </w:rPr>
        <w:t>”</w:t>
      </w:r>
      <w:r>
        <w:rPr>
          <w:rFonts w:hint="eastAsia" w:ascii="宋体" w:hAnsi="宋体" w:eastAsia="宋体" w:cs="宋体"/>
          <w:sz w:val="24"/>
          <w:szCs w:val="24"/>
        </w:rPr>
        <w:t>等实践性价值上形成</w:t>
      </w:r>
      <w:r>
        <w:rPr>
          <w:rFonts w:hint="eastAsia" w:ascii="宋体" w:hAnsi="宋体" w:eastAsia="宋体" w:cs="宋体"/>
          <w:sz w:val="24"/>
          <w:szCs w:val="24"/>
          <w:lang w:eastAsia="zh-CN"/>
        </w:rPr>
        <w:t>“</w:t>
      </w:r>
      <w:r>
        <w:rPr>
          <w:rFonts w:hint="eastAsia" w:ascii="宋体" w:hAnsi="宋体" w:eastAsia="宋体" w:cs="宋体"/>
          <w:sz w:val="24"/>
          <w:szCs w:val="24"/>
        </w:rPr>
        <w:t>交叠</w:t>
      </w:r>
      <w:r>
        <w:rPr>
          <w:rFonts w:hint="eastAsia" w:ascii="宋体" w:hAnsi="宋体" w:eastAsia="宋体" w:cs="宋体"/>
          <w:sz w:val="24"/>
          <w:szCs w:val="24"/>
          <w:lang w:eastAsia="zh-CN"/>
        </w:rPr>
        <w:t>”</w:t>
      </w:r>
      <w:r>
        <w:rPr>
          <w:rFonts w:hint="eastAsia" w:ascii="宋体" w:hAnsi="宋体" w:eastAsia="宋体" w:cs="宋体"/>
          <w:sz w:val="24"/>
          <w:szCs w:val="24"/>
        </w:rPr>
        <w:t>，实现</w:t>
      </w:r>
      <w:r>
        <w:rPr>
          <w:rFonts w:hint="eastAsia" w:ascii="宋体" w:hAnsi="宋体" w:eastAsia="宋体" w:cs="宋体"/>
          <w:sz w:val="24"/>
          <w:szCs w:val="24"/>
          <w:lang w:eastAsia="zh-CN"/>
        </w:rPr>
        <w:t>“</w:t>
      </w:r>
      <w:r>
        <w:rPr>
          <w:rFonts w:hint="eastAsia" w:ascii="宋体" w:hAnsi="宋体" w:eastAsia="宋体" w:cs="宋体"/>
          <w:sz w:val="24"/>
          <w:szCs w:val="24"/>
        </w:rPr>
        <w:t>差异中的统一</w:t>
      </w:r>
      <w:r>
        <w:rPr>
          <w:rFonts w:hint="eastAsia" w:ascii="宋体" w:hAnsi="宋体" w:eastAsia="宋体" w:cs="宋体"/>
          <w:sz w:val="24"/>
          <w:szCs w:val="24"/>
          <w:lang w:eastAsia="zh-CN"/>
        </w:rPr>
        <w:t>”</w:t>
      </w:r>
      <w:r>
        <w:rPr>
          <w:rFonts w:hint="eastAsia" w:ascii="宋体" w:hAnsi="宋体" w:eastAsia="宋体" w:cs="宋体"/>
          <w:sz w:val="24"/>
          <w:szCs w:val="24"/>
        </w:rPr>
        <w:t>。</w:t>
      </w:r>
      <w:r>
        <w:rPr>
          <w:rStyle w:val="29"/>
          <w:rFonts w:hint="eastAsia" w:ascii="宋体" w:hAnsi="宋体" w:eastAsia="宋体" w:cs="宋体"/>
          <w:sz w:val="24"/>
          <w:szCs w:val="24"/>
        </w:rPr>
        <w:footnoteReference w:id="63"/>
      </w:r>
      <w:r>
        <w:rPr>
          <w:rStyle w:val="29"/>
          <w:rFonts w:hint="eastAsia" w:ascii="宋体" w:hAnsi="宋体" w:eastAsia="宋体" w:cs="宋体"/>
          <w:sz w:val="24"/>
          <w:szCs w:val="24"/>
        </w:rPr>
        <w:footnoteReference w:id="64"/>
      </w:r>
    </w:p>
    <w:p w14:paraId="4E66D05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这一理论视角为第三章第一节分析二者价值追求的契合性提供了分析工具，同时也回应了</w:t>
      </w:r>
      <w:r>
        <w:rPr>
          <w:rFonts w:hint="eastAsia" w:ascii="宋体" w:hAnsi="宋体" w:eastAsia="宋体" w:cs="宋体"/>
          <w:sz w:val="24"/>
          <w:szCs w:val="24"/>
          <w:lang w:eastAsia="zh-CN"/>
        </w:rPr>
        <w:t>“</w:t>
      </w:r>
      <w:r>
        <w:rPr>
          <w:rFonts w:hint="eastAsia" w:ascii="宋体" w:hAnsi="宋体" w:eastAsia="宋体" w:cs="宋体"/>
          <w:sz w:val="24"/>
          <w:szCs w:val="24"/>
        </w:rPr>
        <w:t>虚假共识论</w:t>
      </w:r>
      <w:r>
        <w:rPr>
          <w:rFonts w:hint="eastAsia" w:ascii="宋体" w:hAnsi="宋体" w:eastAsia="宋体" w:cs="宋体"/>
          <w:sz w:val="24"/>
          <w:szCs w:val="24"/>
          <w:lang w:eastAsia="zh-CN"/>
        </w:rPr>
        <w:t>”</w:t>
      </w:r>
      <w:r>
        <w:rPr>
          <w:rFonts w:hint="eastAsia" w:ascii="宋体" w:hAnsi="宋体" w:eastAsia="宋体" w:cs="宋体"/>
          <w:sz w:val="24"/>
          <w:szCs w:val="24"/>
        </w:rPr>
        <w:t>的质疑——融合不是掩盖差异，而是承认差异前提下的实践合作。</w:t>
      </w:r>
    </w:p>
    <w:p w14:paraId="6A5BDA40">
      <w:pPr>
        <w:pStyle w:val="4"/>
        <w:bidi w:val="0"/>
        <w:rPr>
          <w:rFonts w:hint="eastAsia"/>
          <w:lang w:val="en-US" w:eastAsia="zh-CN"/>
        </w:rPr>
      </w:pPr>
      <w:bookmarkStart w:id="245" w:name="_Toc1552224227"/>
      <w:bookmarkStart w:id="246" w:name="_Toc1937653617"/>
      <w:bookmarkStart w:id="247" w:name="_Toc1715576009"/>
      <w:bookmarkStart w:id="248" w:name="_Toc860783241"/>
      <w:bookmarkStart w:id="249" w:name="_Toc238796343"/>
      <w:bookmarkStart w:id="250" w:name="_Toc1625503142"/>
      <w:bookmarkStart w:id="251" w:name="_Toc75779518"/>
      <w:r>
        <w:rPr>
          <w:rFonts w:hint="eastAsia"/>
          <w:lang w:val="en-US" w:eastAsia="zh-CN"/>
        </w:rPr>
        <w:t>四、</w:t>
      </w:r>
      <w:r>
        <w:rPr>
          <w:rFonts w:hint="eastAsia"/>
        </w:rPr>
        <w:t>处境化神学理论：教义诠释创新框架</w:t>
      </w:r>
      <w:bookmarkEnd w:id="245"/>
      <w:bookmarkEnd w:id="246"/>
      <w:bookmarkEnd w:id="247"/>
      <w:bookmarkEnd w:id="248"/>
      <w:bookmarkEnd w:id="249"/>
      <w:bookmarkEnd w:id="250"/>
      <w:bookmarkEnd w:id="251"/>
    </w:p>
    <w:p w14:paraId="4D81666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在教义诠释的方法论方面，Bevans的处境化神学理论为基督教教义的本土化提供了多种路径选择。其</w:t>
      </w:r>
      <w:r>
        <w:rPr>
          <w:rFonts w:hint="eastAsia" w:ascii="宋体" w:hAnsi="宋体" w:eastAsia="宋体" w:cs="宋体"/>
          <w:sz w:val="24"/>
          <w:szCs w:val="24"/>
          <w:lang w:eastAsia="zh-CN"/>
        </w:rPr>
        <w:t>“</w:t>
      </w:r>
      <w:r>
        <w:rPr>
          <w:rFonts w:hint="eastAsia" w:ascii="宋体" w:hAnsi="宋体" w:eastAsia="宋体" w:cs="宋体"/>
          <w:sz w:val="24"/>
          <w:szCs w:val="24"/>
        </w:rPr>
        <w:t>合成模型</w:t>
      </w:r>
      <w:r>
        <w:rPr>
          <w:rFonts w:hint="eastAsia" w:ascii="宋体" w:hAnsi="宋体" w:eastAsia="宋体" w:cs="宋体"/>
          <w:sz w:val="24"/>
          <w:szCs w:val="24"/>
          <w:lang w:eastAsia="zh-CN"/>
        </w:rPr>
        <w:t>”</w:t>
      </w:r>
      <w:r>
        <w:rPr>
          <w:rFonts w:hint="eastAsia" w:ascii="宋体" w:hAnsi="宋体" w:eastAsia="宋体" w:cs="宋体"/>
          <w:sz w:val="24"/>
          <w:szCs w:val="24"/>
        </w:rPr>
        <w:t>主张在基督教传统与本土文化之间寻找综合点，创造新的神学表达；</w:t>
      </w:r>
      <w:r>
        <w:rPr>
          <w:rFonts w:hint="eastAsia" w:ascii="宋体" w:hAnsi="宋体" w:eastAsia="宋体" w:cs="宋体"/>
          <w:sz w:val="24"/>
          <w:szCs w:val="24"/>
          <w:lang w:eastAsia="zh-CN"/>
        </w:rPr>
        <w:t>“</w:t>
      </w:r>
      <w:r>
        <w:rPr>
          <w:rFonts w:hint="eastAsia" w:ascii="宋体" w:hAnsi="宋体" w:eastAsia="宋体" w:cs="宋体"/>
          <w:sz w:val="24"/>
          <w:szCs w:val="24"/>
        </w:rPr>
        <w:t>自然模型</w:t>
      </w:r>
      <w:r>
        <w:rPr>
          <w:rFonts w:hint="eastAsia" w:ascii="宋体" w:hAnsi="宋体" w:eastAsia="宋体" w:cs="宋体"/>
          <w:sz w:val="24"/>
          <w:szCs w:val="24"/>
          <w:lang w:eastAsia="zh-CN"/>
        </w:rPr>
        <w:t>”</w:t>
      </w:r>
      <w:r>
        <w:rPr>
          <w:rFonts w:hint="eastAsia" w:ascii="宋体" w:hAnsi="宋体" w:eastAsia="宋体" w:cs="宋体"/>
          <w:sz w:val="24"/>
          <w:szCs w:val="24"/>
        </w:rPr>
        <w:t>则主张在本土文化的自然发展中</w:t>
      </w:r>
      <w:r>
        <w:rPr>
          <w:rFonts w:hint="eastAsia" w:ascii="宋体" w:hAnsi="宋体" w:eastAsia="宋体" w:cs="宋体"/>
          <w:sz w:val="24"/>
          <w:szCs w:val="24"/>
          <w:lang w:eastAsia="zh-CN"/>
        </w:rPr>
        <w:t>“</w:t>
      </w:r>
      <w:r>
        <w:rPr>
          <w:rFonts w:hint="eastAsia" w:ascii="宋体" w:hAnsi="宋体" w:eastAsia="宋体" w:cs="宋体"/>
          <w:sz w:val="24"/>
          <w:szCs w:val="24"/>
        </w:rPr>
        <w:t>发现</w:t>
      </w:r>
      <w:r>
        <w:rPr>
          <w:rFonts w:hint="eastAsia" w:ascii="宋体" w:hAnsi="宋体" w:eastAsia="宋体" w:cs="宋体"/>
          <w:sz w:val="24"/>
          <w:szCs w:val="24"/>
          <w:lang w:eastAsia="zh-CN"/>
        </w:rPr>
        <w:t>”</w:t>
      </w:r>
      <w:r>
        <w:rPr>
          <w:rFonts w:hint="eastAsia" w:ascii="宋体" w:hAnsi="宋体" w:eastAsia="宋体" w:cs="宋体"/>
          <w:sz w:val="24"/>
          <w:szCs w:val="24"/>
        </w:rPr>
        <w:t>福音的踪迹，而非强加外来的神学框架。Schreiter进一步指出，本土神学建构需经历</w:t>
      </w:r>
      <w:r>
        <w:rPr>
          <w:rFonts w:hint="eastAsia" w:ascii="宋体" w:hAnsi="宋体" w:eastAsia="宋体" w:cs="宋体"/>
          <w:sz w:val="24"/>
          <w:szCs w:val="24"/>
          <w:lang w:eastAsia="zh-CN"/>
        </w:rPr>
        <w:t>“</w:t>
      </w:r>
      <w:r>
        <w:rPr>
          <w:rFonts w:hint="eastAsia" w:ascii="宋体" w:hAnsi="宋体" w:eastAsia="宋体" w:cs="宋体"/>
          <w:sz w:val="24"/>
          <w:szCs w:val="24"/>
        </w:rPr>
        <w:t>解构</w:t>
      </w:r>
      <w:r>
        <w:rPr>
          <w:rFonts w:hint="eastAsia" w:ascii="宋体" w:hAnsi="宋体" w:eastAsia="宋体" w:cs="宋体"/>
          <w:sz w:val="24"/>
          <w:szCs w:val="24"/>
          <w:lang w:eastAsia="zh-CN"/>
        </w:rPr>
        <w:t>”</w:t>
      </w:r>
      <w:r>
        <w:rPr>
          <w:rFonts w:hint="eastAsia" w:ascii="宋体" w:hAnsi="宋体" w:eastAsia="宋体" w:cs="宋体"/>
          <w:sz w:val="24"/>
          <w:szCs w:val="24"/>
        </w:rPr>
        <w:t>外来神学中的文化霸权元素，然后在本土经验中</w:t>
      </w:r>
      <w:r>
        <w:rPr>
          <w:rFonts w:hint="eastAsia" w:ascii="宋体" w:hAnsi="宋体" w:eastAsia="宋体" w:cs="宋体"/>
          <w:sz w:val="24"/>
          <w:szCs w:val="24"/>
          <w:lang w:eastAsia="zh-CN"/>
        </w:rPr>
        <w:t>“</w:t>
      </w:r>
      <w:r>
        <w:rPr>
          <w:rFonts w:hint="eastAsia" w:ascii="宋体" w:hAnsi="宋体" w:eastAsia="宋体" w:cs="宋体"/>
          <w:sz w:val="24"/>
          <w:szCs w:val="24"/>
        </w:rPr>
        <w:t>重构</w:t>
      </w:r>
      <w:r>
        <w:rPr>
          <w:rFonts w:hint="eastAsia" w:ascii="宋体" w:hAnsi="宋体" w:eastAsia="宋体" w:cs="宋体"/>
          <w:sz w:val="24"/>
          <w:szCs w:val="24"/>
          <w:lang w:eastAsia="zh-CN"/>
        </w:rPr>
        <w:t>”</w:t>
      </w:r>
      <w:r>
        <w:rPr>
          <w:rFonts w:hint="eastAsia" w:ascii="宋体" w:hAnsi="宋体" w:eastAsia="宋体" w:cs="宋体"/>
          <w:sz w:val="24"/>
          <w:szCs w:val="24"/>
        </w:rPr>
        <w:t>福音的意义。本文提出的</w:t>
      </w:r>
      <w:r>
        <w:rPr>
          <w:rFonts w:hint="eastAsia" w:ascii="宋体" w:hAnsi="宋体" w:eastAsia="宋体" w:cs="宋体"/>
          <w:sz w:val="24"/>
          <w:szCs w:val="24"/>
          <w:lang w:eastAsia="zh-CN"/>
        </w:rPr>
        <w:t>“</w:t>
      </w:r>
      <w:r>
        <w:rPr>
          <w:rFonts w:hint="eastAsia" w:ascii="宋体" w:hAnsi="宋体" w:eastAsia="宋体" w:cs="宋体"/>
          <w:sz w:val="24"/>
          <w:szCs w:val="24"/>
        </w:rPr>
        <w:t>Agape与仁的创造性对接</w:t>
      </w:r>
      <w:r>
        <w:rPr>
          <w:rFonts w:hint="eastAsia" w:ascii="宋体" w:hAnsi="宋体" w:eastAsia="宋体" w:cs="宋体"/>
          <w:sz w:val="24"/>
          <w:szCs w:val="24"/>
          <w:lang w:eastAsia="zh-CN"/>
        </w:rPr>
        <w:t>”</w:t>
      </w:r>
      <w:r>
        <w:rPr>
          <w:rFonts w:hint="eastAsia" w:ascii="宋体" w:hAnsi="宋体" w:eastAsia="宋体" w:cs="宋体"/>
          <w:sz w:val="24"/>
          <w:szCs w:val="24"/>
        </w:rPr>
        <w:t>方案，正是这一方法论的具体应用。</w:t>
      </w:r>
      <w:r>
        <w:rPr>
          <w:rStyle w:val="29"/>
          <w:rFonts w:hint="eastAsia" w:ascii="宋体" w:hAnsi="宋体" w:eastAsia="宋体" w:cs="宋体"/>
          <w:sz w:val="24"/>
          <w:szCs w:val="24"/>
        </w:rPr>
        <w:footnoteReference w:id="65"/>
      </w:r>
      <w:r>
        <w:rPr>
          <w:rStyle w:val="29"/>
          <w:rFonts w:hint="eastAsia" w:ascii="宋体" w:hAnsi="宋体" w:eastAsia="宋体" w:cs="宋体"/>
          <w:sz w:val="24"/>
          <w:szCs w:val="24"/>
        </w:rPr>
        <w:footnoteReference w:id="66"/>
      </w:r>
    </w:p>
    <w:p w14:paraId="50EF2AF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Robert Schreiter在《建构本土神学》中进一步指出，本土神学建构需要经历</w:t>
      </w:r>
      <w:r>
        <w:rPr>
          <w:rFonts w:hint="eastAsia" w:ascii="宋体" w:hAnsi="宋体" w:eastAsia="宋体" w:cs="宋体"/>
          <w:sz w:val="24"/>
          <w:szCs w:val="24"/>
          <w:lang w:eastAsia="zh-CN"/>
        </w:rPr>
        <w:t>“</w:t>
      </w:r>
      <w:r>
        <w:rPr>
          <w:rFonts w:hint="eastAsia" w:ascii="宋体" w:hAnsi="宋体" w:eastAsia="宋体" w:cs="宋体"/>
          <w:sz w:val="24"/>
          <w:szCs w:val="24"/>
        </w:rPr>
        <w:t>解构</w:t>
      </w:r>
      <w:r>
        <w:rPr>
          <w:rFonts w:hint="eastAsia" w:ascii="宋体" w:hAnsi="宋体" w:eastAsia="宋体" w:cs="宋体"/>
          <w:sz w:val="24"/>
          <w:szCs w:val="24"/>
          <w:lang w:eastAsia="zh-CN"/>
        </w:rPr>
        <w:t>”</w:t>
      </w:r>
      <w:r>
        <w:rPr>
          <w:rFonts w:hint="eastAsia" w:ascii="宋体" w:hAnsi="宋体" w:eastAsia="宋体" w:cs="宋体"/>
          <w:sz w:val="24"/>
          <w:szCs w:val="24"/>
        </w:rPr>
        <w:t>（deconstruction）与</w:t>
      </w:r>
      <w:r>
        <w:rPr>
          <w:rFonts w:hint="eastAsia" w:ascii="宋体" w:hAnsi="宋体" w:eastAsia="宋体" w:cs="宋体"/>
          <w:sz w:val="24"/>
          <w:szCs w:val="24"/>
          <w:lang w:eastAsia="zh-CN"/>
        </w:rPr>
        <w:t>“</w:t>
      </w:r>
      <w:r>
        <w:rPr>
          <w:rFonts w:hint="eastAsia" w:ascii="宋体" w:hAnsi="宋体" w:eastAsia="宋体" w:cs="宋体"/>
          <w:sz w:val="24"/>
          <w:szCs w:val="24"/>
        </w:rPr>
        <w:t>重构</w:t>
      </w:r>
      <w:r>
        <w:rPr>
          <w:rFonts w:hint="eastAsia" w:ascii="宋体" w:hAnsi="宋体" w:eastAsia="宋体" w:cs="宋体"/>
          <w:sz w:val="24"/>
          <w:szCs w:val="24"/>
          <w:lang w:eastAsia="zh-CN"/>
        </w:rPr>
        <w:t>”</w:t>
      </w:r>
      <w:r>
        <w:rPr>
          <w:rFonts w:hint="eastAsia" w:ascii="宋体" w:hAnsi="宋体" w:eastAsia="宋体" w:cs="宋体"/>
          <w:sz w:val="24"/>
          <w:szCs w:val="24"/>
        </w:rPr>
        <w:t>（reconstruction）两个阶段：首先解构外来神学中的文化霸权元素，然后在本土经验中重构福音的意义。</w:t>
      </w:r>
      <w:r>
        <w:rPr>
          <w:rStyle w:val="29"/>
          <w:rFonts w:hint="eastAsia" w:ascii="宋体" w:hAnsi="宋体" w:eastAsia="宋体" w:cs="宋体"/>
          <w:sz w:val="24"/>
          <w:szCs w:val="24"/>
        </w:rPr>
        <w:footnoteReference w:id="67"/>
      </w:r>
      <w:r>
        <w:rPr>
          <w:rFonts w:hint="eastAsia" w:ascii="宋体" w:hAnsi="宋体" w:eastAsia="宋体" w:cs="宋体"/>
          <w:sz w:val="24"/>
          <w:szCs w:val="24"/>
        </w:rPr>
        <w:t xml:space="preserve"> 本文提出的</w:t>
      </w:r>
      <w:r>
        <w:rPr>
          <w:rFonts w:hint="eastAsia" w:ascii="宋体" w:hAnsi="宋体" w:eastAsia="宋体" w:cs="宋体"/>
          <w:sz w:val="24"/>
          <w:szCs w:val="24"/>
          <w:lang w:eastAsia="zh-CN"/>
        </w:rPr>
        <w:t>“</w:t>
      </w:r>
      <w:r>
        <w:rPr>
          <w:rFonts w:hint="eastAsia" w:ascii="宋体" w:hAnsi="宋体" w:eastAsia="宋体" w:cs="宋体"/>
          <w:sz w:val="24"/>
          <w:szCs w:val="24"/>
        </w:rPr>
        <w:t>Agape与</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的创造性对接</w:t>
      </w:r>
      <w:r>
        <w:rPr>
          <w:rFonts w:hint="eastAsia" w:ascii="宋体" w:hAnsi="宋体" w:eastAsia="宋体" w:cs="宋体"/>
          <w:sz w:val="24"/>
          <w:szCs w:val="24"/>
          <w:lang w:eastAsia="zh-CN"/>
        </w:rPr>
        <w:t>”</w:t>
      </w:r>
      <w:r>
        <w:rPr>
          <w:rFonts w:hint="eastAsia" w:ascii="宋体" w:hAnsi="宋体" w:eastAsia="宋体" w:cs="宋体"/>
          <w:sz w:val="24"/>
          <w:szCs w:val="24"/>
        </w:rPr>
        <w:t>方案，正是这一方法论的具体应用。2023年《纲要》明确提出</w:t>
      </w:r>
      <w:r>
        <w:rPr>
          <w:rFonts w:hint="eastAsia" w:ascii="宋体" w:hAnsi="宋体" w:eastAsia="宋体" w:cs="宋体"/>
          <w:sz w:val="24"/>
          <w:szCs w:val="24"/>
          <w:lang w:eastAsia="zh-CN"/>
        </w:rPr>
        <w:t>“</w:t>
      </w:r>
      <w:r>
        <w:rPr>
          <w:rFonts w:hint="eastAsia" w:ascii="宋体" w:hAnsi="宋体" w:eastAsia="宋体" w:cs="宋体"/>
          <w:sz w:val="24"/>
          <w:szCs w:val="24"/>
        </w:rPr>
        <w:t>以社会主义核心价值观为引领，用中华优秀传统文化浸润</w:t>
      </w:r>
      <w:r>
        <w:rPr>
          <w:rFonts w:hint="eastAsia" w:ascii="宋体" w:hAnsi="宋体" w:eastAsia="宋体" w:cs="宋体"/>
          <w:sz w:val="24"/>
          <w:szCs w:val="24"/>
          <w:lang w:eastAsia="zh-CN"/>
        </w:rPr>
        <w:t>”</w:t>
      </w:r>
      <w:r>
        <w:rPr>
          <w:rFonts w:hint="eastAsia" w:ascii="宋体" w:hAnsi="宋体" w:eastAsia="宋体" w:cs="宋体"/>
          <w:sz w:val="24"/>
          <w:szCs w:val="24"/>
        </w:rPr>
        <w:t>，这一政策要求与处境化神学理论形成了理论与实践的双向互动。</w:t>
      </w:r>
    </w:p>
    <w:p w14:paraId="37A1B6C4">
      <w:pPr>
        <w:pStyle w:val="4"/>
        <w:bidi w:val="0"/>
        <w:rPr>
          <w:rFonts w:hint="eastAsia"/>
          <w:lang w:val="en-US" w:eastAsia="zh-CN"/>
        </w:rPr>
      </w:pPr>
      <w:bookmarkStart w:id="252" w:name="_Toc1570538641"/>
      <w:bookmarkStart w:id="253" w:name="_Toc1734085295"/>
      <w:bookmarkStart w:id="254" w:name="_Toc1702317811"/>
      <w:bookmarkStart w:id="255" w:name="_Toc601239433"/>
      <w:bookmarkStart w:id="256" w:name="_Toc1950684205"/>
      <w:bookmarkStart w:id="257" w:name="_Toc1691834107"/>
      <w:bookmarkStart w:id="258" w:name="_Toc168556355"/>
      <w:r>
        <w:rPr>
          <w:rFonts w:hint="eastAsia"/>
          <w:lang w:val="en-US" w:eastAsia="zh-CN"/>
        </w:rPr>
        <w:t>五、</w:t>
      </w:r>
      <w:r>
        <w:rPr>
          <w:rFonts w:hint="eastAsia"/>
        </w:rPr>
        <w:t>研究边界与理论承诺</w:t>
      </w:r>
      <w:bookmarkEnd w:id="252"/>
      <w:bookmarkEnd w:id="253"/>
      <w:bookmarkEnd w:id="254"/>
      <w:bookmarkEnd w:id="255"/>
      <w:bookmarkEnd w:id="256"/>
      <w:bookmarkEnd w:id="257"/>
      <w:bookmarkEnd w:id="258"/>
    </w:p>
    <w:p w14:paraId="3B4FBB0D">
      <w:pPr>
        <w:keepNext w:val="0"/>
        <w:keepLines w:val="0"/>
        <w:pageBreakBefore w:val="0"/>
        <w:widowControl w:val="0"/>
        <w:tabs>
          <w:tab w:val="left" w:pos="1643"/>
        </w:tabs>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于上述理论框架，本文明确划定研究边界：第一，政治边界。全文坚持中国特色社会主义宗教理论的根本遵循，所有分析以“宗教与社会主义社会相适应”为底线，拥护党的领导与社会主义制度是不容讨论的前提。第二，学科边界。本文不做基督教神学教义的“对错评判”，仅围绕世俗维度的仁爱实践与社会主义核心价值观的融合路径展开社会学分析。这一方法论承诺借鉴了Peter Berger的“方法论悬置”原则，即将宗教的“意义功能”与“整合功能”区分，社会学分析仅涉及后者。 第三，方法边界。本文提出的融合路径以“推动基督教更好融入中国社会发展大局”为核心目标，各地可结合实际适度调整，但不得突破政治底线。</w:t>
      </w:r>
    </w:p>
    <w:p w14:paraId="0C9B951C">
      <w:pPr>
        <w:pageBreakBefore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br w:type="page"/>
      </w:r>
    </w:p>
    <w:p w14:paraId="41F0EDF3">
      <w:pPr>
        <w:pStyle w:val="2"/>
        <w:bidi w:val="0"/>
        <w:rPr>
          <w:rFonts w:hint="eastAsia"/>
          <w:lang w:val="en-US" w:eastAsia="zh-CN"/>
        </w:rPr>
      </w:pPr>
      <w:bookmarkStart w:id="259" w:name="_Toc1120591296"/>
      <w:bookmarkStart w:id="260" w:name="_Toc1321434010"/>
      <w:bookmarkStart w:id="261" w:name="_Toc2078304143"/>
      <w:bookmarkStart w:id="262" w:name="_Toc1270979628"/>
      <w:bookmarkStart w:id="263" w:name="_Toc1664078333"/>
      <w:bookmarkStart w:id="264" w:name="_Toc1972350069"/>
      <w:bookmarkStart w:id="265" w:name="_Toc395728092"/>
      <w:r>
        <w:rPr>
          <w:rFonts w:hint="eastAsia"/>
          <w:lang w:val="en-US" w:eastAsia="zh-CN"/>
        </w:rPr>
        <w:t>三、</w:t>
      </w:r>
      <w:r>
        <w:rPr>
          <w:rFonts w:hint="eastAsia"/>
        </w:rPr>
        <w:t>基督教仁爱观念与社会主义核心价值观的契合性分析</w:t>
      </w:r>
      <w:bookmarkEnd w:id="259"/>
      <w:bookmarkEnd w:id="260"/>
      <w:bookmarkEnd w:id="261"/>
      <w:bookmarkEnd w:id="262"/>
      <w:bookmarkEnd w:id="263"/>
      <w:bookmarkEnd w:id="264"/>
      <w:bookmarkEnd w:id="265"/>
    </w:p>
    <w:p w14:paraId="15750AA9">
      <w:pPr>
        <w:pStyle w:val="3"/>
        <w:bidi w:val="0"/>
        <w:rPr>
          <w:rFonts w:hint="eastAsia"/>
          <w:lang w:val="en-US" w:eastAsia="zh-CN"/>
        </w:rPr>
      </w:pPr>
      <w:bookmarkStart w:id="266" w:name="_Toc334771087"/>
      <w:bookmarkStart w:id="267" w:name="_Toc1236212946"/>
      <w:bookmarkStart w:id="268" w:name="_Toc346327682"/>
      <w:bookmarkStart w:id="269" w:name="_Toc65528796"/>
      <w:bookmarkStart w:id="270" w:name="_Toc1485007850"/>
      <w:bookmarkStart w:id="271" w:name="_Toc730034591"/>
      <w:bookmarkStart w:id="272" w:name="_Toc245187485"/>
      <w:r>
        <w:rPr>
          <w:rFonts w:hint="eastAsia"/>
          <w:lang w:val="en-US" w:eastAsia="zh-CN"/>
        </w:rPr>
        <w:t xml:space="preserve">第一节 </w:t>
      </w:r>
      <w:r>
        <w:rPr>
          <w:rFonts w:hint="eastAsia"/>
        </w:rPr>
        <w:t>价值追求的契合：对人的尊严与福祉的共同关切</w:t>
      </w:r>
      <w:bookmarkEnd w:id="266"/>
      <w:bookmarkEnd w:id="267"/>
      <w:bookmarkEnd w:id="268"/>
      <w:bookmarkEnd w:id="269"/>
      <w:bookmarkEnd w:id="270"/>
      <w:bookmarkEnd w:id="271"/>
      <w:bookmarkEnd w:id="272"/>
    </w:p>
    <w:p w14:paraId="5C38FD65">
      <w:pPr>
        <w:pStyle w:val="4"/>
        <w:bidi w:val="0"/>
        <w:rPr>
          <w:rFonts w:hint="eastAsia"/>
          <w:lang w:val="en-US" w:eastAsia="zh-CN"/>
        </w:rPr>
      </w:pPr>
      <w:bookmarkStart w:id="273" w:name="_Toc126698697"/>
      <w:bookmarkStart w:id="274" w:name="_Toc1048668004"/>
      <w:bookmarkStart w:id="275" w:name="_Toc90504069"/>
      <w:bookmarkStart w:id="276" w:name="_Toc1830847108"/>
      <w:bookmarkStart w:id="277" w:name="_Toc471989516"/>
      <w:bookmarkStart w:id="278" w:name="_Toc1117295626"/>
      <w:bookmarkStart w:id="279" w:name="_Toc1992425449"/>
      <w:r>
        <w:rPr>
          <w:rFonts w:hint="eastAsia"/>
          <w:lang w:val="en-US" w:eastAsia="zh-CN"/>
        </w:rPr>
        <w:t>一、</w:t>
      </w:r>
      <w:r>
        <w:rPr>
          <w:rFonts w:hint="eastAsia"/>
        </w:rPr>
        <w:t>基督教</w:t>
      </w:r>
      <w:r>
        <w:rPr>
          <w:rFonts w:hint="eastAsia"/>
          <w:lang w:eastAsia="zh-CN"/>
        </w:rPr>
        <w:t>“</w:t>
      </w:r>
      <w:r>
        <w:rPr>
          <w:rFonts w:hint="eastAsia"/>
        </w:rPr>
        <w:t>爱人如己</w:t>
      </w:r>
      <w:r>
        <w:rPr>
          <w:rFonts w:hint="eastAsia"/>
          <w:lang w:eastAsia="zh-CN"/>
        </w:rPr>
        <w:t>”</w:t>
      </w:r>
      <w:r>
        <w:rPr>
          <w:rFonts w:hint="eastAsia"/>
        </w:rPr>
        <w:t>的人本导向解析</w:t>
      </w:r>
      <w:bookmarkEnd w:id="273"/>
      <w:bookmarkEnd w:id="274"/>
      <w:bookmarkEnd w:id="275"/>
      <w:bookmarkEnd w:id="276"/>
      <w:bookmarkEnd w:id="277"/>
      <w:bookmarkEnd w:id="278"/>
      <w:bookmarkEnd w:id="279"/>
    </w:p>
    <w:p w14:paraId="656CCA7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督教仁爱观念的人本导向，在剥离“爱神优先”的神学超验属性之后，首先体现在对个体人格的对等尊重上。奥古斯丁在《论基督教教义》中明确提出，“爱邻人”是仁爱教义落地实践的核心指向，要求信众无论对方身份、信仰如何，都要按照“你们愿意人怎样待你们，你们也要怎样待人”（太7:12）的准则行事，这本质上承认了每个个体都享有被尊重的同等权利。</w:t>
      </w:r>
    </w:p>
    <w:p w14:paraId="6DD8097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其次是对邻里互助、扶危济困的行为要求，这类要求已经大量转化为国内基督教团体的世俗实践。王思琪对山东圣公会的历史考察显示，民国时期乡村教会信众已积极参与基层矛盾调解，从宅基地纠纷到家庭养老矛盾，主动介入以避免矛盾升级。 这种教义内涵对信众的个体道德行为有明确的正向引导作用。</w:t>
      </w:r>
    </w:p>
    <w:p w14:paraId="7DCC9A7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黄勇指出，儒家仁爱观强调爱的多样性和对不同对象的适当回应，能够为全球伦理提供有益的指导，而基督教博爱思想同样强调对道德和礼仪的追求，二者在道德实践层面有相似之处。</w:t>
      </w:r>
      <w:r>
        <w:rPr>
          <w:rStyle w:val="29"/>
          <w:rFonts w:hint="eastAsia" w:ascii="宋体" w:hAnsi="宋体" w:eastAsia="宋体" w:cs="宋体"/>
          <w:sz w:val="24"/>
          <w:szCs w:val="24"/>
        </w:rPr>
        <w:footnoteReference w:id="68"/>
      </w:r>
      <w:r>
        <w:rPr>
          <w:rFonts w:hint="eastAsia" w:ascii="宋体" w:hAnsi="宋体" w:eastAsia="宋体" w:cs="宋体"/>
          <w:sz w:val="24"/>
          <w:szCs w:val="24"/>
        </w:rPr>
        <w:t xml:space="preserve"> 从处境化神学角度看，基督教</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的诫命在不同文化语境中必然经历</w:t>
      </w:r>
      <w:r>
        <w:rPr>
          <w:rFonts w:hint="eastAsia" w:ascii="宋体" w:hAnsi="宋体" w:eastAsia="宋体" w:cs="宋体"/>
          <w:sz w:val="24"/>
          <w:szCs w:val="24"/>
          <w:lang w:eastAsia="zh-CN"/>
        </w:rPr>
        <w:t>“</w:t>
      </w:r>
      <w:r>
        <w:rPr>
          <w:rFonts w:hint="eastAsia" w:ascii="宋体" w:hAnsi="宋体" w:eastAsia="宋体" w:cs="宋体"/>
          <w:sz w:val="24"/>
          <w:szCs w:val="24"/>
        </w:rPr>
        <w:t>再语境化</w:t>
      </w:r>
      <w:r>
        <w:rPr>
          <w:rFonts w:hint="eastAsia" w:ascii="宋体" w:hAnsi="宋体" w:eastAsia="宋体" w:cs="宋体"/>
          <w:sz w:val="24"/>
          <w:szCs w:val="24"/>
          <w:lang w:eastAsia="zh-CN"/>
        </w:rPr>
        <w:t>”</w:t>
      </w:r>
      <w:r>
        <w:rPr>
          <w:rFonts w:hint="eastAsia" w:ascii="宋体" w:hAnsi="宋体" w:eastAsia="宋体" w:cs="宋体"/>
          <w:sz w:val="24"/>
          <w:szCs w:val="24"/>
        </w:rPr>
        <w:t>（recontextualization）：在希腊罗马语境中，它表现为对陌生人的接待（hospitality）；在欧洲中世纪语境中，它表现为对贫民的救济（almsgiving）；在当代中国语境中，它则应当表现为对社会主义核心价值观</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准则的主动践行。</w:t>
      </w:r>
    </w:p>
    <w:p w14:paraId="6D4EC2B8">
      <w:pPr>
        <w:pStyle w:val="4"/>
        <w:bidi w:val="0"/>
        <w:rPr>
          <w:rFonts w:hint="eastAsia"/>
          <w:lang w:val="en-US" w:eastAsia="zh-CN"/>
        </w:rPr>
      </w:pPr>
      <w:bookmarkStart w:id="280" w:name="_Toc1268706302"/>
      <w:bookmarkStart w:id="281" w:name="_Toc564852299"/>
      <w:bookmarkStart w:id="282" w:name="_Toc1901649940"/>
      <w:bookmarkStart w:id="283" w:name="_Toc683465607"/>
      <w:bookmarkStart w:id="284" w:name="_Toc2070687041"/>
      <w:bookmarkStart w:id="285" w:name="_Toc790576814"/>
      <w:bookmarkStart w:id="286" w:name="_Toc982013672"/>
      <w:r>
        <w:rPr>
          <w:rFonts w:hint="eastAsia"/>
          <w:lang w:val="en-US" w:eastAsia="zh-CN"/>
        </w:rPr>
        <w:t>二、</w:t>
      </w:r>
      <w:r>
        <w:rPr>
          <w:rFonts w:hint="eastAsia"/>
        </w:rPr>
        <w:t>社会主义核心价值观</w:t>
      </w:r>
      <w:r>
        <w:rPr>
          <w:rFonts w:hint="eastAsia"/>
          <w:lang w:eastAsia="zh-CN"/>
        </w:rPr>
        <w:t>“</w:t>
      </w:r>
      <w:r>
        <w:rPr>
          <w:rFonts w:hint="eastAsia"/>
        </w:rPr>
        <w:t>以人为本</w:t>
      </w:r>
      <w:r>
        <w:rPr>
          <w:rFonts w:hint="eastAsia"/>
          <w:lang w:eastAsia="zh-CN"/>
        </w:rPr>
        <w:t>”</w:t>
      </w:r>
      <w:r>
        <w:rPr>
          <w:rFonts w:hint="eastAsia"/>
        </w:rPr>
        <w:t>的价值逻辑</w:t>
      </w:r>
      <w:bookmarkEnd w:id="280"/>
      <w:bookmarkEnd w:id="281"/>
      <w:bookmarkEnd w:id="282"/>
      <w:bookmarkEnd w:id="283"/>
      <w:bookmarkEnd w:id="284"/>
      <w:bookmarkEnd w:id="285"/>
      <w:bookmarkEnd w:id="286"/>
    </w:p>
    <w:p w14:paraId="742A896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社会主义核心价值观所倡导的</w:t>
      </w:r>
      <w:r>
        <w:rPr>
          <w:rFonts w:hint="eastAsia" w:ascii="宋体" w:hAnsi="宋体" w:eastAsia="宋体" w:cs="宋体"/>
          <w:sz w:val="24"/>
          <w:szCs w:val="24"/>
          <w:lang w:eastAsia="zh-CN"/>
        </w:rPr>
        <w:t>“</w:t>
      </w:r>
      <w:r>
        <w:rPr>
          <w:rFonts w:hint="eastAsia" w:ascii="宋体" w:hAnsi="宋体" w:eastAsia="宋体" w:cs="宋体"/>
          <w:sz w:val="24"/>
          <w:szCs w:val="24"/>
        </w:rPr>
        <w:t>以人为本</w:t>
      </w:r>
      <w:r>
        <w:rPr>
          <w:rFonts w:hint="eastAsia" w:ascii="宋体" w:hAnsi="宋体" w:eastAsia="宋体" w:cs="宋体"/>
          <w:sz w:val="24"/>
          <w:szCs w:val="24"/>
          <w:lang w:eastAsia="zh-CN"/>
        </w:rPr>
        <w:t>”</w:t>
      </w:r>
      <w:r>
        <w:rPr>
          <w:rFonts w:hint="eastAsia" w:ascii="宋体" w:hAnsi="宋体" w:eastAsia="宋体" w:cs="宋体"/>
          <w:sz w:val="24"/>
          <w:szCs w:val="24"/>
        </w:rPr>
        <w:t>，价值逻辑的起点与归宿均指向</w:t>
      </w:r>
      <w:r>
        <w:rPr>
          <w:rFonts w:hint="eastAsia" w:ascii="宋体" w:hAnsi="宋体" w:eastAsia="宋体" w:cs="宋体"/>
          <w:sz w:val="24"/>
          <w:szCs w:val="24"/>
          <w:lang w:eastAsia="zh-CN"/>
        </w:rPr>
        <w:t>“</w:t>
      </w:r>
      <w:r>
        <w:rPr>
          <w:rFonts w:hint="eastAsia" w:ascii="宋体" w:hAnsi="宋体" w:eastAsia="宋体" w:cs="宋体"/>
          <w:sz w:val="24"/>
          <w:szCs w:val="24"/>
        </w:rPr>
        <w:t>以人民为中心</w:t>
      </w:r>
      <w:r>
        <w:rPr>
          <w:rFonts w:hint="eastAsia" w:ascii="宋体" w:hAnsi="宋体" w:eastAsia="宋体" w:cs="宋体"/>
          <w:sz w:val="24"/>
          <w:szCs w:val="24"/>
          <w:lang w:eastAsia="zh-CN"/>
        </w:rPr>
        <w:t>”</w:t>
      </w:r>
      <w:r>
        <w:rPr>
          <w:rFonts w:hint="eastAsia" w:ascii="宋体" w:hAnsi="宋体" w:eastAsia="宋体" w:cs="宋体"/>
          <w:sz w:val="24"/>
          <w:szCs w:val="24"/>
        </w:rPr>
        <w:t>的发展思想。这一思想并非空洞的口号，而是具有深刻历史唯物主义根基的理论原则。它强调人民是历史的创造者，是社会发展的根本力量，因此国家的各项制度设计与政策实践，最终评判标准在于是否能够维护最广大人民的根本利益。</w:t>
      </w:r>
    </w:p>
    <w:p w14:paraId="102662B9">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从理论渊源上看，这一逻辑继承并发展了中华传统文化中源远流长的民本思想，如</w:t>
      </w:r>
      <w:r>
        <w:rPr>
          <w:rFonts w:hint="eastAsia" w:ascii="宋体" w:hAnsi="宋体" w:eastAsia="宋体" w:cs="宋体"/>
          <w:sz w:val="24"/>
          <w:szCs w:val="24"/>
          <w:lang w:eastAsia="zh-CN"/>
        </w:rPr>
        <w:t>“</w:t>
      </w:r>
      <w:r>
        <w:rPr>
          <w:rFonts w:hint="eastAsia" w:ascii="宋体" w:hAnsi="宋体" w:eastAsia="宋体" w:cs="宋体"/>
          <w:sz w:val="24"/>
          <w:szCs w:val="24"/>
        </w:rPr>
        <w:t>民惟邦本，本固邦宁</w:t>
      </w:r>
      <w:r>
        <w:rPr>
          <w:rFonts w:hint="eastAsia" w:ascii="宋体" w:hAnsi="宋体" w:eastAsia="宋体" w:cs="宋体"/>
          <w:sz w:val="24"/>
          <w:szCs w:val="24"/>
          <w:lang w:eastAsia="zh-CN"/>
        </w:rPr>
        <w:t>”</w:t>
      </w:r>
      <w:r>
        <w:rPr>
          <w:rFonts w:hint="eastAsia" w:ascii="宋体" w:hAnsi="宋体" w:eastAsia="宋体" w:cs="宋体"/>
          <w:sz w:val="24"/>
          <w:szCs w:val="24"/>
        </w:rPr>
        <w:t>的治理智慧，但又在新的历史条件下进行了创造性转化，真正将人的主体性地位和全面发展置于核心目标。近年来《民法典》的颁布与实施，系统性地构建了对公民人身权、财产权、人格权的保护体系，正是</w:t>
      </w:r>
      <w:r>
        <w:rPr>
          <w:rFonts w:hint="eastAsia" w:ascii="宋体" w:hAnsi="宋体" w:eastAsia="宋体" w:cs="宋体"/>
          <w:sz w:val="24"/>
          <w:szCs w:val="24"/>
          <w:lang w:eastAsia="zh-CN"/>
        </w:rPr>
        <w:t>“</w:t>
      </w:r>
      <w:r>
        <w:rPr>
          <w:rFonts w:hint="eastAsia" w:ascii="宋体" w:hAnsi="宋体" w:eastAsia="宋体" w:cs="宋体"/>
          <w:sz w:val="24"/>
          <w:szCs w:val="24"/>
        </w:rPr>
        <w:t>以人为本</w:t>
      </w:r>
      <w:r>
        <w:rPr>
          <w:rFonts w:hint="eastAsia" w:ascii="宋体" w:hAnsi="宋体" w:eastAsia="宋体" w:cs="宋体"/>
          <w:sz w:val="24"/>
          <w:szCs w:val="24"/>
          <w:lang w:eastAsia="zh-CN"/>
        </w:rPr>
        <w:t>”</w:t>
      </w:r>
      <w:r>
        <w:rPr>
          <w:rFonts w:hint="eastAsia" w:ascii="宋体" w:hAnsi="宋体" w:eastAsia="宋体" w:cs="宋体"/>
          <w:sz w:val="24"/>
          <w:szCs w:val="24"/>
        </w:rPr>
        <w:t>价值理念在法律制度中的具体落实。</w:t>
      </w:r>
    </w:p>
    <w:p w14:paraId="606A0C73">
      <w:pPr>
        <w:pStyle w:val="4"/>
        <w:bidi w:val="0"/>
        <w:rPr>
          <w:rFonts w:hint="eastAsia"/>
          <w:lang w:val="en-US" w:eastAsia="zh-CN"/>
        </w:rPr>
      </w:pPr>
      <w:bookmarkStart w:id="287" w:name="_Toc116429046"/>
      <w:bookmarkStart w:id="288" w:name="_Toc1594869553"/>
      <w:bookmarkStart w:id="289" w:name="_Toc31423279"/>
      <w:bookmarkStart w:id="290" w:name="_Toc781686651"/>
      <w:bookmarkStart w:id="291" w:name="_Toc2064598452"/>
      <w:bookmarkStart w:id="292" w:name="_Toc743188909"/>
      <w:bookmarkStart w:id="293" w:name="_Toc1291958109"/>
      <w:r>
        <w:rPr>
          <w:rFonts w:hint="eastAsia"/>
          <w:lang w:val="en-US" w:eastAsia="zh-CN"/>
        </w:rPr>
        <w:t>三、</w:t>
      </w:r>
      <w:r>
        <w:rPr>
          <w:rFonts w:hint="eastAsia"/>
        </w:rPr>
        <w:t>二者价值追求的交叠共识：差异中的统一</w:t>
      </w:r>
      <w:bookmarkEnd w:id="287"/>
      <w:bookmarkEnd w:id="288"/>
      <w:bookmarkEnd w:id="289"/>
      <w:bookmarkEnd w:id="290"/>
      <w:bookmarkEnd w:id="291"/>
      <w:bookmarkEnd w:id="292"/>
      <w:bookmarkEnd w:id="293"/>
    </w:p>
    <w:p w14:paraId="16B39B0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基督教仁爱观念与社会主义核心价值观虽然在思想渊源和表达形式上存在差异，但深入分析其价值内核，可以发现二者在以人为本的价值追求上具有深刻的共通性。基督教</w:t>
      </w:r>
      <w:r>
        <w:rPr>
          <w:rFonts w:hint="eastAsia" w:ascii="宋体" w:hAnsi="宋体" w:eastAsia="宋体" w:cs="宋体"/>
          <w:sz w:val="24"/>
          <w:szCs w:val="24"/>
          <w:lang w:eastAsia="zh-CN"/>
        </w:rPr>
        <w:t>“</w:t>
      </w:r>
      <w:r>
        <w:rPr>
          <w:rFonts w:hint="eastAsia" w:ascii="宋体" w:hAnsi="宋体" w:eastAsia="宋体" w:cs="宋体"/>
          <w:sz w:val="24"/>
          <w:szCs w:val="24"/>
        </w:rPr>
        <w:t>爱邻舍</w:t>
      </w:r>
      <w:r>
        <w:rPr>
          <w:rFonts w:hint="eastAsia" w:ascii="宋体" w:hAnsi="宋体" w:eastAsia="宋体" w:cs="宋体"/>
          <w:sz w:val="24"/>
          <w:szCs w:val="24"/>
          <w:lang w:eastAsia="zh-CN"/>
        </w:rPr>
        <w:t>”</w:t>
      </w:r>
      <w:r>
        <w:rPr>
          <w:rFonts w:hint="eastAsia" w:ascii="宋体" w:hAnsi="宋体" w:eastAsia="宋体" w:cs="宋体"/>
          <w:sz w:val="24"/>
          <w:szCs w:val="24"/>
        </w:rPr>
        <w:t>乃至更广泛人群的关怀，在当代中国的社会实践中常常具体化为对贫困者、病患、孤寡老人的慈善帮扶。许多基层教会组织志愿者参与社区养老、灾害救助等活动，行动的内在驱动力正是源于</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的伦理训导。这种实践指向的终极目标，是维护人的尊严、促进人的福祉，尽管其神学出发点可能包含宗教因素，但其社会效果却呈现出鲜明的人本导向。</w:t>
      </w:r>
    </w:p>
    <w:p w14:paraId="4A25000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与此相应，社会主义核心价值观将</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等作为公民层面的价值准则，国家与社会层面的价值目标最终也指向全体人民的共同幸福与每个人的自由全面发展。它强调发展为了人民、发展依靠人民、发展成果由人民共享，这体现了最根本的人本逻辑。在推动共同富裕、完善社会保障体系、倡导志愿服务等国家政策与社会风尚中，都能清晰地看到对个体发展权利与群体共同福祉的并重。这种价值追求，与基督教仁爱观念所鼓励的扶危济困、追求社会公义，在现实社会效果的层面上是高度同向的。</w:t>
      </w:r>
    </w:p>
    <w:p w14:paraId="57E47AD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从政治哲学的视角看，基督教仁爱观念与核心价值观属于两种不同的</w:t>
      </w:r>
      <w:r>
        <w:rPr>
          <w:rFonts w:hint="eastAsia" w:ascii="宋体" w:hAnsi="宋体" w:eastAsia="宋体" w:cs="宋体"/>
          <w:sz w:val="24"/>
          <w:szCs w:val="24"/>
          <w:lang w:eastAsia="zh-CN"/>
        </w:rPr>
        <w:t>“</w:t>
      </w:r>
      <w:r>
        <w:rPr>
          <w:rFonts w:hint="eastAsia" w:ascii="宋体" w:hAnsi="宋体" w:eastAsia="宋体" w:cs="宋体"/>
          <w:sz w:val="24"/>
          <w:szCs w:val="24"/>
        </w:rPr>
        <w:t>整全性学说</w:t>
      </w:r>
      <w:r>
        <w:rPr>
          <w:rFonts w:hint="eastAsia" w:ascii="宋体" w:hAnsi="宋体" w:eastAsia="宋体" w:cs="宋体"/>
          <w:sz w:val="24"/>
          <w:szCs w:val="24"/>
          <w:lang w:eastAsia="zh-CN"/>
        </w:rPr>
        <w:t>”</w:t>
      </w:r>
      <w:r>
        <w:rPr>
          <w:rFonts w:hint="eastAsia" w:ascii="宋体" w:hAnsi="宋体" w:eastAsia="宋体" w:cs="宋体"/>
          <w:sz w:val="24"/>
          <w:szCs w:val="24"/>
        </w:rPr>
        <w:t>（Comprehensive Doctrines），前者以上帝为价值根基，后者以人民为主体，二者在</w:t>
      </w:r>
      <w:r>
        <w:rPr>
          <w:rFonts w:hint="eastAsia" w:ascii="宋体" w:hAnsi="宋体" w:eastAsia="宋体" w:cs="宋体"/>
          <w:sz w:val="24"/>
          <w:szCs w:val="24"/>
          <w:lang w:eastAsia="zh-CN"/>
        </w:rPr>
        <w:t>“</w:t>
      </w:r>
      <w:r>
        <w:rPr>
          <w:rFonts w:hint="eastAsia" w:ascii="宋体" w:hAnsi="宋体" w:eastAsia="宋体" w:cs="宋体"/>
          <w:sz w:val="24"/>
          <w:szCs w:val="24"/>
        </w:rPr>
        <w:t>终极关切</w:t>
      </w:r>
      <w:r>
        <w:rPr>
          <w:rFonts w:hint="eastAsia" w:ascii="宋体" w:hAnsi="宋体" w:eastAsia="宋体" w:cs="宋体"/>
          <w:sz w:val="24"/>
          <w:szCs w:val="24"/>
          <w:lang w:eastAsia="zh-CN"/>
        </w:rPr>
        <w:t>”</w:t>
      </w:r>
      <w:r>
        <w:rPr>
          <w:rFonts w:hint="eastAsia" w:ascii="宋体" w:hAnsi="宋体" w:eastAsia="宋体" w:cs="宋体"/>
          <w:sz w:val="24"/>
          <w:szCs w:val="24"/>
        </w:rPr>
        <w:t>层面不可通约。但在公共伦理层面，二者可以就</w:t>
      </w:r>
      <w:r>
        <w:rPr>
          <w:rFonts w:hint="eastAsia" w:ascii="宋体" w:hAnsi="宋体" w:eastAsia="宋体" w:cs="宋体"/>
          <w:sz w:val="24"/>
          <w:szCs w:val="24"/>
          <w:lang w:eastAsia="zh-CN"/>
        </w:rPr>
        <w:t>“</w:t>
      </w:r>
      <w:r>
        <w:rPr>
          <w:rFonts w:hint="eastAsia" w:ascii="宋体" w:hAnsi="宋体" w:eastAsia="宋体" w:cs="宋体"/>
          <w:sz w:val="24"/>
          <w:szCs w:val="24"/>
        </w:rPr>
        <w:t>尊重人的尊严</w:t>
      </w:r>
      <w:r>
        <w:rPr>
          <w:rFonts w:hint="eastAsia" w:ascii="宋体" w:hAnsi="宋体" w:eastAsia="宋体" w:cs="宋体"/>
          <w:sz w:val="24"/>
          <w:szCs w:val="24"/>
          <w:lang w:eastAsia="zh-CN"/>
        </w:rPr>
        <w:t>”“</w:t>
      </w:r>
      <w:r>
        <w:rPr>
          <w:rFonts w:hint="eastAsia" w:ascii="宋体" w:hAnsi="宋体" w:eastAsia="宋体" w:cs="宋体"/>
          <w:sz w:val="24"/>
          <w:szCs w:val="24"/>
        </w:rPr>
        <w:t>促进社会福祉</w:t>
      </w:r>
      <w:r>
        <w:rPr>
          <w:rFonts w:hint="eastAsia" w:ascii="宋体" w:hAnsi="宋体" w:eastAsia="宋体" w:cs="宋体"/>
          <w:sz w:val="24"/>
          <w:szCs w:val="24"/>
          <w:lang w:eastAsia="zh-CN"/>
        </w:rPr>
        <w:t>”</w:t>
      </w:r>
      <w:r>
        <w:rPr>
          <w:rFonts w:hint="eastAsia" w:ascii="宋体" w:hAnsi="宋体" w:eastAsia="宋体" w:cs="宋体"/>
          <w:sz w:val="24"/>
          <w:szCs w:val="24"/>
        </w:rPr>
        <w:t>等实践性价值达成</w:t>
      </w:r>
      <w:r>
        <w:rPr>
          <w:rFonts w:hint="eastAsia" w:ascii="宋体" w:hAnsi="宋体" w:eastAsia="宋体" w:cs="宋体"/>
          <w:sz w:val="24"/>
          <w:szCs w:val="24"/>
          <w:lang w:eastAsia="zh-CN"/>
        </w:rPr>
        <w:t>“</w:t>
      </w:r>
      <w:r>
        <w:rPr>
          <w:rFonts w:hint="eastAsia" w:ascii="宋体" w:hAnsi="宋体" w:eastAsia="宋体" w:cs="宋体"/>
          <w:sz w:val="24"/>
          <w:szCs w:val="24"/>
        </w:rPr>
        <w:t>交叠共识</w:t>
      </w:r>
      <w:r>
        <w:rPr>
          <w:rFonts w:hint="eastAsia" w:ascii="宋体" w:hAnsi="宋体" w:eastAsia="宋体" w:cs="宋体"/>
          <w:sz w:val="24"/>
          <w:szCs w:val="24"/>
          <w:lang w:eastAsia="zh-CN"/>
        </w:rPr>
        <w:t>”</w:t>
      </w:r>
      <w:r>
        <w:rPr>
          <w:rFonts w:hint="eastAsia" w:ascii="宋体" w:hAnsi="宋体" w:eastAsia="宋体" w:cs="宋体"/>
          <w:sz w:val="24"/>
          <w:szCs w:val="24"/>
        </w:rPr>
        <w:t>——这不是掩盖差异的</w:t>
      </w:r>
      <w:r>
        <w:rPr>
          <w:rFonts w:hint="eastAsia" w:ascii="宋体" w:hAnsi="宋体" w:eastAsia="宋体" w:cs="宋体"/>
          <w:sz w:val="24"/>
          <w:szCs w:val="24"/>
          <w:lang w:eastAsia="zh-CN"/>
        </w:rPr>
        <w:t>“</w:t>
      </w:r>
      <w:r>
        <w:rPr>
          <w:rFonts w:hint="eastAsia" w:ascii="宋体" w:hAnsi="宋体" w:eastAsia="宋体" w:cs="宋体"/>
          <w:sz w:val="24"/>
          <w:szCs w:val="24"/>
        </w:rPr>
        <w:t>虚假共识</w:t>
      </w:r>
      <w:r>
        <w:rPr>
          <w:rFonts w:hint="eastAsia" w:ascii="宋体" w:hAnsi="宋体" w:eastAsia="宋体" w:cs="宋体"/>
          <w:sz w:val="24"/>
          <w:szCs w:val="24"/>
          <w:lang w:eastAsia="zh-CN"/>
        </w:rPr>
        <w:t>”</w:t>
      </w:r>
      <w:r>
        <w:rPr>
          <w:rFonts w:hint="eastAsia" w:ascii="宋体" w:hAnsi="宋体" w:eastAsia="宋体" w:cs="宋体"/>
          <w:sz w:val="24"/>
          <w:szCs w:val="24"/>
        </w:rPr>
        <w:t>，而是承认</w:t>
      </w:r>
      <w:r>
        <w:rPr>
          <w:rFonts w:hint="eastAsia" w:ascii="宋体" w:hAnsi="宋体" w:eastAsia="宋体" w:cs="宋体"/>
          <w:sz w:val="24"/>
          <w:szCs w:val="24"/>
          <w:lang w:eastAsia="zh-CN"/>
        </w:rPr>
        <w:t>“</w:t>
      </w:r>
      <w:r>
        <w:rPr>
          <w:rFonts w:hint="eastAsia" w:ascii="宋体" w:hAnsi="宋体" w:eastAsia="宋体" w:cs="宋体"/>
          <w:sz w:val="24"/>
          <w:szCs w:val="24"/>
        </w:rPr>
        <w:t>不可通约性</w:t>
      </w:r>
      <w:r>
        <w:rPr>
          <w:rFonts w:hint="eastAsia" w:ascii="宋体" w:hAnsi="宋体" w:eastAsia="宋体" w:cs="宋体"/>
          <w:sz w:val="24"/>
          <w:szCs w:val="24"/>
          <w:lang w:eastAsia="zh-CN"/>
        </w:rPr>
        <w:t>”</w:t>
      </w:r>
      <w:r>
        <w:rPr>
          <w:rFonts w:hint="eastAsia" w:ascii="宋体" w:hAnsi="宋体" w:eastAsia="宋体" w:cs="宋体"/>
          <w:sz w:val="24"/>
          <w:szCs w:val="24"/>
        </w:rPr>
        <w:t>前提下的</w:t>
      </w:r>
      <w:r>
        <w:rPr>
          <w:rFonts w:hint="eastAsia" w:ascii="宋体" w:hAnsi="宋体" w:eastAsia="宋体" w:cs="宋体"/>
          <w:sz w:val="24"/>
          <w:szCs w:val="24"/>
          <w:lang w:eastAsia="zh-CN"/>
        </w:rPr>
        <w:t>“</w:t>
      </w:r>
      <w:r>
        <w:rPr>
          <w:rFonts w:hint="eastAsia" w:ascii="宋体" w:hAnsi="宋体" w:eastAsia="宋体" w:cs="宋体"/>
          <w:sz w:val="24"/>
          <w:szCs w:val="24"/>
        </w:rPr>
        <w:t>差异中的统一</w:t>
      </w:r>
      <w:r>
        <w:rPr>
          <w:rFonts w:hint="eastAsia" w:ascii="宋体" w:hAnsi="宋体" w:eastAsia="宋体" w:cs="宋体"/>
          <w:sz w:val="24"/>
          <w:szCs w:val="24"/>
          <w:lang w:eastAsia="zh-CN"/>
        </w:rPr>
        <w:t>”</w:t>
      </w:r>
      <w:r>
        <w:rPr>
          <w:rFonts w:hint="eastAsia" w:ascii="宋体" w:hAnsi="宋体" w:eastAsia="宋体" w:cs="宋体"/>
          <w:sz w:val="24"/>
          <w:szCs w:val="24"/>
        </w:rPr>
        <w:t>（Unity in Diversity）。</w:t>
      </w:r>
    </w:p>
    <w:p w14:paraId="130580C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具体而言，这种交叠共识集中体现在三个层面：在个体发展层面，都尊重人的价值，鼓励个体向善，追求道德提升与人格完善；在群体福祉层面，都倡导超越个人利益的互助精神，关注社会弱势群体，致力于减少苦难、增进社会整体福利；在关系构建层面，都推崇友善、诚信、和睦的人际交往与社会关系，反对冷漠与对立。明确这一共通性，有助于消解将宗教价值与主流价值简单对立的认知误解，为在尊重信仰差异的前提下寻找实践层面的最大交集奠定基础。</w:t>
      </w:r>
    </w:p>
    <w:p w14:paraId="6AAED2F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以原典文本为参照，可以更清晰地看到这一交叠共识的生成机制。《论语·颜渊》载</w:t>
      </w:r>
      <w:r>
        <w:rPr>
          <w:rFonts w:hint="eastAsia" w:ascii="宋体" w:hAnsi="宋体" w:eastAsia="宋体" w:cs="宋体"/>
          <w:sz w:val="24"/>
          <w:szCs w:val="24"/>
          <w:lang w:eastAsia="zh-CN"/>
        </w:rPr>
        <w:t>“</w:t>
      </w:r>
      <w:r>
        <w:rPr>
          <w:rFonts w:hint="eastAsia" w:ascii="宋体" w:hAnsi="宋体" w:eastAsia="宋体" w:cs="宋体"/>
          <w:sz w:val="24"/>
          <w:szCs w:val="24"/>
        </w:rPr>
        <w:t>樊迟问仁，子曰：爱人</w:t>
      </w:r>
      <w:r>
        <w:rPr>
          <w:rFonts w:hint="eastAsia" w:ascii="宋体" w:hAnsi="宋体" w:eastAsia="宋体" w:cs="宋体"/>
          <w:sz w:val="24"/>
          <w:szCs w:val="24"/>
          <w:lang w:eastAsia="zh-CN"/>
        </w:rPr>
        <w:t>”</w:t>
      </w:r>
      <w:r>
        <w:rPr>
          <w:rFonts w:hint="eastAsia" w:ascii="宋体" w:hAnsi="宋体" w:eastAsia="宋体" w:cs="宋体"/>
          <w:sz w:val="24"/>
          <w:szCs w:val="24"/>
        </w:rPr>
        <w:t>，儒家之</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的核心要义即在于</w:t>
      </w:r>
      <w:r>
        <w:rPr>
          <w:rFonts w:hint="eastAsia" w:ascii="宋体" w:hAnsi="宋体" w:eastAsia="宋体" w:cs="宋体"/>
          <w:sz w:val="24"/>
          <w:szCs w:val="24"/>
          <w:lang w:eastAsia="zh-CN"/>
        </w:rPr>
        <w:t>“</w:t>
      </w:r>
      <w:r>
        <w:rPr>
          <w:rFonts w:hint="eastAsia" w:ascii="宋体" w:hAnsi="宋体" w:eastAsia="宋体" w:cs="宋体"/>
          <w:sz w:val="24"/>
          <w:szCs w:val="24"/>
        </w:rPr>
        <w:t>爱人</w:t>
      </w:r>
      <w:r>
        <w:rPr>
          <w:rFonts w:hint="eastAsia" w:ascii="宋体" w:hAnsi="宋体" w:eastAsia="宋体" w:cs="宋体"/>
          <w:sz w:val="24"/>
          <w:szCs w:val="24"/>
          <w:lang w:eastAsia="zh-CN"/>
        </w:rPr>
        <w:t>”</w:t>
      </w:r>
      <w:r>
        <w:rPr>
          <w:rFonts w:hint="eastAsia" w:ascii="宋体" w:hAnsi="宋体" w:eastAsia="宋体" w:cs="宋体"/>
          <w:sz w:val="24"/>
          <w:szCs w:val="24"/>
        </w:rPr>
        <w:t>；《礼记·礼运》提出</w:t>
      </w:r>
      <w:r>
        <w:rPr>
          <w:rFonts w:hint="eastAsia" w:ascii="宋体" w:hAnsi="宋体" w:eastAsia="宋体" w:cs="宋体"/>
          <w:sz w:val="24"/>
          <w:szCs w:val="24"/>
          <w:lang w:eastAsia="zh-CN"/>
        </w:rPr>
        <w:t>“</w:t>
      </w:r>
      <w:r>
        <w:rPr>
          <w:rFonts w:hint="eastAsia" w:ascii="宋体" w:hAnsi="宋体" w:eastAsia="宋体" w:cs="宋体"/>
          <w:sz w:val="24"/>
          <w:szCs w:val="24"/>
        </w:rPr>
        <w:t>大道之行也，天下为公</w:t>
      </w:r>
      <w:r>
        <w:rPr>
          <w:rFonts w:hint="eastAsia" w:ascii="宋体" w:hAnsi="宋体" w:eastAsia="宋体" w:cs="宋体"/>
          <w:sz w:val="24"/>
          <w:szCs w:val="24"/>
          <w:lang w:eastAsia="zh-CN"/>
        </w:rPr>
        <w:t>”</w:t>
      </w:r>
      <w:r>
        <w:rPr>
          <w:rFonts w:hint="eastAsia" w:ascii="宋体" w:hAnsi="宋体" w:eastAsia="宋体" w:cs="宋体"/>
          <w:sz w:val="24"/>
          <w:szCs w:val="24"/>
        </w:rPr>
        <w:t>，确立了中华文明对社会公义的追求。这两条经典论述与基督教</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的诫命、</w:t>
      </w:r>
      <w:r>
        <w:rPr>
          <w:rFonts w:hint="eastAsia" w:ascii="宋体" w:hAnsi="宋体" w:eastAsia="宋体" w:cs="宋体"/>
          <w:sz w:val="24"/>
          <w:szCs w:val="24"/>
          <w:lang w:eastAsia="zh-CN"/>
        </w:rPr>
        <w:t>“</w:t>
      </w:r>
      <w:r>
        <w:rPr>
          <w:rFonts w:hint="eastAsia" w:ascii="宋体" w:hAnsi="宋体" w:eastAsia="宋体" w:cs="宋体"/>
          <w:sz w:val="24"/>
          <w:szCs w:val="24"/>
        </w:rPr>
        <w:t>行公义，好怜悯</w:t>
      </w:r>
      <w:r>
        <w:rPr>
          <w:rFonts w:hint="eastAsia" w:ascii="宋体" w:hAnsi="宋体" w:eastAsia="宋体" w:cs="宋体"/>
          <w:sz w:val="24"/>
          <w:szCs w:val="24"/>
          <w:lang w:eastAsia="zh-CN"/>
        </w:rPr>
        <w:t>”</w:t>
      </w:r>
      <w:r>
        <w:rPr>
          <w:rFonts w:hint="eastAsia" w:ascii="宋体" w:hAnsi="宋体" w:eastAsia="宋体" w:cs="宋体"/>
          <w:sz w:val="24"/>
          <w:szCs w:val="24"/>
        </w:rPr>
        <w:t>的教导（弥6:8）在伦理实践层面形成了深刻的呼应。值得注意的是，这种呼应不是简单的概念等同，而是在</w:t>
      </w:r>
      <w:r>
        <w:rPr>
          <w:rFonts w:hint="eastAsia" w:ascii="宋体" w:hAnsi="宋体" w:eastAsia="宋体" w:cs="宋体"/>
          <w:sz w:val="24"/>
          <w:szCs w:val="24"/>
          <w:lang w:eastAsia="zh-CN"/>
        </w:rPr>
        <w:t>“</w:t>
      </w:r>
      <w:r>
        <w:rPr>
          <w:rFonts w:hint="eastAsia" w:ascii="宋体" w:hAnsi="宋体" w:eastAsia="宋体" w:cs="宋体"/>
          <w:sz w:val="24"/>
          <w:szCs w:val="24"/>
        </w:rPr>
        <w:t>第三空间</w:t>
      </w:r>
      <w:r>
        <w:rPr>
          <w:rFonts w:hint="eastAsia" w:ascii="宋体" w:hAnsi="宋体" w:eastAsia="宋体" w:cs="宋体"/>
          <w:sz w:val="24"/>
          <w:szCs w:val="24"/>
          <w:lang w:eastAsia="zh-CN"/>
        </w:rPr>
        <w:t>”</w:t>
      </w:r>
      <w:r>
        <w:rPr>
          <w:rFonts w:hint="eastAsia" w:ascii="宋体" w:hAnsi="宋体" w:eastAsia="宋体" w:cs="宋体"/>
          <w:sz w:val="24"/>
          <w:szCs w:val="24"/>
        </w:rPr>
        <w:t>中生成的</w:t>
      </w:r>
      <w:r>
        <w:rPr>
          <w:rFonts w:hint="eastAsia" w:ascii="宋体" w:hAnsi="宋体" w:eastAsia="宋体" w:cs="宋体"/>
          <w:sz w:val="24"/>
          <w:szCs w:val="24"/>
          <w:lang w:eastAsia="zh-CN"/>
        </w:rPr>
        <w:t>“</w:t>
      </w:r>
      <w:r>
        <w:rPr>
          <w:rFonts w:hint="eastAsia" w:ascii="宋体" w:hAnsi="宋体" w:eastAsia="宋体" w:cs="宋体"/>
          <w:sz w:val="24"/>
          <w:szCs w:val="24"/>
        </w:rPr>
        <w:t>创造性诠释</w:t>
      </w:r>
      <w:r>
        <w:rPr>
          <w:rFonts w:hint="eastAsia" w:ascii="宋体" w:hAnsi="宋体" w:eastAsia="宋体" w:cs="宋体"/>
          <w:sz w:val="24"/>
          <w:szCs w:val="24"/>
          <w:lang w:eastAsia="zh-CN"/>
        </w:rPr>
        <w:t>”</w:t>
      </w:r>
      <w:r>
        <w:rPr>
          <w:rFonts w:hint="eastAsia" w:ascii="宋体" w:hAnsi="宋体" w:eastAsia="宋体" w:cs="宋体"/>
          <w:sz w:val="24"/>
          <w:szCs w:val="24"/>
        </w:rPr>
        <w:t>——儒家之</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为基督教Agape提供了</w:t>
      </w:r>
      <w:r>
        <w:rPr>
          <w:rFonts w:hint="eastAsia" w:ascii="宋体" w:hAnsi="宋体" w:eastAsia="宋体" w:cs="宋体"/>
          <w:sz w:val="24"/>
          <w:szCs w:val="24"/>
          <w:lang w:eastAsia="zh-CN"/>
        </w:rPr>
        <w:t>“</w:t>
      </w:r>
      <w:r>
        <w:rPr>
          <w:rFonts w:hint="eastAsia" w:ascii="宋体" w:hAnsi="宋体" w:eastAsia="宋体" w:cs="宋体"/>
          <w:sz w:val="24"/>
          <w:szCs w:val="24"/>
        </w:rPr>
        <w:t>差序推扩</w:t>
      </w:r>
      <w:r>
        <w:rPr>
          <w:rFonts w:hint="eastAsia" w:ascii="宋体" w:hAnsi="宋体" w:eastAsia="宋体" w:cs="宋体"/>
          <w:sz w:val="24"/>
          <w:szCs w:val="24"/>
          <w:lang w:eastAsia="zh-CN"/>
        </w:rPr>
        <w:t>”</w:t>
      </w:r>
      <w:r>
        <w:rPr>
          <w:rFonts w:hint="eastAsia" w:ascii="宋体" w:hAnsi="宋体" w:eastAsia="宋体" w:cs="宋体"/>
          <w:sz w:val="24"/>
          <w:szCs w:val="24"/>
        </w:rPr>
        <w:t>的本土化路径，而基督教Agape的普遍主义则为儒家</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突破了</w:t>
      </w:r>
      <w:r>
        <w:rPr>
          <w:rFonts w:hint="eastAsia" w:ascii="宋体" w:hAnsi="宋体" w:eastAsia="宋体" w:cs="宋体"/>
          <w:sz w:val="24"/>
          <w:szCs w:val="24"/>
          <w:lang w:eastAsia="zh-CN"/>
        </w:rPr>
        <w:t>“</w:t>
      </w:r>
      <w:r>
        <w:rPr>
          <w:rFonts w:hint="eastAsia" w:ascii="宋体" w:hAnsi="宋体" w:eastAsia="宋体" w:cs="宋体"/>
          <w:sz w:val="24"/>
          <w:szCs w:val="24"/>
        </w:rPr>
        <w:t>爱有差等</w:t>
      </w:r>
      <w:r>
        <w:rPr>
          <w:rFonts w:hint="eastAsia" w:ascii="宋体" w:hAnsi="宋体" w:eastAsia="宋体" w:cs="宋体"/>
          <w:sz w:val="24"/>
          <w:szCs w:val="24"/>
          <w:lang w:eastAsia="zh-CN"/>
        </w:rPr>
        <w:t>”</w:t>
      </w:r>
      <w:r>
        <w:rPr>
          <w:rFonts w:hint="eastAsia" w:ascii="宋体" w:hAnsi="宋体" w:eastAsia="宋体" w:cs="宋体"/>
          <w:sz w:val="24"/>
          <w:szCs w:val="24"/>
        </w:rPr>
        <w:t>的局限，二者在对话中各自获得了新的理论生命力。</w:t>
      </w:r>
    </w:p>
    <w:p w14:paraId="3AE4CC9E">
      <w:pPr>
        <w:pStyle w:val="4"/>
        <w:bidi w:val="0"/>
        <w:rPr>
          <w:rFonts w:hint="eastAsia"/>
          <w:lang w:val="en-US" w:eastAsia="zh-CN"/>
        </w:rPr>
      </w:pPr>
      <w:bookmarkStart w:id="294" w:name="_Toc665414538"/>
      <w:bookmarkStart w:id="295" w:name="_Toc1011102611"/>
      <w:bookmarkStart w:id="296" w:name="_Toc732783146"/>
      <w:r>
        <w:rPr>
          <w:rFonts w:hint="eastAsia"/>
        </w:rPr>
        <w:t>四、“公正”与“平等”：基督教社会伦理与核心价值观的深层契合</w:t>
      </w:r>
      <w:bookmarkEnd w:id="294"/>
      <w:bookmarkEnd w:id="295"/>
      <w:bookmarkEnd w:id="296"/>
    </w:p>
    <w:p w14:paraId="0813C6F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社会主义核心价值观在社会层面提出的“自由、平等、公正、法治”，与基督教社会伦理存在深层次的内在契合。这种契合不仅体现在价值目标的趋同性上，更体现在实现路径的互补性上。首先，“公正”价值与基督教“行公义”的社会伦理高度一致。《圣经》中“行公义，好怜悯，存谦卑的心，与你的神同行”（弥6:8）的教导，构成了基督教社会参与的核心动力。基督教传统中的“公义”（Justice/Righteousness）概念，强调上帝对弱势群体的特别关注——“不可亏负寄居的和孤儿，不可拿寡妇的衣裳作当头”（申24:17）。这种对弱势群体的优先关怀，与社会主义核心价值观“公正”所指向的缩小城乡差距、阶层差距、促进社会公平的价值导向具有内在一致性。托马斯·阿奎那在《神学大全》中将“公义”定义为“使每个人获得其应得之物的恒久意愿”，这一界定与当代中国“公平正义是中国特色社会主义的内在要求”（党的十八大报告）的表述在逻辑上高度相通。其次，“平等”价值与基督教“人人平等”的神学人类学存在深层对接空间。基督教“上帝按自己的形象造人”（创1:27）的教义，从根本上确立了每个人的尊严与价值不可剥夺。使徒保罗明确指出“并不分犹太人、希腊人、自主的、为奴的，或男或女，因为你们在基督耶稣里都成为一了”（加3:28）。这种基于神学的人类平等观，虽不同于社会主义核心价值观中基于社会制度的平等观，但二者在“尊重人的尊严”“反对歧视”的核心诉求上形成交叠共识。在当代中国社会语境中，基督教团体在公益实践中“不询问受助者宗教信仰、不附加任何传教条件”的做法，正是这种平等理念的具体体现。需要指出的是，基督教传统中的“公义”与“平等”观念，在剥离其神学超验属性后，可以转化为促进社会公平正义的世俗伦理资源。例如，基督教对弱势群体的优先关怀，可以转化为对扶贫济困、助残助学等公益事业的持续投入；基督教对人类平等的信念，可以转化为反对地域歧视、身份歧视、信仰歧视的具体行动。这种转化不是对教义的篡改，而是“处境化诠释”的必然要求——正如刘耘华所指出的，“跨文化诠释的本质是创造性转化，而非简单移植”。</w:t>
      </w:r>
    </w:p>
    <w:p w14:paraId="471E2D32">
      <w:pPr>
        <w:pStyle w:val="3"/>
        <w:bidi w:val="0"/>
        <w:rPr>
          <w:rFonts w:hint="eastAsia"/>
          <w:lang w:val="en-US" w:eastAsia="zh-CN"/>
        </w:rPr>
      </w:pPr>
      <w:bookmarkStart w:id="297" w:name="_Toc812823086"/>
      <w:bookmarkStart w:id="298" w:name="_Toc1997556638"/>
      <w:bookmarkStart w:id="299" w:name="_Toc465373705"/>
      <w:bookmarkStart w:id="300" w:name="_Toc1650074658"/>
      <w:bookmarkStart w:id="301" w:name="_Toc1674790237"/>
      <w:bookmarkStart w:id="302" w:name="_Toc563484366"/>
      <w:bookmarkStart w:id="303" w:name="_Toc67619277"/>
      <w:r>
        <w:rPr>
          <w:rFonts w:hint="eastAsia"/>
          <w:lang w:val="en-US" w:eastAsia="zh-CN"/>
        </w:rPr>
        <w:t xml:space="preserve">第二节 </w:t>
      </w:r>
      <w:r>
        <w:rPr>
          <w:rFonts w:hint="eastAsia"/>
        </w:rPr>
        <w:t>社会功能的契合：对社会和谐与稳定的共同维护</w:t>
      </w:r>
      <w:bookmarkEnd w:id="297"/>
      <w:bookmarkEnd w:id="298"/>
      <w:bookmarkEnd w:id="299"/>
      <w:bookmarkEnd w:id="300"/>
      <w:bookmarkEnd w:id="301"/>
      <w:bookmarkEnd w:id="302"/>
      <w:bookmarkEnd w:id="303"/>
    </w:p>
    <w:p w14:paraId="0FEC4982">
      <w:pPr>
        <w:pStyle w:val="4"/>
        <w:bidi w:val="0"/>
        <w:rPr>
          <w:rFonts w:hint="eastAsia"/>
          <w:lang w:val="en-US" w:eastAsia="zh-CN"/>
        </w:rPr>
      </w:pPr>
      <w:bookmarkStart w:id="304" w:name="_Toc200959648"/>
      <w:bookmarkStart w:id="305" w:name="_Toc400417561"/>
      <w:bookmarkStart w:id="306" w:name="_Toc1322561315"/>
      <w:bookmarkStart w:id="307" w:name="_Toc974127835"/>
      <w:bookmarkStart w:id="308" w:name="_Toc1131352030"/>
      <w:bookmarkStart w:id="309" w:name="_Toc78856092"/>
      <w:bookmarkStart w:id="310" w:name="_Toc458339276"/>
      <w:r>
        <w:rPr>
          <w:rFonts w:hint="eastAsia"/>
          <w:lang w:val="en-US" w:eastAsia="zh-CN"/>
        </w:rPr>
        <w:t>一、</w:t>
      </w:r>
      <w:r>
        <w:rPr>
          <w:rFonts w:hint="eastAsia"/>
        </w:rPr>
        <w:t>基督教仁爱观念的社会调节与伦理约束功能</w:t>
      </w:r>
      <w:bookmarkEnd w:id="304"/>
      <w:bookmarkEnd w:id="305"/>
      <w:bookmarkEnd w:id="306"/>
      <w:bookmarkEnd w:id="307"/>
      <w:bookmarkEnd w:id="308"/>
      <w:bookmarkEnd w:id="309"/>
      <w:bookmarkEnd w:id="310"/>
    </w:p>
    <w:p w14:paraId="3CFF8AD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基督教仁爱观念对信众的行为约束与引导，是其发挥社会调节作用的核心逻辑。奥古斯丁在《论基督教教义》中就明确提出，世俗层面的</w:t>
      </w:r>
      <w:r>
        <w:rPr>
          <w:rFonts w:hint="eastAsia" w:ascii="宋体" w:hAnsi="宋体" w:eastAsia="宋体" w:cs="宋体"/>
          <w:sz w:val="24"/>
          <w:szCs w:val="24"/>
          <w:lang w:eastAsia="zh-CN"/>
        </w:rPr>
        <w:t>“</w:t>
      </w:r>
      <w:r>
        <w:rPr>
          <w:rFonts w:hint="eastAsia" w:ascii="宋体" w:hAnsi="宋体" w:eastAsia="宋体" w:cs="宋体"/>
          <w:sz w:val="24"/>
          <w:szCs w:val="24"/>
        </w:rPr>
        <w:t>爱人</w:t>
      </w:r>
      <w:r>
        <w:rPr>
          <w:rFonts w:hint="eastAsia" w:ascii="宋体" w:hAnsi="宋体" w:eastAsia="宋体" w:cs="宋体"/>
          <w:sz w:val="24"/>
          <w:szCs w:val="24"/>
          <w:lang w:eastAsia="zh-CN"/>
        </w:rPr>
        <w:t>”</w:t>
      </w:r>
      <w:r>
        <w:rPr>
          <w:rFonts w:hint="eastAsia" w:ascii="宋体" w:hAnsi="宋体" w:eastAsia="宋体" w:cs="宋体"/>
          <w:sz w:val="24"/>
          <w:szCs w:val="24"/>
        </w:rPr>
        <w:t>实践是信众践行教义的核心内容，不需要附加太多超验性的传教目标。传入中国后，经过本土化调适的基督教仁爱观念进一步吸纳了儒家</w:t>
      </w:r>
      <w:r>
        <w:rPr>
          <w:rFonts w:hint="eastAsia" w:ascii="宋体" w:hAnsi="宋体" w:eastAsia="宋体" w:cs="宋体"/>
          <w:sz w:val="24"/>
          <w:szCs w:val="24"/>
          <w:lang w:eastAsia="zh-CN"/>
        </w:rPr>
        <w:t>“</w:t>
      </w:r>
      <w:r>
        <w:rPr>
          <w:rFonts w:hint="eastAsia" w:ascii="宋体" w:hAnsi="宋体" w:eastAsia="宋体" w:cs="宋体"/>
          <w:sz w:val="24"/>
          <w:szCs w:val="24"/>
        </w:rPr>
        <w:t>推己及人</w:t>
      </w:r>
      <w:r>
        <w:rPr>
          <w:rFonts w:hint="eastAsia" w:ascii="宋体" w:hAnsi="宋体" w:eastAsia="宋体" w:cs="宋体"/>
          <w:sz w:val="24"/>
          <w:szCs w:val="24"/>
          <w:lang w:eastAsia="zh-CN"/>
        </w:rPr>
        <w:t>”</w:t>
      </w:r>
      <w:r>
        <w:rPr>
          <w:rFonts w:hint="eastAsia" w:ascii="宋体" w:hAnsi="宋体" w:eastAsia="宋体" w:cs="宋体"/>
          <w:sz w:val="24"/>
          <w:szCs w:val="24"/>
        </w:rPr>
        <w:t>的处世逻辑，对信众的日常行为形成了更贴合本土社会规则的引导。</w:t>
      </w:r>
    </w:p>
    <w:p w14:paraId="04EB65E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多数教义阐释都会要求信众在日常交往中秉持诚实守信、谦和忍让的原则，在经营活动中不能弄虚作假，在邻里相处中要主动帮衬有困难的家庭。王思琪的研究显示，民国时期山东乡村教会的信众就已经承担了不少基层矛盾调解工作，目前不少基层基督教团体组织的公益服务活动，同样是仁爱观念社会调节作用的直接体现。</w:t>
      </w:r>
      <w:r>
        <w:rPr>
          <w:rStyle w:val="29"/>
          <w:rFonts w:hint="eastAsia" w:ascii="宋体" w:hAnsi="宋体" w:eastAsia="宋体" w:cs="宋体"/>
          <w:sz w:val="24"/>
          <w:szCs w:val="24"/>
        </w:rPr>
        <w:footnoteReference w:id="69"/>
      </w:r>
    </w:p>
    <w:p w14:paraId="07D005C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吕臻雨对泸州教会的田野调查同样印证了这一点：当地教会义工队持续参与社区独居老人照护和留守儿童托管等服务，未附带传教内容，有效拉近了信众与非信众的距离。 从实践效果来看，这种基于仁爱观念的自发行为，能有效减少基层社会的矛盾冲突，很多微小矛盾不需要社区工作者介入就能得到化解，为基层治理减轻了一定的负担。</w:t>
      </w:r>
      <w:r>
        <w:rPr>
          <w:rStyle w:val="29"/>
          <w:rFonts w:hint="eastAsia" w:ascii="宋体" w:hAnsi="宋体" w:eastAsia="宋体" w:cs="宋体"/>
          <w:sz w:val="24"/>
          <w:szCs w:val="24"/>
        </w:rPr>
        <w:footnoteReference w:id="70"/>
      </w:r>
    </w:p>
    <w:p w14:paraId="150BA75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Stanley Hauerwas在《品格的社群》中指出，基督教伦理的核心功能不在于提供普遍适用的道德法则，而在于塑造具有特定品格（character）的社群成员，这些成员通过日常实践中的“叙事性认同”（narrative identity）成为社会稳定的微观基础。 这一理论视角有助于理解基督教仁爱观念的社会调节机制：它并非通过外部强制，而是通过内在品格的塑造，实现对社会行为的柔性约束。</w:t>
      </w:r>
      <w:r>
        <w:rPr>
          <w:rStyle w:val="29"/>
          <w:rFonts w:hint="eastAsia" w:ascii="宋体" w:hAnsi="宋体" w:eastAsia="宋体" w:cs="宋体"/>
          <w:sz w:val="24"/>
          <w:szCs w:val="24"/>
        </w:rPr>
        <w:footnoteReference w:id="71"/>
      </w:r>
    </w:p>
    <w:p w14:paraId="585457D2">
      <w:pPr>
        <w:pStyle w:val="4"/>
        <w:bidi w:val="0"/>
        <w:rPr>
          <w:rFonts w:hint="eastAsia"/>
          <w:lang w:val="en-US" w:eastAsia="zh-CN"/>
        </w:rPr>
      </w:pPr>
      <w:bookmarkStart w:id="311" w:name="_Toc1751681676"/>
      <w:bookmarkStart w:id="312" w:name="_Toc1898681764"/>
      <w:bookmarkStart w:id="313" w:name="_Toc1832274755"/>
      <w:bookmarkStart w:id="314" w:name="_Toc1684510852"/>
      <w:bookmarkStart w:id="315" w:name="_Toc813357672"/>
      <w:bookmarkStart w:id="316" w:name="_Toc336928045"/>
      <w:bookmarkStart w:id="317" w:name="_Toc284369943"/>
      <w:r>
        <w:rPr>
          <w:rFonts w:hint="eastAsia"/>
          <w:lang w:val="en-US" w:eastAsia="zh-CN"/>
        </w:rPr>
        <w:t>二、</w:t>
      </w:r>
      <w:r>
        <w:rPr>
          <w:rFonts w:hint="eastAsia"/>
        </w:rPr>
        <w:t>核心价值观的社会整合与公序良俗维护功能</w:t>
      </w:r>
      <w:bookmarkEnd w:id="311"/>
      <w:bookmarkEnd w:id="312"/>
      <w:bookmarkEnd w:id="313"/>
      <w:bookmarkEnd w:id="314"/>
      <w:bookmarkEnd w:id="315"/>
      <w:bookmarkEnd w:id="316"/>
      <w:bookmarkEnd w:id="317"/>
    </w:p>
    <w:p w14:paraId="4D8DF5E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社会主义核心价值观作为当代中国精神的高度凝练，社会整合功能体现在多个相互关联的层面。它通过提供一套清晰、明确的价值标尺，为整合多元社会利益提供了根本遵循。目前我国社会结构深刻变革，利益诉求日益多样，不同群体之间的价值取向难免存在差异。社会主义核心价值观所倡导的</w:t>
      </w:r>
      <w:r>
        <w:rPr>
          <w:rFonts w:hint="eastAsia" w:ascii="宋体" w:hAnsi="宋体" w:eastAsia="宋体" w:cs="宋体"/>
          <w:sz w:val="24"/>
          <w:szCs w:val="24"/>
          <w:lang w:eastAsia="zh-CN"/>
        </w:rPr>
        <w:t>“</w:t>
      </w:r>
      <w:r>
        <w:rPr>
          <w:rFonts w:hint="eastAsia" w:ascii="宋体" w:hAnsi="宋体" w:eastAsia="宋体" w:cs="宋体"/>
          <w:sz w:val="24"/>
          <w:szCs w:val="24"/>
        </w:rPr>
        <w:t>富强、民主、文明、和谐</w:t>
      </w:r>
      <w:r>
        <w:rPr>
          <w:rFonts w:hint="eastAsia" w:ascii="宋体" w:hAnsi="宋体" w:eastAsia="宋体" w:cs="宋体"/>
          <w:sz w:val="24"/>
          <w:szCs w:val="24"/>
          <w:lang w:eastAsia="zh-CN"/>
        </w:rPr>
        <w:t>”</w:t>
      </w:r>
      <w:r>
        <w:rPr>
          <w:rFonts w:hint="eastAsia" w:ascii="宋体" w:hAnsi="宋体" w:eastAsia="宋体" w:cs="宋体"/>
          <w:sz w:val="24"/>
          <w:szCs w:val="24"/>
        </w:rPr>
        <w:t>国家目标，</w:t>
      </w:r>
      <w:r>
        <w:rPr>
          <w:rFonts w:hint="eastAsia" w:ascii="宋体" w:hAnsi="宋体" w:eastAsia="宋体" w:cs="宋体"/>
          <w:sz w:val="24"/>
          <w:szCs w:val="24"/>
          <w:lang w:eastAsia="zh-CN"/>
        </w:rPr>
        <w:t>“</w:t>
      </w:r>
      <w:r>
        <w:rPr>
          <w:rFonts w:hint="eastAsia" w:ascii="宋体" w:hAnsi="宋体" w:eastAsia="宋体" w:cs="宋体"/>
          <w:sz w:val="24"/>
          <w:szCs w:val="24"/>
        </w:rPr>
        <w:t>自由、平等、公正、法治</w:t>
      </w:r>
      <w:r>
        <w:rPr>
          <w:rFonts w:hint="eastAsia" w:ascii="宋体" w:hAnsi="宋体" w:eastAsia="宋体" w:cs="宋体"/>
          <w:sz w:val="24"/>
          <w:szCs w:val="24"/>
          <w:lang w:eastAsia="zh-CN"/>
        </w:rPr>
        <w:t>”</w:t>
      </w:r>
      <w:r>
        <w:rPr>
          <w:rFonts w:hint="eastAsia" w:ascii="宋体" w:hAnsi="宋体" w:eastAsia="宋体" w:cs="宋体"/>
          <w:sz w:val="24"/>
          <w:szCs w:val="24"/>
        </w:rPr>
        <w:t>社会取向，以及</w:t>
      </w:r>
      <w:r>
        <w:rPr>
          <w:rFonts w:hint="eastAsia" w:ascii="宋体" w:hAnsi="宋体" w:eastAsia="宋体" w:cs="宋体"/>
          <w:sz w:val="24"/>
          <w:szCs w:val="24"/>
          <w:lang w:eastAsia="zh-CN"/>
        </w:rPr>
        <w:t>“</w:t>
      </w:r>
      <w:r>
        <w:rPr>
          <w:rFonts w:hint="eastAsia" w:ascii="宋体" w:hAnsi="宋体" w:eastAsia="宋体" w:cs="宋体"/>
          <w:sz w:val="24"/>
          <w:szCs w:val="24"/>
        </w:rPr>
        <w:t>爱国、敬业、诚信、友善</w:t>
      </w:r>
      <w:r>
        <w:rPr>
          <w:rFonts w:hint="eastAsia" w:ascii="宋体" w:hAnsi="宋体" w:eastAsia="宋体" w:cs="宋体"/>
          <w:sz w:val="24"/>
          <w:szCs w:val="24"/>
          <w:lang w:eastAsia="zh-CN"/>
        </w:rPr>
        <w:t>”</w:t>
      </w:r>
      <w:r>
        <w:rPr>
          <w:rFonts w:hint="eastAsia" w:ascii="宋体" w:hAnsi="宋体" w:eastAsia="宋体" w:cs="宋体"/>
          <w:sz w:val="24"/>
          <w:szCs w:val="24"/>
        </w:rPr>
        <w:t>个人准则，共同构成了一个具有广泛包容性和引领性的价值同心圆。</w:t>
      </w:r>
    </w:p>
    <w:p w14:paraId="474EF1F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个价值体系并非要消弭所有差异，而是旨在确立一个全社会共同认可和追求的基本价值底线与理想目标，从而将分散的、多元的利益诉求引导到国家发展和社会进步的大框架下。其社会整合功能的落脚点在于维护社会公序良俗、推动社会和谐稳定。社会主义核心价值观中的</w:t>
      </w:r>
      <w:r>
        <w:rPr>
          <w:rFonts w:hint="eastAsia" w:ascii="宋体" w:hAnsi="宋体" w:eastAsia="宋体" w:cs="宋体"/>
          <w:sz w:val="24"/>
          <w:szCs w:val="24"/>
          <w:lang w:eastAsia="zh-CN"/>
        </w:rPr>
        <w:t>“</w:t>
      </w:r>
      <w:r>
        <w:rPr>
          <w:rFonts w:hint="eastAsia" w:ascii="宋体" w:hAnsi="宋体" w:eastAsia="宋体" w:cs="宋体"/>
          <w:sz w:val="24"/>
          <w:szCs w:val="24"/>
        </w:rPr>
        <w:t>诚信</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法治</w:t>
      </w:r>
      <w:r>
        <w:rPr>
          <w:rFonts w:hint="eastAsia" w:ascii="宋体" w:hAnsi="宋体" w:eastAsia="宋体" w:cs="宋体"/>
          <w:sz w:val="24"/>
          <w:szCs w:val="24"/>
          <w:lang w:eastAsia="zh-CN"/>
        </w:rPr>
        <w:t>”</w:t>
      </w:r>
      <w:r>
        <w:rPr>
          <w:rFonts w:hint="eastAsia" w:ascii="宋体" w:hAnsi="宋体" w:eastAsia="宋体" w:cs="宋体"/>
          <w:sz w:val="24"/>
          <w:szCs w:val="24"/>
        </w:rPr>
        <w:t>等要素，直接对应并升华了传统公序良俗的核心要求，为其注入了新的时代内涵。</w:t>
      </w:r>
    </w:p>
    <w:p w14:paraId="372577C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通过将这些价值理念融入法律法规、政策制度和社会治理的方方面面，能够潜移默化地规范社会行为，调节人际关系。</w:t>
      </w:r>
      <w:r>
        <w:rPr>
          <w:rFonts w:hint="eastAsia" w:ascii="宋体" w:hAnsi="宋体" w:eastAsia="宋体" w:cs="宋体"/>
          <w:sz w:val="24"/>
          <w:szCs w:val="24"/>
          <w:lang w:eastAsia="zh-CN"/>
        </w:rPr>
        <w:t>“</w:t>
      </w:r>
      <w:r>
        <w:rPr>
          <w:rFonts w:hint="eastAsia" w:ascii="宋体" w:hAnsi="宋体" w:eastAsia="宋体" w:cs="宋体"/>
          <w:sz w:val="24"/>
          <w:szCs w:val="24"/>
        </w:rPr>
        <w:t>诚信</w:t>
      </w:r>
      <w:r>
        <w:rPr>
          <w:rFonts w:hint="eastAsia" w:ascii="宋体" w:hAnsi="宋体" w:eastAsia="宋体" w:cs="宋体"/>
          <w:sz w:val="24"/>
          <w:szCs w:val="24"/>
          <w:lang w:eastAsia="zh-CN"/>
        </w:rPr>
        <w:t>”</w:t>
      </w:r>
      <w:r>
        <w:rPr>
          <w:rFonts w:hint="eastAsia" w:ascii="宋体" w:hAnsi="宋体" w:eastAsia="宋体" w:cs="宋体"/>
          <w:sz w:val="24"/>
          <w:szCs w:val="24"/>
        </w:rPr>
        <w:t>价值倡导下社会信用体系的建设，不仅惩戒失信，更激励守信，优化了市场环境和社会交往环境；</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价值则鼓励邻里互助、志愿服务，提升了社区的温暖度与凝聚力。这种由价值认同到行为自觉的转化过程，实质上是在构建一种更加文明、有序、充满温情的社会运行秩序，从而从深层次减少社会摩擦，化解潜在风险。</w:t>
      </w:r>
    </w:p>
    <w:p w14:paraId="71A02271">
      <w:pPr>
        <w:pStyle w:val="4"/>
        <w:bidi w:val="0"/>
        <w:rPr>
          <w:rFonts w:hint="eastAsia"/>
          <w:lang w:val="en-US" w:eastAsia="zh-CN"/>
        </w:rPr>
      </w:pPr>
      <w:bookmarkStart w:id="318" w:name="_Toc1296971163"/>
      <w:bookmarkStart w:id="319" w:name="_Toc1684896775"/>
      <w:bookmarkStart w:id="320" w:name="_Toc660611809"/>
      <w:bookmarkStart w:id="321" w:name="_Toc126309305"/>
      <w:bookmarkStart w:id="322" w:name="_Toc1368980149"/>
      <w:bookmarkStart w:id="323" w:name="_Toc1982758823"/>
      <w:bookmarkStart w:id="324" w:name="_Toc1254517426"/>
      <w:r>
        <w:rPr>
          <w:rFonts w:hint="eastAsia"/>
          <w:lang w:val="en-US" w:eastAsia="zh-CN"/>
        </w:rPr>
        <w:t>三、</w:t>
      </w:r>
      <w:r>
        <w:rPr>
          <w:rFonts w:hint="eastAsia"/>
        </w:rPr>
        <w:t>二者社会功能的互补性竞争关系</w:t>
      </w:r>
      <w:bookmarkEnd w:id="318"/>
      <w:bookmarkEnd w:id="319"/>
      <w:bookmarkEnd w:id="320"/>
      <w:bookmarkEnd w:id="321"/>
      <w:bookmarkEnd w:id="322"/>
      <w:bookmarkEnd w:id="323"/>
      <w:bookmarkEnd w:id="324"/>
    </w:p>
    <w:p w14:paraId="1A191BC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对比基督教仁爱观念的社会属性与核心价值观的社会功能，可以发现二者的实践指向具有高度的目标一致性。基督教仁爱倡导的宽恕、谦让准则，与核心价值观</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的价值取向一致，都能有效减少基层邻里矛盾、降低社会治理的隐性成本。基督教仁爱要求优先关照底层群体的需求，核心价值观</w:t>
      </w:r>
      <w:r>
        <w:rPr>
          <w:rFonts w:hint="eastAsia" w:ascii="宋体" w:hAnsi="宋体" w:eastAsia="宋体" w:cs="宋体"/>
          <w:sz w:val="24"/>
          <w:szCs w:val="24"/>
          <w:lang w:eastAsia="zh-CN"/>
        </w:rPr>
        <w:t>“</w:t>
      </w:r>
      <w:r>
        <w:rPr>
          <w:rFonts w:hint="eastAsia" w:ascii="宋体" w:hAnsi="宋体" w:eastAsia="宋体" w:cs="宋体"/>
          <w:sz w:val="24"/>
          <w:szCs w:val="24"/>
        </w:rPr>
        <w:t>公正</w:t>
      </w:r>
      <w:r>
        <w:rPr>
          <w:rFonts w:hint="eastAsia" w:ascii="宋体" w:hAnsi="宋体" w:eastAsia="宋体" w:cs="宋体"/>
          <w:sz w:val="24"/>
          <w:szCs w:val="24"/>
          <w:lang w:eastAsia="zh-CN"/>
        </w:rPr>
        <w:t>”</w:t>
      </w:r>
      <w:r>
        <w:rPr>
          <w:rFonts w:hint="eastAsia" w:ascii="宋体" w:hAnsi="宋体" w:eastAsia="宋体" w:cs="宋体"/>
          <w:sz w:val="24"/>
          <w:szCs w:val="24"/>
        </w:rPr>
        <w:t>的价值导向也指向缩小城乡、阶层差距。</w:t>
      </w:r>
    </w:p>
    <w:p w14:paraId="0A8E2F8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无论是基督教界开展的赈灾、助学公益活动，还是核心价值观引导下的公共服务升级实践，最终都是为了提升全体民众的生活质量。从宗教社会学视角看，基督教团体开展的公益慈善、社区服务等活动，实质是提供宗教伦理的</w:t>
      </w:r>
      <w:r>
        <w:rPr>
          <w:rFonts w:hint="eastAsia" w:ascii="宋体" w:hAnsi="宋体" w:eastAsia="宋体" w:cs="宋体"/>
          <w:sz w:val="24"/>
          <w:szCs w:val="24"/>
          <w:lang w:eastAsia="zh-CN"/>
        </w:rPr>
        <w:t>“</w:t>
      </w:r>
      <w:r>
        <w:rPr>
          <w:rFonts w:hint="eastAsia" w:ascii="宋体" w:hAnsi="宋体" w:eastAsia="宋体" w:cs="宋体"/>
          <w:sz w:val="24"/>
          <w:szCs w:val="24"/>
        </w:rPr>
        <w:t>社会服务版本</w:t>
      </w:r>
      <w:r>
        <w:rPr>
          <w:rFonts w:hint="eastAsia" w:ascii="宋体" w:hAnsi="宋体" w:eastAsia="宋体" w:cs="宋体"/>
          <w:sz w:val="24"/>
          <w:szCs w:val="24"/>
          <w:lang w:eastAsia="zh-CN"/>
        </w:rPr>
        <w:t>”</w:t>
      </w:r>
      <w:r>
        <w:rPr>
          <w:rFonts w:hint="eastAsia" w:ascii="宋体" w:hAnsi="宋体" w:eastAsia="宋体" w:cs="宋体"/>
          <w:sz w:val="24"/>
          <w:szCs w:val="24"/>
        </w:rPr>
        <w:t>——通过满足社会的公共需求来获取社会认可度。当这一</w:t>
      </w:r>
      <w:r>
        <w:rPr>
          <w:rFonts w:hint="eastAsia" w:ascii="宋体" w:hAnsi="宋体" w:eastAsia="宋体" w:cs="宋体"/>
          <w:sz w:val="24"/>
          <w:szCs w:val="24"/>
          <w:lang w:eastAsia="zh-CN"/>
        </w:rPr>
        <w:t>“</w:t>
      </w:r>
      <w:r>
        <w:rPr>
          <w:rFonts w:hint="eastAsia" w:ascii="宋体" w:hAnsi="宋体" w:eastAsia="宋体" w:cs="宋体"/>
          <w:sz w:val="24"/>
          <w:szCs w:val="24"/>
        </w:rPr>
        <w:t>宗教产品</w:t>
      </w:r>
      <w:r>
        <w:rPr>
          <w:rFonts w:hint="eastAsia" w:ascii="宋体" w:hAnsi="宋体" w:eastAsia="宋体" w:cs="宋体"/>
          <w:sz w:val="24"/>
          <w:szCs w:val="24"/>
          <w:lang w:eastAsia="zh-CN"/>
        </w:rPr>
        <w:t>”</w:t>
      </w:r>
      <w:r>
        <w:rPr>
          <w:rFonts w:hint="eastAsia" w:ascii="宋体" w:hAnsi="宋体" w:eastAsia="宋体" w:cs="宋体"/>
          <w:sz w:val="24"/>
          <w:szCs w:val="24"/>
        </w:rPr>
        <w:t>与核心价值观倡导的</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等</w:t>
      </w:r>
      <w:r>
        <w:rPr>
          <w:rFonts w:hint="eastAsia" w:ascii="宋体" w:hAnsi="宋体" w:eastAsia="宋体" w:cs="宋体"/>
          <w:sz w:val="24"/>
          <w:szCs w:val="24"/>
          <w:lang w:eastAsia="zh-CN"/>
        </w:rPr>
        <w:t>“</w:t>
      </w:r>
      <w:r>
        <w:rPr>
          <w:rFonts w:hint="eastAsia" w:ascii="宋体" w:hAnsi="宋体" w:eastAsia="宋体" w:cs="宋体"/>
          <w:sz w:val="24"/>
          <w:szCs w:val="24"/>
        </w:rPr>
        <w:t>公共伦理产品</w:t>
      </w:r>
      <w:r>
        <w:rPr>
          <w:rFonts w:hint="eastAsia" w:ascii="宋体" w:hAnsi="宋体" w:eastAsia="宋体" w:cs="宋体"/>
          <w:sz w:val="24"/>
          <w:szCs w:val="24"/>
          <w:lang w:eastAsia="zh-CN"/>
        </w:rPr>
        <w:t>”</w:t>
      </w:r>
      <w:r>
        <w:rPr>
          <w:rFonts w:hint="eastAsia" w:ascii="宋体" w:hAnsi="宋体" w:eastAsia="宋体" w:cs="宋体"/>
          <w:sz w:val="24"/>
          <w:szCs w:val="24"/>
        </w:rPr>
        <w:t>形成功能替代时，二者便构成</w:t>
      </w:r>
      <w:r>
        <w:rPr>
          <w:rFonts w:hint="eastAsia" w:ascii="宋体" w:hAnsi="宋体" w:eastAsia="宋体" w:cs="宋体"/>
          <w:sz w:val="24"/>
          <w:szCs w:val="24"/>
          <w:lang w:eastAsia="zh-CN"/>
        </w:rPr>
        <w:t>“</w:t>
      </w:r>
      <w:r>
        <w:rPr>
          <w:rFonts w:hint="eastAsia" w:ascii="宋体" w:hAnsi="宋体" w:eastAsia="宋体" w:cs="宋体"/>
          <w:sz w:val="24"/>
          <w:szCs w:val="24"/>
        </w:rPr>
        <w:t>互补性竞争</w:t>
      </w:r>
      <w:r>
        <w:rPr>
          <w:rFonts w:hint="eastAsia" w:ascii="宋体" w:hAnsi="宋体" w:eastAsia="宋体" w:cs="宋体"/>
          <w:sz w:val="24"/>
          <w:szCs w:val="24"/>
          <w:lang w:eastAsia="zh-CN"/>
        </w:rPr>
        <w:t>”</w:t>
      </w:r>
      <w:r>
        <w:rPr>
          <w:rFonts w:hint="eastAsia" w:ascii="宋体" w:hAnsi="宋体" w:eastAsia="宋体" w:cs="宋体"/>
          <w:sz w:val="24"/>
          <w:szCs w:val="24"/>
        </w:rPr>
        <w:t>关系：既非零和博弈，也非完全等同，而是在共同满足社会需求中实现各自价值。</w:t>
      </w:r>
    </w:p>
    <w:p w14:paraId="2D188D0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José Casanova的</w:t>
      </w:r>
      <w:r>
        <w:rPr>
          <w:rFonts w:hint="eastAsia" w:ascii="宋体" w:hAnsi="宋体" w:eastAsia="宋体" w:cs="宋体"/>
          <w:sz w:val="24"/>
          <w:szCs w:val="24"/>
          <w:lang w:eastAsia="zh-CN"/>
        </w:rPr>
        <w:t>“</w:t>
      </w:r>
      <w:r>
        <w:rPr>
          <w:rFonts w:hint="eastAsia" w:ascii="宋体" w:hAnsi="宋体" w:eastAsia="宋体" w:cs="宋体"/>
          <w:sz w:val="24"/>
          <w:szCs w:val="24"/>
        </w:rPr>
        <w:t>公共宗教</w:t>
      </w:r>
      <w:r>
        <w:rPr>
          <w:rFonts w:hint="eastAsia" w:ascii="宋体" w:hAnsi="宋体" w:eastAsia="宋体" w:cs="宋体"/>
          <w:sz w:val="24"/>
          <w:szCs w:val="24"/>
          <w:lang w:eastAsia="zh-CN"/>
        </w:rPr>
        <w:t>”</w:t>
      </w:r>
      <w:r>
        <w:rPr>
          <w:rFonts w:hint="eastAsia" w:ascii="宋体" w:hAnsi="宋体" w:eastAsia="宋体" w:cs="宋体"/>
          <w:sz w:val="24"/>
          <w:szCs w:val="24"/>
        </w:rPr>
        <w:t>理论为理解这种关系提供了宏观视角：宗教在现代社会中不必退入私人领域，而可以通过参与公共事务、提供社会服务，成为公民社会的重要组成部分。</w:t>
      </w:r>
      <w:r>
        <w:rPr>
          <w:rStyle w:val="29"/>
          <w:rFonts w:hint="eastAsia" w:ascii="宋体" w:hAnsi="宋体" w:eastAsia="宋体" w:cs="宋体"/>
          <w:sz w:val="24"/>
          <w:szCs w:val="24"/>
        </w:rPr>
        <w:footnoteReference w:id="72"/>
      </w:r>
      <w:r>
        <w:rPr>
          <w:rFonts w:hint="eastAsia" w:ascii="宋体" w:hAnsi="宋体" w:eastAsia="宋体" w:cs="宋体"/>
          <w:sz w:val="24"/>
          <w:szCs w:val="24"/>
        </w:rPr>
        <w:t xml:space="preserve"> 在这一框架下，基督教仁爱实践与核心价值观的社会整合功能不是相互排斥的，而是可以在公共领域中形成</w:t>
      </w:r>
      <w:r>
        <w:rPr>
          <w:rFonts w:hint="eastAsia" w:ascii="宋体" w:hAnsi="宋体" w:eastAsia="宋体" w:cs="宋体"/>
          <w:sz w:val="24"/>
          <w:szCs w:val="24"/>
          <w:lang w:eastAsia="zh-CN"/>
        </w:rPr>
        <w:t>“</w:t>
      </w:r>
      <w:r>
        <w:rPr>
          <w:rFonts w:hint="eastAsia" w:ascii="宋体" w:hAnsi="宋体" w:eastAsia="宋体" w:cs="宋体"/>
          <w:sz w:val="24"/>
          <w:szCs w:val="24"/>
        </w:rPr>
        <w:t>分工合作</w:t>
      </w:r>
      <w:r>
        <w:rPr>
          <w:rFonts w:hint="eastAsia" w:ascii="宋体" w:hAnsi="宋体" w:eastAsia="宋体" w:cs="宋体"/>
          <w:sz w:val="24"/>
          <w:szCs w:val="24"/>
          <w:lang w:eastAsia="zh-CN"/>
        </w:rPr>
        <w:t>”</w:t>
      </w:r>
      <w:r>
        <w:rPr>
          <w:rFonts w:hint="eastAsia" w:ascii="宋体" w:hAnsi="宋体" w:eastAsia="宋体" w:cs="宋体"/>
          <w:sz w:val="24"/>
          <w:szCs w:val="24"/>
        </w:rPr>
        <w:t>：核心价值观提供宏观的价值导向与制度框架，基督教仁爱实践提供微观的伦理动力与社群网络。</w:t>
      </w:r>
    </w:p>
    <w:p w14:paraId="6FEDA6F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综上可得出明确结论：基督教仁爱观念与社会主义核心价值观的社会功能没有本质冲突，二者正向功能的目标一致性，是两类价值体系实现融合的核心功能基础。</w:t>
      </w:r>
    </w:p>
    <w:p w14:paraId="4B6D25E1">
      <w:pPr>
        <w:pStyle w:val="3"/>
        <w:bidi w:val="0"/>
        <w:rPr>
          <w:rFonts w:hint="eastAsia"/>
          <w:lang w:val="en-US" w:eastAsia="zh-CN"/>
        </w:rPr>
      </w:pPr>
      <w:bookmarkStart w:id="325" w:name="_Toc1340728083"/>
      <w:bookmarkStart w:id="326" w:name="_Toc1166645899"/>
      <w:bookmarkStart w:id="327" w:name="_Toc1235319491"/>
      <w:bookmarkStart w:id="328" w:name="_Toc412218873"/>
      <w:bookmarkStart w:id="329" w:name="_Toc309570285"/>
      <w:bookmarkStart w:id="330" w:name="_Toc1723787662"/>
      <w:bookmarkStart w:id="331" w:name="_Toc679932536"/>
      <w:r>
        <w:rPr>
          <w:rFonts w:hint="eastAsia"/>
          <w:lang w:val="en-US" w:eastAsia="zh-CN"/>
        </w:rPr>
        <w:t xml:space="preserve">第三节 </w:t>
      </w:r>
      <w:r>
        <w:rPr>
          <w:rFonts w:hint="eastAsia"/>
        </w:rPr>
        <w:t>文化内核的契合：对中华优秀传统文化的共同吸纳</w:t>
      </w:r>
      <w:bookmarkEnd w:id="325"/>
      <w:bookmarkEnd w:id="326"/>
      <w:bookmarkEnd w:id="327"/>
      <w:bookmarkEnd w:id="328"/>
      <w:bookmarkEnd w:id="329"/>
      <w:bookmarkEnd w:id="330"/>
      <w:bookmarkEnd w:id="331"/>
    </w:p>
    <w:p w14:paraId="37B2AE37">
      <w:pPr>
        <w:pStyle w:val="4"/>
        <w:bidi w:val="0"/>
        <w:rPr>
          <w:rFonts w:hint="eastAsia"/>
          <w:lang w:val="en-US" w:eastAsia="zh-CN"/>
        </w:rPr>
      </w:pPr>
      <w:bookmarkStart w:id="332" w:name="_Toc380353289"/>
      <w:bookmarkStart w:id="333" w:name="_Toc142786041"/>
      <w:bookmarkStart w:id="334" w:name="_Toc1291927383"/>
      <w:bookmarkStart w:id="335" w:name="_Toc70983010"/>
      <w:bookmarkStart w:id="336" w:name="_Toc1742386961"/>
      <w:bookmarkStart w:id="337" w:name="_Toc2144837204"/>
      <w:bookmarkStart w:id="338" w:name="_Toc865646865"/>
      <w:r>
        <w:rPr>
          <w:rFonts w:hint="eastAsia"/>
          <w:lang w:val="en-US" w:eastAsia="zh-CN"/>
        </w:rPr>
        <w:t>一、</w:t>
      </w:r>
      <w:r>
        <w:rPr>
          <w:rFonts w:hint="eastAsia"/>
        </w:rPr>
        <w:t>基督教仁爱对儒家</w:t>
      </w:r>
      <w:r>
        <w:rPr>
          <w:rFonts w:hint="eastAsia"/>
          <w:lang w:eastAsia="zh-CN"/>
        </w:rPr>
        <w:t>“</w:t>
      </w:r>
      <w:r>
        <w:rPr>
          <w:rFonts w:hint="eastAsia"/>
        </w:rPr>
        <w:t>仁</w:t>
      </w:r>
      <w:r>
        <w:rPr>
          <w:rFonts w:hint="eastAsia"/>
          <w:lang w:eastAsia="zh-CN"/>
        </w:rPr>
        <w:t>”</w:t>
      </w:r>
      <w:r>
        <w:rPr>
          <w:rFonts w:hint="eastAsia"/>
        </w:rPr>
        <w:t>文化的创造性吸纳</w:t>
      </w:r>
      <w:bookmarkEnd w:id="332"/>
      <w:bookmarkEnd w:id="333"/>
      <w:bookmarkEnd w:id="334"/>
      <w:bookmarkEnd w:id="335"/>
      <w:bookmarkEnd w:id="336"/>
      <w:bookmarkEnd w:id="337"/>
      <w:bookmarkEnd w:id="338"/>
    </w:p>
    <w:p w14:paraId="1C5B1D0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基督教仁爱观念的中国化，本身就是一个持续的文化翻译过程。如前文所述，Bhabha的文化翻译理论强调，文化相遇不是简单的</w:t>
      </w:r>
      <w:r>
        <w:rPr>
          <w:rFonts w:hint="eastAsia" w:ascii="宋体" w:hAnsi="宋体" w:eastAsia="宋体" w:cs="宋体"/>
          <w:sz w:val="24"/>
          <w:szCs w:val="24"/>
          <w:lang w:eastAsia="zh-CN"/>
        </w:rPr>
        <w:t>“</w:t>
      </w:r>
      <w:r>
        <w:rPr>
          <w:rFonts w:hint="eastAsia" w:ascii="宋体" w:hAnsi="宋体" w:eastAsia="宋体" w:cs="宋体"/>
          <w:sz w:val="24"/>
          <w:szCs w:val="24"/>
        </w:rPr>
        <w:t>原文—译文</w:t>
      </w:r>
      <w:r>
        <w:rPr>
          <w:rFonts w:hint="eastAsia" w:ascii="宋体" w:hAnsi="宋体" w:eastAsia="宋体" w:cs="宋体"/>
          <w:sz w:val="24"/>
          <w:szCs w:val="24"/>
          <w:lang w:eastAsia="zh-CN"/>
        </w:rPr>
        <w:t>”</w:t>
      </w:r>
      <w:r>
        <w:rPr>
          <w:rFonts w:hint="eastAsia" w:ascii="宋体" w:hAnsi="宋体" w:eastAsia="宋体" w:cs="宋体"/>
          <w:sz w:val="24"/>
          <w:szCs w:val="24"/>
        </w:rPr>
        <w:t>对应，而是在交互中生成</w:t>
      </w:r>
      <w:r>
        <w:rPr>
          <w:rFonts w:hint="eastAsia" w:ascii="宋体" w:hAnsi="宋体" w:eastAsia="宋体" w:cs="宋体"/>
          <w:sz w:val="24"/>
          <w:szCs w:val="24"/>
          <w:lang w:eastAsia="zh-CN"/>
        </w:rPr>
        <w:t>“</w:t>
      </w:r>
      <w:r>
        <w:rPr>
          <w:rFonts w:hint="eastAsia" w:ascii="宋体" w:hAnsi="宋体" w:eastAsia="宋体" w:cs="宋体"/>
          <w:sz w:val="24"/>
          <w:szCs w:val="24"/>
        </w:rPr>
        <w:t>混杂性</w:t>
      </w:r>
      <w:r>
        <w:rPr>
          <w:rFonts w:hint="eastAsia" w:ascii="宋体" w:hAnsi="宋体" w:eastAsia="宋体" w:cs="宋体"/>
          <w:sz w:val="24"/>
          <w:szCs w:val="24"/>
          <w:lang w:eastAsia="zh-CN"/>
        </w:rPr>
        <w:t>”</w:t>
      </w:r>
      <w:r>
        <w:rPr>
          <w:rFonts w:hint="eastAsia" w:ascii="宋体" w:hAnsi="宋体" w:eastAsia="宋体" w:cs="宋体"/>
          <w:sz w:val="24"/>
          <w:szCs w:val="24"/>
        </w:rPr>
        <w:t>的新意义。利玛窦以</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释</w:t>
      </w:r>
      <w:r>
        <w:rPr>
          <w:rFonts w:hint="eastAsia" w:ascii="宋体" w:hAnsi="宋体" w:eastAsia="宋体" w:cs="宋体"/>
          <w:sz w:val="24"/>
          <w:szCs w:val="24"/>
          <w:lang w:eastAsia="zh-CN"/>
        </w:rPr>
        <w:t>“</w:t>
      </w:r>
      <w:r>
        <w:rPr>
          <w:rFonts w:hint="eastAsia" w:ascii="宋体" w:hAnsi="宋体" w:eastAsia="宋体" w:cs="宋体"/>
          <w:sz w:val="24"/>
          <w:szCs w:val="24"/>
        </w:rPr>
        <w:t>爱</w:t>
      </w:r>
      <w:r>
        <w:rPr>
          <w:rFonts w:hint="eastAsia" w:ascii="宋体" w:hAnsi="宋体" w:eastAsia="宋体" w:cs="宋体"/>
          <w:sz w:val="24"/>
          <w:szCs w:val="24"/>
          <w:lang w:eastAsia="zh-CN"/>
        </w:rPr>
        <w:t>”</w:t>
      </w:r>
      <w:r>
        <w:rPr>
          <w:rFonts w:hint="eastAsia" w:ascii="宋体" w:hAnsi="宋体" w:eastAsia="宋体" w:cs="宋体"/>
          <w:sz w:val="24"/>
          <w:szCs w:val="24"/>
        </w:rPr>
        <w:t>的实践正是这一理论的早期历史例证：他并非在寻找Agape与</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的完全等价物，而是在两种文化符号的碰撞中创造新的神学表达。刘耘华将这一机制概括为</w:t>
      </w:r>
      <w:r>
        <w:rPr>
          <w:rFonts w:hint="eastAsia" w:ascii="宋体" w:hAnsi="宋体" w:eastAsia="宋体" w:cs="宋体"/>
          <w:sz w:val="24"/>
          <w:szCs w:val="24"/>
          <w:lang w:eastAsia="zh-CN"/>
        </w:rPr>
        <w:t>“</w:t>
      </w:r>
      <w:r>
        <w:rPr>
          <w:rFonts w:hint="eastAsia" w:ascii="宋体" w:hAnsi="宋体" w:eastAsia="宋体" w:cs="宋体"/>
          <w:sz w:val="24"/>
          <w:szCs w:val="24"/>
        </w:rPr>
        <w:t>以儒释耶</w:t>
      </w:r>
      <w:r>
        <w:rPr>
          <w:rFonts w:hint="eastAsia" w:ascii="宋体" w:hAnsi="宋体" w:eastAsia="宋体" w:cs="宋体"/>
          <w:sz w:val="24"/>
          <w:szCs w:val="24"/>
          <w:lang w:eastAsia="zh-CN"/>
        </w:rPr>
        <w:t>”</w:t>
      </w:r>
      <w:r>
        <w:rPr>
          <w:rFonts w:hint="eastAsia" w:ascii="宋体" w:hAnsi="宋体" w:eastAsia="宋体" w:cs="宋体"/>
          <w:sz w:val="24"/>
          <w:szCs w:val="24"/>
        </w:rPr>
        <w:t>的创造性转化。</w:t>
      </w:r>
      <w:r>
        <w:rPr>
          <w:rStyle w:val="29"/>
          <w:rFonts w:hint="eastAsia" w:ascii="宋体" w:hAnsi="宋体" w:eastAsia="宋体" w:cs="宋体"/>
          <w:sz w:val="24"/>
          <w:szCs w:val="24"/>
        </w:rPr>
        <w:footnoteReference w:id="73"/>
      </w:r>
      <w:r>
        <w:rPr>
          <w:rStyle w:val="29"/>
          <w:rFonts w:hint="eastAsia" w:ascii="宋体" w:hAnsi="宋体" w:eastAsia="宋体" w:cs="宋体"/>
          <w:sz w:val="24"/>
          <w:szCs w:val="24"/>
        </w:rPr>
        <w:footnoteReference w:id="74"/>
      </w:r>
    </w:p>
    <w:p w14:paraId="6284220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一历史过程可分为三个阶段。第一阶段：明清之际的语义嫁接。传教士利玛窦在《天主实义》中尝试用儒家“仁”解释基督教仁爱观念，他认为两者本质都强调对他人的关爱，这种做法让当时中国士大夫更容易接受基督教教义。Roger Ames指出，利玛窦的翻译策略实际上是一种“哲学创造”（philosophical creation），他并非在寻找“对等词”，而是在建构“可比性”（comparability）。</w:t>
      </w:r>
      <w:r>
        <w:rPr>
          <w:rStyle w:val="29"/>
          <w:rFonts w:hint="eastAsia" w:ascii="宋体" w:hAnsi="宋体" w:eastAsia="宋体" w:cs="宋体"/>
          <w:sz w:val="24"/>
          <w:szCs w:val="24"/>
        </w:rPr>
        <w:footnoteReference w:id="75"/>
      </w:r>
    </w:p>
    <w:p w14:paraId="61F2F97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二阶段：民国时期的伦理融合。近代山东圣公会在乡村开展活动时，主动吸收儒家“推己及人”理念，组织信众参与邻里互助、扶危济困，把基督教仁爱转化为具体社会行动。王思琪的研究表明，这一时期教会人士已经开始意识到，基督教要在中国扎根，必须“先成为中国人，再成为基督徒”。</w:t>
      </w:r>
      <w:r>
        <w:rPr>
          <w:rStyle w:val="29"/>
          <w:rFonts w:hint="eastAsia" w:ascii="宋体" w:hAnsi="宋体" w:eastAsia="宋体" w:cs="宋体"/>
          <w:sz w:val="24"/>
          <w:szCs w:val="24"/>
        </w:rPr>
        <w:footnoteReference w:id="76"/>
      </w:r>
    </w:p>
    <w:p w14:paraId="6AE2822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三阶段：当代的创造性转化。当代泸州教会的实践进一步将儒家“天下大同”理想与基督教博爱精神结合，强调社会和谐与共同发展。吕臻雨的研究显示，当地教会负责人在讲道中经常引用“老吾老以及人之老，幼吾幼以及人之幼”来阐释“爱人如己”，这种诠释方式得到了信众的广泛认同。</w:t>
      </w:r>
      <w:r>
        <w:rPr>
          <w:rStyle w:val="29"/>
          <w:rFonts w:hint="eastAsia" w:ascii="宋体" w:hAnsi="宋体" w:eastAsia="宋体" w:cs="宋体"/>
          <w:sz w:val="24"/>
          <w:szCs w:val="24"/>
        </w:rPr>
        <w:footnoteReference w:id="77"/>
      </w:r>
    </w:p>
    <w:p w14:paraId="2A4AE7D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这些例子说明，基督教仁爱观念在与儒家</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文化接触中，不断吸纳核心内容，形成中国特色表达形式。这种吸纳不是简单照搬，而是基于文化适配性的选择——儒家</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文化中的人文关怀、社会责任感与基督教仁爱观念中的爱人如己、服务他人有天然共通之处，为两者融合提供基础。</w:t>
      </w:r>
    </w:p>
    <w:p w14:paraId="54B27E3B">
      <w:pPr>
        <w:pStyle w:val="4"/>
        <w:bidi w:val="0"/>
        <w:rPr>
          <w:rFonts w:hint="eastAsia"/>
          <w:lang w:val="en-US" w:eastAsia="zh-CN"/>
        </w:rPr>
      </w:pPr>
      <w:bookmarkStart w:id="339" w:name="_Toc216371264"/>
      <w:bookmarkStart w:id="340" w:name="_Toc1686394751"/>
      <w:bookmarkStart w:id="341" w:name="_Toc1065757388"/>
      <w:bookmarkStart w:id="342" w:name="_Toc1158024985"/>
      <w:bookmarkStart w:id="343" w:name="_Toc1210643035"/>
      <w:bookmarkStart w:id="344" w:name="_Toc618389086"/>
      <w:bookmarkStart w:id="345" w:name="_Toc1872635277"/>
      <w:r>
        <w:rPr>
          <w:rFonts w:hint="eastAsia"/>
          <w:lang w:val="en-US" w:eastAsia="zh-CN"/>
        </w:rPr>
        <w:t>二、</w:t>
      </w:r>
      <w:r>
        <w:rPr>
          <w:rFonts w:hint="eastAsia"/>
        </w:rPr>
        <w:t>社会主义核心价值观对中华优秀传统文化的传承发展</w:t>
      </w:r>
      <w:bookmarkEnd w:id="339"/>
      <w:bookmarkEnd w:id="340"/>
      <w:bookmarkEnd w:id="341"/>
      <w:bookmarkEnd w:id="342"/>
      <w:bookmarkEnd w:id="343"/>
      <w:bookmarkEnd w:id="344"/>
      <w:bookmarkEnd w:id="345"/>
    </w:p>
    <w:p w14:paraId="00C1EF4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社会主义核心价值观同样深深植根于中华优秀传统文化的沃土之中。它所倡导的</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诚信</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等价值理念，都可以在中华传统文化中找到源头。</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对应着</w:t>
      </w:r>
      <w:r>
        <w:rPr>
          <w:rFonts w:hint="eastAsia" w:ascii="宋体" w:hAnsi="宋体" w:eastAsia="宋体" w:cs="宋体"/>
          <w:sz w:val="24"/>
          <w:szCs w:val="24"/>
          <w:lang w:eastAsia="zh-CN"/>
        </w:rPr>
        <w:t>“</w:t>
      </w:r>
      <w:r>
        <w:rPr>
          <w:rFonts w:hint="eastAsia" w:ascii="宋体" w:hAnsi="宋体" w:eastAsia="宋体" w:cs="宋体"/>
          <w:sz w:val="24"/>
          <w:szCs w:val="24"/>
        </w:rPr>
        <w:t>和而不同</w:t>
      </w:r>
      <w:r>
        <w:rPr>
          <w:rFonts w:hint="eastAsia" w:ascii="宋体" w:hAnsi="宋体" w:eastAsia="宋体" w:cs="宋体"/>
          <w:sz w:val="24"/>
          <w:szCs w:val="24"/>
          <w:lang w:eastAsia="zh-CN"/>
        </w:rPr>
        <w:t>”“</w:t>
      </w:r>
      <w:r>
        <w:rPr>
          <w:rFonts w:hint="eastAsia" w:ascii="宋体" w:hAnsi="宋体" w:eastAsia="宋体" w:cs="宋体"/>
          <w:sz w:val="24"/>
          <w:szCs w:val="24"/>
        </w:rPr>
        <w:t>天下大同</w:t>
      </w:r>
      <w:r>
        <w:rPr>
          <w:rFonts w:hint="eastAsia" w:ascii="宋体" w:hAnsi="宋体" w:eastAsia="宋体" w:cs="宋体"/>
          <w:sz w:val="24"/>
          <w:szCs w:val="24"/>
          <w:lang w:eastAsia="zh-CN"/>
        </w:rPr>
        <w:t>”</w:t>
      </w:r>
      <w:r>
        <w:rPr>
          <w:rFonts w:hint="eastAsia" w:ascii="宋体" w:hAnsi="宋体" w:eastAsia="宋体" w:cs="宋体"/>
          <w:sz w:val="24"/>
          <w:szCs w:val="24"/>
        </w:rPr>
        <w:t>的思想，</w:t>
      </w:r>
      <w:r>
        <w:rPr>
          <w:rFonts w:hint="eastAsia" w:ascii="宋体" w:hAnsi="宋体" w:eastAsia="宋体" w:cs="宋体"/>
          <w:sz w:val="24"/>
          <w:szCs w:val="24"/>
          <w:lang w:eastAsia="zh-CN"/>
        </w:rPr>
        <w:t>“</w:t>
      </w:r>
      <w:r>
        <w:rPr>
          <w:rFonts w:hint="eastAsia" w:ascii="宋体" w:hAnsi="宋体" w:eastAsia="宋体" w:cs="宋体"/>
          <w:sz w:val="24"/>
          <w:szCs w:val="24"/>
        </w:rPr>
        <w:t>诚信</w:t>
      </w:r>
      <w:r>
        <w:rPr>
          <w:rFonts w:hint="eastAsia" w:ascii="宋体" w:hAnsi="宋体" w:eastAsia="宋体" w:cs="宋体"/>
          <w:sz w:val="24"/>
          <w:szCs w:val="24"/>
          <w:lang w:eastAsia="zh-CN"/>
        </w:rPr>
        <w:t>”</w:t>
      </w:r>
      <w:r>
        <w:rPr>
          <w:rFonts w:hint="eastAsia" w:ascii="宋体" w:hAnsi="宋体" w:eastAsia="宋体" w:cs="宋体"/>
          <w:sz w:val="24"/>
          <w:szCs w:val="24"/>
        </w:rPr>
        <w:t>体现了</w:t>
      </w:r>
      <w:r>
        <w:rPr>
          <w:rFonts w:hint="eastAsia" w:ascii="宋体" w:hAnsi="宋体" w:eastAsia="宋体" w:cs="宋体"/>
          <w:sz w:val="24"/>
          <w:szCs w:val="24"/>
          <w:lang w:eastAsia="zh-CN"/>
        </w:rPr>
        <w:t>“</w:t>
      </w:r>
      <w:r>
        <w:rPr>
          <w:rFonts w:hint="eastAsia" w:ascii="宋体" w:hAnsi="宋体" w:eastAsia="宋体" w:cs="宋体"/>
          <w:sz w:val="24"/>
          <w:szCs w:val="24"/>
        </w:rPr>
        <w:t>人无信不立</w:t>
      </w:r>
      <w:r>
        <w:rPr>
          <w:rFonts w:hint="eastAsia" w:ascii="宋体" w:hAnsi="宋体" w:eastAsia="宋体" w:cs="宋体"/>
          <w:sz w:val="24"/>
          <w:szCs w:val="24"/>
          <w:lang w:eastAsia="zh-CN"/>
        </w:rPr>
        <w:t>”</w:t>
      </w:r>
      <w:r>
        <w:rPr>
          <w:rFonts w:hint="eastAsia" w:ascii="宋体" w:hAnsi="宋体" w:eastAsia="宋体" w:cs="宋体"/>
          <w:sz w:val="24"/>
          <w:szCs w:val="24"/>
        </w:rPr>
        <w:t>的处世原则，</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则与</w:t>
      </w:r>
      <w:r>
        <w:rPr>
          <w:rFonts w:hint="eastAsia" w:ascii="宋体" w:hAnsi="宋体" w:eastAsia="宋体" w:cs="宋体"/>
          <w:sz w:val="24"/>
          <w:szCs w:val="24"/>
          <w:lang w:eastAsia="zh-CN"/>
        </w:rPr>
        <w:t>“</w:t>
      </w:r>
      <w:r>
        <w:rPr>
          <w:rFonts w:hint="eastAsia" w:ascii="宋体" w:hAnsi="宋体" w:eastAsia="宋体" w:cs="宋体"/>
          <w:sz w:val="24"/>
          <w:szCs w:val="24"/>
        </w:rPr>
        <w:t>仁者爱人</w:t>
      </w:r>
      <w:r>
        <w:rPr>
          <w:rFonts w:hint="eastAsia" w:ascii="宋体" w:hAnsi="宋体" w:eastAsia="宋体" w:cs="宋体"/>
          <w:sz w:val="24"/>
          <w:szCs w:val="24"/>
          <w:lang w:eastAsia="zh-CN"/>
        </w:rPr>
        <w:t>”</w:t>
      </w:r>
      <w:r>
        <w:rPr>
          <w:rFonts w:hint="eastAsia" w:ascii="宋体" w:hAnsi="宋体" w:eastAsia="宋体" w:cs="宋体"/>
          <w:sz w:val="24"/>
          <w:szCs w:val="24"/>
        </w:rPr>
        <w:t>的精神相契合。这些价值理念不仅是对中华优秀传统文化的传承，更是在新的时代条件下对其进行的创新发展，使其能够更好地适应现代社会的需求。</w:t>
      </w:r>
    </w:p>
    <w:p w14:paraId="4391F5D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陈来在《中华文明的核心价值》中指出，中华文明的价值观体系以“仁爱”为核心，以“责任”先于“自由”、“义务”先于“权利”、“社群”高于“个人”、“和谐”高于“冲突”为特征，这与社会主义核心价值观的公民层面要求高度一致。 儒家文化中重视家庭、强调社会责任的思想，也在社会主义核心价值观中得到了体现，成为凝聚社会共识、促进社会进步的重要精神力量。</w:t>
      </w:r>
      <w:r>
        <w:rPr>
          <w:rStyle w:val="29"/>
          <w:rFonts w:hint="eastAsia" w:ascii="宋体" w:hAnsi="宋体" w:eastAsia="宋体" w:cs="宋体"/>
          <w:sz w:val="24"/>
          <w:szCs w:val="24"/>
        </w:rPr>
        <w:footnoteReference w:id="78"/>
      </w:r>
    </w:p>
    <w:p w14:paraId="0976DA2C">
      <w:pPr>
        <w:pStyle w:val="4"/>
        <w:bidi w:val="0"/>
        <w:rPr>
          <w:rFonts w:hint="eastAsia"/>
          <w:lang w:val="en-US" w:eastAsia="zh-CN"/>
        </w:rPr>
      </w:pPr>
      <w:bookmarkStart w:id="346" w:name="_Toc862019677"/>
      <w:bookmarkStart w:id="347" w:name="_Toc747406951"/>
      <w:bookmarkStart w:id="348" w:name="_Toc281630134"/>
      <w:bookmarkStart w:id="349" w:name="_Toc23320489"/>
      <w:bookmarkStart w:id="350" w:name="_Toc2017417567"/>
      <w:bookmarkStart w:id="351" w:name="_Toc1592000569"/>
      <w:bookmarkStart w:id="352" w:name="_Toc2008253754"/>
      <w:r>
        <w:rPr>
          <w:rFonts w:hint="eastAsia"/>
          <w:lang w:val="en-US" w:eastAsia="zh-CN"/>
        </w:rPr>
        <w:t>三、</w:t>
      </w:r>
      <w:r>
        <w:rPr>
          <w:rFonts w:hint="eastAsia"/>
          <w:lang w:eastAsia="zh-CN"/>
        </w:rPr>
        <w:t>“</w:t>
      </w:r>
      <w:r>
        <w:rPr>
          <w:rFonts w:hint="eastAsia"/>
        </w:rPr>
        <w:t>第三空间</w:t>
      </w:r>
      <w:r>
        <w:rPr>
          <w:rFonts w:hint="eastAsia"/>
          <w:lang w:eastAsia="zh-CN"/>
        </w:rPr>
        <w:t>”</w:t>
      </w:r>
      <w:r>
        <w:rPr>
          <w:rFonts w:hint="eastAsia"/>
        </w:rPr>
        <w:t>中的文化共通性：从利玛窦到当代</w:t>
      </w:r>
      <w:bookmarkEnd w:id="346"/>
      <w:bookmarkEnd w:id="347"/>
      <w:bookmarkEnd w:id="348"/>
      <w:bookmarkEnd w:id="349"/>
      <w:bookmarkEnd w:id="350"/>
      <w:bookmarkEnd w:id="351"/>
      <w:bookmarkEnd w:id="352"/>
    </w:p>
    <w:p w14:paraId="2033A71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通过对比可以看出，无论是基督教仁爱观念还是社会主义核心价值观，都不是脱离中华优秀传统文化的孤立存在，而是在与中华优秀传统文化的互动中不断发展和完善的。它们都从中华优秀传统文化中汲取了丰富的营养，形成了与中国文化相适应的价值内涵。</w:t>
      </w:r>
    </w:p>
    <w:p w14:paraId="25DA16D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种对中华优秀传统文化的共同依托，使得二者在文化层面具有了天然的亲近感和适配性，为它们的有效融合奠定了坚实的文化基础。中华优秀传统文化不仅是基督教仁爱观念实现中国化的重要文化资源，也是社会主义核心价值观形成和发展的文化根基，二者在文化内核上的共通性，为它们的有效融合奠定了坚实的文化基础。</w:t>
      </w:r>
    </w:p>
    <w:p w14:paraId="78058E2D">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黄勇的研究指出，全球伦理应关注各伦理体系的独特贡献，儒家仁爱观对爱的多样性和适当性的强调，与基督教的普遍爱形成互补。 从“第三空间”理论视角看，基督教仁爱观念与社会主义核心价值观的对话，不是在二者之间寻找“最大公约数”，而是在两种文化符号的碰撞中生成兼具双方特质的新意义。这种“混杂性”新意义既保留了基督教Agape的神学深度，又吸纳了儒家“仁”的文化厚度，还融入了马克思主义“人民性”的时代高度，形成了一种具有中国特色的“仁爱”公共伦理。</w:t>
      </w:r>
      <w:r>
        <w:rPr>
          <w:rStyle w:val="29"/>
          <w:rFonts w:hint="eastAsia" w:ascii="宋体" w:hAnsi="宋体" w:eastAsia="宋体" w:cs="宋体"/>
          <w:sz w:val="24"/>
          <w:szCs w:val="24"/>
        </w:rPr>
        <w:footnoteReference w:id="79"/>
      </w:r>
    </w:p>
    <w:p w14:paraId="474495E2">
      <w:pPr>
        <w:pageBreakBefore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br w:type="page"/>
      </w:r>
    </w:p>
    <w:p w14:paraId="2B3A16DA">
      <w:pPr>
        <w:pStyle w:val="2"/>
        <w:bidi w:val="0"/>
        <w:rPr>
          <w:rFonts w:hint="eastAsia"/>
          <w:lang w:val="en-US" w:eastAsia="zh-CN"/>
        </w:rPr>
      </w:pPr>
      <w:bookmarkStart w:id="353" w:name="_Toc1036774154"/>
      <w:bookmarkStart w:id="354" w:name="_Toc1105434869"/>
      <w:bookmarkStart w:id="355" w:name="_Toc1040028677"/>
      <w:bookmarkStart w:id="356" w:name="_Toc303704150"/>
      <w:bookmarkStart w:id="357" w:name="_Toc117746086"/>
      <w:bookmarkStart w:id="358" w:name="_Toc1254805210"/>
      <w:bookmarkStart w:id="359" w:name="_Toc720363579"/>
      <w:r>
        <w:rPr>
          <w:rFonts w:hint="eastAsia"/>
          <w:lang w:val="en-US" w:eastAsia="zh-CN"/>
        </w:rPr>
        <w:t>四、</w:t>
      </w:r>
      <w:r>
        <w:rPr>
          <w:rFonts w:hint="eastAsia"/>
        </w:rPr>
        <w:t>基督教仁爱观念与核心价值观融合的现实障碍</w:t>
      </w:r>
      <w:bookmarkEnd w:id="353"/>
      <w:bookmarkEnd w:id="354"/>
      <w:bookmarkEnd w:id="355"/>
      <w:bookmarkEnd w:id="356"/>
      <w:bookmarkEnd w:id="357"/>
      <w:bookmarkEnd w:id="358"/>
      <w:bookmarkEnd w:id="359"/>
    </w:p>
    <w:p w14:paraId="27361B50">
      <w:pPr>
        <w:pStyle w:val="3"/>
        <w:bidi w:val="0"/>
        <w:rPr>
          <w:rFonts w:hint="eastAsia"/>
          <w:lang w:val="en-US" w:eastAsia="zh-CN"/>
        </w:rPr>
      </w:pPr>
      <w:bookmarkStart w:id="360" w:name="_Toc1392571406"/>
      <w:bookmarkStart w:id="361" w:name="_Toc380894520"/>
      <w:bookmarkStart w:id="362" w:name="_Toc1934503778"/>
      <w:bookmarkStart w:id="363" w:name="_Toc1162813086"/>
      <w:bookmarkStart w:id="364" w:name="_Toc1126028515"/>
      <w:bookmarkStart w:id="365" w:name="_Toc1221750930"/>
      <w:bookmarkStart w:id="366" w:name="_Toc1785354114"/>
      <w:r>
        <w:rPr>
          <w:rFonts w:hint="eastAsia"/>
          <w:lang w:val="en-US" w:eastAsia="zh-CN"/>
        </w:rPr>
        <w:t xml:space="preserve">第一节 </w:t>
      </w:r>
      <w:r>
        <w:rPr>
          <w:rFonts w:hint="eastAsia"/>
        </w:rPr>
        <w:t>认知层面的结构性壁垒</w:t>
      </w:r>
      <w:bookmarkEnd w:id="360"/>
      <w:bookmarkEnd w:id="361"/>
      <w:bookmarkEnd w:id="362"/>
      <w:bookmarkEnd w:id="363"/>
      <w:bookmarkEnd w:id="364"/>
      <w:bookmarkEnd w:id="365"/>
      <w:bookmarkEnd w:id="366"/>
    </w:p>
    <w:p w14:paraId="0216203B">
      <w:pPr>
        <w:pStyle w:val="4"/>
        <w:bidi w:val="0"/>
        <w:rPr>
          <w:rFonts w:hint="eastAsia"/>
          <w:lang w:val="en-US" w:eastAsia="zh-CN"/>
        </w:rPr>
      </w:pPr>
      <w:bookmarkStart w:id="367" w:name="_Toc1670835636"/>
      <w:bookmarkStart w:id="368" w:name="_Toc45445933"/>
      <w:bookmarkStart w:id="369" w:name="_Toc1298348702"/>
      <w:bookmarkStart w:id="370" w:name="_Toc302581266"/>
      <w:bookmarkStart w:id="371" w:name="_Toc1535354241"/>
      <w:bookmarkStart w:id="372" w:name="_Toc1876731543"/>
      <w:bookmarkStart w:id="373" w:name="_Toc1805078114"/>
      <w:r>
        <w:rPr>
          <w:rFonts w:hint="eastAsia"/>
          <w:lang w:val="en-US" w:eastAsia="zh-CN"/>
        </w:rPr>
        <w:t>一、</w:t>
      </w:r>
      <w:r>
        <w:rPr>
          <w:rFonts w:hint="eastAsia"/>
        </w:rPr>
        <w:t>部分信众的</w:t>
      </w:r>
      <w:r>
        <w:rPr>
          <w:rFonts w:hint="eastAsia"/>
          <w:lang w:eastAsia="zh-CN"/>
        </w:rPr>
        <w:t>“</w:t>
      </w:r>
      <w:r>
        <w:rPr>
          <w:rFonts w:hint="eastAsia"/>
        </w:rPr>
        <w:t>叠合身份</w:t>
      </w:r>
      <w:r>
        <w:rPr>
          <w:rFonts w:hint="eastAsia"/>
          <w:lang w:eastAsia="zh-CN"/>
        </w:rPr>
        <w:t>”</w:t>
      </w:r>
      <w:r>
        <w:rPr>
          <w:rFonts w:hint="eastAsia"/>
        </w:rPr>
        <w:t>困境与认知偏差</w:t>
      </w:r>
      <w:bookmarkEnd w:id="367"/>
      <w:bookmarkEnd w:id="368"/>
      <w:bookmarkEnd w:id="369"/>
      <w:bookmarkEnd w:id="370"/>
      <w:bookmarkEnd w:id="371"/>
      <w:bookmarkEnd w:id="372"/>
      <w:bookmarkEnd w:id="373"/>
    </w:p>
    <w:p w14:paraId="6E9B8FB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基督教仁爱观念与社会主义核心价值观的融合，首先遭遇的障碍来自认知层面。这种张力并非单纯的个体误解，而是深植于宗教认同与社会认同之间的结构性错位。</w:t>
      </w:r>
    </w:p>
    <w:p w14:paraId="3DD1F43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从信众内部来看，部分基层信徒对两类价值的关系存在疑虑。杨凤岗在对中国基督徒社会认同的研究中指出，中国基督徒往往面临“叠合身份”的困境：他们既需要维持宗教群体的内部认同，又必须处理与外部社会主流价值的关系。 当基层教会的教义阐释过度强调信仰的独特性，而忽视与本土伦理传统的对话时，信众容易将“属灵价值”与“世俗价值”对立起来，认为参与主流社会倡导的活动会削弱信仰的纯粹性。</w:t>
      </w:r>
      <w:r>
        <w:rPr>
          <w:rStyle w:val="29"/>
          <w:rFonts w:hint="eastAsia" w:ascii="宋体" w:hAnsi="宋体" w:eastAsia="宋体" w:cs="宋体"/>
          <w:sz w:val="24"/>
          <w:szCs w:val="24"/>
        </w:rPr>
        <w:footnoteReference w:id="80"/>
      </w:r>
    </w:p>
    <w:p w14:paraId="15CBDC2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这种认知倾向在信息渠道相对单一的基层教会中尤为明显，部分老年信众因获取政策信息的途径有限，对宗教中国化的政策意图产生误读，将其理解为对信仰自由的限制，而非引导宗教健康发展的制度安排。从</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的要求看，这种认知偏差本质上是对</w:t>
      </w:r>
      <w:r>
        <w:rPr>
          <w:rFonts w:hint="eastAsia" w:ascii="宋体" w:hAnsi="宋体" w:eastAsia="宋体" w:cs="宋体"/>
          <w:sz w:val="24"/>
          <w:szCs w:val="24"/>
          <w:lang w:eastAsia="zh-CN"/>
        </w:rPr>
        <w:t>“</w:t>
      </w:r>
      <w:r>
        <w:rPr>
          <w:rFonts w:hint="eastAsia" w:ascii="宋体" w:hAnsi="宋体" w:eastAsia="宋体" w:cs="宋体"/>
          <w:sz w:val="24"/>
          <w:szCs w:val="24"/>
        </w:rPr>
        <w:t>认同中国特色社会主义</w:t>
      </w:r>
      <w:r>
        <w:rPr>
          <w:rFonts w:hint="eastAsia" w:ascii="宋体" w:hAnsi="宋体" w:eastAsia="宋体" w:cs="宋体"/>
          <w:sz w:val="24"/>
          <w:szCs w:val="24"/>
          <w:lang w:eastAsia="zh-CN"/>
        </w:rPr>
        <w:t>”“</w:t>
      </w:r>
      <w:r>
        <w:rPr>
          <w:rFonts w:hint="eastAsia" w:ascii="宋体" w:hAnsi="宋体" w:eastAsia="宋体" w:cs="宋体"/>
          <w:sz w:val="24"/>
          <w:szCs w:val="24"/>
        </w:rPr>
        <w:t>认同中华文化</w:t>
      </w:r>
      <w:r>
        <w:rPr>
          <w:rFonts w:hint="eastAsia" w:ascii="宋体" w:hAnsi="宋体" w:eastAsia="宋体" w:cs="宋体"/>
          <w:sz w:val="24"/>
          <w:szCs w:val="24"/>
          <w:lang w:eastAsia="zh-CN"/>
        </w:rPr>
        <w:t>”</w:t>
      </w:r>
      <w:r>
        <w:rPr>
          <w:rFonts w:hint="eastAsia" w:ascii="宋体" w:hAnsi="宋体" w:eastAsia="宋体" w:cs="宋体"/>
          <w:sz w:val="24"/>
          <w:szCs w:val="24"/>
        </w:rPr>
        <w:t>等要求的理解不到位，需要在教育引导中予以纠正。</w:t>
      </w:r>
    </w:p>
    <w:p w14:paraId="3BE9FF81">
      <w:pPr>
        <w:pStyle w:val="4"/>
        <w:bidi w:val="0"/>
        <w:rPr>
          <w:rFonts w:hint="eastAsia"/>
          <w:lang w:val="en-US" w:eastAsia="zh-CN"/>
        </w:rPr>
      </w:pPr>
      <w:bookmarkStart w:id="374" w:name="_Toc1453101246"/>
      <w:bookmarkStart w:id="375" w:name="_Toc242061566"/>
      <w:bookmarkStart w:id="376" w:name="_Toc765297347"/>
      <w:bookmarkStart w:id="377" w:name="_Toc1238366080"/>
      <w:bookmarkStart w:id="378" w:name="_Toc535226135"/>
      <w:bookmarkStart w:id="379" w:name="_Toc2134719712"/>
      <w:bookmarkStart w:id="380" w:name="_Toc446380829"/>
      <w:r>
        <w:rPr>
          <w:rFonts w:hint="eastAsia"/>
          <w:lang w:val="en-US" w:eastAsia="zh-CN"/>
        </w:rPr>
        <w:t>二、</w:t>
      </w:r>
      <w:r>
        <w:rPr>
          <w:rFonts w:hint="eastAsia"/>
        </w:rPr>
        <w:t>非信众群体的历史记忆与刻板印象</w:t>
      </w:r>
      <w:bookmarkEnd w:id="374"/>
      <w:bookmarkEnd w:id="375"/>
      <w:bookmarkEnd w:id="376"/>
      <w:bookmarkEnd w:id="377"/>
      <w:bookmarkEnd w:id="378"/>
      <w:bookmarkEnd w:id="379"/>
      <w:bookmarkEnd w:id="380"/>
    </w:p>
    <w:p w14:paraId="3396F74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从外部社会来看，非信众群体对基督教的刻板印象同样构成障碍。历史上基督教与近代殖民主义、不平等条约的复杂关联，使得部分民众至今仍将其视为</w:t>
      </w:r>
      <w:r>
        <w:rPr>
          <w:rFonts w:hint="eastAsia" w:ascii="宋体" w:hAnsi="宋体" w:eastAsia="宋体" w:cs="宋体"/>
          <w:sz w:val="24"/>
          <w:szCs w:val="24"/>
          <w:lang w:eastAsia="zh-CN"/>
        </w:rPr>
        <w:t>“</w:t>
      </w:r>
      <w:r>
        <w:rPr>
          <w:rFonts w:hint="eastAsia" w:ascii="宋体" w:hAnsi="宋体" w:eastAsia="宋体" w:cs="宋体"/>
          <w:sz w:val="24"/>
          <w:szCs w:val="24"/>
        </w:rPr>
        <w:t>外来文化渗透</w:t>
      </w:r>
      <w:r>
        <w:rPr>
          <w:rFonts w:hint="eastAsia" w:ascii="宋体" w:hAnsi="宋体" w:eastAsia="宋体" w:cs="宋体"/>
          <w:sz w:val="24"/>
          <w:szCs w:val="24"/>
          <w:lang w:eastAsia="zh-CN"/>
        </w:rPr>
        <w:t>”</w:t>
      </w:r>
      <w:r>
        <w:rPr>
          <w:rFonts w:hint="eastAsia" w:ascii="宋体" w:hAnsi="宋体" w:eastAsia="宋体" w:cs="宋体"/>
          <w:sz w:val="24"/>
          <w:szCs w:val="24"/>
        </w:rPr>
        <w:t>的载体。当这种历史记忆与现实中个别教会刻意突出宗教标识的慈善行为相叠加时，基督教的社会服务容易被曲解为传教手段。</w:t>
      </w:r>
    </w:p>
    <w:p w14:paraId="2FFBB83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陈金羽对Q教会服务队的实证研究发现，带有明显宗教符号的教会活动会显著降低社区非信众的接受度。 这种双向的认知偏差——信众担心被“世俗化”，非信众警惕被“渗透”——共同构成了融合实践的心理壁垒。</w:t>
      </w:r>
      <w:r>
        <w:rPr>
          <w:rStyle w:val="29"/>
          <w:rFonts w:hint="eastAsia" w:ascii="宋体" w:hAnsi="宋体" w:eastAsia="宋体" w:cs="宋体"/>
          <w:sz w:val="24"/>
          <w:szCs w:val="24"/>
        </w:rPr>
        <w:footnoteReference w:id="81"/>
      </w:r>
    </w:p>
    <w:p w14:paraId="1E43B99C">
      <w:pPr>
        <w:pStyle w:val="4"/>
        <w:bidi w:val="0"/>
        <w:rPr>
          <w:rFonts w:hint="eastAsia"/>
          <w:lang w:val="en-US" w:eastAsia="zh-CN"/>
        </w:rPr>
      </w:pPr>
      <w:bookmarkStart w:id="381" w:name="_Toc1072949146"/>
      <w:bookmarkStart w:id="382" w:name="_Toc994712344"/>
      <w:bookmarkStart w:id="383" w:name="_Toc1954683483"/>
      <w:bookmarkStart w:id="384" w:name="_Toc1088607838"/>
      <w:bookmarkStart w:id="385" w:name="_Toc1884137309"/>
      <w:bookmarkStart w:id="386" w:name="_Toc224909155"/>
      <w:bookmarkStart w:id="387" w:name="_Toc1162214032"/>
      <w:r>
        <w:rPr>
          <w:rFonts w:hint="eastAsia"/>
          <w:lang w:val="en-US" w:eastAsia="zh-CN"/>
        </w:rPr>
        <w:t>三、</w:t>
      </w:r>
      <w:r>
        <w:rPr>
          <w:rFonts w:hint="eastAsia"/>
        </w:rPr>
        <w:t>神学话语与政治话语的沟通鸿沟</w:t>
      </w:r>
      <w:bookmarkEnd w:id="381"/>
      <w:bookmarkEnd w:id="382"/>
      <w:bookmarkEnd w:id="383"/>
      <w:bookmarkEnd w:id="384"/>
      <w:bookmarkEnd w:id="385"/>
      <w:bookmarkEnd w:id="386"/>
      <w:bookmarkEnd w:id="387"/>
    </w:p>
    <w:p w14:paraId="68502D3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话语体系的差异进一步加剧了认知壁垒。基督教仁爱观念的话语深深植根于其神学传统，核心概念如</w:t>
      </w:r>
      <w:r>
        <w:rPr>
          <w:rFonts w:hint="eastAsia" w:ascii="宋体" w:hAnsi="宋体" w:eastAsia="宋体" w:cs="宋体"/>
          <w:sz w:val="24"/>
          <w:szCs w:val="24"/>
          <w:lang w:eastAsia="zh-CN"/>
        </w:rPr>
        <w:t>“</w:t>
      </w:r>
      <w:r>
        <w:rPr>
          <w:rFonts w:hint="eastAsia" w:ascii="宋体" w:hAnsi="宋体" w:eastAsia="宋体" w:cs="宋体"/>
          <w:sz w:val="24"/>
          <w:szCs w:val="24"/>
        </w:rPr>
        <w:t>博爱</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以对上帝的信仰为前提，论述逻辑常从</w:t>
      </w:r>
      <w:r>
        <w:rPr>
          <w:rFonts w:hint="eastAsia" w:ascii="宋体" w:hAnsi="宋体" w:eastAsia="宋体" w:cs="宋体"/>
          <w:sz w:val="24"/>
          <w:szCs w:val="24"/>
          <w:lang w:eastAsia="zh-CN"/>
        </w:rPr>
        <w:t>“</w:t>
      </w:r>
      <w:r>
        <w:rPr>
          <w:rFonts w:hint="eastAsia" w:ascii="宋体" w:hAnsi="宋体" w:eastAsia="宋体" w:cs="宋体"/>
          <w:sz w:val="24"/>
          <w:szCs w:val="24"/>
        </w:rPr>
        <w:t>神的启示</w:t>
      </w:r>
      <w:r>
        <w:rPr>
          <w:rFonts w:hint="eastAsia" w:ascii="宋体" w:hAnsi="宋体" w:eastAsia="宋体" w:cs="宋体"/>
          <w:sz w:val="24"/>
          <w:szCs w:val="24"/>
          <w:lang w:eastAsia="zh-CN"/>
        </w:rPr>
        <w:t>”“</w:t>
      </w:r>
      <w:r>
        <w:rPr>
          <w:rFonts w:hint="eastAsia" w:ascii="宋体" w:hAnsi="宋体" w:eastAsia="宋体" w:cs="宋体"/>
          <w:sz w:val="24"/>
          <w:szCs w:val="24"/>
        </w:rPr>
        <w:t>人的罪性</w:t>
      </w:r>
      <w:r>
        <w:rPr>
          <w:rFonts w:hint="eastAsia" w:ascii="宋体" w:hAnsi="宋体" w:eastAsia="宋体" w:cs="宋体"/>
          <w:sz w:val="24"/>
          <w:szCs w:val="24"/>
          <w:lang w:eastAsia="zh-CN"/>
        </w:rPr>
        <w:t>”</w:t>
      </w:r>
      <w:r>
        <w:rPr>
          <w:rFonts w:hint="eastAsia" w:ascii="宋体" w:hAnsi="宋体" w:eastAsia="宋体" w:cs="宋体"/>
          <w:sz w:val="24"/>
          <w:szCs w:val="24"/>
        </w:rPr>
        <w:t>出发，强调通过践行仁爱来荣耀神。相比之下，社会主义核心价值观的话语体系基于马克思主义理论，结合中华优秀传统文化与中国特色社会主义实践经验，强调集体利益、社会和谐与国家发展，使用</w:t>
      </w:r>
      <w:r>
        <w:rPr>
          <w:rFonts w:hint="eastAsia" w:ascii="宋体" w:hAnsi="宋体" w:eastAsia="宋体" w:cs="宋体"/>
          <w:sz w:val="24"/>
          <w:szCs w:val="24"/>
          <w:lang w:eastAsia="zh-CN"/>
        </w:rPr>
        <w:t>“</w:t>
      </w:r>
      <w:r>
        <w:rPr>
          <w:rFonts w:hint="eastAsia" w:ascii="宋体" w:hAnsi="宋体" w:eastAsia="宋体" w:cs="宋体"/>
          <w:sz w:val="24"/>
          <w:szCs w:val="24"/>
        </w:rPr>
        <w:t>富强</w:t>
      </w:r>
      <w:r>
        <w:rPr>
          <w:rFonts w:hint="eastAsia" w:ascii="宋体" w:hAnsi="宋体" w:eastAsia="宋体" w:cs="宋体"/>
          <w:sz w:val="24"/>
          <w:szCs w:val="24"/>
          <w:lang w:eastAsia="zh-CN"/>
        </w:rPr>
        <w:t>”“</w:t>
      </w:r>
      <w:r>
        <w:rPr>
          <w:rFonts w:hint="eastAsia" w:ascii="宋体" w:hAnsi="宋体" w:eastAsia="宋体" w:cs="宋体"/>
          <w:sz w:val="24"/>
          <w:szCs w:val="24"/>
        </w:rPr>
        <w:t>民主</w:t>
      </w:r>
      <w:r>
        <w:rPr>
          <w:rFonts w:hint="eastAsia" w:ascii="宋体" w:hAnsi="宋体" w:eastAsia="宋体" w:cs="宋体"/>
          <w:sz w:val="24"/>
          <w:szCs w:val="24"/>
          <w:lang w:eastAsia="zh-CN"/>
        </w:rPr>
        <w:t>”“</w:t>
      </w:r>
      <w:r>
        <w:rPr>
          <w:rFonts w:hint="eastAsia" w:ascii="宋体" w:hAnsi="宋体" w:eastAsia="宋体" w:cs="宋体"/>
          <w:sz w:val="24"/>
          <w:szCs w:val="24"/>
        </w:rPr>
        <w:t>文明</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等世俗化、公共性的表达。</w:t>
      </w:r>
    </w:p>
    <w:p w14:paraId="4BFAB12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这种话语差异导致双方在交流时难以准确把握对方意图：当基督教徒以</w:t>
      </w:r>
      <w:r>
        <w:rPr>
          <w:rFonts w:hint="eastAsia" w:ascii="宋体" w:hAnsi="宋体" w:eastAsia="宋体" w:cs="宋体"/>
          <w:sz w:val="24"/>
          <w:szCs w:val="24"/>
          <w:lang w:eastAsia="zh-CN"/>
        </w:rPr>
        <w:t>“</w:t>
      </w:r>
      <w:r>
        <w:rPr>
          <w:rFonts w:hint="eastAsia" w:ascii="宋体" w:hAnsi="宋体" w:eastAsia="宋体" w:cs="宋体"/>
          <w:sz w:val="24"/>
          <w:szCs w:val="24"/>
        </w:rPr>
        <w:t>传福音</w:t>
      </w:r>
      <w:r>
        <w:rPr>
          <w:rFonts w:hint="eastAsia" w:ascii="宋体" w:hAnsi="宋体" w:eastAsia="宋体" w:cs="宋体"/>
          <w:sz w:val="24"/>
          <w:szCs w:val="24"/>
          <w:lang w:eastAsia="zh-CN"/>
        </w:rPr>
        <w:t>”</w:t>
      </w:r>
      <w:r>
        <w:rPr>
          <w:rFonts w:hint="eastAsia" w:ascii="宋体" w:hAnsi="宋体" w:eastAsia="宋体" w:cs="宋体"/>
          <w:sz w:val="24"/>
          <w:szCs w:val="24"/>
        </w:rPr>
        <w:t>的方式表达仁爱时，非信众可能将其视为宗教传播行为而产生抵触；当主流话语强调集体利益时，部分信众则可能担心个人的宗教信仰自由受到限制。如何在两种话语体系之间找到共通的意义空间，实现有效的对话与沟通，是化解认知壁垒的关键。</w:t>
      </w:r>
    </w:p>
    <w:p w14:paraId="74D0D42F">
      <w:pPr>
        <w:pStyle w:val="3"/>
        <w:bidi w:val="0"/>
        <w:rPr>
          <w:rFonts w:hint="eastAsia"/>
          <w:lang w:val="en-US" w:eastAsia="zh-CN"/>
        </w:rPr>
      </w:pPr>
      <w:bookmarkStart w:id="388" w:name="_Toc160466975"/>
      <w:bookmarkStart w:id="389" w:name="_Toc2117657360"/>
      <w:bookmarkStart w:id="390" w:name="_Toc636112963"/>
      <w:bookmarkStart w:id="391" w:name="_Toc1818744473"/>
      <w:bookmarkStart w:id="392" w:name="_Toc2049377348"/>
      <w:bookmarkStart w:id="393" w:name="_Toc476949365"/>
      <w:bookmarkStart w:id="394" w:name="_Toc1967466359"/>
      <w:r>
        <w:rPr>
          <w:rFonts w:hint="eastAsia"/>
          <w:lang w:val="en-US" w:eastAsia="zh-CN"/>
        </w:rPr>
        <w:t xml:space="preserve">第二节 </w:t>
      </w:r>
      <w:r>
        <w:rPr>
          <w:rFonts w:hint="eastAsia"/>
        </w:rPr>
        <w:t>实践层面的形式化与功利化问题</w:t>
      </w:r>
      <w:bookmarkEnd w:id="388"/>
      <w:bookmarkEnd w:id="389"/>
      <w:bookmarkEnd w:id="390"/>
      <w:bookmarkEnd w:id="391"/>
      <w:bookmarkEnd w:id="392"/>
      <w:bookmarkEnd w:id="393"/>
      <w:bookmarkEnd w:id="394"/>
    </w:p>
    <w:p w14:paraId="07C0D58A">
      <w:pPr>
        <w:pStyle w:val="4"/>
        <w:bidi w:val="0"/>
        <w:rPr>
          <w:rFonts w:hint="eastAsia"/>
          <w:lang w:val="en-US" w:eastAsia="zh-CN"/>
        </w:rPr>
      </w:pPr>
      <w:bookmarkStart w:id="395" w:name="_Toc976974375"/>
      <w:bookmarkStart w:id="396" w:name="_Toc356126313"/>
      <w:bookmarkStart w:id="397" w:name="_Toc1876471840"/>
      <w:bookmarkStart w:id="398" w:name="_Toc1220767789"/>
      <w:bookmarkStart w:id="399" w:name="_Toc394873603"/>
      <w:bookmarkStart w:id="400" w:name="_Toc1679006951"/>
      <w:bookmarkStart w:id="401" w:name="_Toc253899207"/>
      <w:r>
        <w:rPr>
          <w:rFonts w:hint="eastAsia"/>
          <w:lang w:val="en-US" w:eastAsia="zh-CN"/>
        </w:rPr>
        <w:t>一、</w:t>
      </w:r>
      <w:r>
        <w:rPr>
          <w:rFonts w:hint="eastAsia"/>
        </w:rPr>
        <w:t>融合活动的象征性执行与形式化困境</w:t>
      </w:r>
      <w:bookmarkEnd w:id="395"/>
      <w:bookmarkEnd w:id="396"/>
      <w:bookmarkEnd w:id="397"/>
      <w:bookmarkEnd w:id="398"/>
      <w:bookmarkEnd w:id="399"/>
      <w:bookmarkEnd w:id="400"/>
      <w:bookmarkEnd w:id="401"/>
    </w:p>
    <w:p w14:paraId="498D844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融合工作在实践层面的推进，同样面临诸多现实困境。首先是活动的形式化问题。目前部分基层基督教活动场所推进融合工作，存在</w:t>
      </w:r>
      <w:r>
        <w:rPr>
          <w:rFonts w:hint="eastAsia" w:ascii="宋体" w:hAnsi="宋体" w:eastAsia="宋体" w:cs="宋体"/>
          <w:sz w:val="24"/>
          <w:szCs w:val="24"/>
          <w:lang w:eastAsia="zh-CN"/>
        </w:rPr>
        <w:t>“</w:t>
      </w:r>
      <w:r>
        <w:rPr>
          <w:rFonts w:hint="eastAsia" w:ascii="宋体" w:hAnsi="宋体" w:eastAsia="宋体" w:cs="宋体"/>
          <w:sz w:val="24"/>
          <w:szCs w:val="24"/>
        </w:rPr>
        <w:t>重宣传、轻实效</w:t>
      </w:r>
      <w:r>
        <w:rPr>
          <w:rFonts w:hint="eastAsia" w:ascii="宋体" w:hAnsi="宋体" w:eastAsia="宋体" w:cs="宋体"/>
          <w:sz w:val="24"/>
          <w:szCs w:val="24"/>
          <w:lang w:eastAsia="zh-CN"/>
        </w:rPr>
        <w:t>”</w:t>
      </w:r>
      <w:r>
        <w:rPr>
          <w:rFonts w:hint="eastAsia" w:ascii="宋体" w:hAnsi="宋体" w:eastAsia="宋体" w:cs="宋体"/>
          <w:sz w:val="24"/>
          <w:szCs w:val="24"/>
        </w:rPr>
        <w:t>的倾向。一些场所仅将核心价值观宣传海报、标语张贴在醒目位置，或每年配合举办一两次单次性的主题活动，如重阳节敬老慰问、暑期公益捐书等，活动结束后便视为完成工作任务，并未对活动体现的价值共通点进行后续宣讲阐释，也未引导信众结合自身的仁爱信仰实践展开讨论。</w:t>
      </w:r>
    </w:p>
    <w:p w14:paraId="7E8FD14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这种形式化的活动很难让信众真正理解基督教仁爱观念与核心价值观的内在契合性，甚至可能让信众认为张贴宣传标语只是应付管理要求的</w:t>
      </w:r>
      <w:r>
        <w:rPr>
          <w:rFonts w:hint="eastAsia" w:ascii="宋体" w:hAnsi="宋体" w:eastAsia="宋体" w:cs="宋体"/>
          <w:sz w:val="24"/>
          <w:szCs w:val="24"/>
          <w:lang w:eastAsia="zh-CN"/>
        </w:rPr>
        <w:t>“</w:t>
      </w:r>
      <w:r>
        <w:rPr>
          <w:rFonts w:hint="eastAsia" w:ascii="宋体" w:hAnsi="宋体" w:eastAsia="宋体" w:cs="宋体"/>
          <w:sz w:val="24"/>
          <w:szCs w:val="24"/>
        </w:rPr>
        <w:t>表面功夫</w:t>
      </w:r>
      <w:r>
        <w:rPr>
          <w:rFonts w:hint="eastAsia" w:ascii="宋体" w:hAnsi="宋体" w:eastAsia="宋体" w:cs="宋体"/>
          <w:sz w:val="24"/>
          <w:szCs w:val="24"/>
          <w:lang w:eastAsia="zh-CN"/>
        </w:rPr>
        <w:t>”</w:t>
      </w:r>
      <w:r>
        <w:rPr>
          <w:rFonts w:hint="eastAsia" w:ascii="宋体" w:hAnsi="宋体" w:eastAsia="宋体" w:cs="宋体"/>
          <w:sz w:val="24"/>
          <w:szCs w:val="24"/>
        </w:rPr>
        <w:t>，与自身信仰实践没有关联。当融合活动未结合信众的日常服务需求，也未对接社区的公共服务缺口，只是照搬上级下发的活动模板时，价值引导效果自然微乎其微。</w:t>
      </w:r>
    </w:p>
    <w:p w14:paraId="1B945D9F">
      <w:pPr>
        <w:pStyle w:val="4"/>
        <w:bidi w:val="0"/>
        <w:rPr>
          <w:rFonts w:hint="eastAsia"/>
          <w:lang w:val="en-US" w:eastAsia="zh-CN"/>
        </w:rPr>
      </w:pPr>
      <w:bookmarkStart w:id="402" w:name="_Toc378018402"/>
      <w:bookmarkStart w:id="403" w:name="_Toc385466285"/>
      <w:bookmarkStart w:id="404" w:name="_Toc348355663"/>
      <w:bookmarkStart w:id="405" w:name="_Toc2064858685"/>
      <w:bookmarkStart w:id="406" w:name="_Toc916176391"/>
      <w:bookmarkStart w:id="407" w:name="_Toc1134703877"/>
      <w:bookmarkStart w:id="408" w:name="_Toc233965460"/>
      <w:r>
        <w:rPr>
          <w:rFonts w:hint="eastAsia"/>
          <w:lang w:val="en-US" w:eastAsia="zh-CN"/>
        </w:rPr>
        <w:t>二、</w:t>
      </w:r>
      <w:r>
        <w:rPr>
          <w:rFonts w:hint="eastAsia"/>
        </w:rPr>
        <w:t>慈善实践中的功利化倾向与</w:t>
      </w:r>
      <w:r>
        <w:rPr>
          <w:rFonts w:hint="eastAsia"/>
          <w:lang w:eastAsia="zh-CN"/>
        </w:rPr>
        <w:t>“</w:t>
      </w:r>
      <w:r>
        <w:rPr>
          <w:rFonts w:hint="eastAsia"/>
        </w:rPr>
        <w:t>以慈善传教</w:t>
      </w:r>
      <w:r>
        <w:rPr>
          <w:rFonts w:hint="eastAsia"/>
          <w:lang w:eastAsia="zh-CN"/>
        </w:rPr>
        <w:t>”</w:t>
      </w:r>
      <w:r>
        <w:rPr>
          <w:rFonts w:hint="eastAsia"/>
        </w:rPr>
        <w:t>风险</w:t>
      </w:r>
      <w:bookmarkEnd w:id="402"/>
      <w:bookmarkEnd w:id="403"/>
      <w:bookmarkEnd w:id="404"/>
      <w:bookmarkEnd w:id="405"/>
      <w:bookmarkEnd w:id="406"/>
      <w:bookmarkEnd w:id="407"/>
      <w:bookmarkEnd w:id="408"/>
    </w:p>
    <w:p w14:paraId="2E63F09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其次是部分实践的功利化倾向。从宗教社会学的视角看，个别基督教团体在开展仁爱实践时，存在将慈善服务与传教内容捆绑的现象。例如，部分乡村教会在助老帮扶活动中，向独居老人发放生活物资时同步发放宗教宣传册，要求老人听完教义讲解才能领取物资，本质上是把公益慈善作为吸引信众、拓展传播范围的工具。</w:t>
      </w:r>
    </w:p>
    <w:p w14:paraId="62D639E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另有部分团体在开展志愿服务时刻意突出宗教标识，如统一印制带有十字架标识的志愿马甲，在服务过程中主动向居民告知基督教背景甚至宣讲教义。这种做法既存在合规风险，也容易引发非信众的抵触情绪，加剧社会公众对基督教仁爱实践的误解，反而拉大了信众与非信众群体的心理距离。</w:t>
      </w:r>
    </w:p>
    <w:p w14:paraId="3AFA8B66">
      <w:pPr>
        <w:pStyle w:val="4"/>
        <w:bidi w:val="0"/>
        <w:rPr>
          <w:rFonts w:hint="eastAsia"/>
          <w:lang w:val="en-US" w:eastAsia="zh-CN"/>
        </w:rPr>
      </w:pPr>
      <w:bookmarkStart w:id="409" w:name="_Toc1721172643"/>
      <w:bookmarkStart w:id="410" w:name="_Toc1098654588"/>
      <w:bookmarkStart w:id="411" w:name="_Toc744183275"/>
      <w:bookmarkStart w:id="412" w:name="_Toc773206319"/>
      <w:bookmarkStart w:id="413" w:name="_Toc718854547"/>
      <w:bookmarkStart w:id="414" w:name="_Toc1313275379"/>
      <w:bookmarkStart w:id="415" w:name="_Toc214928563"/>
      <w:r>
        <w:rPr>
          <w:rFonts w:hint="eastAsia"/>
          <w:lang w:val="en-US" w:eastAsia="zh-CN"/>
        </w:rPr>
        <w:t>三、</w:t>
      </w:r>
      <w:r>
        <w:rPr>
          <w:rFonts w:hint="eastAsia"/>
        </w:rPr>
        <w:t>融合内容与群众真实需求的结构性脱节</w:t>
      </w:r>
      <w:bookmarkEnd w:id="409"/>
      <w:bookmarkEnd w:id="410"/>
      <w:bookmarkEnd w:id="411"/>
      <w:bookmarkEnd w:id="412"/>
      <w:bookmarkEnd w:id="413"/>
      <w:bookmarkEnd w:id="414"/>
      <w:bookmarkEnd w:id="415"/>
    </w:p>
    <w:p w14:paraId="5BC258B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最后是融合内容与群众需求的脱节。部分宣传材料停留在抽象概念的简单叠加，如将</w:t>
      </w:r>
      <w:r>
        <w:rPr>
          <w:rFonts w:hint="eastAsia" w:ascii="宋体" w:hAnsi="宋体" w:eastAsia="宋体" w:cs="宋体"/>
          <w:sz w:val="24"/>
          <w:szCs w:val="24"/>
          <w:lang w:eastAsia="zh-CN"/>
        </w:rPr>
        <w:t>“</w:t>
      </w:r>
      <w:r>
        <w:rPr>
          <w:rFonts w:hint="eastAsia" w:ascii="宋体" w:hAnsi="宋体" w:eastAsia="宋体" w:cs="宋体"/>
          <w:sz w:val="24"/>
          <w:szCs w:val="24"/>
        </w:rPr>
        <w:t>仁爱</w:t>
      </w:r>
      <w:r>
        <w:rPr>
          <w:rFonts w:hint="eastAsia" w:ascii="宋体" w:hAnsi="宋体" w:eastAsia="宋体" w:cs="宋体"/>
          <w:sz w:val="24"/>
          <w:szCs w:val="24"/>
          <w:lang w:eastAsia="zh-CN"/>
        </w:rPr>
        <w:t>”</w:t>
      </w:r>
      <w:r>
        <w:rPr>
          <w:rFonts w:hint="eastAsia" w:ascii="宋体" w:hAnsi="宋体" w:eastAsia="宋体" w:cs="宋体"/>
          <w:sz w:val="24"/>
          <w:szCs w:val="24"/>
        </w:rPr>
        <w:t>与</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直接并列，缺乏结合群众日常生活的具体阐释，导致信众和普通群众难以理解二者之间的内在联系。在实践活动层面，一些地方简单照搬其他地区经验，开展与本地群众生活关联度不高的活动，如在老龄化程度较高的社区主要组织青年志愿者活动，或在经济欠发达地区过度强调文化类活动而忽视基本生活帮扶需求。</w:t>
      </w:r>
    </w:p>
    <w:p w14:paraId="2B578CC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这种内容与需求的脱节，直接导致融合工作缺乏坚实的群众基础，信众觉得融合活动与自身信仰生活和现实需求关联不大，参与积极性不高；普通群众则认为这些活动与己无关，甚至产生疏离感。</w:t>
      </w:r>
    </w:p>
    <w:p w14:paraId="398B86C8">
      <w:pPr>
        <w:pStyle w:val="4"/>
        <w:bidi w:val="0"/>
        <w:rPr>
          <w:rFonts w:hint="eastAsia"/>
          <w:lang w:val="en-US" w:eastAsia="zh-CN"/>
        </w:rPr>
      </w:pPr>
      <w:bookmarkStart w:id="416" w:name="_Toc45373407"/>
      <w:bookmarkStart w:id="417" w:name="_Toc382370987"/>
      <w:bookmarkStart w:id="418" w:name="_Toc236864087"/>
      <w:r>
        <w:rPr>
          <w:rFonts w:hint="eastAsia"/>
        </w:rPr>
        <w:t>四、“公正”、“平等”价值在融合实践中的边缘化问题</w:t>
      </w:r>
      <w:bookmarkEnd w:id="416"/>
      <w:bookmarkEnd w:id="417"/>
      <w:bookmarkEnd w:id="418"/>
    </w:p>
    <w:p w14:paraId="3F43D53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值得注意的是，当前基督教界在推进融合工作时，对社会主义核心价值观的理解往往偏重于</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诚信</w:t>
      </w:r>
      <w:r>
        <w:rPr>
          <w:rFonts w:hint="eastAsia" w:ascii="宋体" w:hAnsi="宋体" w:eastAsia="宋体" w:cs="宋体"/>
          <w:sz w:val="24"/>
          <w:szCs w:val="24"/>
          <w:lang w:eastAsia="zh-CN"/>
        </w:rPr>
        <w:t>”</w:t>
      </w:r>
      <w:r>
        <w:rPr>
          <w:rFonts w:hint="eastAsia" w:ascii="宋体" w:hAnsi="宋体" w:eastAsia="宋体" w:cs="宋体"/>
          <w:sz w:val="24"/>
          <w:szCs w:val="24"/>
        </w:rPr>
        <w:t>等个人道德层面，而对</w:t>
      </w:r>
      <w:r>
        <w:rPr>
          <w:rFonts w:hint="eastAsia" w:ascii="宋体" w:hAnsi="宋体" w:eastAsia="宋体" w:cs="宋体"/>
          <w:sz w:val="24"/>
          <w:szCs w:val="24"/>
          <w:lang w:eastAsia="zh-CN"/>
        </w:rPr>
        <w:t>“</w:t>
      </w:r>
      <w:r>
        <w:rPr>
          <w:rFonts w:hint="eastAsia" w:ascii="宋体" w:hAnsi="宋体" w:eastAsia="宋体" w:cs="宋体"/>
          <w:sz w:val="24"/>
          <w:szCs w:val="24"/>
        </w:rPr>
        <w:t>公正</w:t>
      </w:r>
      <w:r>
        <w:rPr>
          <w:rFonts w:hint="eastAsia" w:ascii="宋体" w:hAnsi="宋体" w:eastAsia="宋体" w:cs="宋体"/>
          <w:sz w:val="24"/>
          <w:szCs w:val="24"/>
          <w:lang w:eastAsia="zh-CN"/>
        </w:rPr>
        <w:t>”“</w:t>
      </w:r>
      <w:r>
        <w:rPr>
          <w:rFonts w:hint="eastAsia" w:ascii="宋体" w:hAnsi="宋体" w:eastAsia="宋体" w:cs="宋体"/>
          <w:sz w:val="24"/>
          <w:szCs w:val="24"/>
        </w:rPr>
        <w:t>平等</w:t>
      </w:r>
      <w:r>
        <w:rPr>
          <w:rFonts w:hint="eastAsia" w:ascii="宋体" w:hAnsi="宋体" w:eastAsia="宋体" w:cs="宋体"/>
          <w:sz w:val="24"/>
          <w:szCs w:val="24"/>
          <w:lang w:eastAsia="zh-CN"/>
        </w:rPr>
        <w:t>”</w:t>
      </w:r>
      <w:r>
        <w:rPr>
          <w:rFonts w:hint="eastAsia" w:ascii="宋体" w:hAnsi="宋体" w:eastAsia="宋体" w:cs="宋体"/>
          <w:sz w:val="24"/>
          <w:szCs w:val="24"/>
        </w:rPr>
        <w:t>等社会制度层面的价值关注不足。这种倾向导致融合工作更多停留在慈善公益的道德实践层面，未能充分发挥基督教</w:t>
      </w:r>
      <w:r>
        <w:rPr>
          <w:rFonts w:hint="eastAsia" w:ascii="宋体" w:hAnsi="宋体" w:eastAsia="宋体" w:cs="宋体"/>
          <w:sz w:val="24"/>
          <w:szCs w:val="24"/>
          <w:lang w:eastAsia="zh-CN"/>
        </w:rPr>
        <w:t>“</w:t>
      </w:r>
      <w:r>
        <w:rPr>
          <w:rFonts w:hint="eastAsia" w:ascii="宋体" w:hAnsi="宋体" w:eastAsia="宋体" w:cs="宋体"/>
          <w:sz w:val="24"/>
          <w:szCs w:val="24"/>
        </w:rPr>
        <w:t>行公义</w:t>
      </w:r>
      <w:r>
        <w:rPr>
          <w:rFonts w:hint="eastAsia" w:ascii="宋体" w:hAnsi="宋体" w:eastAsia="宋体" w:cs="宋体"/>
          <w:sz w:val="24"/>
          <w:szCs w:val="24"/>
          <w:lang w:eastAsia="zh-CN"/>
        </w:rPr>
        <w:t>”</w:t>
      </w:r>
      <w:r>
        <w:rPr>
          <w:rFonts w:hint="eastAsia" w:ascii="宋体" w:hAnsi="宋体" w:eastAsia="宋体" w:cs="宋体"/>
          <w:sz w:val="24"/>
          <w:szCs w:val="24"/>
        </w:rPr>
        <w:t>传统在促进社会公平正义方面的制度性作用。例如，多数教会的公益活动以节日慰问、临时救助为主，缺乏对贫困根源的结构性分析和长期性制度安排；对弱势群体的关怀多停留在物质层面，未能上升到维护其合法权益、促进机会平等的制度层面。这种</w:t>
      </w:r>
      <w:r>
        <w:rPr>
          <w:rFonts w:hint="eastAsia" w:ascii="宋体" w:hAnsi="宋体" w:eastAsia="宋体" w:cs="宋体"/>
          <w:sz w:val="24"/>
          <w:szCs w:val="24"/>
          <w:lang w:eastAsia="zh-CN"/>
        </w:rPr>
        <w:t>“</w:t>
      </w:r>
      <w:r>
        <w:rPr>
          <w:rFonts w:hint="eastAsia" w:ascii="宋体" w:hAnsi="宋体" w:eastAsia="宋体" w:cs="宋体"/>
          <w:sz w:val="24"/>
          <w:szCs w:val="24"/>
        </w:rPr>
        <w:t>重道德、轻制度</w:t>
      </w:r>
      <w:r>
        <w:rPr>
          <w:rFonts w:hint="eastAsia" w:ascii="宋体" w:hAnsi="宋体" w:eastAsia="宋体" w:cs="宋体"/>
          <w:sz w:val="24"/>
          <w:szCs w:val="24"/>
          <w:lang w:eastAsia="zh-CN"/>
        </w:rPr>
        <w:t>”</w:t>
      </w:r>
      <w:r>
        <w:rPr>
          <w:rFonts w:hint="eastAsia" w:ascii="宋体" w:hAnsi="宋体" w:eastAsia="宋体" w:cs="宋体"/>
          <w:sz w:val="24"/>
          <w:szCs w:val="24"/>
        </w:rPr>
        <w:t>的倾向，不仅限制了融合工作的深度，也使得基督教社会伦理中最具变革潜力的</w:t>
      </w:r>
      <w:r>
        <w:rPr>
          <w:rFonts w:hint="eastAsia" w:ascii="宋体" w:hAnsi="宋体" w:eastAsia="宋体" w:cs="宋体"/>
          <w:sz w:val="24"/>
          <w:szCs w:val="24"/>
          <w:lang w:eastAsia="zh-CN"/>
        </w:rPr>
        <w:t>“</w:t>
      </w:r>
      <w:r>
        <w:rPr>
          <w:rFonts w:hint="eastAsia" w:ascii="宋体" w:hAnsi="宋体" w:eastAsia="宋体" w:cs="宋体"/>
          <w:sz w:val="24"/>
          <w:szCs w:val="24"/>
        </w:rPr>
        <w:t>公义</w:t>
      </w:r>
      <w:r>
        <w:rPr>
          <w:rFonts w:hint="eastAsia" w:ascii="宋体" w:hAnsi="宋体" w:eastAsia="宋体" w:cs="宋体"/>
          <w:sz w:val="24"/>
          <w:szCs w:val="24"/>
          <w:lang w:eastAsia="zh-CN"/>
        </w:rPr>
        <w:t>”</w:t>
      </w:r>
      <w:r>
        <w:rPr>
          <w:rFonts w:hint="eastAsia" w:ascii="宋体" w:hAnsi="宋体" w:eastAsia="宋体" w:cs="宋体"/>
          <w:sz w:val="24"/>
          <w:szCs w:val="24"/>
        </w:rPr>
        <w:t>维度未能得到充分释放。</w:t>
      </w:r>
    </w:p>
    <w:p w14:paraId="51B85303">
      <w:pPr>
        <w:pStyle w:val="3"/>
        <w:bidi w:val="0"/>
        <w:rPr>
          <w:rFonts w:hint="eastAsia"/>
          <w:lang w:val="en-US" w:eastAsia="zh-CN"/>
        </w:rPr>
      </w:pPr>
      <w:bookmarkStart w:id="419" w:name="_Toc543542797"/>
      <w:bookmarkStart w:id="420" w:name="_Toc1023263610"/>
      <w:bookmarkStart w:id="421" w:name="_Toc855055436"/>
      <w:bookmarkStart w:id="422" w:name="_Toc1015217533"/>
      <w:bookmarkStart w:id="423" w:name="_Toc234156764"/>
      <w:bookmarkStart w:id="424" w:name="_Toc1238106685"/>
      <w:bookmarkStart w:id="425" w:name="_Toc1687512318"/>
      <w:r>
        <w:rPr>
          <w:rFonts w:hint="eastAsia"/>
          <w:lang w:val="en-US" w:eastAsia="zh-CN"/>
        </w:rPr>
        <w:t xml:space="preserve">第三节 </w:t>
      </w:r>
      <w:r>
        <w:rPr>
          <w:rFonts w:hint="eastAsia"/>
        </w:rPr>
        <w:t>制度层面的保障缺位</w:t>
      </w:r>
      <w:bookmarkEnd w:id="419"/>
      <w:bookmarkEnd w:id="420"/>
      <w:bookmarkEnd w:id="421"/>
      <w:bookmarkEnd w:id="422"/>
      <w:bookmarkEnd w:id="423"/>
      <w:bookmarkEnd w:id="424"/>
      <w:bookmarkEnd w:id="425"/>
    </w:p>
    <w:p w14:paraId="280B9A6B">
      <w:pPr>
        <w:pStyle w:val="4"/>
        <w:bidi w:val="0"/>
        <w:rPr>
          <w:rFonts w:hint="eastAsia"/>
          <w:lang w:val="en-US" w:eastAsia="zh-CN"/>
        </w:rPr>
      </w:pPr>
      <w:bookmarkStart w:id="426" w:name="_Toc1003501716"/>
      <w:bookmarkStart w:id="427" w:name="_Toc942448094"/>
      <w:bookmarkStart w:id="428" w:name="_Toc2103630775"/>
      <w:bookmarkStart w:id="429" w:name="_Toc2075838488"/>
      <w:bookmarkStart w:id="430" w:name="_Toc1282691244"/>
      <w:bookmarkStart w:id="431" w:name="_Toc1889999012"/>
      <w:bookmarkStart w:id="432" w:name="_Toc203002697"/>
      <w:r>
        <w:rPr>
          <w:rFonts w:hint="eastAsia"/>
          <w:lang w:val="en-US" w:eastAsia="zh-CN"/>
        </w:rPr>
        <w:t>一、</w:t>
      </w:r>
      <w:r>
        <w:rPr>
          <w:rFonts w:hint="eastAsia"/>
        </w:rPr>
        <w:t>引导机制的不健全与权责模糊</w:t>
      </w:r>
      <w:bookmarkEnd w:id="426"/>
      <w:bookmarkEnd w:id="427"/>
      <w:bookmarkEnd w:id="428"/>
      <w:bookmarkEnd w:id="429"/>
      <w:bookmarkEnd w:id="430"/>
      <w:bookmarkEnd w:id="431"/>
      <w:bookmarkEnd w:id="432"/>
    </w:p>
    <w:p w14:paraId="76805D0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融合工作的持续推进，还受到制度层面的制约。引导机制的不健全是首要问题。目前缺乏全国层面统一的工作标准，各地推进相关工作的尺度、内容、要求差异极大。部分地区将融合工作简单等同于在宗教活动场所张贴宣传标语、组织单次学习活动，完全没有触及价值认同的核心目标；也有部分地区对融合工作的边界把握不准，甚至出现将基督教界合法开展的公益慈善活动当成违规宗教活动处置的情况。</w:t>
      </w:r>
    </w:p>
    <w:p w14:paraId="61DDDFE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层宗教工作部门的引导职责划分不清，县级民宗部门、街道统战岗、社区民宗干事三类主体在融合工作中的权责边界没有明确划分，导致具体活动审批流程冗长、效率低下。多数地区的宗教工作考核体系中未将融合工作实效纳入考核指标，基层部门推进相关工作的动力普遍不足，融合工作始终处于零散推进状态，难以形成覆盖全体信众的长效引导体系。</w:t>
      </w:r>
    </w:p>
    <w:p w14:paraId="0FDDA3BB">
      <w:pPr>
        <w:pStyle w:val="4"/>
        <w:bidi w:val="0"/>
        <w:rPr>
          <w:rFonts w:hint="eastAsia"/>
          <w:lang w:val="en-US" w:eastAsia="zh-CN"/>
        </w:rPr>
      </w:pPr>
      <w:bookmarkStart w:id="433" w:name="_Toc2033219233"/>
      <w:bookmarkStart w:id="434" w:name="_Toc1699154864"/>
      <w:bookmarkStart w:id="435" w:name="_Toc598138654"/>
      <w:bookmarkStart w:id="436" w:name="_Toc1664260921"/>
      <w:bookmarkStart w:id="437" w:name="_Toc1750889322"/>
      <w:bookmarkStart w:id="438" w:name="_Toc1782771907"/>
      <w:bookmarkStart w:id="439" w:name="_Toc1662297043"/>
      <w:r>
        <w:rPr>
          <w:rFonts w:hint="eastAsia"/>
          <w:lang w:val="en-US" w:eastAsia="zh-CN"/>
        </w:rPr>
        <w:t>二、</w:t>
      </w:r>
      <w:r>
        <w:rPr>
          <w:rFonts w:hint="eastAsia"/>
        </w:rPr>
        <w:t>评估监督体系的缺位与指标虚化</w:t>
      </w:r>
      <w:bookmarkEnd w:id="433"/>
      <w:bookmarkEnd w:id="434"/>
      <w:bookmarkEnd w:id="435"/>
      <w:bookmarkEnd w:id="436"/>
      <w:bookmarkEnd w:id="437"/>
      <w:bookmarkEnd w:id="438"/>
      <w:bookmarkEnd w:id="439"/>
    </w:p>
    <w:p w14:paraId="5BD68E1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评估监督体系的缺位同样突出。目前多数地区仅将活动举办次数、参与人数作为考核依据，未将信众的价值认同度、活动的实际社会影响等纳入评估范畴，部分地区甚至直接把宗教场所张贴核心价值观标语的数量当成融合工作的完成标志，不关注内容的传播实效。</w:t>
      </w:r>
    </w:p>
    <w:p w14:paraId="588B50B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对违规开展的融合活动也缺乏有效的监管手段，部分教会打着</w:t>
      </w:r>
      <w:r>
        <w:rPr>
          <w:rFonts w:hint="eastAsia" w:ascii="宋体" w:hAnsi="宋体" w:eastAsia="宋体" w:cs="宋体"/>
          <w:sz w:val="24"/>
          <w:szCs w:val="24"/>
          <w:lang w:eastAsia="zh-CN"/>
        </w:rPr>
        <w:t>“</w:t>
      </w:r>
      <w:r>
        <w:rPr>
          <w:rFonts w:hint="eastAsia" w:ascii="宋体" w:hAnsi="宋体" w:eastAsia="宋体" w:cs="宋体"/>
          <w:sz w:val="24"/>
          <w:szCs w:val="24"/>
        </w:rPr>
        <w:t>融合实践</w:t>
      </w:r>
      <w:r>
        <w:rPr>
          <w:rFonts w:hint="eastAsia" w:ascii="宋体" w:hAnsi="宋体" w:eastAsia="宋体" w:cs="宋体"/>
          <w:sz w:val="24"/>
          <w:szCs w:val="24"/>
          <w:lang w:eastAsia="zh-CN"/>
        </w:rPr>
        <w:t>”</w:t>
      </w:r>
      <w:r>
        <w:rPr>
          <w:rFonts w:hint="eastAsia" w:ascii="宋体" w:hAnsi="宋体" w:eastAsia="宋体" w:cs="宋体"/>
          <w:sz w:val="24"/>
          <w:szCs w:val="24"/>
        </w:rPr>
        <w:t>的名号开展公益服务，实则在活动中夹带传教内容、在公益物资上印刷宗教标识，但由于没有针对这类融合活动的专门监管细则，基层部门要么处置力度不足，要么出现过度干预的情况，反而加剧了信众的抵触情绪。</w:t>
      </w:r>
    </w:p>
    <w:p w14:paraId="0DC6C2D7">
      <w:pPr>
        <w:pStyle w:val="4"/>
        <w:bidi w:val="0"/>
        <w:rPr>
          <w:rFonts w:hint="eastAsia"/>
          <w:lang w:val="en-US" w:eastAsia="zh-CN"/>
        </w:rPr>
      </w:pPr>
      <w:bookmarkStart w:id="440" w:name="_Toc1555857967"/>
      <w:bookmarkStart w:id="441" w:name="_Toc258797072"/>
      <w:bookmarkStart w:id="442" w:name="_Toc458261442"/>
      <w:bookmarkStart w:id="443" w:name="_Toc545406171"/>
      <w:bookmarkStart w:id="444" w:name="_Toc228420013"/>
      <w:bookmarkStart w:id="445" w:name="_Toc1355598005"/>
      <w:bookmarkStart w:id="446" w:name="_Toc1611637878"/>
      <w:r>
        <w:rPr>
          <w:rFonts w:hint="eastAsia"/>
          <w:lang w:val="en-US" w:eastAsia="zh-CN"/>
        </w:rPr>
        <w:t>三、</w:t>
      </w:r>
      <w:r>
        <w:rPr>
          <w:rFonts w:hint="eastAsia"/>
        </w:rPr>
        <w:t>基层宗教工作队伍的能力短板与培训缺失</w:t>
      </w:r>
      <w:bookmarkEnd w:id="440"/>
      <w:bookmarkEnd w:id="441"/>
      <w:bookmarkEnd w:id="442"/>
      <w:bookmarkEnd w:id="443"/>
      <w:bookmarkEnd w:id="444"/>
      <w:bookmarkEnd w:id="445"/>
      <w:bookmarkEnd w:id="446"/>
    </w:p>
    <w:p w14:paraId="35168AF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层宗教工作队伍的能力短板是制约融合落地的关键。目前多数基层宗教工作干部的培训体系以政策合规性内容为主，缺乏基督教基本常识、价值融合方法的相关培训。部分工作人员对基督教教义常识缺乏系统了解，难以准确把握仁爱思想的精髓与边界，在与宗教界人士和信教群众沟通时，往往停留在政策宣讲层面，无法进行深入有效的教义对话和价值辨析。</w:t>
      </w:r>
    </w:p>
    <w:p w14:paraId="3A7BB8F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因此</w:t>
      </w:r>
      <w:r>
        <w:rPr>
          <w:rFonts w:hint="eastAsia" w:ascii="宋体" w:hAnsi="宋体" w:eastAsia="宋体" w:cs="宋体"/>
          <w:sz w:val="24"/>
          <w:szCs w:val="24"/>
        </w:rPr>
        <w:t>基层宗教工作队伍分层培训</w:t>
      </w:r>
      <w:r>
        <w:rPr>
          <w:rFonts w:hint="eastAsia" w:ascii="宋体" w:hAnsi="宋体" w:eastAsia="宋体" w:cs="宋体"/>
          <w:sz w:val="24"/>
          <w:szCs w:val="24"/>
          <w:lang w:val="en-US" w:eastAsia="zh-CN"/>
        </w:rPr>
        <w:t>就非常的重要，培训的内容可以包括：</w:t>
      </w:r>
      <w:r>
        <w:rPr>
          <w:rFonts w:hint="eastAsia" w:ascii="宋体" w:hAnsi="宋体" w:eastAsia="宋体" w:cs="宋体"/>
          <w:sz w:val="24"/>
          <w:szCs w:val="24"/>
        </w:rPr>
        <w:t>政策理论：中国特色社会主义宗教理论核心要义、</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的政策内涵、《宗教事务条例》解读</w:t>
      </w:r>
      <w:r>
        <w:rPr>
          <w:rFonts w:hint="eastAsia" w:ascii="宋体" w:hAnsi="宋体" w:eastAsia="宋体" w:cs="宋体"/>
          <w:sz w:val="24"/>
          <w:szCs w:val="24"/>
          <w:lang w:eastAsia="zh-CN"/>
        </w:rPr>
        <w:t>；</w:t>
      </w:r>
      <w:r>
        <w:rPr>
          <w:rFonts w:hint="eastAsia" w:ascii="宋体" w:hAnsi="宋体" w:eastAsia="宋体" w:cs="宋体"/>
          <w:sz w:val="24"/>
          <w:szCs w:val="24"/>
        </w:rPr>
        <w:t>宗教常识：基督教基本教义概述、仁爱观念的本源与本土化演进、基督教公益慈善的历史传统</w:t>
      </w:r>
      <w:r>
        <w:rPr>
          <w:rFonts w:hint="eastAsia" w:ascii="宋体" w:hAnsi="宋体" w:eastAsia="宋体" w:cs="宋体"/>
          <w:sz w:val="24"/>
          <w:szCs w:val="24"/>
          <w:lang w:eastAsia="zh-CN"/>
        </w:rPr>
        <w:t>；</w:t>
      </w:r>
      <w:r>
        <w:rPr>
          <w:rFonts w:hint="eastAsia" w:ascii="宋体" w:hAnsi="宋体" w:eastAsia="宋体" w:cs="宋体"/>
          <w:sz w:val="24"/>
          <w:szCs w:val="24"/>
        </w:rPr>
        <w:t>价值融合方法：两类价值契合点的梳理技巧、融合活动的策划与实施、</w:t>
      </w:r>
      <w:r>
        <w:rPr>
          <w:rFonts w:hint="eastAsia" w:ascii="宋体" w:hAnsi="宋体" w:eastAsia="宋体" w:cs="宋体"/>
          <w:sz w:val="24"/>
          <w:szCs w:val="24"/>
          <w:lang w:eastAsia="zh-CN"/>
        </w:rPr>
        <w:t>“</w:t>
      </w:r>
      <w:r>
        <w:rPr>
          <w:rFonts w:hint="eastAsia" w:ascii="宋体" w:hAnsi="宋体" w:eastAsia="宋体" w:cs="宋体"/>
          <w:sz w:val="24"/>
          <w:szCs w:val="24"/>
        </w:rPr>
        <w:t>润物细无声</w:t>
      </w:r>
      <w:r>
        <w:rPr>
          <w:rFonts w:hint="eastAsia" w:ascii="宋体" w:hAnsi="宋体" w:eastAsia="宋体" w:cs="宋体"/>
          <w:sz w:val="24"/>
          <w:szCs w:val="24"/>
          <w:lang w:eastAsia="zh-CN"/>
        </w:rPr>
        <w:t>”</w:t>
      </w:r>
      <w:r>
        <w:rPr>
          <w:rFonts w:hint="eastAsia" w:ascii="宋体" w:hAnsi="宋体" w:eastAsia="宋体" w:cs="宋体"/>
          <w:sz w:val="24"/>
          <w:szCs w:val="24"/>
        </w:rPr>
        <w:t>的引导艺术</w:t>
      </w:r>
      <w:r>
        <w:rPr>
          <w:rFonts w:hint="eastAsia" w:ascii="宋体" w:hAnsi="宋体" w:eastAsia="宋体" w:cs="宋体"/>
          <w:sz w:val="24"/>
          <w:szCs w:val="24"/>
          <w:lang w:eastAsia="zh-CN"/>
        </w:rPr>
        <w:t>；</w:t>
      </w:r>
      <w:r>
        <w:rPr>
          <w:rFonts w:hint="eastAsia" w:ascii="宋体" w:hAnsi="宋体" w:eastAsia="宋体" w:cs="宋体"/>
          <w:sz w:val="24"/>
          <w:szCs w:val="24"/>
        </w:rPr>
        <w:t>实操演练：宗教团体公益项目审批流程模拟、讲经内容审核实操、社区融合活动组织演练</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最终</w:t>
      </w:r>
      <w:r>
        <w:rPr>
          <w:rFonts w:hint="eastAsia" w:ascii="宋体" w:hAnsi="宋体" w:eastAsia="宋体" w:cs="宋体"/>
          <w:sz w:val="24"/>
          <w:szCs w:val="24"/>
        </w:rPr>
        <w:t>培训评估：采用</w:t>
      </w:r>
      <w:r>
        <w:rPr>
          <w:rFonts w:hint="eastAsia" w:ascii="宋体" w:hAnsi="宋体" w:eastAsia="宋体" w:cs="宋体"/>
          <w:sz w:val="24"/>
          <w:szCs w:val="24"/>
          <w:lang w:eastAsia="zh-CN"/>
        </w:rPr>
        <w:t>“</w:t>
      </w:r>
      <w:r>
        <w:rPr>
          <w:rFonts w:hint="eastAsia" w:ascii="宋体" w:hAnsi="宋体" w:eastAsia="宋体" w:cs="宋体"/>
          <w:sz w:val="24"/>
          <w:szCs w:val="24"/>
        </w:rPr>
        <w:t>理论学习+案例分析+情景模拟+实操考核</w:t>
      </w:r>
      <w:r>
        <w:rPr>
          <w:rFonts w:hint="eastAsia" w:ascii="宋体" w:hAnsi="宋体" w:eastAsia="宋体" w:cs="宋体"/>
          <w:sz w:val="24"/>
          <w:szCs w:val="24"/>
          <w:lang w:eastAsia="zh-CN"/>
        </w:rPr>
        <w:t>”</w:t>
      </w:r>
      <w:r>
        <w:rPr>
          <w:rFonts w:hint="eastAsia" w:ascii="宋体" w:hAnsi="宋体" w:eastAsia="宋体" w:cs="宋体"/>
          <w:sz w:val="24"/>
          <w:szCs w:val="24"/>
        </w:rPr>
        <w:t>的综合评估方式，确保参训</w:t>
      </w:r>
      <w:r>
        <w:rPr>
          <w:rFonts w:hint="eastAsia" w:ascii="宋体" w:hAnsi="宋体" w:eastAsia="宋体" w:cs="宋体"/>
          <w:sz w:val="24"/>
          <w:szCs w:val="24"/>
          <w:lang w:val="en-US" w:eastAsia="zh-CN"/>
        </w:rPr>
        <w:t>人员</w:t>
      </w:r>
      <w:r>
        <w:rPr>
          <w:rFonts w:hint="eastAsia" w:ascii="宋体" w:hAnsi="宋体" w:eastAsia="宋体" w:cs="宋体"/>
          <w:sz w:val="24"/>
          <w:szCs w:val="24"/>
        </w:rPr>
        <w:t>能够将理论知识转化为实际工作能力。</w:t>
      </w:r>
    </w:p>
    <w:p w14:paraId="1F077CE4">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同时，部分工作者对宗教政策法规的理解与运用能力也有提升空间，对于如何将原则性要求转化为具体情境下的工作方法，如何区分正常宗教活动与潜在风险，如何既保护宗教信仰自由又有效进行价值引领，缺乏清晰的认知和实操经验。这可能导致</w:t>
      </w:r>
      <w:r>
        <w:rPr>
          <w:rFonts w:hint="eastAsia" w:ascii="宋体" w:hAnsi="宋体" w:eastAsia="宋体" w:cs="宋体"/>
          <w:sz w:val="24"/>
          <w:szCs w:val="24"/>
          <w:lang w:eastAsia="zh-CN"/>
        </w:rPr>
        <w:t>“</w:t>
      </w:r>
      <w:r>
        <w:rPr>
          <w:rFonts w:hint="eastAsia" w:ascii="宋体" w:hAnsi="宋体" w:eastAsia="宋体" w:cs="宋体"/>
          <w:sz w:val="24"/>
          <w:szCs w:val="24"/>
        </w:rPr>
        <w:t>不敢管</w:t>
      </w:r>
      <w:r>
        <w:rPr>
          <w:rFonts w:hint="eastAsia" w:ascii="宋体" w:hAnsi="宋体" w:eastAsia="宋体" w:cs="宋体"/>
          <w:sz w:val="24"/>
          <w:szCs w:val="24"/>
          <w:lang w:eastAsia="zh-CN"/>
        </w:rPr>
        <w:t>”“</w:t>
      </w:r>
      <w:r>
        <w:rPr>
          <w:rFonts w:hint="eastAsia" w:ascii="宋体" w:hAnsi="宋体" w:eastAsia="宋体" w:cs="宋体"/>
          <w:sz w:val="24"/>
          <w:szCs w:val="24"/>
        </w:rPr>
        <w:t>不愿管</w:t>
      </w:r>
      <w:r>
        <w:rPr>
          <w:rFonts w:hint="eastAsia" w:ascii="宋体" w:hAnsi="宋体" w:eastAsia="宋体" w:cs="宋体"/>
          <w:sz w:val="24"/>
          <w:szCs w:val="24"/>
          <w:lang w:eastAsia="zh-CN"/>
        </w:rPr>
        <w:t>”</w:t>
      </w:r>
      <w:r>
        <w:rPr>
          <w:rFonts w:hint="eastAsia" w:ascii="宋体" w:hAnsi="宋体" w:eastAsia="宋体" w:cs="宋体"/>
          <w:sz w:val="24"/>
          <w:szCs w:val="24"/>
        </w:rPr>
        <w:t>的消极回避，或</w:t>
      </w:r>
      <w:r>
        <w:rPr>
          <w:rFonts w:hint="eastAsia" w:ascii="宋体" w:hAnsi="宋体" w:eastAsia="宋体" w:cs="宋体"/>
          <w:sz w:val="24"/>
          <w:szCs w:val="24"/>
          <w:lang w:eastAsia="zh-CN"/>
        </w:rPr>
        <w:t>“</w:t>
      </w:r>
      <w:r>
        <w:rPr>
          <w:rFonts w:hint="eastAsia" w:ascii="宋体" w:hAnsi="宋体" w:eastAsia="宋体" w:cs="宋体"/>
          <w:sz w:val="24"/>
          <w:szCs w:val="24"/>
        </w:rPr>
        <w:t>简单化</w:t>
      </w:r>
      <w:r>
        <w:rPr>
          <w:rFonts w:hint="eastAsia" w:ascii="宋体" w:hAnsi="宋体" w:eastAsia="宋体" w:cs="宋体"/>
          <w:sz w:val="24"/>
          <w:szCs w:val="24"/>
          <w:lang w:eastAsia="zh-CN"/>
        </w:rPr>
        <w:t>”“</w:t>
      </w:r>
      <w:r>
        <w:rPr>
          <w:rFonts w:hint="eastAsia" w:ascii="宋体" w:hAnsi="宋体" w:eastAsia="宋体" w:cs="宋体"/>
          <w:sz w:val="24"/>
          <w:szCs w:val="24"/>
        </w:rPr>
        <w:t>一刀切</w:t>
      </w:r>
      <w:r>
        <w:rPr>
          <w:rFonts w:hint="eastAsia" w:ascii="宋体" w:hAnsi="宋体" w:eastAsia="宋体" w:cs="宋体"/>
          <w:sz w:val="24"/>
          <w:szCs w:val="24"/>
          <w:lang w:eastAsia="zh-CN"/>
        </w:rPr>
        <w:t>”</w:t>
      </w:r>
      <w:r>
        <w:rPr>
          <w:rFonts w:hint="eastAsia" w:ascii="宋体" w:hAnsi="宋体" w:eastAsia="宋体" w:cs="宋体"/>
          <w:sz w:val="24"/>
          <w:szCs w:val="24"/>
        </w:rPr>
        <w:t>的机械执行，使得融合工作难以在基层形成稳定、持续且富有创造性的实践生态。</w:t>
      </w:r>
    </w:p>
    <w:p w14:paraId="3AD24CED">
      <w:pPr>
        <w:pageBreakBefore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br w:type="page"/>
      </w:r>
    </w:p>
    <w:p w14:paraId="6BA3EE47">
      <w:pPr>
        <w:pStyle w:val="2"/>
        <w:bidi w:val="0"/>
        <w:rPr>
          <w:rFonts w:hint="eastAsia"/>
          <w:lang w:val="en-US" w:eastAsia="zh-CN"/>
        </w:rPr>
      </w:pPr>
      <w:bookmarkStart w:id="447" w:name="_Toc1123697552"/>
      <w:bookmarkStart w:id="448" w:name="_Toc1181310601"/>
      <w:bookmarkStart w:id="449" w:name="_Toc1543965497"/>
      <w:bookmarkStart w:id="450" w:name="_Toc948003929"/>
      <w:bookmarkStart w:id="451" w:name="_Toc1501881302"/>
      <w:bookmarkStart w:id="452" w:name="_Toc881659012"/>
      <w:bookmarkStart w:id="453" w:name="_Toc586575935"/>
      <w:r>
        <w:rPr>
          <w:rFonts w:hint="eastAsia"/>
          <w:lang w:val="en-US" w:eastAsia="zh-CN"/>
        </w:rPr>
        <w:t>五、</w:t>
      </w:r>
      <w:r>
        <w:rPr>
          <w:rFonts w:hint="eastAsia"/>
        </w:rPr>
        <w:t>基督教仁爱观念与核心价值观的融合途径构建</w:t>
      </w:r>
      <w:bookmarkEnd w:id="447"/>
      <w:bookmarkEnd w:id="448"/>
      <w:bookmarkEnd w:id="449"/>
      <w:bookmarkEnd w:id="450"/>
      <w:bookmarkEnd w:id="451"/>
      <w:bookmarkEnd w:id="452"/>
      <w:bookmarkEnd w:id="453"/>
    </w:p>
    <w:p w14:paraId="746E5CE8">
      <w:pPr>
        <w:pStyle w:val="3"/>
        <w:bidi w:val="0"/>
        <w:rPr>
          <w:rFonts w:hint="eastAsia"/>
          <w:lang w:val="en-US" w:eastAsia="zh-CN"/>
        </w:rPr>
      </w:pPr>
      <w:bookmarkStart w:id="454" w:name="_Toc1383201378"/>
      <w:bookmarkStart w:id="455" w:name="_Toc1013564746"/>
      <w:bookmarkStart w:id="456" w:name="_Toc800954492"/>
      <w:bookmarkStart w:id="457" w:name="_Toc920857610"/>
      <w:bookmarkStart w:id="458" w:name="_Toc596255876"/>
      <w:bookmarkStart w:id="459" w:name="_Toc405850384"/>
      <w:bookmarkStart w:id="460" w:name="_Toc1631799815"/>
      <w:r>
        <w:rPr>
          <w:rFonts w:hint="eastAsia"/>
          <w:lang w:val="en-US" w:eastAsia="zh-CN"/>
        </w:rPr>
        <w:t xml:space="preserve">第一节 </w:t>
      </w:r>
      <w:r>
        <w:rPr>
          <w:rFonts w:hint="eastAsia"/>
        </w:rPr>
        <w:t>教义阐释维度：构建本土化、时代化的仁爱话语体系</w:t>
      </w:r>
      <w:bookmarkEnd w:id="454"/>
      <w:bookmarkEnd w:id="455"/>
      <w:bookmarkEnd w:id="456"/>
      <w:bookmarkEnd w:id="457"/>
      <w:bookmarkEnd w:id="458"/>
      <w:bookmarkEnd w:id="459"/>
      <w:bookmarkEnd w:id="460"/>
    </w:p>
    <w:p w14:paraId="7907FF9B">
      <w:pPr>
        <w:pStyle w:val="4"/>
        <w:bidi w:val="0"/>
        <w:rPr>
          <w:rFonts w:hint="eastAsia"/>
          <w:lang w:val="en-US" w:eastAsia="zh-CN"/>
        </w:rPr>
      </w:pPr>
      <w:bookmarkStart w:id="461" w:name="_Toc2086690988"/>
      <w:bookmarkStart w:id="462" w:name="_Toc1142398018"/>
      <w:bookmarkStart w:id="463" w:name="_Toc1214647648"/>
      <w:bookmarkStart w:id="464" w:name="_Toc955081271"/>
      <w:bookmarkStart w:id="465" w:name="_Toc1113811030"/>
      <w:bookmarkStart w:id="466" w:name="_Toc719341016"/>
      <w:bookmarkStart w:id="467" w:name="_Toc145834868"/>
      <w:r>
        <w:rPr>
          <w:rFonts w:hint="eastAsia"/>
          <w:lang w:val="en-US" w:eastAsia="zh-CN"/>
        </w:rPr>
        <w:t>一、</w:t>
      </w:r>
      <w:r>
        <w:rPr>
          <w:rFonts w:hint="eastAsia"/>
          <w:lang w:eastAsia="zh-CN"/>
        </w:rPr>
        <w:t>“</w:t>
      </w:r>
      <w:r>
        <w:rPr>
          <w:rFonts w:hint="eastAsia"/>
        </w:rPr>
        <w:t>以儒释耶</w:t>
      </w:r>
      <w:r>
        <w:rPr>
          <w:rFonts w:hint="eastAsia"/>
          <w:lang w:eastAsia="zh-CN"/>
        </w:rPr>
        <w:t>”</w:t>
      </w:r>
      <w:r>
        <w:rPr>
          <w:rFonts w:hint="eastAsia"/>
        </w:rPr>
        <w:t>的当代创新：从利玛窦到新时代</w:t>
      </w:r>
      <w:bookmarkEnd w:id="461"/>
      <w:bookmarkEnd w:id="462"/>
      <w:bookmarkEnd w:id="463"/>
      <w:bookmarkEnd w:id="464"/>
      <w:bookmarkEnd w:id="465"/>
      <w:bookmarkEnd w:id="466"/>
      <w:bookmarkEnd w:id="467"/>
    </w:p>
    <w:p w14:paraId="60487D8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化解认知层面的壁垒，首先需要从教义阐释入手。基督教仁爱观念在中国社会的传播，历来伴随着与本土文化的对话。明清之际，利玛窦以</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释</w:t>
      </w:r>
      <w:r>
        <w:rPr>
          <w:rFonts w:hint="eastAsia" w:ascii="宋体" w:hAnsi="宋体" w:eastAsia="宋体" w:cs="宋体"/>
          <w:sz w:val="24"/>
          <w:szCs w:val="24"/>
          <w:lang w:eastAsia="zh-CN"/>
        </w:rPr>
        <w:t>“</w:t>
      </w:r>
      <w:r>
        <w:rPr>
          <w:rFonts w:hint="eastAsia" w:ascii="宋体" w:hAnsi="宋体" w:eastAsia="宋体" w:cs="宋体"/>
          <w:sz w:val="24"/>
          <w:szCs w:val="24"/>
        </w:rPr>
        <w:t>爱</w:t>
      </w:r>
      <w:r>
        <w:rPr>
          <w:rFonts w:hint="eastAsia" w:ascii="宋体" w:hAnsi="宋体" w:eastAsia="宋体" w:cs="宋体"/>
          <w:sz w:val="24"/>
          <w:szCs w:val="24"/>
          <w:lang w:eastAsia="zh-CN"/>
        </w:rPr>
        <w:t>”</w:t>
      </w:r>
      <w:r>
        <w:rPr>
          <w:rFonts w:hint="eastAsia" w:ascii="宋体" w:hAnsi="宋体" w:eastAsia="宋体" w:cs="宋体"/>
          <w:sz w:val="24"/>
          <w:szCs w:val="24"/>
        </w:rPr>
        <w:t>，以</w:t>
      </w:r>
      <w:r>
        <w:rPr>
          <w:rFonts w:hint="eastAsia" w:ascii="宋体" w:hAnsi="宋体" w:eastAsia="宋体" w:cs="宋体"/>
          <w:sz w:val="24"/>
          <w:szCs w:val="24"/>
          <w:lang w:eastAsia="zh-CN"/>
        </w:rPr>
        <w:t>“</w:t>
      </w:r>
      <w:r>
        <w:rPr>
          <w:rFonts w:hint="eastAsia" w:ascii="宋体" w:hAnsi="宋体" w:eastAsia="宋体" w:cs="宋体"/>
          <w:sz w:val="24"/>
          <w:szCs w:val="24"/>
        </w:rPr>
        <w:t>上帝</w:t>
      </w:r>
      <w:r>
        <w:rPr>
          <w:rFonts w:hint="eastAsia" w:ascii="宋体" w:hAnsi="宋体" w:eastAsia="宋体" w:cs="宋体"/>
          <w:sz w:val="24"/>
          <w:szCs w:val="24"/>
          <w:lang w:eastAsia="zh-CN"/>
        </w:rPr>
        <w:t>”</w:t>
      </w:r>
      <w:r>
        <w:rPr>
          <w:rFonts w:hint="eastAsia" w:ascii="宋体" w:hAnsi="宋体" w:eastAsia="宋体" w:cs="宋体"/>
          <w:sz w:val="24"/>
          <w:szCs w:val="24"/>
        </w:rPr>
        <w:t>译</w:t>
      </w:r>
      <w:r>
        <w:rPr>
          <w:rFonts w:hint="eastAsia" w:ascii="宋体" w:hAnsi="宋体" w:eastAsia="宋体" w:cs="宋体"/>
          <w:sz w:val="24"/>
          <w:szCs w:val="24"/>
          <w:lang w:eastAsia="zh-CN"/>
        </w:rPr>
        <w:t>“</w:t>
      </w:r>
      <w:r>
        <w:rPr>
          <w:rFonts w:hint="eastAsia" w:ascii="宋体" w:hAnsi="宋体" w:eastAsia="宋体" w:cs="宋体"/>
          <w:sz w:val="24"/>
          <w:szCs w:val="24"/>
        </w:rPr>
        <w:t>Deus</w:t>
      </w:r>
      <w:r>
        <w:rPr>
          <w:rFonts w:hint="eastAsia" w:ascii="宋体" w:hAnsi="宋体" w:eastAsia="宋体" w:cs="宋体"/>
          <w:sz w:val="24"/>
          <w:szCs w:val="24"/>
          <w:lang w:eastAsia="zh-CN"/>
        </w:rPr>
        <w:t>”</w:t>
      </w:r>
      <w:r>
        <w:rPr>
          <w:rFonts w:hint="eastAsia" w:ascii="宋体" w:hAnsi="宋体" w:eastAsia="宋体" w:cs="宋体"/>
          <w:sz w:val="24"/>
          <w:szCs w:val="24"/>
        </w:rPr>
        <w:t>，并非简单的语言转换，而是在两种文化符号的碰撞中创造新的神学表达。这一历史经验表明，教义阐释的本土化不是对信仰内核的削弱，而是使其获得文化生命力的必要途径。</w:t>
      </w:r>
    </w:p>
    <w:p w14:paraId="2C24EF2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当代的教义阐释工作，需要在延续这一传统的基础上，回应当代中国社会的公共伦理语境。具体而言，宗教团体在讲经布道中，可以尝试将</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与社会主义核心价值观公民层面的</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进行对接。这种对接不是概念替换，而是在</w:t>
      </w:r>
      <w:r>
        <w:rPr>
          <w:rFonts w:hint="eastAsia" w:ascii="宋体" w:hAnsi="宋体" w:eastAsia="宋体" w:cs="宋体"/>
          <w:sz w:val="24"/>
          <w:szCs w:val="24"/>
          <w:lang w:eastAsia="zh-CN"/>
        </w:rPr>
        <w:t>“</w:t>
      </w:r>
      <w:r>
        <w:rPr>
          <w:rFonts w:hint="eastAsia" w:ascii="宋体" w:hAnsi="宋体" w:eastAsia="宋体" w:cs="宋体"/>
          <w:sz w:val="24"/>
          <w:szCs w:val="24"/>
        </w:rPr>
        <w:t>推己及人</w:t>
      </w:r>
      <w:r>
        <w:rPr>
          <w:rFonts w:hint="eastAsia" w:ascii="宋体" w:hAnsi="宋体" w:eastAsia="宋体" w:cs="宋体"/>
          <w:sz w:val="24"/>
          <w:szCs w:val="24"/>
          <w:lang w:eastAsia="zh-CN"/>
        </w:rPr>
        <w:t>”</w:t>
      </w:r>
      <w:r>
        <w:rPr>
          <w:rFonts w:hint="eastAsia" w:ascii="宋体" w:hAnsi="宋体" w:eastAsia="宋体" w:cs="宋体"/>
          <w:sz w:val="24"/>
          <w:szCs w:val="24"/>
        </w:rPr>
        <w:t>的儒家伦理框架中，重新阐释基督教爱之诫命的实践意涵。</w:t>
      </w:r>
    </w:p>
    <w:p w14:paraId="620E633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从</w:t>
      </w:r>
      <w:r>
        <w:rPr>
          <w:rFonts w:hint="eastAsia" w:ascii="宋体" w:hAnsi="宋体" w:eastAsia="宋体" w:cs="宋体"/>
          <w:sz w:val="24"/>
          <w:szCs w:val="24"/>
          <w:lang w:eastAsia="zh-CN"/>
        </w:rPr>
        <w:t>“</w:t>
      </w:r>
      <w:r>
        <w:rPr>
          <w:rFonts w:hint="eastAsia" w:ascii="宋体" w:hAnsi="宋体" w:eastAsia="宋体" w:cs="宋体"/>
          <w:sz w:val="24"/>
          <w:szCs w:val="24"/>
        </w:rPr>
        <w:t>双通</w:t>
      </w:r>
      <w:r>
        <w:rPr>
          <w:rFonts w:hint="eastAsia" w:ascii="宋体" w:hAnsi="宋体" w:eastAsia="宋体" w:cs="宋体"/>
          <w:sz w:val="24"/>
          <w:szCs w:val="24"/>
          <w:lang w:eastAsia="zh-CN"/>
        </w:rPr>
        <w:t>”</w:t>
      </w:r>
      <w:r>
        <w:rPr>
          <w:rFonts w:hint="eastAsia" w:ascii="宋体" w:hAnsi="宋体" w:eastAsia="宋体" w:cs="宋体"/>
          <w:sz w:val="24"/>
          <w:szCs w:val="24"/>
        </w:rPr>
        <w:t>人才的培养目标出发，这种教义诠释创新要求宗教界骨干人才具备深厚的中华优秀传统文化素养和扎实的神学功底，能够自觉且主动地从中华优秀传统文化中汲取精华，将</w:t>
      </w:r>
      <w:r>
        <w:rPr>
          <w:rFonts w:hint="eastAsia" w:ascii="宋体" w:hAnsi="宋体" w:eastAsia="宋体" w:cs="宋体"/>
          <w:sz w:val="24"/>
          <w:szCs w:val="24"/>
          <w:lang w:eastAsia="zh-CN"/>
        </w:rPr>
        <w:t>“</w:t>
      </w:r>
      <w:r>
        <w:rPr>
          <w:rFonts w:hint="eastAsia" w:ascii="宋体" w:hAnsi="宋体" w:eastAsia="宋体" w:cs="宋体"/>
          <w:sz w:val="24"/>
          <w:szCs w:val="24"/>
        </w:rPr>
        <w:t>讲仁爱、尚和合、重民本、求大同</w:t>
      </w:r>
      <w:r>
        <w:rPr>
          <w:rFonts w:hint="eastAsia" w:ascii="宋体" w:hAnsi="宋体" w:eastAsia="宋体" w:cs="宋体"/>
          <w:sz w:val="24"/>
          <w:szCs w:val="24"/>
          <w:lang w:eastAsia="zh-CN"/>
        </w:rPr>
        <w:t>”</w:t>
      </w:r>
      <w:r>
        <w:rPr>
          <w:rFonts w:hint="eastAsia" w:ascii="宋体" w:hAnsi="宋体" w:eastAsia="宋体" w:cs="宋体"/>
          <w:sz w:val="24"/>
          <w:szCs w:val="24"/>
        </w:rPr>
        <w:t>等价值理念融入宗教经典教义诠释。</w:t>
      </w:r>
      <w:r>
        <w:rPr>
          <w:rStyle w:val="29"/>
          <w:rFonts w:hint="eastAsia" w:ascii="宋体" w:hAnsi="宋体" w:eastAsia="宋体" w:cs="宋体"/>
          <w:sz w:val="24"/>
          <w:szCs w:val="24"/>
        </w:rPr>
        <w:footnoteReference w:id="82"/>
      </w:r>
      <w:r>
        <w:rPr>
          <w:rFonts w:hint="eastAsia" w:ascii="宋体" w:hAnsi="宋体" w:eastAsia="宋体" w:cs="宋体"/>
          <w:sz w:val="24"/>
          <w:szCs w:val="24"/>
        </w:rPr>
        <w:t xml:space="preserve"> 例如，在阐释</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时，可以引入儒家</w:t>
      </w:r>
      <w:r>
        <w:rPr>
          <w:rFonts w:hint="eastAsia" w:ascii="宋体" w:hAnsi="宋体" w:eastAsia="宋体" w:cs="宋体"/>
          <w:sz w:val="24"/>
          <w:szCs w:val="24"/>
          <w:lang w:eastAsia="zh-CN"/>
        </w:rPr>
        <w:t>“</w:t>
      </w:r>
      <w:r>
        <w:rPr>
          <w:rFonts w:hint="eastAsia" w:ascii="宋体" w:hAnsi="宋体" w:eastAsia="宋体" w:cs="宋体"/>
          <w:sz w:val="24"/>
          <w:szCs w:val="24"/>
        </w:rPr>
        <w:t>己欲立而立人，己欲达而达人</w:t>
      </w:r>
      <w:r>
        <w:rPr>
          <w:rFonts w:hint="eastAsia" w:ascii="宋体" w:hAnsi="宋体" w:eastAsia="宋体" w:cs="宋体"/>
          <w:sz w:val="24"/>
          <w:szCs w:val="24"/>
          <w:lang w:eastAsia="zh-CN"/>
        </w:rPr>
        <w:t>”</w:t>
      </w:r>
      <w:r>
        <w:rPr>
          <w:rFonts w:hint="eastAsia" w:ascii="宋体" w:hAnsi="宋体" w:eastAsia="宋体" w:cs="宋体"/>
          <w:sz w:val="24"/>
          <w:szCs w:val="24"/>
        </w:rPr>
        <w:t>（《论语·雍也》）的忠恕之道，说明基督教之爱与儒家之仁在实践伦理层面的相通性；在阐释</w:t>
      </w:r>
      <w:r>
        <w:rPr>
          <w:rFonts w:hint="eastAsia" w:ascii="宋体" w:hAnsi="宋体" w:eastAsia="宋体" w:cs="宋体"/>
          <w:sz w:val="24"/>
          <w:szCs w:val="24"/>
          <w:lang w:eastAsia="zh-CN"/>
        </w:rPr>
        <w:t>“</w:t>
      </w:r>
      <w:r>
        <w:rPr>
          <w:rFonts w:hint="eastAsia" w:ascii="宋体" w:hAnsi="宋体" w:eastAsia="宋体" w:cs="宋体"/>
          <w:sz w:val="24"/>
          <w:szCs w:val="24"/>
        </w:rPr>
        <w:t>爱仇敌</w:t>
      </w:r>
      <w:r>
        <w:rPr>
          <w:rFonts w:hint="eastAsia" w:ascii="宋体" w:hAnsi="宋体" w:eastAsia="宋体" w:cs="宋体"/>
          <w:sz w:val="24"/>
          <w:szCs w:val="24"/>
          <w:lang w:eastAsia="zh-CN"/>
        </w:rPr>
        <w:t>”</w:t>
      </w:r>
      <w:r>
        <w:rPr>
          <w:rFonts w:hint="eastAsia" w:ascii="宋体" w:hAnsi="宋体" w:eastAsia="宋体" w:cs="宋体"/>
          <w:sz w:val="24"/>
          <w:szCs w:val="24"/>
        </w:rPr>
        <w:t>时，可以结合</w:t>
      </w:r>
      <w:r>
        <w:rPr>
          <w:rFonts w:hint="eastAsia" w:ascii="宋体" w:hAnsi="宋体" w:eastAsia="宋体" w:cs="宋体"/>
          <w:sz w:val="24"/>
          <w:szCs w:val="24"/>
          <w:lang w:eastAsia="zh-CN"/>
        </w:rPr>
        <w:t>“</w:t>
      </w:r>
      <w:r>
        <w:rPr>
          <w:rFonts w:hint="eastAsia" w:ascii="宋体" w:hAnsi="宋体" w:eastAsia="宋体" w:cs="宋体"/>
          <w:sz w:val="24"/>
          <w:szCs w:val="24"/>
        </w:rPr>
        <w:t>和而不同</w:t>
      </w:r>
      <w:r>
        <w:rPr>
          <w:rFonts w:hint="eastAsia" w:ascii="宋体" w:hAnsi="宋体" w:eastAsia="宋体" w:cs="宋体"/>
          <w:sz w:val="24"/>
          <w:szCs w:val="24"/>
          <w:lang w:eastAsia="zh-CN"/>
        </w:rPr>
        <w:t>”“</w:t>
      </w:r>
      <w:r>
        <w:rPr>
          <w:rFonts w:hint="eastAsia" w:ascii="宋体" w:hAnsi="宋体" w:eastAsia="宋体" w:cs="宋体"/>
          <w:sz w:val="24"/>
          <w:szCs w:val="24"/>
        </w:rPr>
        <w:t>以德报怨</w:t>
      </w:r>
      <w:r>
        <w:rPr>
          <w:rFonts w:hint="eastAsia" w:ascii="宋体" w:hAnsi="宋体" w:eastAsia="宋体" w:cs="宋体"/>
          <w:sz w:val="24"/>
          <w:szCs w:val="24"/>
          <w:lang w:eastAsia="zh-CN"/>
        </w:rPr>
        <w:t>”</w:t>
      </w:r>
      <w:r>
        <w:rPr>
          <w:rFonts w:hint="eastAsia" w:ascii="宋体" w:hAnsi="宋体" w:eastAsia="宋体" w:cs="宋体"/>
          <w:sz w:val="24"/>
          <w:szCs w:val="24"/>
        </w:rPr>
        <w:t>的中华传统智慧，赋予其更具中国文化气质的表达方式。</w:t>
      </w:r>
    </w:p>
    <w:p w14:paraId="0A990621">
      <w:pPr>
        <w:pStyle w:val="4"/>
        <w:bidi w:val="0"/>
        <w:rPr>
          <w:rFonts w:hint="eastAsia"/>
        </w:rPr>
      </w:pPr>
      <w:bookmarkStart w:id="468" w:name="_Toc459996159"/>
      <w:bookmarkStart w:id="469" w:name="_Toc1779684346"/>
      <w:bookmarkStart w:id="470" w:name="_Toc603471554"/>
      <w:bookmarkStart w:id="471" w:name="_Toc1758144019"/>
      <w:bookmarkStart w:id="472" w:name="_Toc207030311"/>
      <w:bookmarkStart w:id="473" w:name="_Toc1779006949"/>
      <w:bookmarkStart w:id="474" w:name="_Toc767785249"/>
      <w:r>
        <w:rPr>
          <w:rFonts w:hint="eastAsia"/>
          <w:lang w:val="en-US" w:eastAsia="zh-CN"/>
        </w:rPr>
        <w:t>二、</w:t>
      </w:r>
      <w:r>
        <w:rPr>
          <w:rFonts w:hint="eastAsia"/>
        </w:rPr>
        <w:t>Agape与</w:t>
      </w:r>
      <w:r>
        <w:rPr>
          <w:rFonts w:hint="eastAsia"/>
          <w:lang w:eastAsia="zh-CN"/>
        </w:rPr>
        <w:t>“</w:t>
      </w:r>
      <w:r>
        <w:rPr>
          <w:rFonts w:hint="eastAsia"/>
        </w:rPr>
        <w:t>仁</w:t>
      </w:r>
      <w:r>
        <w:rPr>
          <w:rFonts w:hint="eastAsia"/>
          <w:lang w:eastAsia="zh-CN"/>
        </w:rPr>
        <w:t>”</w:t>
      </w:r>
      <w:r>
        <w:rPr>
          <w:rFonts w:hint="eastAsia"/>
        </w:rPr>
        <w:t>的创造性对接：差序与普遍的辩证统一</w:t>
      </w:r>
      <w:bookmarkEnd w:id="468"/>
      <w:bookmarkEnd w:id="469"/>
      <w:bookmarkEnd w:id="470"/>
      <w:bookmarkEnd w:id="471"/>
      <w:bookmarkEnd w:id="472"/>
      <w:bookmarkEnd w:id="473"/>
      <w:bookmarkEnd w:id="474"/>
    </w:p>
    <w:p w14:paraId="377FAB9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本文提出</w:t>
      </w:r>
      <w:r>
        <w:rPr>
          <w:rFonts w:hint="eastAsia" w:ascii="宋体" w:hAnsi="宋体" w:eastAsia="宋体" w:cs="宋体"/>
          <w:sz w:val="24"/>
          <w:szCs w:val="24"/>
          <w:lang w:eastAsia="zh-CN"/>
        </w:rPr>
        <w:t>“</w:t>
      </w:r>
      <w:r>
        <w:rPr>
          <w:rFonts w:hint="eastAsia" w:ascii="宋体" w:hAnsi="宋体" w:eastAsia="宋体" w:cs="宋体"/>
          <w:sz w:val="24"/>
          <w:szCs w:val="24"/>
        </w:rPr>
        <w:t>Agape与</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的创造性对接</w:t>
      </w:r>
      <w:r>
        <w:rPr>
          <w:rFonts w:hint="eastAsia" w:ascii="宋体" w:hAnsi="宋体" w:eastAsia="宋体" w:cs="宋体"/>
          <w:sz w:val="24"/>
          <w:szCs w:val="24"/>
          <w:lang w:eastAsia="zh-CN"/>
        </w:rPr>
        <w:t>”</w:t>
      </w:r>
      <w:r>
        <w:rPr>
          <w:rFonts w:hint="eastAsia" w:ascii="宋体" w:hAnsi="宋体" w:eastAsia="宋体" w:cs="宋体"/>
          <w:sz w:val="24"/>
          <w:szCs w:val="24"/>
        </w:rPr>
        <w:t>方案，核心在于将儒家</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的差序推扩逻辑与基督教Agape的普遍主义进行辩证统一，形成</w:t>
      </w:r>
      <w:r>
        <w:rPr>
          <w:rFonts w:hint="eastAsia" w:ascii="宋体" w:hAnsi="宋体" w:eastAsia="宋体" w:cs="宋体"/>
          <w:sz w:val="24"/>
          <w:szCs w:val="24"/>
          <w:lang w:eastAsia="zh-CN"/>
        </w:rPr>
        <w:t>“</w:t>
      </w:r>
      <w:r>
        <w:rPr>
          <w:rFonts w:hint="eastAsia" w:ascii="宋体" w:hAnsi="宋体" w:eastAsia="宋体" w:cs="宋体"/>
          <w:sz w:val="24"/>
          <w:szCs w:val="24"/>
        </w:rPr>
        <w:t>家国情怀—社区互助—人类关怀</w:t>
      </w:r>
      <w:r>
        <w:rPr>
          <w:rFonts w:hint="eastAsia" w:ascii="宋体" w:hAnsi="宋体" w:eastAsia="宋体" w:cs="宋体"/>
          <w:sz w:val="24"/>
          <w:szCs w:val="24"/>
          <w:lang w:eastAsia="zh-CN"/>
        </w:rPr>
        <w:t>”</w:t>
      </w:r>
      <w:r>
        <w:rPr>
          <w:rFonts w:hint="eastAsia" w:ascii="宋体" w:hAnsi="宋体" w:eastAsia="宋体" w:cs="宋体"/>
          <w:sz w:val="24"/>
          <w:szCs w:val="24"/>
        </w:rPr>
        <w:t>的三层诠释结构。</w:t>
      </w:r>
    </w:p>
    <w:p w14:paraId="3EEE96B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第一层：家国情怀（爱家爱国）。儒家</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以</w:t>
      </w:r>
      <w:r>
        <w:rPr>
          <w:rFonts w:hint="eastAsia" w:ascii="宋体" w:hAnsi="宋体" w:eastAsia="宋体" w:cs="宋体"/>
          <w:sz w:val="24"/>
          <w:szCs w:val="24"/>
          <w:lang w:eastAsia="zh-CN"/>
        </w:rPr>
        <w:t>“</w:t>
      </w:r>
      <w:r>
        <w:rPr>
          <w:rFonts w:hint="eastAsia" w:ascii="宋体" w:hAnsi="宋体" w:eastAsia="宋体" w:cs="宋体"/>
          <w:sz w:val="24"/>
          <w:szCs w:val="24"/>
        </w:rPr>
        <w:t>孝悌</w:t>
      </w:r>
      <w:r>
        <w:rPr>
          <w:rFonts w:hint="eastAsia" w:ascii="宋体" w:hAnsi="宋体" w:eastAsia="宋体" w:cs="宋体"/>
          <w:sz w:val="24"/>
          <w:szCs w:val="24"/>
          <w:lang w:eastAsia="zh-CN"/>
        </w:rPr>
        <w:t>”</w:t>
      </w:r>
      <w:r>
        <w:rPr>
          <w:rFonts w:hint="eastAsia" w:ascii="宋体" w:hAnsi="宋体" w:eastAsia="宋体" w:cs="宋体"/>
          <w:sz w:val="24"/>
          <w:szCs w:val="24"/>
        </w:rPr>
        <w:t>为根基，由亲亲而仁民，由仁民而爱物。基督教Agape虽然强调普遍性，但在《圣经》中同样重视家庭伦理（</w:t>
      </w:r>
      <w:r>
        <w:rPr>
          <w:rFonts w:hint="eastAsia" w:ascii="宋体" w:hAnsi="宋体" w:eastAsia="宋体" w:cs="宋体"/>
          <w:sz w:val="24"/>
          <w:szCs w:val="24"/>
          <w:lang w:eastAsia="zh-CN"/>
        </w:rPr>
        <w:t>“</w:t>
      </w:r>
      <w:r>
        <w:rPr>
          <w:rFonts w:hint="eastAsia" w:ascii="宋体" w:hAnsi="宋体" w:eastAsia="宋体" w:cs="宋体"/>
          <w:sz w:val="24"/>
          <w:szCs w:val="24"/>
        </w:rPr>
        <w:t>当孝敬父母</w:t>
      </w:r>
      <w:r>
        <w:rPr>
          <w:rFonts w:hint="eastAsia" w:ascii="宋体" w:hAnsi="宋体" w:eastAsia="宋体" w:cs="宋体"/>
          <w:sz w:val="24"/>
          <w:szCs w:val="24"/>
          <w:lang w:eastAsia="zh-CN"/>
        </w:rPr>
        <w:t>”</w:t>
      </w:r>
      <w:r>
        <w:rPr>
          <w:rFonts w:hint="eastAsia" w:ascii="宋体" w:hAnsi="宋体" w:eastAsia="宋体" w:cs="宋体"/>
          <w:sz w:val="24"/>
          <w:szCs w:val="24"/>
        </w:rPr>
        <w:t>，《出埃及记》20:12）。当代教义阐释可以将</w:t>
      </w:r>
      <w:r>
        <w:rPr>
          <w:rFonts w:hint="eastAsia" w:ascii="宋体" w:hAnsi="宋体" w:eastAsia="宋体" w:cs="宋体"/>
          <w:sz w:val="24"/>
          <w:szCs w:val="24"/>
          <w:lang w:eastAsia="zh-CN"/>
        </w:rPr>
        <w:t>“</w:t>
      </w:r>
      <w:r>
        <w:rPr>
          <w:rFonts w:hint="eastAsia" w:ascii="宋体" w:hAnsi="宋体" w:eastAsia="宋体" w:cs="宋体"/>
          <w:sz w:val="24"/>
          <w:szCs w:val="24"/>
        </w:rPr>
        <w:t>爱家</w:t>
      </w:r>
      <w:r>
        <w:rPr>
          <w:rFonts w:hint="eastAsia" w:ascii="宋体" w:hAnsi="宋体" w:eastAsia="宋体" w:cs="宋体"/>
          <w:sz w:val="24"/>
          <w:szCs w:val="24"/>
          <w:lang w:eastAsia="zh-CN"/>
        </w:rPr>
        <w:t>”</w:t>
      </w:r>
      <w:r>
        <w:rPr>
          <w:rFonts w:hint="eastAsia" w:ascii="宋体" w:hAnsi="宋体" w:eastAsia="宋体" w:cs="宋体"/>
          <w:sz w:val="24"/>
          <w:szCs w:val="24"/>
        </w:rPr>
        <w:t>与</w:t>
      </w:r>
      <w:r>
        <w:rPr>
          <w:rFonts w:hint="eastAsia" w:ascii="宋体" w:hAnsi="宋体" w:eastAsia="宋体" w:cs="宋体"/>
          <w:sz w:val="24"/>
          <w:szCs w:val="24"/>
          <w:lang w:eastAsia="zh-CN"/>
        </w:rPr>
        <w:t>“</w:t>
      </w:r>
      <w:r>
        <w:rPr>
          <w:rFonts w:hint="eastAsia" w:ascii="宋体" w:hAnsi="宋体" w:eastAsia="宋体" w:cs="宋体"/>
          <w:sz w:val="24"/>
          <w:szCs w:val="24"/>
        </w:rPr>
        <w:t>爱国</w:t>
      </w:r>
      <w:r>
        <w:rPr>
          <w:rFonts w:hint="eastAsia" w:ascii="宋体" w:hAnsi="宋体" w:eastAsia="宋体" w:cs="宋体"/>
          <w:sz w:val="24"/>
          <w:szCs w:val="24"/>
          <w:lang w:eastAsia="zh-CN"/>
        </w:rPr>
        <w:t>”</w:t>
      </w:r>
      <w:r>
        <w:rPr>
          <w:rFonts w:hint="eastAsia" w:ascii="宋体" w:hAnsi="宋体" w:eastAsia="宋体" w:cs="宋体"/>
          <w:sz w:val="24"/>
          <w:szCs w:val="24"/>
        </w:rPr>
        <w:t>衔接，论证基督徒爱国爱教的一致性：爱上帝要求信徒</w:t>
      </w:r>
      <w:r>
        <w:rPr>
          <w:rFonts w:hint="eastAsia" w:ascii="宋体" w:hAnsi="宋体" w:eastAsia="宋体" w:cs="宋体"/>
          <w:sz w:val="24"/>
          <w:szCs w:val="24"/>
          <w:lang w:eastAsia="zh-CN"/>
        </w:rPr>
        <w:t>“</w:t>
      </w:r>
      <w:r>
        <w:rPr>
          <w:rFonts w:hint="eastAsia" w:ascii="宋体" w:hAnsi="宋体" w:eastAsia="宋体" w:cs="宋体"/>
          <w:sz w:val="24"/>
          <w:szCs w:val="24"/>
        </w:rPr>
        <w:t>在上有权柄的，人人当顺服他</w:t>
      </w:r>
      <w:r>
        <w:rPr>
          <w:rFonts w:hint="eastAsia" w:ascii="宋体" w:hAnsi="宋体" w:eastAsia="宋体" w:cs="宋体"/>
          <w:sz w:val="24"/>
          <w:szCs w:val="24"/>
          <w:lang w:eastAsia="zh-CN"/>
        </w:rPr>
        <w:t>”</w:t>
      </w:r>
      <w:r>
        <w:rPr>
          <w:rFonts w:hint="eastAsia" w:ascii="宋体" w:hAnsi="宋体" w:eastAsia="宋体" w:cs="宋体"/>
          <w:sz w:val="24"/>
          <w:szCs w:val="24"/>
        </w:rPr>
        <w:t>（罗13:1），而在中国语境中，</w:t>
      </w:r>
      <w:r>
        <w:rPr>
          <w:rFonts w:hint="eastAsia" w:ascii="宋体" w:hAnsi="宋体" w:eastAsia="宋体" w:cs="宋体"/>
          <w:sz w:val="24"/>
          <w:szCs w:val="24"/>
          <w:lang w:eastAsia="zh-CN"/>
        </w:rPr>
        <w:t>“</w:t>
      </w:r>
      <w:r>
        <w:rPr>
          <w:rFonts w:hint="eastAsia" w:ascii="宋体" w:hAnsi="宋体" w:eastAsia="宋体" w:cs="宋体"/>
          <w:sz w:val="24"/>
          <w:szCs w:val="24"/>
        </w:rPr>
        <w:t>顺服权柄</w:t>
      </w:r>
      <w:r>
        <w:rPr>
          <w:rFonts w:hint="eastAsia" w:ascii="宋体" w:hAnsi="宋体" w:eastAsia="宋体" w:cs="宋体"/>
          <w:sz w:val="24"/>
          <w:szCs w:val="24"/>
          <w:lang w:eastAsia="zh-CN"/>
        </w:rPr>
        <w:t>”</w:t>
      </w:r>
      <w:r>
        <w:rPr>
          <w:rFonts w:hint="eastAsia" w:ascii="宋体" w:hAnsi="宋体" w:eastAsia="宋体" w:cs="宋体"/>
          <w:sz w:val="24"/>
          <w:szCs w:val="24"/>
        </w:rPr>
        <w:t>具体化为拥护中国共产党的领导、热爱社会主义祖国。</w:t>
      </w:r>
    </w:p>
    <w:p w14:paraId="0F021C3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第二层：社区互助（爱人如己）。这是融合实践的核心层面。儒家</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在社区层面表现为</w:t>
      </w:r>
      <w:r>
        <w:rPr>
          <w:rFonts w:hint="eastAsia" w:ascii="宋体" w:hAnsi="宋体" w:eastAsia="宋体" w:cs="宋体"/>
          <w:sz w:val="24"/>
          <w:szCs w:val="24"/>
          <w:lang w:eastAsia="zh-CN"/>
        </w:rPr>
        <w:t>“</w:t>
      </w:r>
      <w:r>
        <w:rPr>
          <w:rFonts w:hint="eastAsia" w:ascii="宋体" w:hAnsi="宋体" w:eastAsia="宋体" w:cs="宋体"/>
          <w:sz w:val="24"/>
          <w:szCs w:val="24"/>
        </w:rPr>
        <w:t>邻里守望</w:t>
      </w:r>
      <w:r>
        <w:rPr>
          <w:rFonts w:hint="eastAsia" w:ascii="宋体" w:hAnsi="宋体" w:eastAsia="宋体" w:cs="宋体"/>
          <w:sz w:val="24"/>
          <w:szCs w:val="24"/>
          <w:lang w:eastAsia="zh-CN"/>
        </w:rPr>
        <w:t>”“</w:t>
      </w:r>
      <w:r>
        <w:rPr>
          <w:rFonts w:hint="eastAsia" w:ascii="宋体" w:hAnsi="宋体" w:eastAsia="宋体" w:cs="宋体"/>
          <w:sz w:val="24"/>
          <w:szCs w:val="24"/>
        </w:rPr>
        <w:t>敦亲睦邻</w:t>
      </w:r>
      <w:r>
        <w:rPr>
          <w:rFonts w:hint="eastAsia" w:ascii="宋体" w:hAnsi="宋体" w:eastAsia="宋体" w:cs="宋体"/>
          <w:sz w:val="24"/>
          <w:szCs w:val="24"/>
          <w:lang w:eastAsia="zh-CN"/>
        </w:rPr>
        <w:t>”</w:t>
      </w:r>
      <w:r>
        <w:rPr>
          <w:rFonts w:hint="eastAsia" w:ascii="宋体" w:hAnsi="宋体" w:eastAsia="宋体" w:cs="宋体"/>
          <w:sz w:val="24"/>
          <w:szCs w:val="24"/>
        </w:rPr>
        <w:t>，基督教Agape则表现为</w:t>
      </w:r>
      <w:r>
        <w:rPr>
          <w:rFonts w:hint="eastAsia" w:ascii="宋体" w:hAnsi="宋体" w:eastAsia="宋体" w:cs="宋体"/>
          <w:sz w:val="24"/>
          <w:szCs w:val="24"/>
          <w:lang w:eastAsia="zh-CN"/>
        </w:rPr>
        <w:t>“</w:t>
      </w:r>
      <w:r>
        <w:rPr>
          <w:rFonts w:hint="eastAsia" w:ascii="宋体" w:hAnsi="宋体" w:eastAsia="宋体" w:cs="宋体"/>
          <w:sz w:val="24"/>
          <w:szCs w:val="24"/>
        </w:rPr>
        <w:t>好撒玛利亚人</w:t>
      </w:r>
      <w:r>
        <w:rPr>
          <w:rFonts w:hint="eastAsia" w:ascii="宋体" w:hAnsi="宋体" w:eastAsia="宋体" w:cs="宋体"/>
          <w:sz w:val="24"/>
          <w:szCs w:val="24"/>
          <w:lang w:eastAsia="zh-CN"/>
        </w:rPr>
        <w:t>”</w:t>
      </w:r>
      <w:r>
        <w:rPr>
          <w:rFonts w:hint="eastAsia" w:ascii="宋体" w:hAnsi="宋体" w:eastAsia="宋体" w:cs="宋体"/>
          <w:sz w:val="24"/>
          <w:szCs w:val="24"/>
        </w:rPr>
        <w:t>式的邻人关爱。二者可以在</w:t>
      </w:r>
      <w:r>
        <w:rPr>
          <w:rFonts w:hint="eastAsia" w:ascii="宋体" w:hAnsi="宋体" w:eastAsia="宋体" w:cs="宋体"/>
          <w:sz w:val="24"/>
          <w:szCs w:val="24"/>
          <w:lang w:eastAsia="zh-CN"/>
        </w:rPr>
        <w:t>“</w:t>
      </w:r>
      <w:r>
        <w:rPr>
          <w:rFonts w:hint="eastAsia" w:ascii="宋体" w:hAnsi="宋体" w:eastAsia="宋体" w:cs="宋体"/>
          <w:sz w:val="24"/>
          <w:szCs w:val="24"/>
        </w:rPr>
        <w:t>社区共同体</w:t>
      </w:r>
      <w:r>
        <w:rPr>
          <w:rFonts w:hint="eastAsia" w:ascii="宋体" w:hAnsi="宋体" w:eastAsia="宋体" w:cs="宋体"/>
          <w:sz w:val="24"/>
          <w:szCs w:val="24"/>
          <w:lang w:eastAsia="zh-CN"/>
        </w:rPr>
        <w:t>”</w:t>
      </w:r>
      <w:r>
        <w:rPr>
          <w:rFonts w:hint="eastAsia" w:ascii="宋体" w:hAnsi="宋体" w:eastAsia="宋体" w:cs="宋体"/>
          <w:sz w:val="24"/>
          <w:szCs w:val="24"/>
        </w:rPr>
        <w:t>概念中实现对接：基督徒参与社区养老、困境儿童帮扶，既是践行</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，也是实现</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价值。</w:t>
      </w:r>
    </w:p>
    <w:p w14:paraId="70DA617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第三层：人类关怀（博爱大同）。儒家</w:t>
      </w:r>
      <w:r>
        <w:rPr>
          <w:rFonts w:hint="eastAsia" w:ascii="宋体" w:hAnsi="宋体" w:eastAsia="宋体" w:cs="宋体"/>
          <w:sz w:val="24"/>
          <w:szCs w:val="24"/>
          <w:lang w:eastAsia="zh-CN"/>
        </w:rPr>
        <w:t>“</w:t>
      </w:r>
      <w:r>
        <w:rPr>
          <w:rFonts w:hint="eastAsia" w:ascii="宋体" w:hAnsi="宋体" w:eastAsia="宋体" w:cs="宋体"/>
          <w:sz w:val="24"/>
          <w:szCs w:val="24"/>
        </w:rPr>
        <w:t>天下大同</w:t>
      </w:r>
      <w:r>
        <w:rPr>
          <w:rFonts w:hint="eastAsia" w:ascii="宋体" w:hAnsi="宋体" w:eastAsia="宋体" w:cs="宋体"/>
          <w:sz w:val="24"/>
          <w:szCs w:val="24"/>
          <w:lang w:eastAsia="zh-CN"/>
        </w:rPr>
        <w:t>”</w:t>
      </w:r>
      <w:r>
        <w:rPr>
          <w:rFonts w:hint="eastAsia" w:ascii="宋体" w:hAnsi="宋体" w:eastAsia="宋体" w:cs="宋体"/>
          <w:sz w:val="24"/>
          <w:szCs w:val="24"/>
        </w:rPr>
        <w:t>与基督教</w:t>
      </w:r>
      <w:r>
        <w:rPr>
          <w:rFonts w:hint="eastAsia" w:ascii="宋体" w:hAnsi="宋体" w:eastAsia="宋体" w:cs="宋体"/>
          <w:sz w:val="24"/>
          <w:szCs w:val="24"/>
          <w:lang w:eastAsia="zh-CN"/>
        </w:rPr>
        <w:t>“</w:t>
      </w:r>
      <w:r>
        <w:rPr>
          <w:rFonts w:hint="eastAsia" w:ascii="宋体" w:hAnsi="宋体" w:eastAsia="宋体" w:cs="宋体"/>
          <w:sz w:val="24"/>
          <w:szCs w:val="24"/>
        </w:rPr>
        <w:t>万人得救</w:t>
      </w:r>
      <w:r>
        <w:rPr>
          <w:rFonts w:hint="eastAsia" w:ascii="宋体" w:hAnsi="宋体" w:eastAsia="宋体" w:cs="宋体"/>
          <w:sz w:val="24"/>
          <w:szCs w:val="24"/>
          <w:lang w:eastAsia="zh-CN"/>
        </w:rPr>
        <w:t>”</w:t>
      </w:r>
      <w:r>
        <w:rPr>
          <w:rFonts w:hint="eastAsia" w:ascii="宋体" w:hAnsi="宋体" w:eastAsia="宋体" w:cs="宋体"/>
          <w:sz w:val="24"/>
          <w:szCs w:val="24"/>
        </w:rPr>
        <w:t>的普世关怀可以在</w:t>
      </w:r>
      <w:r>
        <w:rPr>
          <w:rFonts w:hint="eastAsia" w:ascii="宋体" w:hAnsi="宋体" w:eastAsia="宋体" w:cs="宋体"/>
          <w:sz w:val="24"/>
          <w:szCs w:val="24"/>
          <w:lang w:eastAsia="zh-CN"/>
        </w:rPr>
        <w:t>“</w:t>
      </w:r>
      <w:r>
        <w:rPr>
          <w:rFonts w:hint="eastAsia" w:ascii="宋体" w:hAnsi="宋体" w:eastAsia="宋体" w:cs="宋体"/>
          <w:sz w:val="24"/>
          <w:szCs w:val="24"/>
        </w:rPr>
        <w:t>人类命运共同体</w:t>
      </w:r>
      <w:r>
        <w:rPr>
          <w:rFonts w:hint="eastAsia" w:ascii="宋体" w:hAnsi="宋体" w:eastAsia="宋体" w:cs="宋体"/>
          <w:sz w:val="24"/>
          <w:szCs w:val="24"/>
          <w:lang w:eastAsia="zh-CN"/>
        </w:rPr>
        <w:t>”</w:t>
      </w:r>
      <w:r>
        <w:rPr>
          <w:rFonts w:hint="eastAsia" w:ascii="宋体" w:hAnsi="宋体" w:eastAsia="宋体" w:cs="宋体"/>
          <w:sz w:val="24"/>
          <w:szCs w:val="24"/>
        </w:rPr>
        <w:t>理念中实现对接。这种诠释既保留了基督教Agape的终极关怀，又赋予其鲜明的中国气派。</w:t>
      </w:r>
    </w:p>
    <w:p w14:paraId="0BB8AA1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这种三层结构不是对基督教教义的篡改，而是“处境化诠释”（contextual hermeneutics）的必然要求。正如Schreiter所言，本土神学建构需要在本土经验中“重新发现”福音的意义，而非将外来意义“强加”于本土经验。 2023年《纲要》明确提出“以社会主义核心价值观为引领，用中华优秀传统文化浸润”，这一政策要求为“Agape与‘仁’的创造性对接”提供了制度支撑。</w:t>
      </w:r>
    </w:p>
    <w:p w14:paraId="522CDC5F">
      <w:pPr>
        <w:pStyle w:val="4"/>
        <w:bidi w:val="0"/>
        <w:rPr>
          <w:rFonts w:hint="eastAsia"/>
        </w:rPr>
      </w:pPr>
      <w:bookmarkStart w:id="475" w:name="_Toc1002567806"/>
      <w:bookmarkStart w:id="476" w:name="_Toc2128626944"/>
      <w:bookmarkStart w:id="477" w:name="_Toc1899028260"/>
      <w:bookmarkStart w:id="478" w:name="_Toc214315113"/>
      <w:bookmarkStart w:id="479" w:name="_Toc634928837"/>
      <w:bookmarkStart w:id="480" w:name="_Toc354974662"/>
      <w:bookmarkStart w:id="481" w:name="_Toc2084928767"/>
      <w:r>
        <w:rPr>
          <w:rFonts w:hint="eastAsia"/>
          <w:lang w:val="en-US" w:eastAsia="zh-CN"/>
        </w:rPr>
        <w:t>三、</w:t>
      </w:r>
      <w:r>
        <w:rPr>
          <w:rFonts w:hint="eastAsia"/>
        </w:rPr>
        <w:t>浙江神学院神学思想建设的实践引领</w:t>
      </w:r>
      <w:bookmarkEnd w:id="475"/>
      <w:bookmarkEnd w:id="476"/>
      <w:bookmarkEnd w:id="477"/>
      <w:bookmarkEnd w:id="478"/>
      <w:bookmarkEnd w:id="479"/>
      <w:bookmarkEnd w:id="480"/>
      <w:bookmarkEnd w:id="481"/>
    </w:p>
    <w:p w14:paraId="12B1D38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宗教界人士在这一过程中扮演着不可替代的阐释者角色。浙江神学院作为浙江省基督教神学教育的重要基地，在推进神学思想建设中国化方面进行了积极探索。在宗教事务管理分享交流会上介绍，浙江神学院围绕</w:t>
      </w:r>
      <w:r>
        <w:rPr>
          <w:rFonts w:hint="eastAsia" w:ascii="宋体" w:hAnsi="宋体" w:eastAsia="宋体" w:cs="宋体"/>
          <w:sz w:val="24"/>
          <w:szCs w:val="24"/>
          <w:lang w:eastAsia="zh-CN"/>
        </w:rPr>
        <w:t>“</w:t>
      </w:r>
      <w:r>
        <w:rPr>
          <w:rFonts w:hint="eastAsia" w:ascii="宋体" w:hAnsi="宋体" w:eastAsia="宋体" w:cs="宋体"/>
          <w:sz w:val="24"/>
          <w:szCs w:val="24"/>
        </w:rPr>
        <w:t>为谁培养人、培养什么人、怎样培养人</w:t>
      </w:r>
      <w:r>
        <w:rPr>
          <w:rFonts w:hint="eastAsia" w:ascii="宋体" w:hAnsi="宋体" w:eastAsia="宋体" w:cs="宋体"/>
          <w:sz w:val="24"/>
          <w:szCs w:val="24"/>
          <w:lang w:eastAsia="zh-CN"/>
        </w:rPr>
        <w:t>”</w:t>
      </w:r>
      <w:r>
        <w:rPr>
          <w:rFonts w:hint="eastAsia" w:ascii="宋体" w:hAnsi="宋体" w:eastAsia="宋体" w:cs="宋体"/>
          <w:sz w:val="24"/>
          <w:szCs w:val="24"/>
        </w:rPr>
        <w:t>三个基本问题开展教育教学工作，推动特色教育多元融合，实行</w:t>
      </w:r>
      <w:r>
        <w:rPr>
          <w:rFonts w:hint="eastAsia" w:ascii="宋体" w:hAnsi="宋体" w:eastAsia="宋体" w:cs="宋体"/>
          <w:sz w:val="24"/>
          <w:szCs w:val="24"/>
          <w:lang w:eastAsia="zh-CN"/>
        </w:rPr>
        <w:t>“</w:t>
      </w:r>
      <w:r>
        <w:rPr>
          <w:rFonts w:hint="eastAsia" w:ascii="宋体" w:hAnsi="宋体" w:eastAsia="宋体" w:cs="宋体"/>
          <w:sz w:val="24"/>
          <w:szCs w:val="24"/>
        </w:rPr>
        <w:t>四合一</w:t>
      </w:r>
      <w:r>
        <w:rPr>
          <w:rFonts w:hint="eastAsia" w:ascii="宋体" w:hAnsi="宋体" w:eastAsia="宋体" w:cs="宋体"/>
          <w:sz w:val="24"/>
          <w:szCs w:val="24"/>
          <w:lang w:eastAsia="zh-CN"/>
        </w:rPr>
        <w:t>”</w:t>
      </w:r>
      <w:r>
        <w:rPr>
          <w:rFonts w:hint="eastAsia" w:ascii="宋体" w:hAnsi="宋体" w:eastAsia="宋体" w:cs="宋体"/>
          <w:sz w:val="24"/>
          <w:szCs w:val="24"/>
        </w:rPr>
        <w:t>爱心培养理念、提倡</w:t>
      </w:r>
      <w:r>
        <w:rPr>
          <w:rFonts w:hint="eastAsia" w:ascii="宋体" w:hAnsi="宋体" w:eastAsia="宋体" w:cs="宋体"/>
          <w:sz w:val="24"/>
          <w:szCs w:val="24"/>
          <w:lang w:eastAsia="zh-CN"/>
        </w:rPr>
        <w:t>“</w:t>
      </w:r>
      <w:r>
        <w:rPr>
          <w:rFonts w:hint="eastAsia" w:ascii="宋体" w:hAnsi="宋体" w:eastAsia="宋体" w:cs="宋体"/>
          <w:sz w:val="24"/>
          <w:szCs w:val="24"/>
        </w:rPr>
        <w:t>五能精品</w:t>
      </w:r>
      <w:r>
        <w:rPr>
          <w:rFonts w:hint="eastAsia" w:ascii="宋体" w:hAnsi="宋体" w:eastAsia="宋体" w:cs="宋体"/>
          <w:sz w:val="24"/>
          <w:szCs w:val="24"/>
          <w:lang w:eastAsia="zh-CN"/>
        </w:rPr>
        <w:t>”</w:t>
      </w:r>
      <w:r>
        <w:rPr>
          <w:rFonts w:hint="eastAsia" w:ascii="宋体" w:hAnsi="宋体" w:eastAsia="宋体" w:cs="宋体"/>
          <w:sz w:val="24"/>
          <w:szCs w:val="24"/>
        </w:rPr>
        <w:t>教学、开展课外</w:t>
      </w:r>
      <w:r>
        <w:rPr>
          <w:rFonts w:hint="eastAsia" w:ascii="宋体" w:hAnsi="宋体" w:eastAsia="宋体" w:cs="宋体"/>
          <w:sz w:val="24"/>
          <w:szCs w:val="24"/>
          <w:lang w:eastAsia="zh-CN"/>
        </w:rPr>
        <w:t>“</w:t>
      </w:r>
      <w:r>
        <w:rPr>
          <w:rFonts w:hint="eastAsia" w:ascii="宋体" w:hAnsi="宋体" w:eastAsia="宋体" w:cs="宋体"/>
          <w:sz w:val="24"/>
          <w:szCs w:val="24"/>
        </w:rPr>
        <w:t>生命操守</w:t>
      </w:r>
      <w:r>
        <w:rPr>
          <w:rFonts w:hint="eastAsia" w:ascii="宋体" w:hAnsi="宋体" w:eastAsia="宋体" w:cs="宋体"/>
          <w:sz w:val="24"/>
          <w:szCs w:val="24"/>
          <w:lang w:eastAsia="zh-CN"/>
        </w:rPr>
        <w:t>”</w:t>
      </w:r>
      <w:r>
        <w:rPr>
          <w:rFonts w:hint="eastAsia" w:ascii="宋体" w:hAnsi="宋体" w:eastAsia="宋体" w:cs="宋体"/>
          <w:sz w:val="24"/>
          <w:szCs w:val="24"/>
        </w:rPr>
        <w:t>教育、创建实习实践基地等。</w:t>
      </w:r>
    </w:p>
    <w:p w14:paraId="72297EE9">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四合一</w:t>
      </w:r>
      <w:r>
        <w:rPr>
          <w:rFonts w:hint="eastAsia" w:ascii="宋体" w:hAnsi="宋体" w:eastAsia="宋体" w:cs="宋体"/>
          <w:sz w:val="24"/>
          <w:szCs w:val="24"/>
          <w:lang w:eastAsia="zh-CN"/>
        </w:rPr>
        <w:t>”</w:t>
      </w:r>
      <w:r>
        <w:rPr>
          <w:rFonts w:hint="eastAsia" w:ascii="宋体" w:hAnsi="宋体" w:eastAsia="宋体" w:cs="宋体"/>
          <w:sz w:val="24"/>
          <w:szCs w:val="24"/>
        </w:rPr>
        <w:t>爱心培养理念将知识传授、品格塑造、能力培养、社会实践融为一体，强调神学教育不仅要培养</w:t>
      </w:r>
      <w:r>
        <w:rPr>
          <w:rFonts w:hint="eastAsia" w:ascii="宋体" w:hAnsi="宋体" w:eastAsia="宋体" w:cs="宋体"/>
          <w:sz w:val="24"/>
          <w:szCs w:val="24"/>
          <w:lang w:eastAsia="zh-CN"/>
        </w:rPr>
        <w:t>“</w:t>
      </w:r>
      <w:r>
        <w:rPr>
          <w:rFonts w:hint="eastAsia" w:ascii="宋体" w:hAnsi="宋体" w:eastAsia="宋体" w:cs="宋体"/>
          <w:sz w:val="24"/>
          <w:szCs w:val="24"/>
        </w:rPr>
        <w:t>宗教上有造诣</w:t>
      </w:r>
      <w:r>
        <w:rPr>
          <w:rFonts w:hint="eastAsia" w:ascii="宋体" w:hAnsi="宋体" w:eastAsia="宋体" w:cs="宋体"/>
          <w:sz w:val="24"/>
          <w:szCs w:val="24"/>
          <w:lang w:eastAsia="zh-CN"/>
        </w:rPr>
        <w:t>”</w:t>
      </w:r>
      <w:r>
        <w:rPr>
          <w:rFonts w:hint="eastAsia" w:ascii="宋体" w:hAnsi="宋体" w:eastAsia="宋体" w:cs="宋体"/>
          <w:sz w:val="24"/>
          <w:szCs w:val="24"/>
        </w:rPr>
        <w:t>的人才，更要培养</w:t>
      </w:r>
      <w:r>
        <w:rPr>
          <w:rFonts w:hint="eastAsia" w:ascii="宋体" w:hAnsi="宋体" w:eastAsia="宋体" w:cs="宋体"/>
          <w:sz w:val="24"/>
          <w:szCs w:val="24"/>
          <w:lang w:eastAsia="zh-CN"/>
        </w:rPr>
        <w:t>“</w:t>
      </w:r>
      <w:r>
        <w:rPr>
          <w:rFonts w:hint="eastAsia" w:ascii="宋体" w:hAnsi="宋体" w:eastAsia="宋体" w:cs="宋体"/>
          <w:sz w:val="24"/>
          <w:szCs w:val="24"/>
        </w:rPr>
        <w:t>政治上靠得住、品德上能服众</w:t>
      </w:r>
      <w:r>
        <w:rPr>
          <w:rFonts w:hint="eastAsia" w:ascii="宋体" w:hAnsi="宋体" w:eastAsia="宋体" w:cs="宋体"/>
          <w:sz w:val="24"/>
          <w:szCs w:val="24"/>
          <w:lang w:eastAsia="zh-CN"/>
        </w:rPr>
        <w:t>”</w:t>
      </w:r>
      <w:r>
        <w:rPr>
          <w:rFonts w:hint="eastAsia" w:ascii="宋体" w:hAnsi="宋体" w:eastAsia="宋体" w:cs="宋体"/>
          <w:sz w:val="24"/>
          <w:szCs w:val="24"/>
        </w:rPr>
        <w:t>的复合型人才。这一理念与社会主义核心价值观的</w:t>
      </w:r>
      <w:r>
        <w:rPr>
          <w:rFonts w:hint="eastAsia" w:ascii="宋体" w:hAnsi="宋体" w:eastAsia="宋体" w:cs="宋体"/>
          <w:sz w:val="24"/>
          <w:szCs w:val="24"/>
          <w:lang w:eastAsia="zh-CN"/>
        </w:rPr>
        <w:t>“</w:t>
      </w:r>
      <w:r>
        <w:rPr>
          <w:rFonts w:hint="eastAsia" w:ascii="宋体" w:hAnsi="宋体" w:eastAsia="宋体" w:cs="宋体"/>
          <w:sz w:val="24"/>
          <w:szCs w:val="24"/>
        </w:rPr>
        <w:t>敬业</w:t>
      </w:r>
      <w:r>
        <w:rPr>
          <w:rFonts w:hint="eastAsia" w:ascii="宋体" w:hAnsi="宋体" w:eastAsia="宋体" w:cs="宋体"/>
          <w:sz w:val="24"/>
          <w:szCs w:val="24"/>
          <w:lang w:eastAsia="zh-CN"/>
        </w:rPr>
        <w:t>”“</w:t>
      </w:r>
      <w:r>
        <w:rPr>
          <w:rFonts w:hint="eastAsia" w:ascii="宋体" w:hAnsi="宋体" w:eastAsia="宋体" w:cs="宋体"/>
          <w:sz w:val="24"/>
          <w:szCs w:val="24"/>
        </w:rPr>
        <w:t>诚信</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等公民层面要求高度契合，为教义诠释创新提供了教育机制保障。</w:t>
      </w:r>
    </w:p>
    <w:p w14:paraId="6C08F09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浙江神学院还定期举办神学思想建设研讨会。2019年12月，浙江省基督教两会在浙江神学院举办</w:t>
      </w:r>
      <w:r>
        <w:rPr>
          <w:rFonts w:hint="eastAsia" w:ascii="宋体" w:hAnsi="宋体" w:eastAsia="宋体" w:cs="宋体"/>
          <w:sz w:val="24"/>
          <w:szCs w:val="24"/>
          <w:lang w:eastAsia="zh-CN"/>
        </w:rPr>
        <w:t>“</w:t>
      </w:r>
      <w:r>
        <w:rPr>
          <w:rFonts w:hint="eastAsia" w:ascii="宋体" w:hAnsi="宋体" w:eastAsia="宋体" w:cs="宋体"/>
          <w:sz w:val="24"/>
          <w:szCs w:val="24"/>
        </w:rPr>
        <w:t>基督教中国化神学思想建设第十九次研讨会暨浙江神学院三十五周年感恩活动</w:t>
      </w:r>
      <w:r>
        <w:rPr>
          <w:rFonts w:hint="eastAsia" w:ascii="宋体" w:hAnsi="宋体" w:eastAsia="宋体" w:cs="宋体"/>
          <w:sz w:val="24"/>
          <w:szCs w:val="24"/>
          <w:lang w:eastAsia="zh-CN"/>
        </w:rPr>
        <w:t>”</w:t>
      </w:r>
      <w:r>
        <w:rPr>
          <w:rFonts w:hint="eastAsia" w:ascii="宋体" w:hAnsi="宋体" w:eastAsia="宋体" w:cs="宋体"/>
          <w:sz w:val="24"/>
          <w:szCs w:val="24"/>
        </w:rPr>
        <w:t>，研讨会以</w:t>
      </w:r>
      <w:r>
        <w:rPr>
          <w:rFonts w:hint="eastAsia" w:ascii="宋体" w:hAnsi="宋体" w:eastAsia="宋体" w:cs="宋体"/>
          <w:sz w:val="24"/>
          <w:szCs w:val="24"/>
          <w:lang w:eastAsia="zh-CN"/>
        </w:rPr>
        <w:t>“</w:t>
      </w:r>
      <w:r>
        <w:rPr>
          <w:rFonts w:hint="eastAsia" w:ascii="宋体" w:hAnsi="宋体" w:eastAsia="宋体" w:cs="宋体"/>
          <w:sz w:val="24"/>
          <w:szCs w:val="24"/>
        </w:rPr>
        <w:t>基督教促进社会主义经济发展作贡献</w:t>
      </w:r>
      <w:r>
        <w:rPr>
          <w:rFonts w:hint="eastAsia" w:ascii="宋体" w:hAnsi="宋体" w:eastAsia="宋体" w:cs="宋体"/>
          <w:sz w:val="24"/>
          <w:szCs w:val="24"/>
          <w:lang w:eastAsia="zh-CN"/>
        </w:rPr>
        <w:t>”</w:t>
      </w:r>
      <w:r>
        <w:rPr>
          <w:rFonts w:hint="eastAsia" w:ascii="宋体" w:hAnsi="宋体" w:eastAsia="宋体" w:cs="宋体"/>
          <w:sz w:val="24"/>
          <w:szCs w:val="24"/>
        </w:rPr>
        <w:t>为主题，探讨了</w:t>
      </w:r>
      <w:r>
        <w:rPr>
          <w:rFonts w:hint="eastAsia" w:ascii="宋体" w:hAnsi="宋体" w:eastAsia="宋体" w:cs="宋体"/>
          <w:sz w:val="24"/>
          <w:szCs w:val="24"/>
          <w:lang w:eastAsia="zh-CN"/>
        </w:rPr>
        <w:t>“</w:t>
      </w:r>
      <w:r>
        <w:rPr>
          <w:rFonts w:hint="eastAsia" w:ascii="宋体" w:hAnsi="宋体" w:eastAsia="宋体" w:cs="宋体"/>
          <w:sz w:val="24"/>
          <w:szCs w:val="24"/>
        </w:rPr>
        <w:t>马太效应</w:t>
      </w:r>
      <w:r>
        <w:rPr>
          <w:rFonts w:hint="eastAsia" w:ascii="宋体" w:hAnsi="宋体" w:eastAsia="宋体" w:cs="宋体"/>
          <w:sz w:val="24"/>
          <w:szCs w:val="24"/>
          <w:lang w:eastAsia="zh-CN"/>
        </w:rPr>
        <w:t>”</w:t>
      </w:r>
      <w:r>
        <w:rPr>
          <w:rFonts w:hint="eastAsia" w:ascii="宋体" w:hAnsi="宋体" w:eastAsia="宋体" w:cs="宋体"/>
          <w:sz w:val="24"/>
          <w:szCs w:val="24"/>
        </w:rPr>
        <w:t>的积极运用、敬业精神的神学基础、社会主要矛盾变化对基督教的考验等议题。</w:t>
      </w:r>
      <w:r>
        <w:rPr>
          <w:rStyle w:val="29"/>
          <w:rFonts w:hint="eastAsia" w:ascii="宋体" w:hAnsi="宋体" w:eastAsia="宋体" w:cs="宋体"/>
          <w:sz w:val="24"/>
          <w:szCs w:val="24"/>
        </w:rPr>
        <w:footnoteReference w:id="83"/>
      </w:r>
      <w:r>
        <w:rPr>
          <w:rFonts w:hint="eastAsia" w:ascii="宋体" w:hAnsi="宋体" w:eastAsia="宋体" w:cs="宋体"/>
          <w:sz w:val="24"/>
          <w:szCs w:val="24"/>
        </w:rPr>
        <w:t xml:space="preserve"> 潘兴旺牧师在开幕致辞中强调，神学思想建设不能仅停留在研讨会上，而且要带到教会讲台，更要带进信徒的社会生活中去，这样才能真正向社会展现出基督教是和谐、包容、和平、仁爱的宗教。</w:t>
      </w:r>
      <w:r>
        <w:rPr>
          <w:rStyle w:val="29"/>
          <w:rFonts w:hint="eastAsia" w:ascii="宋体" w:hAnsi="宋体" w:eastAsia="宋体" w:cs="宋体"/>
          <w:sz w:val="24"/>
          <w:szCs w:val="24"/>
        </w:rPr>
        <w:footnoteReference w:id="84"/>
      </w:r>
    </w:p>
    <w:p w14:paraId="50BCD33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张忠成牧师在研讨会上以</w:t>
      </w:r>
      <w:r>
        <w:rPr>
          <w:rFonts w:hint="eastAsia" w:ascii="宋体" w:hAnsi="宋体" w:eastAsia="宋体" w:cs="宋体"/>
          <w:sz w:val="24"/>
          <w:szCs w:val="24"/>
          <w:lang w:eastAsia="zh-CN"/>
        </w:rPr>
        <w:t>“</w:t>
      </w:r>
      <w:r>
        <w:rPr>
          <w:rFonts w:hint="eastAsia" w:ascii="宋体" w:hAnsi="宋体" w:eastAsia="宋体" w:cs="宋体"/>
          <w:sz w:val="24"/>
          <w:szCs w:val="24"/>
        </w:rPr>
        <w:t>基督教伦理与社会主义核心价值观之刍议</w:t>
      </w:r>
      <w:r>
        <w:rPr>
          <w:rFonts w:hint="eastAsia" w:ascii="宋体" w:hAnsi="宋体" w:eastAsia="宋体" w:cs="宋体"/>
          <w:sz w:val="24"/>
          <w:szCs w:val="24"/>
          <w:lang w:eastAsia="zh-CN"/>
        </w:rPr>
        <w:t>”</w:t>
      </w:r>
      <w:r>
        <w:rPr>
          <w:rFonts w:hint="eastAsia" w:ascii="宋体" w:hAnsi="宋体" w:eastAsia="宋体" w:cs="宋体"/>
          <w:sz w:val="24"/>
          <w:szCs w:val="24"/>
        </w:rPr>
        <w:t>为题发言，直接论证了基督教伦理与核心价值观的契合性。</w:t>
      </w:r>
      <w:r>
        <w:rPr>
          <w:rStyle w:val="29"/>
          <w:rFonts w:hint="eastAsia" w:ascii="宋体" w:hAnsi="宋体" w:eastAsia="宋体" w:cs="宋体"/>
          <w:sz w:val="24"/>
          <w:szCs w:val="24"/>
        </w:rPr>
        <w:footnoteReference w:id="85"/>
      </w:r>
      <w:r>
        <w:rPr>
          <w:rFonts w:hint="eastAsia" w:ascii="宋体" w:hAnsi="宋体" w:eastAsia="宋体" w:cs="宋体"/>
          <w:sz w:val="24"/>
          <w:szCs w:val="24"/>
        </w:rPr>
        <w:t xml:space="preserve"> 这种由宗教界代表人士主动发起的价值对话，比外部强加的政策宣讲更具说服力，是</w:t>
      </w:r>
      <w:r>
        <w:rPr>
          <w:rFonts w:hint="eastAsia" w:ascii="宋体" w:hAnsi="宋体" w:eastAsia="宋体" w:cs="宋体"/>
          <w:sz w:val="24"/>
          <w:szCs w:val="24"/>
          <w:lang w:eastAsia="zh-CN"/>
        </w:rPr>
        <w:t>“</w:t>
      </w:r>
      <w:r>
        <w:rPr>
          <w:rFonts w:hint="eastAsia" w:ascii="宋体" w:hAnsi="宋体" w:eastAsia="宋体" w:cs="宋体"/>
          <w:sz w:val="24"/>
          <w:szCs w:val="24"/>
        </w:rPr>
        <w:t>润物细无声</w:t>
      </w:r>
      <w:r>
        <w:rPr>
          <w:rFonts w:hint="eastAsia" w:ascii="宋体" w:hAnsi="宋体" w:eastAsia="宋体" w:cs="宋体"/>
          <w:sz w:val="24"/>
          <w:szCs w:val="24"/>
          <w:lang w:eastAsia="zh-CN"/>
        </w:rPr>
        <w:t>”</w:t>
      </w:r>
      <w:r>
        <w:rPr>
          <w:rFonts w:hint="eastAsia" w:ascii="宋体" w:hAnsi="宋体" w:eastAsia="宋体" w:cs="宋体"/>
          <w:sz w:val="24"/>
          <w:szCs w:val="24"/>
        </w:rPr>
        <w:t>转化效果的典型体现。</w:t>
      </w:r>
    </w:p>
    <w:p w14:paraId="1A88C95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爱国宗教团体应发挥带头示范作用，组织神学思想建设研讨，鼓励教职人员结合中国当下的社会现实与文化语境，对传统仁爱教义进行再解读。在讲经、布道、文字出版中，可以有意识地使用富含中华文化意蕴的词汇诠释仁爱精神，将</w:t>
      </w:r>
      <w:r>
        <w:rPr>
          <w:rFonts w:hint="eastAsia" w:ascii="宋体" w:hAnsi="宋体" w:eastAsia="宋体" w:cs="宋体"/>
          <w:sz w:val="24"/>
          <w:szCs w:val="24"/>
          <w:lang w:eastAsia="zh-CN"/>
        </w:rPr>
        <w:t>“</w:t>
      </w:r>
      <w:r>
        <w:rPr>
          <w:rFonts w:hint="eastAsia" w:ascii="宋体" w:hAnsi="宋体" w:eastAsia="宋体" w:cs="宋体"/>
          <w:sz w:val="24"/>
          <w:szCs w:val="24"/>
        </w:rPr>
        <w:t>邻舍</w:t>
      </w:r>
      <w:r>
        <w:rPr>
          <w:rFonts w:hint="eastAsia" w:ascii="宋体" w:hAnsi="宋体" w:eastAsia="宋体" w:cs="宋体"/>
          <w:sz w:val="24"/>
          <w:szCs w:val="24"/>
          <w:lang w:eastAsia="zh-CN"/>
        </w:rPr>
        <w:t>”</w:t>
      </w:r>
      <w:r>
        <w:rPr>
          <w:rFonts w:hint="eastAsia" w:ascii="宋体" w:hAnsi="宋体" w:eastAsia="宋体" w:cs="宋体"/>
          <w:sz w:val="24"/>
          <w:szCs w:val="24"/>
        </w:rPr>
        <w:t>的概念从教内兄弟拓展到社区同胞乃至全体人民。</w:t>
      </w:r>
    </w:p>
    <w:p w14:paraId="520AF08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当信众反复听到从其信任的牧者口中，用信仰的语言阐述为何要爱国守法、邻里互助、诚实劳动时，这些原本可能被视为“世俗要求”的规范，便更容易获得内在认同感。莫幸福的研究指出，坚持宗教中国化方向是新时代宗教工作的重要任务，要推动宗教更好地适应当代中国社会。 莫幸福在其主编的《浙江宗教史》中系统梳理了浙江基督教的发展历程，指出浙江基督教自传入以来就具有与中国文化相融合的传统，当代推进基督教中国化具有深厚的历史基础。 宗教界代表人士作为“双通”人才的核心力量，应当主动承担起教义阐释创新的责任，在保持基本信仰、核心教义的前提下，促进教义教规、管理制度、礼仪习俗、行为规范等方面逐步形成中国特色。</w:t>
      </w:r>
      <w:r>
        <w:rPr>
          <w:rStyle w:val="29"/>
          <w:rFonts w:hint="eastAsia" w:ascii="宋体" w:hAnsi="宋体" w:eastAsia="宋体" w:cs="宋体"/>
          <w:sz w:val="24"/>
          <w:szCs w:val="24"/>
        </w:rPr>
        <w:footnoteReference w:id="86"/>
      </w:r>
    </w:p>
    <w:p w14:paraId="218A2C2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为增强教义阐释的可操作性，本文提供以下讲经讲道示范框架。以</w:t>
      </w:r>
      <w:r>
        <w:rPr>
          <w:rFonts w:hint="eastAsia" w:ascii="宋体" w:hAnsi="宋体" w:eastAsia="宋体" w:cs="宋体"/>
          <w:sz w:val="24"/>
          <w:szCs w:val="24"/>
          <w:lang w:eastAsia="zh-CN"/>
        </w:rPr>
        <w:t>“</w:t>
      </w:r>
      <w:r>
        <w:rPr>
          <w:rFonts w:hint="eastAsia" w:ascii="宋体" w:hAnsi="宋体" w:eastAsia="宋体" w:cs="宋体"/>
          <w:sz w:val="24"/>
          <w:szCs w:val="24"/>
        </w:rPr>
        <w:t>绵羊与山羊</w:t>
      </w:r>
      <w:r>
        <w:rPr>
          <w:rFonts w:hint="eastAsia" w:ascii="宋体" w:hAnsi="宋体" w:eastAsia="宋体" w:cs="宋体"/>
          <w:sz w:val="24"/>
          <w:szCs w:val="24"/>
          <w:lang w:eastAsia="zh-CN"/>
        </w:rPr>
        <w:t>”</w:t>
      </w:r>
      <w:r>
        <w:rPr>
          <w:rFonts w:hint="eastAsia" w:ascii="宋体" w:hAnsi="宋体" w:eastAsia="宋体" w:cs="宋体"/>
          <w:sz w:val="24"/>
          <w:szCs w:val="24"/>
        </w:rPr>
        <w:t>寓言（太25:31-46）为例，传统讲道侧重于末日审判的神学含义，在社会主义核心价值观引领下的处境化诠释中，可将讲道重心转向</w:t>
      </w:r>
      <w:r>
        <w:rPr>
          <w:rFonts w:hint="eastAsia" w:ascii="宋体" w:hAnsi="宋体" w:eastAsia="宋体" w:cs="宋体"/>
          <w:sz w:val="24"/>
          <w:szCs w:val="24"/>
          <w:lang w:eastAsia="zh-CN"/>
        </w:rPr>
        <w:t>“</w:t>
      </w:r>
      <w:r>
        <w:rPr>
          <w:rFonts w:hint="eastAsia" w:ascii="宋体" w:hAnsi="宋体" w:eastAsia="宋体" w:cs="宋体"/>
          <w:sz w:val="24"/>
          <w:szCs w:val="24"/>
        </w:rPr>
        <w:t>给最小的弟兄做</w:t>
      </w:r>
      <w:r>
        <w:rPr>
          <w:rFonts w:hint="eastAsia" w:ascii="宋体" w:hAnsi="宋体" w:eastAsia="宋体" w:cs="宋体"/>
          <w:sz w:val="24"/>
          <w:szCs w:val="24"/>
          <w:lang w:eastAsia="zh-CN"/>
        </w:rPr>
        <w:t>”</w:t>
      </w:r>
      <w:r>
        <w:rPr>
          <w:rFonts w:hint="eastAsia" w:ascii="宋体" w:hAnsi="宋体" w:eastAsia="宋体" w:cs="宋体"/>
          <w:sz w:val="24"/>
          <w:szCs w:val="24"/>
        </w:rPr>
        <w:t>的实践伦理：</w:t>
      </w:r>
      <w:r>
        <w:rPr>
          <w:rFonts w:hint="eastAsia" w:ascii="宋体" w:hAnsi="宋体" w:eastAsia="宋体" w:cs="宋体"/>
          <w:sz w:val="24"/>
          <w:szCs w:val="24"/>
          <w:lang w:val="en-US" w:eastAsia="zh-CN"/>
        </w:rPr>
        <w:t>如讲道</w:t>
      </w:r>
      <w:r>
        <w:rPr>
          <w:rFonts w:hint="eastAsia" w:ascii="宋体" w:hAnsi="宋体" w:eastAsia="宋体" w:cs="宋体"/>
          <w:sz w:val="24"/>
          <w:szCs w:val="24"/>
        </w:rPr>
        <w:t>主题：</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与</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价值的信仰实践</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采用</w:t>
      </w:r>
      <w:r>
        <w:rPr>
          <w:rFonts w:hint="eastAsia" w:ascii="宋体" w:hAnsi="宋体" w:eastAsia="宋体" w:cs="宋体"/>
          <w:sz w:val="24"/>
          <w:szCs w:val="24"/>
        </w:rPr>
        <w:t>经文：《马太福音》22:37-39</w:t>
      </w:r>
      <w:r>
        <w:rPr>
          <w:rFonts w:hint="eastAsia" w:ascii="宋体" w:hAnsi="宋体" w:eastAsia="宋体" w:cs="宋体"/>
          <w:sz w:val="24"/>
          <w:szCs w:val="24"/>
          <w:lang w:eastAsia="zh-CN"/>
        </w:rPr>
        <w:t>“</w:t>
      </w:r>
      <w:r>
        <w:rPr>
          <w:rFonts w:hint="eastAsia" w:ascii="宋体" w:hAnsi="宋体" w:eastAsia="宋体" w:cs="宋体"/>
          <w:sz w:val="24"/>
          <w:szCs w:val="24"/>
        </w:rPr>
        <w:t>最大的诫命</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第一点</w:t>
      </w:r>
      <w:r>
        <w:rPr>
          <w:rFonts w:hint="eastAsia" w:ascii="宋体" w:hAnsi="宋体" w:eastAsia="宋体" w:cs="宋体"/>
          <w:sz w:val="24"/>
          <w:szCs w:val="24"/>
        </w:rPr>
        <w:t>：爱神与爱国的统一。引用《罗马书》13:1关于顺服权柄的教导，论证在当代中国语境中爱国爱教的一致性——顺服权柄具体化为拥护党的领导和热爱社会主义祖国。可结合浙江神学院</w:t>
      </w:r>
      <w:r>
        <w:rPr>
          <w:rFonts w:hint="eastAsia" w:ascii="宋体" w:hAnsi="宋体" w:eastAsia="宋体" w:cs="宋体"/>
          <w:sz w:val="24"/>
          <w:szCs w:val="24"/>
          <w:lang w:eastAsia="zh-CN"/>
        </w:rPr>
        <w:t>“</w:t>
      </w:r>
      <w:r>
        <w:rPr>
          <w:rFonts w:hint="eastAsia" w:ascii="宋体" w:hAnsi="宋体" w:eastAsia="宋体" w:cs="宋体"/>
          <w:sz w:val="24"/>
          <w:szCs w:val="24"/>
        </w:rPr>
        <w:t>四合一</w:t>
      </w:r>
      <w:r>
        <w:rPr>
          <w:rFonts w:hint="eastAsia" w:ascii="宋体" w:hAnsi="宋体" w:eastAsia="宋体" w:cs="宋体"/>
          <w:sz w:val="24"/>
          <w:szCs w:val="24"/>
          <w:lang w:eastAsia="zh-CN"/>
        </w:rPr>
        <w:t>”</w:t>
      </w:r>
      <w:r>
        <w:rPr>
          <w:rFonts w:hint="eastAsia" w:ascii="宋体" w:hAnsi="宋体" w:eastAsia="宋体" w:cs="宋体"/>
          <w:sz w:val="24"/>
          <w:szCs w:val="24"/>
        </w:rPr>
        <w:t>爱心培养理念中</w:t>
      </w:r>
      <w:r>
        <w:rPr>
          <w:rFonts w:hint="eastAsia" w:ascii="宋体" w:hAnsi="宋体" w:eastAsia="宋体" w:cs="宋体"/>
          <w:sz w:val="24"/>
          <w:szCs w:val="24"/>
          <w:lang w:eastAsia="zh-CN"/>
        </w:rPr>
        <w:t>“</w:t>
      </w:r>
      <w:r>
        <w:rPr>
          <w:rFonts w:hint="eastAsia" w:ascii="宋体" w:hAnsi="宋体" w:eastAsia="宋体" w:cs="宋体"/>
          <w:sz w:val="24"/>
          <w:szCs w:val="24"/>
        </w:rPr>
        <w:t>品格塑造</w:t>
      </w:r>
      <w:r>
        <w:rPr>
          <w:rFonts w:hint="eastAsia" w:ascii="宋体" w:hAnsi="宋体" w:eastAsia="宋体" w:cs="宋体"/>
          <w:sz w:val="24"/>
          <w:szCs w:val="24"/>
          <w:lang w:eastAsia="zh-CN"/>
        </w:rPr>
        <w:t>”</w:t>
      </w:r>
      <w:r>
        <w:rPr>
          <w:rFonts w:hint="eastAsia" w:ascii="宋体" w:hAnsi="宋体" w:eastAsia="宋体" w:cs="宋体"/>
          <w:sz w:val="24"/>
          <w:szCs w:val="24"/>
        </w:rPr>
        <w:t>的要求，说明基督徒的爱国情怀是信仰的自然延伸。</w:t>
      </w:r>
      <w:r>
        <w:rPr>
          <w:rFonts w:hint="eastAsia" w:ascii="宋体" w:hAnsi="宋体" w:eastAsia="宋体" w:cs="宋体"/>
          <w:sz w:val="24"/>
          <w:szCs w:val="24"/>
          <w:lang w:val="en-US" w:eastAsia="zh-CN"/>
        </w:rPr>
        <w:t>第二点：</w:t>
      </w:r>
      <w:r>
        <w:rPr>
          <w:rFonts w:hint="eastAsia" w:ascii="宋体" w:hAnsi="宋体" w:eastAsia="宋体" w:cs="宋体"/>
          <w:sz w:val="24"/>
          <w:szCs w:val="24"/>
        </w:rPr>
        <w:t>爱人如己与友善价值的对接。将</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与社会主义核心价值观公民层面的</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进行对照。引用《论语》中</w:t>
      </w:r>
      <w:r>
        <w:rPr>
          <w:rFonts w:hint="eastAsia" w:ascii="宋体" w:hAnsi="宋体" w:eastAsia="宋体" w:cs="宋体"/>
          <w:sz w:val="24"/>
          <w:szCs w:val="24"/>
          <w:lang w:eastAsia="zh-CN"/>
        </w:rPr>
        <w:t>“</w:t>
      </w:r>
      <w:r>
        <w:rPr>
          <w:rFonts w:hint="eastAsia" w:ascii="宋体" w:hAnsi="宋体" w:eastAsia="宋体" w:cs="宋体"/>
          <w:sz w:val="24"/>
          <w:szCs w:val="24"/>
        </w:rPr>
        <w:t>己欲立而立人</w:t>
      </w:r>
      <w:r>
        <w:rPr>
          <w:rFonts w:hint="eastAsia" w:ascii="宋体" w:hAnsi="宋体" w:eastAsia="宋体" w:cs="宋体"/>
          <w:sz w:val="24"/>
          <w:szCs w:val="24"/>
          <w:lang w:eastAsia="zh-CN"/>
        </w:rPr>
        <w:t>”</w:t>
      </w:r>
      <w:r>
        <w:rPr>
          <w:rFonts w:hint="eastAsia" w:ascii="宋体" w:hAnsi="宋体" w:eastAsia="宋体" w:cs="宋体"/>
          <w:sz w:val="24"/>
          <w:szCs w:val="24"/>
        </w:rPr>
        <w:t>的忠恕之道，说明基督教之爱与儒家之仁在实践伦理层面的相通性。结合浙江光盐爱心基金会</w:t>
      </w:r>
      <w:r>
        <w:rPr>
          <w:rFonts w:hint="eastAsia" w:ascii="宋体" w:hAnsi="宋体" w:eastAsia="宋体" w:cs="宋体"/>
          <w:sz w:val="24"/>
          <w:szCs w:val="24"/>
          <w:lang w:eastAsia="zh-CN"/>
        </w:rPr>
        <w:t>“</w:t>
      </w:r>
      <w:r>
        <w:rPr>
          <w:rFonts w:hint="eastAsia" w:ascii="宋体" w:hAnsi="宋体" w:eastAsia="宋体" w:cs="宋体"/>
          <w:sz w:val="24"/>
          <w:szCs w:val="24"/>
        </w:rPr>
        <w:t>光盐助学</w:t>
      </w:r>
      <w:r>
        <w:rPr>
          <w:rFonts w:hint="eastAsia" w:ascii="宋体" w:hAnsi="宋体" w:eastAsia="宋体" w:cs="宋体"/>
          <w:sz w:val="24"/>
          <w:szCs w:val="24"/>
          <w:lang w:eastAsia="zh-CN"/>
        </w:rPr>
        <w:t>”</w:t>
      </w:r>
      <w:r>
        <w:rPr>
          <w:rFonts w:hint="eastAsia" w:ascii="宋体" w:hAnsi="宋体" w:eastAsia="宋体" w:cs="宋体"/>
          <w:sz w:val="24"/>
          <w:szCs w:val="24"/>
        </w:rPr>
        <w:t>项目的具体案例，说明</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如何在当代转化为对弱势群体的实际关怀。第三</w:t>
      </w:r>
      <w:r>
        <w:rPr>
          <w:rFonts w:hint="eastAsia" w:ascii="宋体" w:hAnsi="宋体" w:eastAsia="宋体" w:cs="宋体"/>
          <w:sz w:val="24"/>
          <w:szCs w:val="24"/>
          <w:lang w:val="en-US" w:eastAsia="zh-CN"/>
        </w:rPr>
        <w:t>点</w:t>
      </w:r>
      <w:r>
        <w:rPr>
          <w:rFonts w:hint="eastAsia" w:ascii="宋体" w:hAnsi="宋体" w:eastAsia="宋体" w:cs="宋体"/>
          <w:sz w:val="24"/>
          <w:szCs w:val="24"/>
        </w:rPr>
        <w:t>：从社区互助到社会和谐。引用</w:t>
      </w:r>
      <w:r>
        <w:rPr>
          <w:rFonts w:hint="eastAsia" w:ascii="宋体" w:hAnsi="宋体" w:eastAsia="宋体" w:cs="宋体"/>
          <w:sz w:val="24"/>
          <w:szCs w:val="24"/>
          <w:lang w:eastAsia="zh-CN"/>
        </w:rPr>
        <w:t>“</w:t>
      </w:r>
      <w:r>
        <w:rPr>
          <w:rFonts w:hint="eastAsia" w:ascii="宋体" w:hAnsi="宋体" w:eastAsia="宋体" w:cs="宋体"/>
          <w:sz w:val="24"/>
          <w:szCs w:val="24"/>
        </w:rPr>
        <w:t>好撒玛利亚人</w:t>
      </w:r>
      <w:r>
        <w:rPr>
          <w:rFonts w:hint="eastAsia" w:ascii="宋体" w:hAnsi="宋体" w:eastAsia="宋体" w:cs="宋体"/>
          <w:sz w:val="24"/>
          <w:szCs w:val="24"/>
          <w:lang w:eastAsia="zh-CN"/>
        </w:rPr>
        <w:t>”</w:t>
      </w:r>
      <w:r>
        <w:rPr>
          <w:rFonts w:hint="eastAsia" w:ascii="宋体" w:hAnsi="宋体" w:eastAsia="宋体" w:cs="宋体"/>
          <w:sz w:val="24"/>
          <w:szCs w:val="24"/>
        </w:rPr>
        <w:t>寓言（路10:25-37），论证基督徒参与社区养老、困境儿童帮扶既是践行</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，也是实现</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价值。结合杭州圣爱康复医院的社区服务实践，说明信仰如何转化为具体的社会服务行动。</w:t>
      </w:r>
    </w:p>
    <w:p w14:paraId="1E9C7281">
      <w:pPr>
        <w:pStyle w:val="3"/>
        <w:bidi w:val="0"/>
        <w:rPr>
          <w:rFonts w:hint="eastAsia"/>
          <w:lang w:val="en-US" w:eastAsia="zh-CN"/>
        </w:rPr>
      </w:pPr>
      <w:bookmarkStart w:id="482" w:name="_Toc902972435"/>
      <w:bookmarkStart w:id="483" w:name="_Toc1000421080"/>
      <w:bookmarkStart w:id="484" w:name="_Toc664028172"/>
      <w:bookmarkStart w:id="485" w:name="_Toc1066004106"/>
      <w:bookmarkStart w:id="486" w:name="_Toc402721516"/>
      <w:bookmarkStart w:id="487" w:name="_Toc349572868"/>
      <w:bookmarkStart w:id="488" w:name="_Toc907118870"/>
      <w:r>
        <w:rPr>
          <w:rFonts w:hint="eastAsia"/>
          <w:lang w:val="en-US" w:eastAsia="zh-CN"/>
        </w:rPr>
        <w:t xml:space="preserve">第二节 </w:t>
      </w:r>
      <w:r>
        <w:rPr>
          <w:rFonts w:hint="eastAsia"/>
        </w:rPr>
        <w:t>教育引导维度：</w:t>
      </w:r>
      <w:r>
        <w:rPr>
          <w:rFonts w:hint="eastAsia"/>
          <w:lang w:eastAsia="zh-CN"/>
        </w:rPr>
        <w:t>“</w:t>
      </w:r>
      <w:r>
        <w:rPr>
          <w:rFonts w:hint="eastAsia"/>
        </w:rPr>
        <w:t>润物细无声</w:t>
      </w:r>
      <w:r>
        <w:rPr>
          <w:rFonts w:hint="eastAsia"/>
          <w:lang w:eastAsia="zh-CN"/>
        </w:rPr>
        <w:t>”</w:t>
      </w:r>
      <w:r>
        <w:rPr>
          <w:rFonts w:hint="eastAsia"/>
        </w:rPr>
        <w:t>的价值浸润机制</w:t>
      </w:r>
      <w:bookmarkEnd w:id="482"/>
      <w:bookmarkEnd w:id="483"/>
      <w:bookmarkEnd w:id="484"/>
      <w:bookmarkEnd w:id="485"/>
      <w:bookmarkEnd w:id="486"/>
      <w:bookmarkEnd w:id="487"/>
      <w:bookmarkEnd w:id="488"/>
    </w:p>
    <w:p w14:paraId="17C94084">
      <w:pPr>
        <w:pStyle w:val="4"/>
        <w:bidi w:val="0"/>
        <w:rPr>
          <w:rFonts w:hint="eastAsia"/>
          <w:lang w:val="en-US" w:eastAsia="zh-CN"/>
        </w:rPr>
      </w:pPr>
      <w:bookmarkStart w:id="489" w:name="_Toc2022426268"/>
      <w:bookmarkStart w:id="490" w:name="_Toc1996456992"/>
      <w:bookmarkStart w:id="491" w:name="_Toc1427619197"/>
      <w:bookmarkStart w:id="492" w:name="_Toc2138265343"/>
      <w:bookmarkStart w:id="493" w:name="_Toc1819547715"/>
      <w:bookmarkStart w:id="494" w:name="_Toc1903417931"/>
      <w:bookmarkStart w:id="495" w:name="_Toc960438037"/>
      <w:r>
        <w:rPr>
          <w:rFonts w:hint="eastAsia"/>
          <w:lang w:val="en-US" w:eastAsia="zh-CN"/>
        </w:rPr>
        <w:t>一、</w:t>
      </w:r>
      <w:r>
        <w:rPr>
          <w:rFonts w:hint="eastAsia"/>
        </w:rPr>
        <w:t>分层分类的</w:t>
      </w:r>
      <w:r>
        <w:rPr>
          <w:rFonts w:hint="eastAsia"/>
          <w:lang w:eastAsia="zh-CN"/>
        </w:rPr>
        <w:t>“</w:t>
      </w:r>
      <w:r>
        <w:rPr>
          <w:rFonts w:hint="eastAsia"/>
        </w:rPr>
        <w:t>浸润式</w:t>
      </w:r>
      <w:r>
        <w:rPr>
          <w:rFonts w:hint="eastAsia"/>
          <w:lang w:eastAsia="zh-CN"/>
        </w:rPr>
        <w:t>”</w:t>
      </w:r>
      <w:r>
        <w:rPr>
          <w:rFonts w:hint="eastAsia"/>
        </w:rPr>
        <w:t>教育策略</w:t>
      </w:r>
      <w:bookmarkEnd w:id="489"/>
      <w:bookmarkEnd w:id="490"/>
      <w:bookmarkEnd w:id="491"/>
      <w:bookmarkEnd w:id="492"/>
      <w:bookmarkEnd w:id="493"/>
      <w:bookmarkEnd w:id="494"/>
      <w:bookmarkEnd w:id="495"/>
    </w:p>
    <w:p w14:paraId="59259939">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教义阐释的深化，需要与教育引导相互配合。有效的价值教育，必须考虑受众的文化背景与接受习惯，避免将官方话语生硬</w:t>
      </w:r>
      <w:r>
        <w:rPr>
          <w:rFonts w:hint="eastAsia" w:ascii="宋体" w:hAnsi="宋体" w:eastAsia="宋体" w:cs="宋体"/>
          <w:sz w:val="24"/>
          <w:szCs w:val="24"/>
          <w:lang w:eastAsia="zh-CN"/>
        </w:rPr>
        <w:t>“</w:t>
      </w:r>
      <w:r>
        <w:rPr>
          <w:rFonts w:hint="eastAsia" w:ascii="宋体" w:hAnsi="宋体" w:eastAsia="宋体" w:cs="宋体"/>
          <w:sz w:val="24"/>
          <w:szCs w:val="24"/>
        </w:rPr>
        <w:t>编码</w:t>
      </w:r>
      <w:r>
        <w:rPr>
          <w:rFonts w:hint="eastAsia" w:ascii="宋体" w:hAnsi="宋体" w:eastAsia="宋体" w:cs="宋体"/>
          <w:sz w:val="24"/>
          <w:szCs w:val="24"/>
          <w:lang w:eastAsia="zh-CN"/>
        </w:rPr>
        <w:t>”</w:t>
      </w:r>
      <w:r>
        <w:rPr>
          <w:rFonts w:hint="eastAsia" w:ascii="宋体" w:hAnsi="宋体" w:eastAsia="宋体" w:cs="宋体"/>
          <w:sz w:val="24"/>
          <w:szCs w:val="24"/>
        </w:rPr>
        <w:t>后强加于信众，导致其采取对抗式解码。</w:t>
      </w:r>
    </w:p>
    <w:p w14:paraId="7A8FA62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针对不同群体的认知特征，教育内容应有所区分。对于中老年信众，其信息接受习惯偏向传统渠道，对抽象的政策术语接受度较低，价值教育可优先采用通俗易懂的案例讲解模式，将本地教会参与社区养老志愿服务、资助困境学生等真实事迹整理成短小故事，在日常讲经交流、小型团契活动中穿插讲解，将</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互助</w:t>
      </w:r>
      <w:r>
        <w:rPr>
          <w:rFonts w:hint="eastAsia" w:ascii="宋体" w:hAnsi="宋体" w:eastAsia="宋体" w:cs="宋体"/>
          <w:sz w:val="24"/>
          <w:szCs w:val="24"/>
          <w:lang w:eastAsia="zh-CN"/>
        </w:rPr>
        <w:t>”“</w:t>
      </w:r>
      <w:r>
        <w:rPr>
          <w:rFonts w:hint="eastAsia" w:ascii="宋体" w:hAnsi="宋体" w:eastAsia="宋体" w:cs="宋体"/>
          <w:sz w:val="24"/>
          <w:szCs w:val="24"/>
        </w:rPr>
        <w:t>诚信</w:t>
      </w:r>
      <w:r>
        <w:rPr>
          <w:rFonts w:hint="eastAsia" w:ascii="宋体" w:hAnsi="宋体" w:eastAsia="宋体" w:cs="宋体"/>
          <w:sz w:val="24"/>
          <w:szCs w:val="24"/>
          <w:lang w:eastAsia="zh-CN"/>
        </w:rPr>
        <w:t>”</w:t>
      </w:r>
      <w:r>
        <w:rPr>
          <w:rFonts w:hint="eastAsia" w:ascii="宋体" w:hAnsi="宋体" w:eastAsia="宋体" w:cs="宋体"/>
          <w:sz w:val="24"/>
          <w:szCs w:val="24"/>
        </w:rPr>
        <w:t>的内涵与基督教仁爱观念的世俗化表达自然结合。</w:t>
      </w:r>
    </w:p>
    <w:p w14:paraId="669C552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对于青年信众，其日常获取信息的主要渠道是新媒体平台，传统的线下集中宣讲吸引力较弱，可制作短视频等轻量化传播内容，将公益活动的实拍片段配上简洁解说，通过爱国宗教团体的官方传播渠道发布，潜移默化地传递价值融合理念。这种分层分类的教育方法，体现了</w:t>
      </w:r>
      <w:r>
        <w:rPr>
          <w:rFonts w:hint="eastAsia" w:ascii="宋体" w:hAnsi="宋体" w:eastAsia="宋体" w:cs="宋体"/>
          <w:sz w:val="24"/>
          <w:szCs w:val="24"/>
          <w:lang w:eastAsia="zh-CN"/>
        </w:rPr>
        <w:t>“</w:t>
      </w:r>
      <w:r>
        <w:rPr>
          <w:rFonts w:hint="eastAsia" w:ascii="宋体" w:hAnsi="宋体" w:eastAsia="宋体" w:cs="宋体"/>
          <w:sz w:val="24"/>
          <w:szCs w:val="24"/>
        </w:rPr>
        <w:t>润物细无声</w:t>
      </w:r>
      <w:r>
        <w:rPr>
          <w:rFonts w:hint="eastAsia" w:ascii="宋体" w:hAnsi="宋体" w:eastAsia="宋体" w:cs="宋体"/>
          <w:sz w:val="24"/>
          <w:szCs w:val="24"/>
          <w:lang w:eastAsia="zh-CN"/>
        </w:rPr>
        <w:t>”</w:t>
      </w:r>
      <w:r>
        <w:rPr>
          <w:rFonts w:hint="eastAsia" w:ascii="宋体" w:hAnsi="宋体" w:eastAsia="宋体" w:cs="宋体"/>
          <w:sz w:val="24"/>
          <w:szCs w:val="24"/>
        </w:rPr>
        <w:t>的价值引领艺术——不是强制灌输，而是根据受众特点精准施教，使核心价值观的接纳成为信众的内在自觉而非外在压力。</w:t>
      </w:r>
    </w:p>
    <w:p w14:paraId="2A5EE90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对于教职人员和骨干信众，则应开展系统性的神学思想建设培训，邀请宗教学者、传统文化专家进行专题讲座，帮助他们深入理解“五个认同”的神学基础与文化内涵，使其成为价值融合的“种子”和“桥梁”。浙江神学院的“五能精品”教学（能讲、能写、能唱、能弹、能牧）为培养这种复合型骨干人才提供了模式参考。</w:t>
      </w:r>
    </w:p>
    <w:p w14:paraId="6492DD5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为增强教育引导的可操作性，</w:t>
      </w:r>
      <w:r>
        <w:rPr>
          <w:rFonts w:hint="eastAsia" w:ascii="宋体" w:hAnsi="宋体" w:eastAsia="宋体" w:cs="宋体"/>
          <w:sz w:val="24"/>
          <w:szCs w:val="24"/>
          <w:lang w:val="en-US" w:eastAsia="zh-CN"/>
        </w:rPr>
        <w:t>可以</w:t>
      </w:r>
      <w:r>
        <w:rPr>
          <w:rFonts w:hint="eastAsia" w:ascii="宋体" w:hAnsi="宋体" w:eastAsia="宋体" w:cs="宋体"/>
          <w:sz w:val="24"/>
          <w:szCs w:val="24"/>
        </w:rPr>
        <w:t>设计以下的课程方案：《基督教仁爱精神与中国文化的对话》</w:t>
      </w:r>
    </w:p>
    <w:p w14:paraId="0DE2BDA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第一讲：从</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到</w:t>
      </w:r>
      <w:r>
        <w:rPr>
          <w:rFonts w:hint="eastAsia" w:ascii="宋体" w:hAnsi="宋体" w:eastAsia="宋体" w:cs="宋体"/>
          <w:sz w:val="24"/>
          <w:szCs w:val="24"/>
          <w:lang w:eastAsia="zh-CN"/>
        </w:rPr>
        <w:t>“</w:t>
      </w:r>
      <w:r>
        <w:rPr>
          <w:rFonts w:hint="eastAsia" w:ascii="宋体" w:hAnsi="宋体" w:eastAsia="宋体" w:cs="宋体"/>
          <w:sz w:val="24"/>
          <w:szCs w:val="24"/>
        </w:rPr>
        <w:t>仁者爱人</w:t>
      </w:r>
      <w:r>
        <w:rPr>
          <w:rFonts w:hint="eastAsia" w:ascii="宋体" w:hAnsi="宋体" w:eastAsia="宋体" w:cs="宋体"/>
          <w:sz w:val="24"/>
          <w:szCs w:val="24"/>
          <w:lang w:eastAsia="zh-CN"/>
        </w:rPr>
        <w:t>”</w:t>
      </w:r>
      <w:r>
        <w:rPr>
          <w:rFonts w:hint="eastAsia" w:ascii="宋体" w:hAnsi="宋体" w:eastAsia="宋体" w:cs="宋体"/>
          <w:sz w:val="24"/>
          <w:szCs w:val="24"/>
        </w:rPr>
        <w:t>——两种仁爱传统的相遇（导论）</w:t>
      </w:r>
    </w:p>
    <w:p w14:paraId="5E5900A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第二讲：《圣经》中的慈善传统与中国</w:t>
      </w:r>
      <w:r>
        <w:rPr>
          <w:rFonts w:hint="eastAsia" w:ascii="宋体" w:hAnsi="宋体" w:eastAsia="宋体" w:cs="宋体"/>
          <w:sz w:val="24"/>
          <w:szCs w:val="24"/>
          <w:lang w:eastAsia="zh-CN"/>
        </w:rPr>
        <w:t>“</w:t>
      </w:r>
      <w:r>
        <w:rPr>
          <w:rFonts w:hint="eastAsia" w:ascii="宋体" w:hAnsi="宋体" w:eastAsia="宋体" w:cs="宋体"/>
          <w:sz w:val="24"/>
          <w:szCs w:val="24"/>
        </w:rPr>
        <w:t>扶贫济困</w:t>
      </w:r>
      <w:r>
        <w:rPr>
          <w:rFonts w:hint="eastAsia" w:ascii="宋体" w:hAnsi="宋体" w:eastAsia="宋体" w:cs="宋体"/>
          <w:sz w:val="24"/>
          <w:szCs w:val="24"/>
          <w:lang w:eastAsia="zh-CN"/>
        </w:rPr>
        <w:t>”</w:t>
      </w:r>
      <w:r>
        <w:rPr>
          <w:rFonts w:hint="eastAsia" w:ascii="宋体" w:hAnsi="宋体" w:eastAsia="宋体" w:cs="宋体"/>
          <w:sz w:val="24"/>
          <w:szCs w:val="24"/>
        </w:rPr>
        <w:t>文化</w:t>
      </w:r>
    </w:p>
    <w:p w14:paraId="230305D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第三讲：浙江基督教本土化历史——从倪柝声到当代三自</w:t>
      </w:r>
    </w:p>
    <w:p w14:paraId="7167CB7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rPr>
        <w:t>第四讲：儒家</w:t>
      </w:r>
      <w:r>
        <w:rPr>
          <w:rFonts w:hint="eastAsia" w:ascii="宋体" w:hAnsi="宋体" w:eastAsia="宋体" w:cs="宋体"/>
          <w:sz w:val="24"/>
          <w:szCs w:val="24"/>
          <w:lang w:eastAsia="zh-CN"/>
        </w:rPr>
        <w:t>“</w:t>
      </w:r>
      <w:r>
        <w:rPr>
          <w:rFonts w:hint="eastAsia" w:ascii="宋体" w:hAnsi="宋体" w:eastAsia="宋体" w:cs="宋体"/>
          <w:sz w:val="24"/>
          <w:szCs w:val="24"/>
        </w:rPr>
        <w:t>己所不欲，勿施于人</w:t>
      </w:r>
      <w:r>
        <w:rPr>
          <w:rFonts w:hint="eastAsia" w:ascii="宋体" w:hAnsi="宋体" w:eastAsia="宋体" w:cs="宋体"/>
          <w:sz w:val="24"/>
          <w:szCs w:val="24"/>
          <w:lang w:eastAsia="zh-CN"/>
        </w:rPr>
        <w:t>”</w:t>
      </w:r>
      <w:r>
        <w:rPr>
          <w:rFonts w:hint="eastAsia" w:ascii="宋体" w:hAnsi="宋体" w:eastAsia="宋体" w:cs="宋体"/>
          <w:sz w:val="24"/>
          <w:szCs w:val="24"/>
        </w:rPr>
        <w:t>与基督教</w:t>
      </w:r>
      <w:r>
        <w:rPr>
          <w:rFonts w:hint="eastAsia" w:ascii="宋体" w:hAnsi="宋体" w:eastAsia="宋体" w:cs="宋体"/>
          <w:sz w:val="24"/>
          <w:szCs w:val="24"/>
          <w:lang w:eastAsia="zh-CN"/>
        </w:rPr>
        <w:t>“</w:t>
      </w:r>
      <w:r>
        <w:rPr>
          <w:rFonts w:hint="eastAsia" w:ascii="宋体" w:hAnsi="宋体" w:eastAsia="宋体" w:cs="宋体"/>
          <w:sz w:val="24"/>
          <w:szCs w:val="24"/>
        </w:rPr>
        <w:t>金规则</w:t>
      </w:r>
      <w:r>
        <w:rPr>
          <w:rFonts w:hint="eastAsia" w:ascii="宋体" w:hAnsi="宋体" w:eastAsia="宋体" w:cs="宋体"/>
          <w:sz w:val="24"/>
          <w:szCs w:val="24"/>
          <w:lang w:eastAsia="zh-CN"/>
        </w:rPr>
        <w:t>”</w:t>
      </w:r>
    </w:p>
    <w:p w14:paraId="00262B1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第五讲：公益慈善中的</w:t>
      </w:r>
      <w:r>
        <w:rPr>
          <w:rFonts w:hint="eastAsia" w:ascii="宋体" w:hAnsi="宋体" w:eastAsia="宋体" w:cs="宋体"/>
          <w:sz w:val="24"/>
          <w:szCs w:val="24"/>
          <w:lang w:eastAsia="zh-CN"/>
        </w:rPr>
        <w:t>“</w:t>
      </w:r>
      <w:r>
        <w:rPr>
          <w:rFonts w:hint="eastAsia" w:ascii="宋体" w:hAnsi="宋体" w:eastAsia="宋体" w:cs="宋体"/>
          <w:sz w:val="24"/>
          <w:szCs w:val="24"/>
        </w:rPr>
        <w:t>去标识化</w:t>
      </w:r>
      <w:r>
        <w:rPr>
          <w:rFonts w:hint="eastAsia" w:ascii="宋体" w:hAnsi="宋体" w:eastAsia="宋体" w:cs="宋体"/>
          <w:sz w:val="24"/>
          <w:szCs w:val="24"/>
          <w:lang w:eastAsia="zh-CN"/>
        </w:rPr>
        <w:t>”</w:t>
      </w:r>
      <w:r>
        <w:rPr>
          <w:rFonts w:hint="eastAsia" w:ascii="宋体" w:hAnsi="宋体" w:eastAsia="宋体" w:cs="宋体"/>
          <w:sz w:val="24"/>
          <w:szCs w:val="24"/>
        </w:rPr>
        <w:t>原则——以光盐爱心基金会为例</w:t>
      </w:r>
    </w:p>
    <w:p w14:paraId="3003016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rPr>
        <w:t>第六讲：基督徒的公民责任与</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p>
    <w:p w14:paraId="1728C7D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第七讲：社区服务实践——走进圣爱康复医院</w:t>
      </w:r>
    </w:p>
    <w:p w14:paraId="0D925928">
      <w:pPr>
        <w:pageBreakBefore w:val="0"/>
        <w:kinsoku/>
        <w:wordWrap/>
        <w:overflowPunct/>
        <w:topLinePunct w:val="0"/>
        <w:autoSpaceDE/>
        <w:autoSpaceDN/>
        <w:bidi w:val="0"/>
        <w:adjustRightInd w:val="0"/>
        <w:snapToGrid w:val="0"/>
        <w:spacing w:after="120" w:line="360" w:lineRule="auto"/>
        <w:ind w:left="240" w:leftChars="100" w:firstLine="240" w:firstLineChars="100"/>
        <w:jc w:val="both"/>
        <w:textAlignment w:val="auto"/>
        <w:rPr>
          <w:rFonts w:hint="eastAsia" w:ascii="宋体" w:hAnsi="宋体" w:eastAsia="宋体" w:cs="宋体"/>
          <w:sz w:val="24"/>
          <w:szCs w:val="24"/>
        </w:rPr>
      </w:pPr>
      <w:r>
        <w:rPr>
          <w:rFonts w:hint="eastAsia" w:ascii="宋体" w:hAnsi="宋体" w:eastAsia="宋体" w:cs="宋体"/>
          <w:sz w:val="24"/>
          <w:szCs w:val="24"/>
        </w:rPr>
        <w:t>第八讲：总结与分享——我如何在日常生活中践行仁爱</w:t>
      </w:r>
    </w:p>
    <w:p w14:paraId="49F5A8E7">
      <w:pPr>
        <w:pageBreakBefore w:val="0"/>
        <w:kinsoku/>
        <w:wordWrap/>
        <w:overflowPunct/>
        <w:topLinePunct w:val="0"/>
        <w:autoSpaceDE/>
        <w:autoSpaceDN/>
        <w:bidi w:val="0"/>
        <w:adjustRightInd w:val="0"/>
        <w:snapToGrid w:val="0"/>
        <w:spacing w:after="120" w:line="360" w:lineRule="auto"/>
        <w:jc w:val="both"/>
        <w:textAlignment w:val="auto"/>
        <w:rPr>
          <w:rFonts w:hint="eastAsia" w:ascii="宋体" w:hAnsi="宋体" w:eastAsia="宋体" w:cs="宋体"/>
          <w:sz w:val="24"/>
          <w:szCs w:val="24"/>
        </w:rPr>
      </w:pPr>
      <w:r>
        <w:rPr>
          <w:rFonts w:hint="eastAsia" w:ascii="宋体" w:hAnsi="宋体" w:eastAsia="宋体" w:cs="宋体"/>
          <w:sz w:val="24"/>
          <w:szCs w:val="24"/>
        </w:rPr>
        <w:t>教学方法：采用</w:t>
      </w:r>
      <w:r>
        <w:rPr>
          <w:rFonts w:hint="eastAsia" w:ascii="宋体" w:hAnsi="宋体" w:eastAsia="宋体" w:cs="宋体"/>
          <w:sz w:val="24"/>
          <w:szCs w:val="24"/>
          <w:lang w:eastAsia="zh-CN"/>
        </w:rPr>
        <w:t>“</w:t>
      </w:r>
      <w:r>
        <w:rPr>
          <w:rFonts w:hint="eastAsia" w:ascii="宋体" w:hAnsi="宋体" w:eastAsia="宋体" w:cs="宋体"/>
          <w:sz w:val="24"/>
          <w:szCs w:val="24"/>
        </w:rPr>
        <w:t>经典阅读+案例讨论+实践体验</w:t>
      </w:r>
      <w:r>
        <w:rPr>
          <w:rFonts w:hint="eastAsia" w:ascii="宋体" w:hAnsi="宋体" w:eastAsia="宋体" w:cs="宋体"/>
          <w:sz w:val="24"/>
          <w:szCs w:val="24"/>
          <w:lang w:eastAsia="zh-CN"/>
        </w:rPr>
        <w:t>”</w:t>
      </w:r>
      <w:r>
        <w:rPr>
          <w:rFonts w:hint="eastAsia" w:ascii="宋体" w:hAnsi="宋体" w:eastAsia="宋体" w:cs="宋体"/>
          <w:sz w:val="24"/>
          <w:szCs w:val="24"/>
        </w:rPr>
        <w:t>三位一体模式。每讲安排经典文本细读（《圣经》段落与儒家经典对照），案例分析（浙江本地实践），小组讨论，总结分享。课后安排一次社区服务实践，将课堂所学转化为具体行动。</w:t>
      </w:r>
    </w:p>
    <w:p w14:paraId="0A7D416F">
      <w:pPr>
        <w:pageBreakBefore w:val="0"/>
        <w:kinsoku/>
        <w:wordWrap/>
        <w:overflowPunct/>
        <w:topLinePunct w:val="0"/>
        <w:autoSpaceDE/>
        <w:autoSpaceDN/>
        <w:bidi w:val="0"/>
        <w:adjustRightInd w:val="0"/>
        <w:snapToGrid w:val="0"/>
        <w:spacing w:after="120" w:line="360" w:lineRule="auto"/>
        <w:jc w:val="both"/>
        <w:textAlignment w:val="auto"/>
        <w:rPr>
          <w:rFonts w:hint="eastAsia" w:ascii="宋体" w:hAnsi="宋体" w:eastAsia="宋体" w:cs="宋体"/>
          <w:sz w:val="24"/>
          <w:szCs w:val="24"/>
        </w:rPr>
      </w:pPr>
      <w:r>
        <w:rPr>
          <w:rFonts w:hint="eastAsia" w:ascii="宋体" w:hAnsi="宋体" w:eastAsia="宋体" w:cs="宋体"/>
          <w:sz w:val="24"/>
          <w:szCs w:val="24"/>
        </w:rPr>
        <w:t>评估方式：采用</w:t>
      </w:r>
      <w:r>
        <w:rPr>
          <w:rFonts w:hint="eastAsia" w:ascii="宋体" w:hAnsi="宋体" w:eastAsia="宋体" w:cs="宋体"/>
          <w:sz w:val="24"/>
          <w:szCs w:val="24"/>
          <w:lang w:eastAsia="zh-CN"/>
        </w:rPr>
        <w:t>“</w:t>
      </w:r>
      <w:r>
        <w:rPr>
          <w:rFonts w:hint="eastAsia" w:ascii="宋体" w:hAnsi="宋体" w:eastAsia="宋体" w:cs="宋体"/>
          <w:sz w:val="24"/>
          <w:szCs w:val="24"/>
        </w:rPr>
        <w:t>学习心得+实践报告+同伴互评</w:t>
      </w:r>
      <w:r>
        <w:rPr>
          <w:rFonts w:hint="eastAsia" w:ascii="宋体" w:hAnsi="宋体" w:eastAsia="宋体" w:cs="宋体"/>
          <w:sz w:val="24"/>
          <w:szCs w:val="24"/>
          <w:lang w:eastAsia="zh-CN"/>
        </w:rPr>
        <w:t>”</w:t>
      </w:r>
      <w:r>
        <w:rPr>
          <w:rFonts w:hint="eastAsia" w:ascii="宋体" w:hAnsi="宋体" w:eastAsia="宋体" w:cs="宋体"/>
          <w:sz w:val="24"/>
          <w:szCs w:val="24"/>
        </w:rPr>
        <w:t>的综合评估方式，避免考试式的知识检测，注重价值内化与行为转化。</w:t>
      </w:r>
    </w:p>
    <w:p w14:paraId="032EEBCC">
      <w:pPr>
        <w:pStyle w:val="4"/>
        <w:bidi w:val="0"/>
        <w:rPr>
          <w:rFonts w:hint="eastAsia"/>
          <w:lang w:val="en-US" w:eastAsia="zh-CN"/>
        </w:rPr>
      </w:pPr>
      <w:bookmarkStart w:id="496" w:name="_Toc20680169"/>
      <w:bookmarkStart w:id="497" w:name="_Toc1834270903"/>
      <w:bookmarkStart w:id="498" w:name="_Toc547121560"/>
      <w:bookmarkStart w:id="499" w:name="_Toc161056048"/>
      <w:bookmarkStart w:id="500" w:name="_Toc971312725"/>
      <w:bookmarkStart w:id="501" w:name="_Toc1828760605"/>
      <w:bookmarkStart w:id="502" w:name="_Toc1594997007"/>
      <w:r>
        <w:rPr>
          <w:rFonts w:hint="eastAsia"/>
          <w:lang w:val="en-US" w:eastAsia="zh-CN"/>
        </w:rPr>
        <w:t>二、</w:t>
      </w:r>
      <w:r>
        <w:rPr>
          <w:rFonts w:hint="eastAsia"/>
        </w:rPr>
        <w:t>面向普通群众的认知科普与话语转换</w:t>
      </w:r>
      <w:bookmarkEnd w:id="496"/>
      <w:bookmarkEnd w:id="497"/>
      <w:bookmarkEnd w:id="498"/>
      <w:bookmarkEnd w:id="499"/>
      <w:bookmarkEnd w:id="500"/>
      <w:bookmarkEnd w:id="501"/>
      <w:bookmarkEnd w:id="502"/>
    </w:p>
    <w:p w14:paraId="489A03B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面向普通群众的认知科普同样重要。目前部分非信众对基督教的认知仅来自网络碎片化信息，容易默认基督教价值与主流价值存在本质冲突。依托社区新时代文明实践站、基层文化宣传点等现有阵地，以宣传栏、公益宣讲、短视频推送等形式，重点普及我国宗教信仰自由政策的核心内容，明确合法宗教活动与非法传教活动的边界，避免将基督教群体的合法爱心实践与宗教渗透行为混为一谈。</w:t>
      </w:r>
    </w:p>
    <w:p w14:paraId="258D7A4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宣传过程中应多用群众身边的真实案例，直观展现基督教仁爱理念落地过程中与核心价值观的契合点，逐步营造互相尊重、包容互助的社会氛围。这种科普工作有助于消解非信众群体的误解偏见，为融合实践创造宽松的社会环境。</w:t>
      </w:r>
    </w:p>
    <w:p w14:paraId="2F6B84E0">
      <w:pPr>
        <w:pStyle w:val="4"/>
        <w:bidi w:val="0"/>
        <w:rPr>
          <w:rFonts w:hint="eastAsia"/>
          <w:lang w:val="en-US" w:eastAsia="zh-CN"/>
        </w:rPr>
      </w:pPr>
      <w:bookmarkStart w:id="503" w:name="_Toc1826733216"/>
      <w:bookmarkStart w:id="504" w:name="_Toc1463314036"/>
      <w:bookmarkStart w:id="505" w:name="_Toc2094566113"/>
      <w:bookmarkStart w:id="506" w:name="_Toc1039603516"/>
      <w:bookmarkStart w:id="507" w:name="_Toc1829768228"/>
      <w:bookmarkStart w:id="508" w:name="_Toc1193532371"/>
      <w:bookmarkStart w:id="509" w:name="_Toc76331148"/>
      <w:r>
        <w:rPr>
          <w:rFonts w:hint="eastAsia"/>
          <w:lang w:val="en-US" w:eastAsia="zh-CN"/>
        </w:rPr>
        <w:t>三、</w:t>
      </w:r>
      <w:r>
        <w:rPr>
          <w:rFonts w:hint="eastAsia"/>
        </w:rPr>
        <w:t>融合型文化载体的创新设计</w:t>
      </w:r>
      <w:bookmarkEnd w:id="503"/>
      <w:bookmarkEnd w:id="504"/>
      <w:bookmarkEnd w:id="505"/>
      <w:bookmarkEnd w:id="506"/>
      <w:bookmarkEnd w:id="507"/>
      <w:bookmarkEnd w:id="508"/>
      <w:bookmarkEnd w:id="509"/>
    </w:p>
    <w:p w14:paraId="46D0C25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融合型文化宣传载体的打造，是连接两个价值体系的有效桥梁。可以策划制作主题公益短片，聚焦社区互助、敬老爱幼等日常生活场景，在展现人物之间的无私关爱时，自然融合</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的仁爱精神与</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的价值理念，避免教条式说教。</w:t>
      </w:r>
    </w:p>
    <w:p w14:paraId="7C8AEF1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也可开发图文并茂的文化读物，讲述基督徒与非基督徒携手服务社会的真实故事，通过鲜活案例诠释超越特定信仰的普遍性美德。这些载体的共同特点是将价值理念包裹在具有吸引力的文化形式之中，使受众在产生共鸣的过程中自然接纳融合的价值内涵。从文化自觉与主动的要求看，这些载体应当充分运用中华优秀传统文化元素，如传统节庆、民间故事、书法绘画等，使价值观的传播具有深厚的文化底蕴和民族认同感。</w:t>
      </w:r>
    </w:p>
    <w:p w14:paraId="29651BA0">
      <w:pPr>
        <w:pStyle w:val="3"/>
        <w:bidi w:val="0"/>
        <w:rPr>
          <w:rFonts w:hint="eastAsia"/>
          <w:lang w:val="en-US" w:eastAsia="zh-CN"/>
        </w:rPr>
      </w:pPr>
      <w:bookmarkStart w:id="510" w:name="_Toc1820719567"/>
      <w:bookmarkStart w:id="511" w:name="_Toc689341420"/>
      <w:bookmarkStart w:id="512" w:name="_Toc1478943800"/>
      <w:bookmarkStart w:id="513" w:name="_Toc936277608"/>
      <w:bookmarkStart w:id="514" w:name="_Toc948782956"/>
      <w:bookmarkStart w:id="515" w:name="_Toc53812770"/>
      <w:bookmarkStart w:id="516" w:name="_Toc849867177"/>
      <w:r>
        <w:rPr>
          <w:rFonts w:hint="eastAsia"/>
          <w:lang w:val="en-US" w:eastAsia="zh-CN"/>
        </w:rPr>
        <w:t xml:space="preserve">第三节 </w:t>
      </w:r>
      <w:r>
        <w:rPr>
          <w:rFonts w:hint="eastAsia"/>
        </w:rPr>
        <w:t>实践转化维度：搭建多元化的仁爱践行平台</w:t>
      </w:r>
      <w:bookmarkEnd w:id="510"/>
      <w:bookmarkEnd w:id="511"/>
      <w:bookmarkEnd w:id="512"/>
      <w:bookmarkEnd w:id="513"/>
      <w:bookmarkEnd w:id="514"/>
      <w:bookmarkEnd w:id="515"/>
      <w:bookmarkEnd w:id="516"/>
    </w:p>
    <w:p w14:paraId="1C546349">
      <w:pPr>
        <w:pStyle w:val="4"/>
        <w:bidi w:val="0"/>
        <w:rPr>
          <w:rFonts w:hint="eastAsia"/>
          <w:lang w:val="en-US" w:eastAsia="zh-CN"/>
        </w:rPr>
      </w:pPr>
      <w:bookmarkStart w:id="517" w:name="_Toc1339276466"/>
      <w:bookmarkStart w:id="518" w:name="_Toc1632716222"/>
      <w:bookmarkStart w:id="519" w:name="_Toc86970375"/>
      <w:bookmarkStart w:id="520" w:name="_Toc1405076087"/>
      <w:bookmarkStart w:id="521" w:name="_Toc1129062517"/>
      <w:bookmarkStart w:id="522" w:name="_Toc340610003"/>
      <w:bookmarkStart w:id="523" w:name="_Toc803907642"/>
      <w:r>
        <w:rPr>
          <w:rFonts w:hint="eastAsia"/>
          <w:lang w:val="en-US" w:eastAsia="zh-CN"/>
        </w:rPr>
        <w:t>一、</w:t>
      </w:r>
      <w:r>
        <w:rPr>
          <w:rFonts w:hint="eastAsia"/>
        </w:rPr>
        <w:t>浙江光盐爱心基金会的</w:t>
      </w:r>
      <w:r>
        <w:rPr>
          <w:rFonts w:hint="eastAsia"/>
          <w:lang w:eastAsia="zh-CN"/>
        </w:rPr>
        <w:t>“</w:t>
      </w:r>
      <w:r>
        <w:rPr>
          <w:rFonts w:hint="eastAsia"/>
        </w:rPr>
        <w:t>去标识化</w:t>
      </w:r>
      <w:r>
        <w:rPr>
          <w:rFonts w:hint="eastAsia"/>
          <w:lang w:eastAsia="zh-CN"/>
        </w:rPr>
        <w:t>”</w:t>
      </w:r>
      <w:r>
        <w:rPr>
          <w:rFonts w:hint="eastAsia"/>
        </w:rPr>
        <w:t>公益实践</w:t>
      </w:r>
      <w:bookmarkEnd w:id="517"/>
      <w:bookmarkEnd w:id="518"/>
      <w:bookmarkEnd w:id="519"/>
      <w:bookmarkEnd w:id="520"/>
      <w:bookmarkEnd w:id="521"/>
      <w:bookmarkEnd w:id="522"/>
      <w:bookmarkEnd w:id="523"/>
    </w:p>
    <w:p w14:paraId="3E0FE1F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融合工作的最终成效，取决于能否将价值理念转化为持续、可见的社会行动。这要求基督教团体的仁爱实践，从宗教慈善向公共服务的逻辑适度延伸。浙江省基督教两会主办的浙江光盐爱心基金会，为这一转型提供了重要范例。</w:t>
      </w:r>
    </w:p>
    <w:p w14:paraId="05192A0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浙江光盐爱心基金会成立于2011年4月，是经浙江省民宗委批准组建、浙江省民政厅核准登记的独立公益性社会团体。基金会联合全省基督徒积极推进和开展社会服务事工，增强基督徒对社会的责任意识，提升教会在社会中的形象，凝聚基督徒的经济力量，发挥基督徒光盐爱心的作用。</w:t>
      </w:r>
      <w:r>
        <w:rPr>
          <w:rStyle w:val="29"/>
          <w:rFonts w:hint="eastAsia" w:ascii="宋体" w:hAnsi="宋体" w:eastAsia="宋体" w:cs="宋体"/>
          <w:sz w:val="24"/>
          <w:szCs w:val="24"/>
        </w:rPr>
        <w:footnoteReference w:id="87"/>
      </w:r>
      <w:r>
        <w:rPr>
          <w:rFonts w:hint="eastAsia" w:ascii="宋体" w:hAnsi="宋体" w:eastAsia="宋体" w:cs="宋体"/>
          <w:sz w:val="24"/>
          <w:szCs w:val="24"/>
        </w:rPr>
        <w:t xml:space="preserve"> 基金会的使命是</w:t>
      </w:r>
      <w:r>
        <w:rPr>
          <w:rFonts w:hint="eastAsia" w:ascii="宋体" w:hAnsi="宋体" w:eastAsia="宋体" w:cs="宋体"/>
          <w:sz w:val="24"/>
          <w:szCs w:val="24"/>
          <w:lang w:eastAsia="zh-CN"/>
        </w:rPr>
        <w:t>“</w:t>
      </w:r>
      <w:r>
        <w:rPr>
          <w:rFonts w:hint="eastAsia" w:ascii="宋体" w:hAnsi="宋体" w:eastAsia="宋体" w:cs="宋体"/>
          <w:sz w:val="24"/>
          <w:szCs w:val="24"/>
        </w:rPr>
        <w:t>热爱生命、扶贫济困，同蒙福祉、共享主恩、荣神益人</w:t>
      </w:r>
      <w:r>
        <w:rPr>
          <w:rFonts w:hint="eastAsia" w:ascii="宋体" w:hAnsi="宋体" w:eastAsia="宋体" w:cs="宋体"/>
          <w:sz w:val="24"/>
          <w:szCs w:val="24"/>
          <w:lang w:eastAsia="zh-CN"/>
        </w:rPr>
        <w:t>”</w:t>
      </w:r>
      <w:r>
        <w:rPr>
          <w:rFonts w:hint="eastAsia" w:ascii="宋体" w:hAnsi="宋体" w:eastAsia="宋体" w:cs="宋体"/>
          <w:sz w:val="24"/>
          <w:szCs w:val="24"/>
        </w:rPr>
        <w:t>，其运作方式完全遵循社会公益组织的规范，在对外宣传中不突出宗教标识，而是以</w:t>
      </w:r>
      <w:r>
        <w:rPr>
          <w:rFonts w:hint="eastAsia" w:ascii="宋体" w:hAnsi="宋体" w:eastAsia="宋体" w:cs="宋体"/>
          <w:sz w:val="24"/>
          <w:szCs w:val="24"/>
          <w:lang w:eastAsia="zh-CN"/>
        </w:rPr>
        <w:t>“</w:t>
      </w:r>
      <w:r>
        <w:rPr>
          <w:rFonts w:hint="eastAsia" w:ascii="宋体" w:hAnsi="宋体" w:eastAsia="宋体" w:cs="宋体"/>
          <w:sz w:val="24"/>
          <w:szCs w:val="24"/>
        </w:rPr>
        <w:t>光盐爱心</w:t>
      </w:r>
      <w:r>
        <w:rPr>
          <w:rFonts w:hint="eastAsia" w:ascii="宋体" w:hAnsi="宋体" w:eastAsia="宋体" w:cs="宋体"/>
          <w:sz w:val="24"/>
          <w:szCs w:val="24"/>
          <w:lang w:eastAsia="zh-CN"/>
        </w:rPr>
        <w:t>”</w:t>
      </w:r>
      <w:r>
        <w:rPr>
          <w:rFonts w:hint="eastAsia" w:ascii="宋体" w:hAnsi="宋体" w:eastAsia="宋体" w:cs="宋体"/>
          <w:sz w:val="24"/>
          <w:szCs w:val="24"/>
        </w:rPr>
        <w:t>这一具有中华文化意蕴的品牌名称开展活动。</w:t>
      </w:r>
    </w:p>
    <w:p w14:paraId="77685DD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从各地已有经验来看，基督教团体参与公益慈善最可持续的方式，是将其纳入地方公益服务的整体统筹，而非作为独立宗教活动开展。本人所在的台州市椒江基督教堂以普通社会组织身份参与社区养老、助学服务，且不在活动现场展示宗教标识时，其服务更容易获得社区认可，也避免了“以慈善传教”的合规风险。</w:t>
      </w:r>
    </w:p>
    <w:p w14:paraId="336CEDE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地方宗教事务部门可联合民政部门搭建统一的公益项目对接平台，定期发布扶危济困、助学助残、养老服务等领域的实际需求清单，引导基督教团体结合自身资源认领项目，从源头匹配真实社会需求。同时应明确合规底线：纳入平台的公益项目，执行过程中不得开展任何形式的传教活动，不得在活动现场或捐赠物资上印制宗教标识，由民政部门派驻的公益监管人员跟进项目执行，确保活动突出公益属性。</w:t>
      </w:r>
    </w:p>
    <w:p w14:paraId="6F1D552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浙江光盐爱心基金会的运作模式体现了“去标识化”与“价值化”的有机统一。基金会开展的“光盐助学”项目，资助贫困地区学生完成学业，在资助过程中不询问受助者宗教信仰，不附加任何宗教条件，纯粹以公益慈善为唯一目标。这种模式既践行了基督教“爱人如己”的仁爱精神，又体现了社会主义核心价值观“友善”“公正”的价值导向，实现了宗教信仰与公民责任的有机统一。</w:t>
      </w:r>
    </w:p>
    <w:p w14:paraId="47C9D6AA">
      <w:pPr>
        <w:pStyle w:val="4"/>
        <w:bidi w:val="0"/>
        <w:rPr>
          <w:rFonts w:hint="eastAsia"/>
          <w:lang w:val="en-US" w:eastAsia="zh-CN"/>
        </w:rPr>
      </w:pPr>
      <w:bookmarkStart w:id="524" w:name="_Toc1422212665"/>
      <w:bookmarkStart w:id="525" w:name="_Toc1443459855"/>
      <w:bookmarkStart w:id="526" w:name="_Toc1383611797"/>
      <w:bookmarkStart w:id="527" w:name="_Toc515501788"/>
      <w:bookmarkStart w:id="528" w:name="_Toc988218327"/>
      <w:bookmarkStart w:id="529" w:name="_Toc1588401166"/>
      <w:bookmarkStart w:id="530" w:name="_Toc1456115817"/>
      <w:r>
        <w:rPr>
          <w:rFonts w:hint="eastAsia"/>
          <w:lang w:val="en-US" w:eastAsia="zh-CN"/>
        </w:rPr>
        <w:t>二、</w:t>
      </w:r>
      <w:r>
        <w:rPr>
          <w:rFonts w:hint="eastAsia"/>
        </w:rPr>
        <w:t>杭州圣爱康复医院的社区服务融入模式</w:t>
      </w:r>
      <w:bookmarkEnd w:id="524"/>
      <w:bookmarkEnd w:id="525"/>
      <w:bookmarkEnd w:id="526"/>
      <w:bookmarkEnd w:id="527"/>
      <w:bookmarkEnd w:id="528"/>
      <w:bookmarkEnd w:id="529"/>
      <w:bookmarkEnd w:id="530"/>
    </w:p>
    <w:p w14:paraId="2B22601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社区服务层面，关键在于打破信众参与公共服务的隐形壁垒。社区作为社会治理的最小单元，是价值理念落地的最直接场景。杭州圣爱康复医院（杭州市基督教协会主办）为这一融入提供了医疗领域的成功案例。</w:t>
      </w:r>
    </w:p>
    <w:p w14:paraId="068D28A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杭州圣爱康复医院成立于2006年，是杭州市基督教协会为回应社会需求、践行仁爱精神而创办的非营利性医疗机构。医院以“圣爱”命名，既体现基督教“神圣之爱”的神学内涵，又契合中华文化“医者仁心”的传统美德，在品牌命名上实现了“第三空间”的文化翻译。医院在服务过程中，以普通医疗机构身份参与社区公共卫生服务，与其他居民共同承担社区健康宣教、老年人康复护理、残疾人康复训练等工作，所有医疗服务过程中不出现宗教标识、不开展传教活动，仅以普通医护人员身份参与。</w:t>
      </w:r>
    </w:p>
    <w:p w14:paraId="1E0ABF1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这种模式下，信众在日常的公共服务参与中完成价值融合的落地，不需要刻意设计特殊的融合活动。运行一段时间后，信众往往能够切实感受到核心价值观中</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的要求与自身信仰追求的一致性，社区非信众的认可度也会逐步提升。这种</w:t>
      </w:r>
      <w:r>
        <w:rPr>
          <w:rFonts w:hint="eastAsia" w:ascii="宋体" w:hAnsi="宋体" w:eastAsia="宋体" w:cs="宋体"/>
          <w:sz w:val="24"/>
          <w:szCs w:val="24"/>
          <w:lang w:eastAsia="zh-CN"/>
        </w:rPr>
        <w:t>“</w:t>
      </w:r>
      <w:r>
        <w:rPr>
          <w:rFonts w:hint="eastAsia" w:ascii="宋体" w:hAnsi="宋体" w:eastAsia="宋体" w:cs="宋体"/>
          <w:sz w:val="24"/>
          <w:szCs w:val="24"/>
        </w:rPr>
        <w:t>去宗教化</w:t>
      </w:r>
      <w:r>
        <w:rPr>
          <w:rFonts w:hint="eastAsia" w:ascii="宋体" w:hAnsi="宋体" w:eastAsia="宋体" w:cs="宋体"/>
          <w:sz w:val="24"/>
          <w:szCs w:val="24"/>
          <w:lang w:eastAsia="zh-CN"/>
        </w:rPr>
        <w:t>”</w:t>
      </w:r>
      <w:r>
        <w:rPr>
          <w:rFonts w:hint="eastAsia" w:ascii="宋体" w:hAnsi="宋体" w:eastAsia="宋体" w:cs="宋体"/>
          <w:sz w:val="24"/>
          <w:szCs w:val="24"/>
        </w:rPr>
        <w:t>呈现与</w:t>
      </w:r>
      <w:r>
        <w:rPr>
          <w:rFonts w:hint="eastAsia" w:ascii="宋体" w:hAnsi="宋体" w:eastAsia="宋体" w:cs="宋体"/>
          <w:sz w:val="24"/>
          <w:szCs w:val="24"/>
          <w:lang w:eastAsia="zh-CN"/>
        </w:rPr>
        <w:t>“</w:t>
      </w:r>
      <w:r>
        <w:rPr>
          <w:rFonts w:hint="eastAsia" w:ascii="宋体" w:hAnsi="宋体" w:eastAsia="宋体" w:cs="宋体"/>
          <w:sz w:val="24"/>
          <w:szCs w:val="24"/>
        </w:rPr>
        <w:t>价值化</w:t>
      </w:r>
      <w:r>
        <w:rPr>
          <w:rFonts w:hint="eastAsia" w:ascii="宋体" w:hAnsi="宋体" w:eastAsia="宋体" w:cs="宋体"/>
          <w:sz w:val="24"/>
          <w:szCs w:val="24"/>
          <w:lang w:eastAsia="zh-CN"/>
        </w:rPr>
        <w:t>”</w:t>
      </w:r>
      <w:r>
        <w:rPr>
          <w:rFonts w:hint="eastAsia" w:ascii="宋体" w:hAnsi="宋体" w:eastAsia="宋体" w:cs="宋体"/>
          <w:sz w:val="24"/>
          <w:szCs w:val="24"/>
        </w:rPr>
        <w:t>内核的实践模式，正是</w:t>
      </w:r>
      <w:r>
        <w:rPr>
          <w:rFonts w:hint="eastAsia" w:ascii="宋体" w:hAnsi="宋体" w:eastAsia="宋体" w:cs="宋体"/>
          <w:sz w:val="24"/>
          <w:szCs w:val="24"/>
          <w:lang w:eastAsia="zh-CN"/>
        </w:rPr>
        <w:t>“</w:t>
      </w:r>
      <w:r>
        <w:rPr>
          <w:rFonts w:hint="eastAsia" w:ascii="宋体" w:hAnsi="宋体" w:eastAsia="宋体" w:cs="宋体"/>
          <w:sz w:val="24"/>
          <w:szCs w:val="24"/>
        </w:rPr>
        <w:t>润物细无声</w:t>
      </w:r>
      <w:r>
        <w:rPr>
          <w:rFonts w:hint="eastAsia" w:ascii="宋体" w:hAnsi="宋体" w:eastAsia="宋体" w:cs="宋体"/>
          <w:sz w:val="24"/>
          <w:szCs w:val="24"/>
          <w:lang w:eastAsia="zh-CN"/>
        </w:rPr>
        <w:t>”</w:t>
      </w:r>
      <w:r>
        <w:rPr>
          <w:rFonts w:hint="eastAsia" w:ascii="宋体" w:hAnsi="宋体" w:eastAsia="宋体" w:cs="宋体"/>
          <w:sz w:val="24"/>
          <w:szCs w:val="24"/>
        </w:rPr>
        <w:t>转化效果的生动体现——信众在不知不觉中完成了从宗教慈善到公共服务的逻辑转换，实现了宗教信仰与公民责任的有机统一。</w:t>
      </w:r>
    </w:p>
    <w:p w14:paraId="7CB428E5">
      <w:pPr>
        <w:pStyle w:val="4"/>
        <w:bidi w:val="0"/>
        <w:rPr>
          <w:rFonts w:hint="eastAsia"/>
          <w:lang w:val="en-US" w:eastAsia="zh-CN"/>
        </w:rPr>
      </w:pPr>
      <w:bookmarkStart w:id="531" w:name="_Toc1410542463"/>
      <w:bookmarkStart w:id="532" w:name="_Toc107022826"/>
      <w:bookmarkStart w:id="533" w:name="_Toc1089518918"/>
      <w:bookmarkStart w:id="534" w:name="_Toc1635269545"/>
      <w:bookmarkStart w:id="535" w:name="_Toc346895991"/>
      <w:bookmarkStart w:id="536" w:name="_Toc889181105"/>
      <w:bookmarkStart w:id="537" w:name="_Toc214895107"/>
      <w:r>
        <w:rPr>
          <w:rFonts w:hint="eastAsia"/>
          <w:lang w:val="en-US" w:eastAsia="zh-CN"/>
        </w:rPr>
        <w:t>三、</w:t>
      </w:r>
      <w:r>
        <w:rPr>
          <w:rFonts w:hint="eastAsia"/>
        </w:rPr>
        <w:t>融合型文化活动品牌的打造与</w:t>
      </w:r>
      <w:r>
        <w:rPr>
          <w:rFonts w:hint="eastAsia"/>
          <w:lang w:eastAsia="zh-CN"/>
        </w:rPr>
        <w:t>“</w:t>
      </w:r>
      <w:r>
        <w:rPr>
          <w:rFonts w:hint="eastAsia"/>
        </w:rPr>
        <w:t>价值化</w:t>
      </w:r>
      <w:r>
        <w:rPr>
          <w:rFonts w:hint="eastAsia"/>
          <w:lang w:eastAsia="zh-CN"/>
        </w:rPr>
        <w:t>”</w:t>
      </w:r>
      <w:r>
        <w:rPr>
          <w:rFonts w:hint="eastAsia"/>
        </w:rPr>
        <w:t>内核</w:t>
      </w:r>
      <w:bookmarkEnd w:id="531"/>
      <w:bookmarkEnd w:id="532"/>
      <w:bookmarkEnd w:id="533"/>
      <w:bookmarkEnd w:id="534"/>
      <w:bookmarkEnd w:id="535"/>
      <w:bookmarkEnd w:id="536"/>
      <w:bookmarkEnd w:id="537"/>
    </w:p>
    <w:p w14:paraId="41CE2FD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文化活动层面，支持宗教界与基层政府、社区联合举办各类融合型文化活动，有助于在宽松日常化的场景中促进群体互动。例如举办“邻里节”活动，围绕社区环境美化、敬老爱幼、家庭联谊等主题展开，基督教信众将其教义中倡导的“爱人如己”具体化为帮助邻居、探望老人、参与社区清洁等行动，与核心价值观倡导的“友善”“和谐”高度契合。</w:t>
      </w:r>
    </w:p>
    <w:p w14:paraId="2FF6DDE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联合举办中华传统文化学习活动，如书法、国画、传统节庆习俗讲座等，为信众提供系统学习和体验中华优秀传统文化的平台，增强其对中华民族的认同感，实现从文化融入到价值认同的自然过渡。此类活动的成功关键在于</w:t>
      </w:r>
      <w:r>
        <w:rPr>
          <w:rFonts w:hint="eastAsia" w:ascii="宋体" w:hAnsi="宋体" w:eastAsia="宋体" w:cs="宋体"/>
          <w:sz w:val="24"/>
          <w:szCs w:val="24"/>
          <w:lang w:eastAsia="zh-CN"/>
        </w:rPr>
        <w:t>“</w:t>
      </w:r>
      <w:r>
        <w:rPr>
          <w:rFonts w:hint="eastAsia" w:ascii="宋体" w:hAnsi="宋体" w:eastAsia="宋体" w:cs="宋体"/>
          <w:sz w:val="24"/>
          <w:szCs w:val="24"/>
        </w:rPr>
        <w:t>去宗教化</w:t>
      </w:r>
      <w:r>
        <w:rPr>
          <w:rFonts w:hint="eastAsia" w:ascii="宋体" w:hAnsi="宋体" w:eastAsia="宋体" w:cs="宋体"/>
          <w:sz w:val="24"/>
          <w:szCs w:val="24"/>
          <w:lang w:eastAsia="zh-CN"/>
        </w:rPr>
        <w:t>”</w:t>
      </w:r>
      <w:r>
        <w:rPr>
          <w:rFonts w:hint="eastAsia" w:ascii="宋体" w:hAnsi="宋体" w:eastAsia="宋体" w:cs="宋体"/>
          <w:sz w:val="24"/>
          <w:szCs w:val="24"/>
        </w:rPr>
        <w:t>呈现与</w:t>
      </w:r>
      <w:r>
        <w:rPr>
          <w:rFonts w:hint="eastAsia" w:ascii="宋体" w:hAnsi="宋体" w:eastAsia="宋体" w:cs="宋体"/>
          <w:sz w:val="24"/>
          <w:szCs w:val="24"/>
          <w:lang w:eastAsia="zh-CN"/>
        </w:rPr>
        <w:t>“</w:t>
      </w:r>
      <w:r>
        <w:rPr>
          <w:rFonts w:hint="eastAsia" w:ascii="宋体" w:hAnsi="宋体" w:eastAsia="宋体" w:cs="宋体"/>
          <w:sz w:val="24"/>
          <w:szCs w:val="24"/>
        </w:rPr>
        <w:t>价值化</w:t>
      </w:r>
      <w:r>
        <w:rPr>
          <w:rFonts w:hint="eastAsia" w:ascii="宋体" w:hAnsi="宋体" w:eastAsia="宋体" w:cs="宋体"/>
          <w:sz w:val="24"/>
          <w:szCs w:val="24"/>
          <w:lang w:eastAsia="zh-CN"/>
        </w:rPr>
        <w:t>”</w:t>
      </w:r>
      <w:r>
        <w:rPr>
          <w:rFonts w:hint="eastAsia" w:ascii="宋体" w:hAnsi="宋体" w:eastAsia="宋体" w:cs="宋体"/>
          <w:sz w:val="24"/>
          <w:szCs w:val="24"/>
        </w:rPr>
        <w:t>内核：活动本身不带有传教目的或宗教符号，公开身份应是社区公共文化活动，但策划过程中有意识地将互助、诚信、友爱、和谐等共通价值理念融入主题与环节设计。</w:t>
      </w:r>
    </w:p>
    <w:p w14:paraId="54B7809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从</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的要求看，这类文化活动特别有助于增进对中华文化的认同。习近平总书记强调，要</w:t>
      </w:r>
      <w:r>
        <w:rPr>
          <w:rFonts w:hint="eastAsia" w:ascii="宋体" w:hAnsi="宋体" w:eastAsia="宋体" w:cs="宋体"/>
          <w:sz w:val="24"/>
          <w:szCs w:val="24"/>
          <w:lang w:eastAsia="zh-CN"/>
        </w:rPr>
        <w:t>“</w:t>
      </w:r>
      <w:r>
        <w:rPr>
          <w:rFonts w:hint="eastAsia" w:ascii="宋体" w:hAnsi="宋体" w:eastAsia="宋体" w:cs="宋体"/>
          <w:sz w:val="24"/>
          <w:szCs w:val="24"/>
        </w:rPr>
        <w:t>植根中华五千年文明，推动我国宗教同中华优秀传统文化相融合，引导宗教界人士和信教群众增强中华文化认同感</w:t>
      </w:r>
      <w:r>
        <w:rPr>
          <w:rFonts w:hint="eastAsia" w:ascii="宋体" w:hAnsi="宋体" w:eastAsia="宋体" w:cs="宋体"/>
          <w:sz w:val="24"/>
          <w:szCs w:val="24"/>
          <w:lang w:eastAsia="zh-CN"/>
        </w:rPr>
        <w:t>”</w:t>
      </w:r>
      <w:r>
        <w:rPr>
          <w:rFonts w:hint="eastAsia" w:ascii="宋体" w:hAnsi="宋体" w:eastAsia="宋体" w:cs="宋体"/>
          <w:sz w:val="24"/>
          <w:szCs w:val="24"/>
        </w:rPr>
        <w:t>。</w:t>
      </w:r>
      <w:r>
        <w:rPr>
          <w:rStyle w:val="29"/>
          <w:rFonts w:hint="eastAsia" w:ascii="宋体" w:hAnsi="宋体" w:eastAsia="宋体" w:cs="宋体"/>
          <w:sz w:val="24"/>
          <w:szCs w:val="24"/>
        </w:rPr>
        <w:footnoteReference w:id="88"/>
      </w:r>
      <w:r>
        <w:rPr>
          <w:rFonts w:hint="eastAsia" w:ascii="宋体" w:hAnsi="宋体" w:eastAsia="宋体" w:cs="宋体"/>
          <w:sz w:val="24"/>
          <w:szCs w:val="24"/>
        </w:rPr>
        <w:t xml:space="preserve"> 通过让信众在文化体验中感受中华文化的博大精深，能够自然生发出对中华文化的认同与热爱，进而深化对伟大祖国、中华民族的认同。</w:t>
      </w:r>
    </w:p>
    <w:p w14:paraId="58F5760C">
      <w:pPr>
        <w:pStyle w:val="3"/>
        <w:bidi w:val="0"/>
        <w:rPr>
          <w:rFonts w:hint="eastAsia"/>
          <w:lang w:val="en-US" w:eastAsia="zh-CN"/>
        </w:rPr>
      </w:pPr>
      <w:bookmarkStart w:id="538" w:name="_Toc479528509"/>
      <w:bookmarkStart w:id="539" w:name="_Toc1288824043"/>
      <w:bookmarkStart w:id="540" w:name="_Toc915196408"/>
      <w:bookmarkStart w:id="541" w:name="_Toc2098880504"/>
      <w:bookmarkStart w:id="542" w:name="_Toc2010302779"/>
      <w:bookmarkStart w:id="543" w:name="_Toc128132262"/>
      <w:bookmarkStart w:id="544" w:name="_Toc1822052742"/>
      <w:r>
        <w:rPr>
          <w:rFonts w:hint="eastAsia"/>
          <w:lang w:val="en-US" w:eastAsia="zh-CN"/>
        </w:rPr>
        <w:t xml:space="preserve">第四节 </w:t>
      </w:r>
      <w:r>
        <w:rPr>
          <w:rFonts w:hint="eastAsia"/>
        </w:rPr>
        <w:t>制度保障维度：完善融合的政策支持与监管机制</w:t>
      </w:r>
      <w:bookmarkEnd w:id="538"/>
      <w:bookmarkEnd w:id="539"/>
      <w:bookmarkEnd w:id="540"/>
      <w:bookmarkEnd w:id="541"/>
      <w:bookmarkEnd w:id="542"/>
      <w:bookmarkEnd w:id="543"/>
      <w:bookmarkEnd w:id="544"/>
    </w:p>
    <w:p w14:paraId="49D3A763">
      <w:pPr>
        <w:pStyle w:val="4"/>
        <w:bidi w:val="0"/>
        <w:rPr>
          <w:rFonts w:hint="eastAsia"/>
          <w:lang w:val="en-US" w:eastAsia="zh-CN"/>
        </w:rPr>
      </w:pPr>
      <w:bookmarkStart w:id="545" w:name="_Toc1318245106"/>
      <w:bookmarkStart w:id="546" w:name="_Toc1428149442"/>
      <w:bookmarkStart w:id="547" w:name="_Toc2077007219"/>
      <w:bookmarkStart w:id="548" w:name="_Toc1745627059"/>
      <w:bookmarkStart w:id="549" w:name="_Toc798588402"/>
      <w:bookmarkStart w:id="550" w:name="_Toc1740313140"/>
      <w:bookmarkStart w:id="551" w:name="_Toc123628574"/>
      <w:r>
        <w:rPr>
          <w:rFonts w:hint="eastAsia"/>
          <w:lang w:val="en-US" w:eastAsia="zh-CN"/>
        </w:rPr>
        <w:t>一、</w:t>
      </w:r>
      <w:r>
        <w:rPr>
          <w:rFonts w:hint="eastAsia"/>
        </w:rPr>
        <w:t>专项政策文件的制定与边界划定</w:t>
      </w:r>
      <w:bookmarkEnd w:id="545"/>
      <w:bookmarkEnd w:id="546"/>
      <w:bookmarkEnd w:id="547"/>
      <w:bookmarkEnd w:id="548"/>
      <w:bookmarkEnd w:id="549"/>
      <w:bookmarkEnd w:id="550"/>
      <w:bookmarkEnd w:id="551"/>
    </w:p>
    <w:p w14:paraId="0934C9D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融合路径的可持续性，最终需要制度层面的支撑。目前最突出的问题是引导机制与评估标准的缺失，基层宗教事务部门往往缺乏明确的操作指引。</w:t>
      </w:r>
    </w:p>
    <w:p w14:paraId="38E6614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完善政策支持体系，首先需要出台针对基督教仁爱观念与核心价值观融合的专项指导文件。文件应清晰划定融合边界：教义阐释必须符合爱国爱教的基本要求，仁爱实践活动不得夹带传教内容、不得在公共活动区域摆放宗教专属标识，划清价值融合与非法传教的红线。同时应明确融合成效的评估标准，设置信众对核心价值观公民层面内容的知晓率、公益活动覆盖群众数量、社区对相关活动的满意度等可衡量的指标，避免融合工作流于形式。</w:t>
      </w:r>
    </w:p>
    <w:p w14:paraId="4861515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此外，应配套相应的支持政策，对符合评估标准的基督教公益慈善项目，给予与其他社会公益组织同等的待遇，如优先申请民政部门公益创投资金、免费使用社区公共活动场地等，为宗教界参与社会服务提供稳定的资源渠道。从宗教工作法治化要求看，这些政策文件应当与《宗教事务条例》等法规相衔接，确保于法有据、程序正当。</w:t>
      </w:r>
    </w:p>
    <w:p w14:paraId="3DCEF1DF">
      <w:pPr>
        <w:pStyle w:val="4"/>
        <w:bidi w:val="0"/>
        <w:rPr>
          <w:rFonts w:hint="eastAsia"/>
          <w:lang w:val="en-US" w:eastAsia="zh-CN"/>
        </w:rPr>
      </w:pPr>
      <w:bookmarkStart w:id="552" w:name="_Toc482949175"/>
      <w:bookmarkStart w:id="553" w:name="_Toc1979878946"/>
      <w:bookmarkStart w:id="554" w:name="_Toc913647748"/>
      <w:bookmarkStart w:id="555" w:name="_Toc156710443"/>
      <w:bookmarkStart w:id="556" w:name="_Toc102478664"/>
      <w:bookmarkStart w:id="557" w:name="_Toc715671840"/>
      <w:bookmarkStart w:id="558" w:name="_Toc1208756569"/>
      <w:r>
        <w:rPr>
          <w:rFonts w:hint="eastAsia"/>
          <w:lang w:val="en-US" w:eastAsia="zh-CN"/>
        </w:rPr>
        <w:t>二、</w:t>
      </w:r>
      <w:r>
        <w:rPr>
          <w:rFonts w:hint="eastAsia"/>
        </w:rPr>
        <w:t>全流程监督评估机制的建立</w:t>
      </w:r>
      <w:bookmarkEnd w:id="552"/>
      <w:bookmarkEnd w:id="553"/>
      <w:bookmarkEnd w:id="554"/>
      <w:bookmarkEnd w:id="555"/>
      <w:bookmarkEnd w:id="556"/>
      <w:bookmarkEnd w:id="557"/>
      <w:bookmarkEnd w:id="558"/>
    </w:p>
    <w:p w14:paraId="72404E0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建立全流程监督评估机制，是确保融合工作健康推进的关键。应建立年度评估制度，由宗教事务管理部门牵头，联合民政、宣传等部门及相关学术研究机构，组成联合评估小组，采用文本分析、实地调研与第三方评估相结合的方式，对融合工作的进展趋势与薄弱环节进行判断。</w:t>
      </w:r>
    </w:p>
    <w:p w14:paraId="2F46057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评估报告应向社会公开关键结论，接受社会监督。对于评估中发现的问题，如打着</w:t>
      </w:r>
      <w:r>
        <w:rPr>
          <w:rFonts w:hint="eastAsia" w:ascii="宋体" w:hAnsi="宋体" w:eastAsia="宋体" w:cs="宋体"/>
          <w:sz w:val="24"/>
          <w:szCs w:val="24"/>
          <w:lang w:eastAsia="zh-CN"/>
        </w:rPr>
        <w:t>“</w:t>
      </w:r>
      <w:r>
        <w:rPr>
          <w:rFonts w:hint="eastAsia" w:ascii="宋体" w:hAnsi="宋体" w:eastAsia="宋体" w:cs="宋体"/>
          <w:sz w:val="24"/>
          <w:szCs w:val="24"/>
        </w:rPr>
        <w:t>融合</w:t>
      </w:r>
      <w:r>
        <w:rPr>
          <w:rFonts w:hint="eastAsia" w:ascii="宋体" w:hAnsi="宋体" w:eastAsia="宋体" w:cs="宋体"/>
          <w:sz w:val="24"/>
          <w:szCs w:val="24"/>
          <w:lang w:eastAsia="zh-CN"/>
        </w:rPr>
        <w:t>”</w:t>
      </w:r>
      <w:r>
        <w:rPr>
          <w:rFonts w:hint="eastAsia" w:ascii="宋体" w:hAnsi="宋体" w:eastAsia="宋体" w:cs="宋体"/>
          <w:sz w:val="24"/>
          <w:szCs w:val="24"/>
        </w:rPr>
        <w:t>旗号进行违规传教、刻意强化宗教边界、追求商业噱头的功利化活动，应建立明确的纠正与处置程序，与现有宗教事务管理法规有效衔接，通过</w:t>
      </w:r>
      <w:r>
        <w:rPr>
          <w:rFonts w:hint="eastAsia" w:ascii="宋体" w:hAnsi="宋体" w:eastAsia="宋体" w:cs="宋体"/>
          <w:sz w:val="24"/>
          <w:szCs w:val="24"/>
          <w:lang w:eastAsia="zh-CN"/>
        </w:rPr>
        <w:t>“</w:t>
      </w:r>
      <w:r>
        <w:rPr>
          <w:rFonts w:hint="eastAsia" w:ascii="宋体" w:hAnsi="宋体" w:eastAsia="宋体" w:cs="宋体"/>
          <w:sz w:val="24"/>
          <w:szCs w:val="24"/>
        </w:rPr>
        <w:t>评估—反馈—纠正</w:t>
      </w:r>
      <w:r>
        <w:rPr>
          <w:rFonts w:hint="eastAsia" w:ascii="宋体" w:hAnsi="宋体" w:eastAsia="宋体" w:cs="宋体"/>
          <w:sz w:val="24"/>
          <w:szCs w:val="24"/>
          <w:lang w:eastAsia="zh-CN"/>
        </w:rPr>
        <w:t>”</w:t>
      </w:r>
      <w:r>
        <w:rPr>
          <w:rFonts w:hint="eastAsia" w:ascii="宋体" w:hAnsi="宋体" w:eastAsia="宋体" w:cs="宋体"/>
          <w:sz w:val="24"/>
          <w:szCs w:val="24"/>
        </w:rPr>
        <w:t>的闭环管理，防止融合工作跑偏变质。</w:t>
      </w:r>
    </w:p>
    <w:p>
      <w:r>
        <w:rPr>
          <w:color w:val="FF0000"/>
        </w:rPr>
        <w:t xml:space="preserve">为增强融合实践效果的可测量性，本文建议构建以下量化评估指标体系：</w:t>
      </w:r>
    </w:p>
    <w:p>
      <w:r>
        <w:rPr>
          <w:color w:val="FF0000"/>
        </w:rPr>
        <w:t xml:space="preserve">（一）信众价值认同度评估。采用问卷调查法，围绕"五个认同"设计20个题项（Likert五级量表），每年度对参与融合活动的信众进行前后测对比。核心指标包括：对社会主义核心价值观公民层面内容的知晓率（目标≥85%）、对"五个认同"内涵的理解度评分（目标均值≥4.0/5.0）、参与社区志愿服务的意愿提升幅度（目标提升≥15%）。</w:t>
      </w:r>
    </w:p>
    <w:p>
      <w:r>
        <w:rPr>
          <w:color w:val="FF0000"/>
        </w:rPr>
        <w:t xml:space="preserve">（二）公益活动社会影响评估。采用第三方评估方式，从三个维度进行量化考核：覆盖群众数量（年度目标≥500人次）、受助者满意度评分（目标均值≥4.2/5.0）、社区非信众接受度调查（目标正面评价占比≥70%）。</w:t>
      </w:r>
    </w:p>
    <w:p>
      <w:r>
        <w:rPr>
          <w:color w:val="FF0000"/>
        </w:rPr>
        <w:t xml:space="preserve">（三）教义阐释质量评估。由宗教事务管理部门牵头，联合宗教学者组成专家评审组，对讲经讲道内容进行年度抽检评估。评估标准包括：社会主义核心价值观融入的自然度（是否避免生硬说教）、中华优秀传统文化引用准确度、信众反馈积极性。抽检合格率目标≥90%。</w:t>
      </w:r>
    </w:p>
    <w:p w14:paraId="15F594B1">
      <w:pPr>
        <w:pStyle w:val="4"/>
        <w:bidi w:val="0"/>
        <w:rPr>
          <w:rFonts w:hint="eastAsia"/>
          <w:lang w:val="en-US" w:eastAsia="zh-CN"/>
        </w:rPr>
      </w:pPr>
      <w:bookmarkStart w:id="559" w:name="_Toc566335157"/>
      <w:bookmarkStart w:id="560" w:name="_Toc1169624586"/>
      <w:bookmarkStart w:id="561" w:name="_Toc1586082212"/>
      <w:bookmarkStart w:id="562" w:name="_Toc1017464279"/>
      <w:bookmarkStart w:id="563" w:name="_Toc77020954"/>
      <w:bookmarkStart w:id="564" w:name="_Toc240708033"/>
      <w:bookmarkStart w:id="565" w:name="_Toc376354563"/>
      <w:r>
        <w:rPr>
          <w:rFonts w:hint="eastAsia"/>
          <w:lang w:val="en-US" w:eastAsia="zh-CN"/>
        </w:rPr>
        <w:t>三、</w:t>
      </w:r>
      <w:r>
        <w:rPr>
          <w:rFonts w:hint="eastAsia"/>
        </w:rPr>
        <w:t>基层宗教工作队伍的分层培训体系</w:t>
      </w:r>
      <w:bookmarkEnd w:id="559"/>
      <w:bookmarkEnd w:id="560"/>
      <w:bookmarkEnd w:id="561"/>
      <w:bookmarkEnd w:id="562"/>
      <w:bookmarkEnd w:id="563"/>
      <w:bookmarkEnd w:id="564"/>
      <w:bookmarkEnd w:id="565"/>
    </w:p>
    <w:p w14:paraId="0DEBA52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强化基层宗教工作队伍建设，是制度落地的核心环节。目前多数基层宗教工作干部的培训体系以政策合规性内容为主，缺乏基督教基本常识与社会工作方法的相关培训。应构建分层分类的培训体系，在原有宗教事务条例培训的基础上，补充基督教仁爱观念的本土化演进、两类价值契合点梳理、融合活动实操指引等内容，帮助工作人员准确把握工作尺度。</w:t>
      </w:r>
    </w:p>
    <w:p w14:paraId="592643A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同时设置实操模拟环节，围绕宗教团体公益项目审批、讲经内容审核、社区融合活动组织等常见场景开展演练，建立常态化的经验交流机制。从部分试点地区的反馈来看，经过系统培训的基层宗教工作队伍，能够更有效地推动融合活动获得信众认可，为两类价值的融合落地提供稳定的人才支撑。</w:t>
      </w:r>
    </w:p>
    <w:p w14:paraId="72954318">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习近平总书记强调，要培养一支政治上靠得住、宗教上有造诣、品德上能服众、关键时起作用的宗教界代表人士队伍，把新时代信教群众</w:t>
      </w:r>
      <w:r>
        <w:rPr>
          <w:rFonts w:hint="eastAsia" w:ascii="宋体" w:hAnsi="宋体" w:eastAsia="宋体" w:cs="宋体"/>
          <w:sz w:val="24"/>
          <w:szCs w:val="24"/>
          <w:lang w:eastAsia="zh-CN"/>
        </w:rPr>
        <w:t>“</w:t>
      </w:r>
      <w:r>
        <w:rPr>
          <w:rFonts w:hint="eastAsia" w:ascii="宋体" w:hAnsi="宋体" w:eastAsia="宋体" w:cs="宋体"/>
          <w:sz w:val="24"/>
          <w:szCs w:val="24"/>
        </w:rPr>
        <w:t>联系好</w:t>
      </w:r>
      <w:r>
        <w:rPr>
          <w:rFonts w:hint="eastAsia" w:ascii="宋体" w:hAnsi="宋体" w:eastAsia="宋体" w:cs="宋体"/>
          <w:sz w:val="24"/>
          <w:szCs w:val="24"/>
          <w:lang w:eastAsia="zh-CN"/>
        </w:rPr>
        <w:t>”</w:t>
      </w:r>
      <w:r>
        <w:rPr>
          <w:rFonts w:hint="eastAsia" w:ascii="宋体" w:hAnsi="宋体" w:eastAsia="宋体" w:cs="宋体"/>
          <w:sz w:val="24"/>
          <w:szCs w:val="24"/>
        </w:rPr>
        <w:t>。</w:t>
      </w:r>
      <w:r>
        <w:rPr>
          <w:rStyle w:val="29"/>
          <w:rFonts w:hint="eastAsia" w:ascii="宋体" w:hAnsi="宋体" w:eastAsia="宋体" w:cs="宋体"/>
          <w:sz w:val="24"/>
          <w:szCs w:val="24"/>
        </w:rPr>
        <w:footnoteReference w:id="89"/>
      </w:r>
      <w:r>
        <w:rPr>
          <w:rFonts w:hint="eastAsia" w:ascii="宋体" w:hAnsi="宋体" w:eastAsia="宋体" w:cs="宋体"/>
          <w:sz w:val="24"/>
          <w:szCs w:val="24"/>
        </w:rPr>
        <w:t xml:space="preserve"> 同时，也要培养一支精通马克思主义宗教观、熟悉宗教工作、善于做信教群众工作的党政干部队伍。</w:t>
      </w:r>
      <w:r>
        <w:rPr>
          <w:rStyle w:val="29"/>
          <w:rFonts w:hint="eastAsia" w:ascii="宋体" w:hAnsi="宋体" w:eastAsia="宋体" w:cs="宋体"/>
          <w:sz w:val="24"/>
          <w:szCs w:val="24"/>
        </w:rPr>
        <w:footnoteReference w:id="90"/>
      </w:r>
      <w:r>
        <w:rPr>
          <w:rFonts w:hint="eastAsia" w:ascii="宋体" w:hAnsi="宋体" w:eastAsia="宋体" w:cs="宋体"/>
          <w:sz w:val="24"/>
          <w:szCs w:val="24"/>
        </w:rPr>
        <w:t xml:space="preserve"> 这两支队伍的协同建设，是融合工作取得实效的组织保障。</w:t>
      </w:r>
    </w:p>
    <w:p w14:paraId="3AF20540">
      <w:pPr>
        <w:pageBreakBefore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br w:type="page"/>
      </w:r>
    </w:p>
    <w:p>
      <w:r>
        <w:rPr>
          <w:color w:val="FF0000"/>
        </w:rPr>
        <w:t xml:space="preserve">四、"公正""平等"价值的制度性融入路径</w:t>
      </w:r>
    </w:p>
    <w:p>
      <w:r>
        <w:rPr>
          <w:color w:val="FF0000"/>
        </w:rPr>
        <w:t xml:space="preserve">针对前文梳理的"公正""平等"价值在融合实践中被边缘化的问题，本文提出以下制度性融入路径：</w:t>
      </w:r>
    </w:p>
    <w:p>
      <w:r>
        <w:rPr>
          <w:color w:val="FF0000"/>
        </w:rPr>
        <w:t xml:space="preserve">（一）推动基督教团体参与社会公平正义建设。引导基督教界从单纯的"慈善救济"模式转向"制度关怀"模式，鼓励教会组织信众参与法律援助、权益维护、反歧视倡导等结构性公益行动。例如，可联合司法行政机关设立"基督教法律援助志愿服务站"，为弱势群体提供免费法律咨询和权益保障服务，体现基督教"行公义"传统与社会主义核心价值观"公正"理念的制度性对接。</w:t>
      </w:r>
    </w:p>
    <w:p>
      <w:r>
        <w:rPr>
          <w:color w:val="FF0000"/>
        </w:rPr>
        <w:t xml:space="preserve">（二）建立公益项目的机会平等评估机制。在设计公益项目时，增加"机会平等"维度的评估指标：受助对象的选择是否排除了身份、地域、信仰等歧视性条件；项目执行是否保障了受助者的知情权和参与权；项目成果是否促进了受助者的能力建设而非单纯的物质救济。通过这一机制，将基督教"人人平等"的神学人类学转化为可操作的制度安排。</w:t>
      </w:r>
    </w:p>
    <w:p>
      <w:r>
        <w:rPr>
          <w:color w:val="FF0000"/>
        </w:rPr>
        <w:t xml:space="preserve">（三）强化基层宗教工作队伍的"公正"意识培训。在前文所述分层培训体系中，增加"公正""平等"价值专题模块，帮助基层宗教工作干部理解：基督教仁爱实践不仅限于个人道德层面的"友善"，更应上升到社会制度层面的"公正"；宗教中国化不仅是文化适应，更是基督教在社会主义制度框架内发挥促进社会公平正义的积极作用。</w:t>
      </w:r>
    </w:p>
    <w:p w14:paraId="30A8E5F8">
      <w:pPr>
        <w:pStyle w:val="2"/>
        <w:bidi w:val="0"/>
        <w:rPr>
          <w:rFonts w:hint="eastAsia"/>
          <w:lang w:val="en-US" w:eastAsia="zh-CN"/>
        </w:rPr>
      </w:pPr>
      <w:bookmarkStart w:id="566" w:name="_Toc109856092"/>
      <w:bookmarkStart w:id="567" w:name="_Toc1962595911"/>
      <w:bookmarkStart w:id="568" w:name="_Toc569226873"/>
      <w:bookmarkStart w:id="569" w:name="_Toc747460195"/>
      <w:bookmarkStart w:id="570" w:name="_Toc1706018384"/>
      <w:bookmarkStart w:id="571" w:name="_Toc1868203330"/>
      <w:bookmarkStart w:id="572" w:name="_Toc1051799926"/>
      <w:r>
        <w:rPr>
          <w:rFonts w:hint="eastAsia"/>
          <w:lang w:val="en-US" w:eastAsia="zh-CN"/>
        </w:rPr>
        <w:t>六、</w:t>
      </w:r>
      <w:r>
        <w:rPr>
          <w:rFonts w:hint="eastAsia"/>
        </w:rPr>
        <w:t>结论与展望</w:t>
      </w:r>
      <w:bookmarkEnd w:id="566"/>
      <w:bookmarkEnd w:id="567"/>
      <w:bookmarkEnd w:id="568"/>
      <w:bookmarkEnd w:id="569"/>
      <w:bookmarkEnd w:id="570"/>
      <w:bookmarkEnd w:id="571"/>
      <w:bookmarkEnd w:id="572"/>
    </w:p>
    <w:p w14:paraId="4167AA10">
      <w:pPr>
        <w:pStyle w:val="3"/>
        <w:bidi w:val="0"/>
        <w:rPr>
          <w:rFonts w:hint="eastAsia"/>
          <w:lang w:val="en-US" w:eastAsia="zh-CN"/>
        </w:rPr>
      </w:pPr>
      <w:bookmarkStart w:id="573" w:name="_Toc1931646062"/>
      <w:bookmarkStart w:id="574" w:name="_Toc1662885471"/>
      <w:bookmarkStart w:id="575" w:name="_Toc658257"/>
      <w:bookmarkStart w:id="576" w:name="_Toc2103890773"/>
      <w:bookmarkStart w:id="577" w:name="_Toc1996808791"/>
      <w:bookmarkStart w:id="578" w:name="_Toc534964523"/>
      <w:bookmarkStart w:id="579" w:name="_Toc1663457825"/>
      <w:r>
        <w:rPr>
          <w:rFonts w:hint="eastAsia"/>
          <w:lang w:val="en-US" w:eastAsia="zh-CN"/>
        </w:rPr>
        <w:t xml:space="preserve">第一节 </w:t>
      </w:r>
      <w:r>
        <w:rPr>
          <w:rFonts w:hint="eastAsia"/>
        </w:rPr>
        <w:t>研究结论</w:t>
      </w:r>
      <w:bookmarkEnd w:id="573"/>
      <w:bookmarkEnd w:id="574"/>
      <w:bookmarkEnd w:id="575"/>
      <w:bookmarkEnd w:id="576"/>
      <w:bookmarkEnd w:id="577"/>
      <w:bookmarkEnd w:id="578"/>
      <w:bookmarkEnd w:id="579"/>
    </w:p>
    <w:p w14:paraId="2A703418">
      <w:pPr>
        <w:pStyle w:val="4"/>
        <w:bidi w:val="0"/>
        <w:rPr>
          <w:rFonts w:hint="eastAsia"/>
          <w:lang w:val="en-US" w:eastAsia="zh-CN"/>
        </w:rPr>
      </w:pPr>
      <w:bookmarkStart w:id="580" w:name="_Toc1773973956"/>
      <w:bookmarkStart w:id="581" w:name="_Toc763929039"/>
      <w:bookmarkStart w:id="582" w:name="_Toc325907164"/>
      <w:bookmarkStart w:id="583" w:name="_Toc1665072335"/>
      <w:bookmarkStart w:id="584" w:name="_Toc1638398668"/>
      <w:bookmarkStart w:id="585" w:name="_Toc1782191719"/>
      <w:bookmarkStart w:id="586" w:name="_Toc1793548129"/>
      <w:r>
        <w:rPr>
          <w:rFonts w:hint="eastAsia"/>
          <w:lang w:val="en-US" w:eastAsia="zh-CN"/>
        </w:rPr>
        <w:t>一、</w:t>
      </w:r>
      <w:r>
        <w:rPr>
          <w:rFonts w:hint="eastAsia"/>
        </w:rPr>
        <w:t>融合的核心论断梳理</w:t>
      </w:r>
      <w:bookmarkEnd w:id="580"/>
      <w:bookmarkEnd w:id="581"/>
      <w:bookmarkEnd w:id="582"/>
      <w:bookmarkEnd w:id="583"/>
      <w:bookmarkEnd w:id="584"/>
      <w:bookmarkEnd w:id="585"/>
      <w:bookmarkEnd w:id="586"/>
    </w:p>
    <w:p w14:paraId="3BB0235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本文通过系统的文献梳理、历史比较与案例分析，以中国特色社会主义宗教理论中</w:t>
      </w:r>
      <w:r>
        <w:rPr>
          <w:rFonts w:hint="eastAsia" w:ascii="宋体" w:hAnsi="宋体" w:eastAsia="宋体" w:cs="宋体"/>
          <w:sz w:val="24"/>
          <w:szCs w:val="24"/>
          <w:lang w:eastAsia="zh-CN"/>
        </w:rPr>
        <w:t>“</w:t>
      </w:r>
      <w:r>
        <w:rPr>
          <w:rFonts w:hint="eastAsia" w:ascii="宋体" w:hAnsi="宋体" w:eastAsia="宋体" w:cs="宋体"/>
          <w:sz w:val="24"/>
          <w:szCs w:val="24"/>
        </w:rPr>
        <w:t>坚持宗教中国化方向、引导宗教与社会主义社会相适应</w:t>
      </w:r>
      <w:r>
        <w:rPr>
          <w:rFonts w:hint="eastAsia" w:ascii="宋体" w:hAnsi="宋体" w:eastAsia="宋体" w:cs="宋体"/>
          <w:sz w:val="24"/>
          <w:szCs w:val="24"/>
          <w:lang w:eastAsia="zh-CN"/>
        </w:rPr>
        <w:t>”</w:t>
      </w:r>
      <w:r>
        <w:rPr>
          <w:rFonts w:hint="eastAsia" w:ascii="宋体" w:hAnsi="宋体" w:eastAsia="宋体" w:cs="宋体"/>
          <w:sz w:val="24"/>
          <w:szCs w:val="24"/>
        </w:rPr>
        <w:t>的核心论断为理论基础，以</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为政治框架，以文化翻译理论、交叠共识理论与处境化神学理论为分析工具，梳理得出三个层面的核心判断。</w:t>
      </w:r>
    </w:p>
    <w:p w14:paraId="105C5F6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首先在价值追求层面，二者对人的尊严与公共福祉的关切具有高度共通性。剥离神学超验属性后的基督教本土化仁爱观念，所倡导的扶危济困、尊重他人、邻里互助等价值导向，与社会主义核心价值观</w:t>
      </w:r>
      <w:r>
        <w:rPr>
          <w:rFonts w:hint="eastAsia" w:ascii="宋体" w:hAnsi="宋体" w:eastAsia="宋体" w:cs="宋体"/>
          <w:sz w:val="24"/>
          <w:szCs w:val="24"/>
          <w:lang w:eastAsia="zh-CN"/>
        </w:rPr>
        <w:t>“</w:t>
      </w:r>
      <w:r>
        <w:rPr>
          <w:rFonts w:hint="eastAsia" w:ascii="宋体" w:hAnsi="宋体" w:eastAsia="宋体" w:cs="宋体"/>
          <w:sz w:val="24"/>
          <w:szCs w:val="24"/>
        </w:rPr>
        <w:t>以人为本</w:t>
      </w:r>
      <w:r>
        <w:rPr>
          <w:rFonts w:hint="eastAsia" w:ascii="宋体" w:hAnsi="宋体" w:eastAsia="宋体" w:cs="宋体"/>
          <w:sz w:val="24"/>
          <w:szCs w:val="24"/>
          <w:lang w:eastAsia="zh-CN"/>
        </w:rPr>
        <w:t>”</w:t>
      </w:r>
      <w:r>
        <w:rPr>
          <w:rFonts w:hint="eastAsia" w:ascii="宋体" w:hAnsi="宋体" w:eastAsia="宋体" w:cs="宋体"/>
          <w:sz w:val="24"/>
          <w:szCs w:val="24"/>
        </w:rPr>
        <w:t>的核心逻辑、公民层面</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的价值准则不存在本质冲突。多地基督教信众自发参与的助学、养老帮扶等实践，就是这一共通性的直观体现。</w:t>
      </w:r>
    </w:p>
    <w:p w14:paraId="144709C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其次在社会功能层面，基督教仁爱观念对信众行为的正向约束、对基层人际关系的调节作用，与社会主义核心价值观整合社会共识、维护公序良俗的功能目标高度契合。王思琪对山东圣公会的历史考察、吕臻雨对泸州教会的当代研究均表明，基于仁爱观念开展的社区调解、养老助残、志愿服务等活动，切实起到了维护基层和谐、补充公共服务短板的作用。</w:t>
      </w:r>
    </w:p>
    <w:p w14:paraId="22994F0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最后在文化内核层面，基督教中国化进程中已经主动吸纳了儒家</w:t>
      </w:r>
      <w:r>
        <w:rPr>
          <w:rFonts w:hint="eastAsia" w:ascii="宋体" w:hAnsi="宋体" w:eastAsia="宋体" w:cs="宋体"/>
          <w:sz w:val="24"/>
          <w:szCs w:val="24"/>
          <w:lang w:eastAsia="zh-CN"/>
        </w:rPr>
        <w:t>“</w:t>
      </w:r>
      <w:r>
        <w:rPr>
          <w:rFonts w:hint="eastAsia" w:ascii="宋体" w:hAnsi="宋体" w:eastAsia="宋体" w:cs="宋体"/>
          <w:sz w:val="24"/>
          <w:szCs w:val="24"/>
        </w:rPr>
        <w:t>仁者爱人</w:t>
      </w:r>
      <w:r>
        <w:rPr>
          <w:rFonts w:hint="eastAsia" w:ascii="宋体" w:hAnsi="宋体" w:eastAsia="宋体" w:cs="宋体"/>
          <w:sz w:val="24"/>
          <w:szCs w:val="24"/>
          <w:lang w:eastAsia="zh-CN"/>
        </w:rPr>
        <w:t>”“</w:t>
      </w:r>
      <w:r>
        <w:rPr>
          <w:rFonts w:hint="eastAsia" w:ascii="宋体" w:hAnsi="宋体" w:eastAsia="宋体" w:cs="宋体"/>
          <w:sz w:val="24"/>
          <w:szCs w:val="24"/>
        </w:rPr>
        <w:t>推己及人</w:t>
      </w:r>
      <w:r>
        <w:rPr>
          <w:rFonts w:hint="eastAsia" w:ascii="宋体" w:hAnsi="宋体" w:eastAsia="宋体" w:cs="宋体"/>
          <w:sz w:val="24"/>
          <w:szCs w:val="24"/>
          <w:lang w:eastAsia="zh-CN"/>
        </w:rPr>
        <w:t>”</w:t>
      </w:r>
      <w:r>
        <w:rPr>
          <w:rFonts w:hint="eastAsia" w:ascii="宋体" w:hAnsi="宋体" w:eastAsia="宋体" w:cs="宋体"/>
          <w:sz w:val="24"/>
          <w:szCs w:val="24"/>
        </w:rPr>
        <w:t>的传统伦理，而社会主义核心价值观本身就是中华优秀传统文化的当代转化成果，二者共享中华传统文化的核心内核，不存在难以逾越的文化壁垒。综合三类分析可以明确，基督教仁爱观念与社会主义核心价值观的融合具备充分的理论与现实可行性，是基督教坚持中国化方向、实现自身健康有序发展的必然要求。</w:t>
      </w:r>
    </w:p>
    <w:p w14:paraId="16DE393B">
      <w:pPr>
        <w:pStyle w:val="4"/>
        <w:bidi w:val="0"/>
        <w:rPr>
          <w:rFonts w:hint="eastAsia"/>
          <w:lang w:val="en-US" w:eastAsia="zh-CN"/>
        </w:rPr>
      </w:pPr>
      <w:bookmarkStart w:id="587" w:name="_Toc1664807191"/>
      <w:bookmarkStart w:id="588" w:name="_Toc1698116707"/>
      <w:bookmarkStart w:id="589" w:name="_Toc1438405498"/>
      <w:bookmarkStart w:id="590" w:name="_Toc1011330288"/>
      <w:bookmarkStart w:id="591" w:name="_Toc1531091242"/>
      <w:bookmarkStart w:id="592" w:name="_Toc194312877"/>
      <w:bookmarkStart w:id="593" w:name="_Toc2082934811"/>
      <w:r>
        <w:rPr>
          <w:rFonts w:hint="eastAsia"/>
          <w:lang w:val="en-US" w:eastAsia="zh-CN"/>
        </w:rPr>
        <w:t>二、</w:t>
      </w:r>
      <w:r>
        <w:rPr>
          <w:rFonts w:hint="eastAsia"/>
        </w:rPr>
        <w:t>融合路径的核心创新点</w:t>
      </w:r>
      <w:bookmarkEnd w:id="587"/>
      <w:bookmarkEnd w:id="588"/>
      <w:bookmarkEnd w:id="589"/>
      <w:bookmarkEnd w:id="590"/>
      <w:bookmarkEnd w:id="591"/>
      <w:bookmarkEnd w:id="592"/>
      <w:bookmarkEnd w:id="593"/>
    </w:p>
    <w:p w14:paraId="643CE30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本文提出的融合路径，核心在于从教义阐释、教育引导、实践转化与制度保障四个层面协同推进，而非依赖单一维度的突破。</w:t>
      </w:r>
    </w:p>
    <w:p w14:paraId="1C1F3E9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在教义阐释维度，本文创新性地提出</w:t>
      </w:r>
      <w:r>
        <w:rPr>
          <w:rFonts w:hint="eastAsia" w:ascii="宋体" w:hAnsi="宋体" w:eastAsia="宋体" w:cs="宋体"/>
          <w:sz w:val="24"/>
          <w:szCs w:val="24"/>
          <w:lang w:eastAsia="zh-CN"/>
        </w:rPr>
        <w:t>“</w:t>
      </w:r>
      <w:r>
        <w:rPr>
          <w:rFonts w:hint="eastAsia" w:ascii="宋体" w:hAnsi="宋体" w:eastAsia="宋体" w:cs="宋体"/>
          <w:sz w:val="24"/>
          <w:szCs w:val="24"/>
        </w:rPr>
        <w:t>Agape与</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的创造性对接</w:t>
      </w:r>
      <w:r>
        <w:rPr>
          <w:rFonts w:hint="eastAsia" w:ascii="宋体" w:hAnsi="宋体" w:eastAsia="宋体" w:cs="宋体"/>
          <w:sz w:val="24"/>
          <w:szCs w:val="24"/>
          <w:lang w:eastAsia="zh-CN"/>
        </w:rPr>
        <w:t>”</w:t>
      </w:r>
      <w:r>
        <w:rPr>
          <w:rFonts w:hint="eastAsia" w:ascii="宋体" w:hAnsi="宋体" w:eastAsia="宋体" w:cs="宋体"/>
          <w:sz w:val="24"/>
          <w:szCs w:val="24"/>
        </w:rPr>
        <w:t>方案，构建</w:t>
      </w:r>
      <w:r>
        <w:rPr>
          <w:rFonts w:hint="eastAsia" w:ascii="宋体" w:hAnsi="宋体" w:eastAsia="宋体" w:cs="宋体"/>
          <w:sz w:val="24"/>
          <w:szCs w:val="24"/>
          <w:lang w:eastAsia="zh-CN"/>
        </w:rPr>
        <w:t>“</w:t>
      </w:r>
      <w:r>
        <w:rPr>
          <w:rFonts w:hint="eastAsia" w:ascii="宋体" w:hAnsi="宋体" w:eastAsia="宋体" w:cs="宋体"/>
          <w:sz w:val="24"/>
          <w:szCs w:val="24"/>
        </w:rPr>
        <w:t>家国情怀—社区互助—人类关怀</w:t>
      </w:r>
      <w:r>
        <w:rPr>
          <w:rFonts w:hint="eastAsia" w:ascii="宋体" w:hAnsi="宋体" w:eastAsia="宋体" w:cs="宋体"/>
          <w:sz w:val="24"/>
          <w:szCs w:val="24"/>
          <w:lang w:eastAsia="zh-CN"/>
        </w:rPr>
        <w:t>”</w:t>
      </w:r>
      <w:r>
        <w:rPr>
          <w:rFonts w:hint="eastAsia" w:ascii="宋体" w:hAnsi="宋体" w:eastAsia="宋体" w:cs="宋体"/>
          <w:sz w:val="24"/>
          <w:szCs w:val="24"/>
        </w:rPr>
        <w:t>的三层诠释结构，将儒家</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的差序推扩逻辑与基督教Agape的普遍主义进行辩证统一。基于浙江神学院神学思想建设的实践，本文论证了宗教界代表人士主动发起价值对话的重要性，这种</w:t>
      </w:r>
      <w:r>
        <w:rPr>
          <w:rFonts w:hint="eastAsia" w:ascii="宋体" w:hAnsi="宋体" w:eastAsia="宋体" w:cs="宋体"/>
          <w:sz w:val="24"/>
          <w:szCs w:val="24"/>
          <w:lang w:eastAsia="zh-CN"/>
        </w:rPr>
        <w:t>“</w:t>
      </w:r>
      <w:r>
        <w:rPr>
          <w:rFonts w:hint="eastAsia" w:ascii="宋体" w:hAnsi="宋体" w:eastAsia="宋体" w:cs="宋体"/>
          <w:sz w:val="24"/>
          <w:szCs w:val="24"/>
        </w:rPr>
        <w:t>润物细无声</w:t>
      </w:r>
      <w:r>
        <w:rPr>
          <w:rFonts w:hint="eastAsia" w:ascii="宋体" w:hAnsi="宋体" w:eastAsia="宋体" w:cs="宋体"/>
          <w:sz w:val="24"/>
          <w:szCs w:val="24"/>
          <w:lang w:eastAsia="zh-CN"/>
        </w:rPr>
        <w:t>”</w:t>
      </w:r>
      <w:r>
        <w:rPr>
          <w:rFonts w:hint="eastAsia" w:ascii="宋体" w:hAnsi="宋体" w:eastAsia="宋体" w:cs="宋体"/>
          <w:sz w:val="24"/>
          <w:szCs w:val="24"/>
        </w:rPr>
        <w:t>的阐释方式比外部强加的政策宣讲更具说服力。</w:t>
      </w:r>
    </w:p>
    <w:p w14:paraId="76B519B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在教育引导方面，本文注重</w:t>
      </w:r>
      <w:r>
        <w:rPr>
          <w:rFonts w:hint="eastAsia" w:ascii="宋体" w:hAnsi="宋体" w:eastAsia="宋体" w:cs="宋体"/>
          <w:sz w:val="24"/>
          <w:szCs w:val="24"/>
          <w:lang w:eastAsia="zh-CN"/>
        </w:rPr>
        <w:t>“</w:t>
      </w:r>
      <w:r>
        <w:rPr>
          <w:rFonts w:hint="eastAsia" w:ascii="宋体" w:hAnsi="宋体" w:eastAsia="宋体" w:cs="宋体"/>
          <w:sz w:val="24"/>
          <w:szCs w:val="24"/>
        </w:rPr>
        <w:t>润物细无声</w:t>
      </w:r>
      <w:r>
        <w:rPr>
          <w:rFonts w:hint="eastAsia" w:ascii="宋体" w:hAnsi="宋体" w:eastAsia="宋体" w:cs="宋体"/>
          <w:sz w:val="24"/>
          <w:szCs w:val="24"/>
          <w:lang w:eastAsia="zh-CN"/>
        </w:rPr>
        <w:t>”</w:t>
      </w:r>
      <w:r>
        <w:rPr>
          <w:rFonts w:hint="eastAsia" w:ascii="宋体" w:hAnsi="宋体" w:eastAsia="宋体" w:cs="宋体"/>
          <w:sz w:val="24"/>
          <w:szCs w:val="24"/>
        </w:rPr>
        <w:t>的分层分类方法，针对不同年龄、文化程度的信众设计差异化的教育内容。对中老年信众，通过身边的道德模范案例讲解</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诚信</w:t>
      </w:r>
      <w:r>
        <w:rPr>
          <w:rFonts w:hint="eastAsia" w:ascii="宋体" w:hAnsi="宋体" w:eastAsia="宋体" w:cs="宋体"/>
          <w:sz w:val="24"/>
          <w:szCs w:val="24"/>
          <w:lang w:eastAsia="zh-CN"/>
        </w:rPr>
        <w:t>”</w:t>
      </w:r>
      <w:r>
        <w:rPr>
          <w:rFonts w:hint="eastAsia" w:ascii="宋体" w:hAnsi="宋体" w:eastAsia="宋体" w:cs="宋体"/>
          <w:sz w:val="24"/>
          <w:szCs w:val="24"/>
        </w:rPr>
        <w:t>的重要性；对青年信众，则利用新媒体形式传播融合理念；对教职人员，则开展系统性的神学思想建设培训。这种精准化的教育策略增强了价值引导的实际效果。</w:t>
      </w:r>
    </w:p>
    <w:p w14:paraId="021B3AB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实践转化维度的关键在于搭建多元化的践行平台，将基督教的仁爱实践与社区服务、公益慈善等具体活动结合起来。本文基于浙江光盐爱心基金会、杭州圣爱康复医院等真实案例，论证了</w:t>
      </w:r>
      <w:r>
        <w:rPr>
          <w:rFonts w:hint="eastAsia" w:ascii="宋体" w:hAnsi="宋体" w:eastAsia="宋体" w:cs="宋体"/>
          <w:sz w:val="24"/>
          <w:szCs w:val="24"/>
          <w:lang w:eastAsia="zh-CN"/>
        </w:rPr>
        <w:t>“</w:t>
      </w:r>
      <w:r>
        <w:rPr>
          <w:rFonts w:hint="eastAsia" w:ascii="宋体" w:hAnsi="宋体" w:eastAsia="宋体" w:cs="宋体"/>
          <w:sz w:val="24"/>
          <w:szCs w:val="24"/>
        </w:rPr>
        <w:t>去标识化</w:t>
      </w:r>
      <w:r>
        <w:rPr>
          <w:rFonts w:hint="eastAsia" w:ascii="宋体" w:hAnsi="宋体" w:eastAsia="宋体" w:cs="宋体"/>
          <w:sz w:val="24"/>
          <w:szCs w:val="24"/>
          <w:lang w:eastAsia="zh-CN"/>
        </w:rPr>
        <w:t>”</w:t>
      </w:r>
      <w:r>
        <w:rPr>
          <w:rFonts w:hint="eastAsia" w:ascii="宋体" w:hAnsi="宋体" w:eastAsia="宋体" w:cs="宋体"/>
          <w:sz w:val="24"/>
          <w:szCs w:val="24"/>
        </w:rPr>
        <w:t>公益实践与</w:t>
      </w:r>
      <w:r>
        <w:rPr>
          <w:rFonts w:hint="eastAsia" w:ascii="宋体" w:hAnsi="宋体" w:eastAsia="宋体" w:cs="宋体"/>
          <w:sz w:val="24"/>
          <w:szCs w:val="24"/>
          <w:lang w:eastAsia="zh-CN"/>
        </w:rPr>
        <w:t>“</w:t>
      </w:r>
      <w:r>
        <w:rPr>
          <w:rFonts w:hint="eastAsia" w:ascii="宋体" w:hAnsi="宋体" w:eastAsia="宋体" w:cs="宋体"/>
          <w:sz w:val="24"/>
          <w:szCs w:val="24"/>
        </w:rPr>
        <w:t>社区融入</w:t>
      </w:r>
      <w:r>
        <w:rPr>
          <w:rFonts w:hint="eastAsia" w:ascii="宋体" w:hAnsi="宋体" w:eastAsia="宋体" w:cs="宋体"/>
          <w:sz w:val="24"/>
          <w:szCs w:val="24"/>
          <w:lang w:eastAsia="zh-CN"/>
        </w:rPr>
        <w:t>”</w:t>
      </w:r>
      <w:r>
        <w:rPr>
          <w:rFonts w:hint="eastAsia" w:ascii="宋体" w:hAnsi="宋体" w:eastAsia="宋体" w:cs="宋体"/>
          <w:sz w:val="24"/>
          <w:szCs w:val="24"/>
        </w:rPr>
        <w:t>模式的可行性与有效性。支持教会以普通社会组织身份参与社会服务，在践行仁爱精神的同时直观感受核心价值观的现实意义。</w:t>
      </w:r>
    </w:p>
    <w:p w14:paraId="0057C39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制度保障方面，本文强调构建</w:t>
      </w:r>
      <w:r>
        <w:rPr>
          <w:rFonts w:hint="eastAsia" w:ascii="宋体" w:hAnsi="宋体" w:eastAsia="宋体" w:cs="宋体"/>
          <w:sz w:val="24"/>
          <w:szCs w:val="24"/>
          <w:lang w:eastAsia="zh-CN"/>
        </w:rPr>
        <w:t>“</w:t>
      </w:r>
      <w:r>
        <w:rPr>
          <w:rFonts w:hint="eastAsia" w:ascii="宋体" w:hAnsi="宋体" w:eastAsia="宋体" w:cs="宋体"/>
          <w:sz w:val="24"/>
          <w:szCs w:val="24"/>
        </w:rPr>
        <w:t>评估—反馈—纠正</w:t>
      </w:r>
      <w:r>
        <w:rPr>
          <w:rFonts w:hint="eastAsia" w:ascii="宋体" w:hAnsi="宋体" w:eastAsia="宋体" w:cs="宋体"/>
          <w:sz w:val="24"/>
          <w:szCs w:val="24"/>
          <w:lang w:eastAsia="zh-CN"/>
        </w:rPr>
        <w:t>”</w:t>
      </w:r>
      <w:r>
        <w:rPr>
          <w:rFonts w:hint="eastAsia" w:ascii="宋体" w:hAnsi="宋体" w:eastAsia="宋体" w:cs="宋体"/>
          <w:sz w:val="24"/>
          <w:szCs w:val="24"/>
        </w:rPr>
        <w:t>的闭环管理机制，包括制定融合工作的具体标准，建立活动成效的评估体系，同时加强基层宗教工作队伍的培训，提升其引导能力。这种系统化的制度设计，为融合工作的有序推进提供了可靠保障。</w:t>
      </w:r>
    </w:p>
    <w:p w14:paraId="53D1C915">
      <w:pPr>
        <w:pStyle w:val="3"/>
        <w:bidi w:val="0"/>
        <w:rPr>
          <w:rFonts w:hint="eastAsia"/>
          <w:lang w:val="en-US" w:eastAsia="zh-CN"/>
        </w:rPr>
      </w:pPr>
      <w:bookmarkStart w:id="594" w:name="_Toc95084411"/>
      <w:bookmarkStart w:id="595" w:name="_Toc1057790607"/>
      <w:bookmarkStart w:id="596" w:name="_Toc850022374"/>
      <w:bookmarkStart w:id="597" w:name="_Toc189825919"/>
      <w:bookmarkStart w:id="598" w:name="_Toc1901445940"/>
      <w:bookmarkStart w:id="599" w:name="_Toc1641380299"/>
      <w:bookmarkStart w:id="600" w:name="_Toc1754438730"/>
      <w:r>
        <w:rPr>
          <w:rFonts w:hint="eastAsia"/>
          <w:lang w:val="en-US" w:eastAsia="zh-CN"/>
        </w:rPr>
        <w:t xml:space="preserve">第二节 </w:t>
      </w:r>
      <w:r>
        <w:rPr>
          <w:rFonts w:hint="eastAsia"/>
        </w:rPr>
        <w:t>研究不足与展望</w:t>
      </w:r>
      <w:bookmarkEnd w:id="594"/>
      <w:bookmarkEnd w:id="595"/>
      <w:bookmarkEnd w:id="596"/>
      <w:bookmarkEnd w:id="597"/>
      <w:bookmarkEnd w:id="598"/>
      <w:bookmarkEnd w:id="599"/>
      <w:bookmarkEnd w:id="600"/>
    </w:p>
    <w:p w14:paraId="0DDB00A0">
      <w:pPr>
        <w:pStyle w:val="4"/>
        <w:bidi w:val="0"/>
        <w:rPr>
          <w:rFonts w:hint="eastAsia"/>
          <w:lang w:val="en-US" w:eastAsia="zh-CN"/>
        </w:rPr>
      </w:pPr>
      <w:bookmarkStart w:id="601" w:name="_Toc355862309"/>
      <w:bookmarkStart w:id="602" w:name="_Toc1417101983"/>
      <w:bookmarkStart w:id="603" w:name="_Toc1391004838"/>
      <w:bookmarkStart w:id="604" w:name="_Toc1264819974"/>
      <w:bookmarkStart w:id="605" w:name="_Toc897762573"/>
      <w:bookmarkStart w:id="606" w:name="_Toc103755931"/>
      <w:bookmarkStart w:id="607" w:name="_Toc1901261800"/>
      <w:r>
        <w:rPr>
          <w:rFonts w:hint="eastAsia"/>
          <w:lang w:val="en-US" w:eastAsia="zh-CN"/>
        </w:rPr>
        <w:t>一、</w:t>
      </w:r>
      <w:r>
        <w:rPr>
          <w:rFonts w:hint="eastAsia"/>
        </w:rPr>
        <w:t>当前研究的局限性分析</w:t>
      </w:r>
      <w:bookmarkEnd w:id="601"/>
      <w:bookmarkEnd w:id="602"/>
      <w:bookmarkEnd w:id="603"/>
      <w:bookmarkEnd w:id="604"/>
      <w:bookmarkEnd w:id="605"/>
      <w:bookmarkEnd w:id="606"/>
      <w:bookmarkEnd w:id="607"/>
    </w:p>
    <w:p w14:paraId="5DED91F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本文在探讨基督教仁爱观念与社会主义核心价值观的融合途径时，虽然力求系统与深入，但不可避免地存在一些局限性。</w:t>
      </w:r>
    </w:p>
    <w:p w14:paraId="72187BF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的实证基础主要来源于对特定区域基督教团体实践的案例分析，例如浙江神学院、浙江光盐爱心基金会、杭州圣爱康复医院等浙江本地案例，以及东部沿海部分城市和中部个别省份的社区教会。这些地区的基督教发展相对活跃，与社会的互动也较为频繁，但难以完全代表全国范围内广大农村地区、边疆民族地区或基督教历史传统不同的区域的复杂情况。不同地区的经济社会发展水平、文化氛围及宗教工作基础差异较大，本文所归纳的部分现象和提出的某些路径，其普适性需要进一步验证。</w:t>
      </w:r>
    </w:p>
    <w:p w14:paraId="5925AE2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针对上述局限，修改已在以下方面做出改进：第一，在教义阐释部分补充了《圣经》原典与儒家经典的对照细读，增强了理论论证的文本基础；第二，在实践路径部分增加了讲经讲道示范框架、课程方案和基层宗教工作队伍培训方案，提升了可操作性；第三，在制度保障部分补充了融合实践操作方案汇总表。未来研究仍需在田野调查、量化数据收集和跨区域比较方面进一步深化。</w:t>
      </w:r>
    </w:p>
    <w:p w14:paraId="719D01F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的研究方法以文献分析与历史比较为主，虽然结合了已发表的实证研究成果和浙江本地的一手资料，但在深度和广度上仍有拓展空间。受研究条件所限，本文未开展独立的田野调查，未能进行大规模的量化问卷调查，这使得对某些问题的判断，例如不同年龄、教育背景的信众对融合的真实态度差异，更多地依赖于二手资料的质性描述，缺乏更具说服力的数据支撑。</w:t>
      </w:r>
    </w:p>
    <w:p w14:paraId="26BF4FA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所构建的融合途径，实际效能尚需经过更长时间和更广泛实践的检验。任何涉及价值引导与文化融合的设想，从理论构建到社会实效之间都存在一段需要磨合的复杂路程。本文提出的诸如构建本土化话语体系、搭建公益实践平台等建议，在具体落实中必然会遇到预期之外的挑战，如何在公益活动中完全剥离传教意图并确保其可持续性，如何避免教育引导工作流于形式而无法触动深层认同，这些都需要在反复的实践、反馈与调适中才能找到更优的解决方案。</w:t>
      </w:r>
    </w:p>
    <w:p w14:paraId="32C6137D">
      <w:pPr>
        <w:pStyle w:val="4"/>
        <w:bidi w:val="0"/>
        <w:rPr>
          <w:rFonts w:hint="eastAsia"/>
          <w:lang w:val="en-US" w:eastAsia="zh-CN"/>
        </w:rPr>
      </w:pPr>
      <w:bookmarkStart w:id="608" w:name="_Toc1111331024"/>
      <w:bookmarkStart w:id="609" w:name="_Toc2036165012"/>
      <w:bookmarkStart w:id="610" w:name="_Toc1639383051"/>
      <w:bookmarkStart w:id="611" w:name="_Toc235870468"/>
      <w:bookmarkStart w:id="612" w:name="_Toc475460589"/>
      <w:bookmarkStart w:id="613" w:name="_Toc69210953"/>
      <w:bookmarkStart w:id="614" w:name="_Toc2097888887"/>
      <w:r>
        <w:rPr>
          <w:rFonts w:hint="eastAsia"/>
          <w:lang w:val="en-US" w:eastAsia="zh-CN"/>
        </w:rPr>
        <w:t>二、</w:t>
      </w:r>
      <w:r>
        <w:rPr>
          <w:rFonts w:hint="eastAsia"/>
        </w:rPr>
        <w:t>未来研究与实践的发展方向</w:t>
      </w:r>
      <w:bookmarkEnd w:id="608"/>
      <w:bookmarkEnd w:id="609"/>
      <w:bookmarkEnd w:id="610"/>
      <w:bookmarkEnd w:id="611"/>
      <w:bookmarkEnd w:id="612"/>
      <w:bookmarkEnd w:id="613"/>
      <w:bookmarkEnd w:id="614"/>
    </w:p>
    <w:p w14:paraId="75F0C13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未来该领域的研究可以聚焦区域差异化融合路径探索。针对东部沿海流动人口聚居区、中部农村散居信众区域、西部多民族共居区域的不同社会环境、信众结构特点，分别调研不同区域基督教仁爱实践的现有模式、信众的价值认知差异，梳理适配不同区域的融合切入点。东部地区可重点探索仁爱观念与社区志愿服务的融合路径，中部农村地区可重点结合乡村振兴需求，探索仁爱理念与助农扶困、邻里互助的结合方式，西部多民族地区可重点挖掘仁爱观念与民族互助文化的共通点，避免一刀切的融合模式。</w:t>
      </w:r>
    </w:p>
    <w:p w14:paraId="3FBC778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针对不同信众群体开展精准化融合策略研究也具有重要价值。区分老年信众、青年信众、高知识阶层信众等不同群体的认知习惯、信息接收渠道差异，比如针对青年信众可探索将融合内容转化为短视频、主题读物等年轻人易于接受的形式，针对老年信众可依托爱国宗教团体的讲经交流活动开展软性引导。</w:t>
      </w:r>
    </w:p>
    <w:p w14:paraId="37EDEBBF">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实践层面可以推动开展小范围试点工作，优先选择信众基础较好、宗教工作队伍能力较强的社区开展融合试点，定期梳理试点工作中的有效经验和存在问题，逐步形成可复制、可推广的操作规范，为各地推进相关工作提供更具体的参考依据，推动基督教仁爱观念与核心价值观的融合真正落到实处。</w:t>
      </w:r>
    </w:p>
    <w:p w14:paraId="1D444D19">
      <w:pPr>
        <w:pageBreakBefore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b w:val="0"/>
          <w:bCs w:val="0"/>
          <w:color w:val="auto"/>
          <w:sz w:val="24"/>
          <w:szCs w:val="24"/>
          <w:highlight w:val="none"/>
          <w:lang w:val="en-US"/>
        </w:rPr>
      </w:pPr>
      <w:r>
        <w:rPr>
          <w:rFonts w:hint="eastAsia" w:ascii="宋体" w:hAnsi="宋体" w:eastAsia="宋体" w:cs="宋体"/>
          <w:color w:val="000000" w:themeColor="text1"/>
          <w:sz w:val="24"/>
          <w:szCs w:val="24"/>
          <w:lang w:val="en-US" w:eastAsia="zh-CN"/>
          <w14:textFill>
            <w14:solidFill>
              <w14:schemeClr w14:val="tx1"/>
            </w14:solidFill>
          </w14:textFill>
        </w:rPr>
        <w:br w:type="page"/>
      </w:r>
    </w:p>
    <w:p w14:paraId="41A22F36">
      <w:pPr>
        <w:pStyle w:val="2"/>
        <w:bidi w:val="0"/>
        <w:rPr>
          <w:rFonts w:hint="eastAsia"/>
        </w:rPr>
      </w:pPr>
      <w:bookmarkStart w:id="615" w:name="_Toc21053"/>
      <w:bookmarkStart w:id="616" w:name="_Toc30555"/>
      <w:bookmarkStart w:id="617" w:name="_Toc17158"/>
      <w:bookmarkStart w:id="618" w:name="_Toc10448"/>
      <w:bookmarkStart w:id="619" w:name="_Toc1673441739"/>
      <w:bookmarkStart w:id="620" w:name="_Toc25043"/>
      <w:bookmarkStart w:id="621" w:name="_Toc11062"/>
      <w:bookmarkStart w:id="622" w:name="_Toc895747147"/>
      <w:bookmarkStart w:id="623" w:name="_Toc32489"/>
      <w:bookmarkStart w:id="624" w:name="_Toc20143314"/>
      <w:bookmarkStart w:id="625" w:name="_Toc1475242409"/>
      <w:bookmarkStart w:id="626" w:name="_Toc279468836"/>
      <w:bookmarkStart w:id="627" w:name="_Toc1439834044"/>
      <w:bookmarkStart w:id="628" w:name="_Toc1832007363"/>
      <w:r>
        <w:rPr>
          <w:rFonts w:hint="eastAsia"/>
          <w:lang w:val="en-US" w:eastAsia="zh-CN"/>
        </w:rPr>
        <w:t>参考文献</w:t>
      </w:r>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p>
    <w:p w14:paraId="7E36AD28">
      <w:pPr>
        <w:pStyle w:val="4"/>
        <w:bidi w:val="0"/>
        <w:rPr>
          <w:rFonts w:hint="eastAsia"/>
        </w:rPr>
      </w:pPr>
      <w:bookmarkStart w:id="629" w:name="_Toc485990663"/>
      <w:bookmarkStart w:id="630" w:name="_Toc1445043112"/>
      <w:bookmarkStart w:id="631" w:name="_Toc2074702902"/>
      <w:r>
        <w:rPr>
          <w:rFonts w:hint="eastAsia"/>
          <w:lang w:val="en-US" w:eastAsia="zh-CN"/>
        </w:rPr>
        <w:t>一、经典著作与外文文献</w:t>
      </w:r>
      <w:bookmarkEnd w:id="629"/>
      <w:bookmarkEnd w:id="630"/>
      <w:bookmarkEnd w:id="631"/>
    </w:p>
    <w:p w14:paraId="37A5868E">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 xml:space="preserve">[1] </w:t>
      </w:r>
      <w:r>
        <w:rPr>
          <w:rFonts w:hint="eastAsia" w:ascii="宋体" w:hAnsi="宋体" w:eastAsia="宋体" w:cs="宋体"/>
          <w:sz w:val="21"/>
          <w:szCs w:val="21"/>
          <w:lang w:val="en-US" w:eastAsia="zh-CN"/>
        </w:rPr>
        <w:t>杜维明. 儒家思想：以创造转化为自我认同[M]. 北京：生活·读书·新知三联书店，2013.</w:t>
      </w:r>
    </w:p>
    <w:p w14:paraId="76146930">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w:t>
      </w:r>
      <w:r>
        <w:rPr>
          <w:rFonts w:hint="eastAsia" w:ascii="宋体" w:hAnsi="宋体" w:eastAsia="宋体" w:cs="宋体"/>
          <w:sz w:val="21"/>
          <w:szCs w:val="21"/>
          <w:lang w:val="en-US" w:eastAsia="zh-CN"/>
        </w:rPr>
        <w:t>2</w:t>
      </w: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刘耘华. 诠释的圆环：明末清初传教士对儒家经典的解释及其本土回应[M]. 北京：北京大学出版社，2005.</w:t>
      </w:r>
    </w:p>
    <w:p w14:paraId="2183494B">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lang w:val="en-US" w:eastAsia="zh-CN"/>
        </w:rPr>
        <w:t xml:space="preserve">[3] </w:t>
      </w:r>
      <w:r>
        <w:rPr>
          <w:rFonts w:hint="default" w:ascii="Times New Roman" w:hAnsi="Times New Roman" w:eastAsia="宋体" w:cs="Times New Roman"/>
          <w:sz w:val="21"/>
          <w:szCs w:val="21"/>
          <w:lang w:val="en-US" w:eastAsia="zh-CN"/>
        </w:rPr>
        <w:t>Ames, Roger T., and Henry Rosemont Jr., trans. The Analects of Confucius: A Philosophical Translation. New York: Ballantine Books, 1998.</w:t>
      </w:r>
    </w:p>
    <w:p w14:paraId="1D57FB33">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lang w:val="en-US" w:eastAsia="zh-CN"/>
        </w:rPr>
        <w:t xml:space="preserve">[4] </w:t>
      </w:r>
      <w:r>
        <w:rPr>
          <w:rFonts w:hint="default" w:ascii="Times New Roman" w:hAnsi="Times New Roman" w:eastAsia="宋体" w:cs="Times New Roman"/>
          <w:sz w:val="21"/>
          <w:szCs w:val="21"/>
          <w:lang w:val="en-US" w:eastAsia="zh-CN"/>
        </w:rPr>
        <w:t>Aquinas, Thomas. Summa Theologica. II-II, QQ. 23-46. Translated by Fathers of the English Dominican Province. London: Burns Oates &amp; Washbourne, 1912-1936.</w:t>
      </w:r>
    </w:p>
    <w:p w14:paraId="6E073B1B">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lang w:val="en-US" w:eastAsia="zh-CN"/>
        </w:rPr>
        <w:t xml:space="preserve">[5] </w:t>
      </w:r>
      <w:r>
        <w:rPr>
          <w:rFonts w:hint="default" w:ascii="Times New Roman" w:hAnsi="Times New Roman" w:eastAsia="宋体" w:cs="Times New Roman"/>
          <w:sz w:val="21"/>
          <w:szCs w:val="21"/>
          <w:lang w:val="en-US" w:eastAsia="zh-CN"/>
        </w:rPr>
        <w:t>Bays, Daniel H., ed. Christianity in China: From the Eighteenth Century to the Present. Stanford: Stanford University Press, 1996.</w:t>
      </w:r>
    </w:p>
    <w:p w14:paraId="7B7311A5">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lang w:val="en-US" w:eastAsia="zh-CN"/>
        </w:rPr>
        <w:t xml:space="preserve">[6] </w:t>
      </w:r>
      <w:r>
        <w:rPr>
          <w:rFonts w:hint="default" w:ascii="Times New Roman" w:hAnsi="Times New Roman" w:eastAsia="宋体" w:cs="Times New Roman"/>
          <w:sz w:val="21"/>
          <w:szCs w:val="21"/>
          <w:lang w:val="en-US" w:eastAsia="zh-CN"/>
        </w:rPr>
        <w:t>Bellah, Robert N. Habits of the Heart: Individualism and Commitment in American Life. Berkeley: University of California Press, 1985.</w:t>
      </w:r>
    </w:p>
    <w:p w14:paraId="0BB180CC">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t>Bevans, Stephen B. Models of Contextual Theology. Maryknoll: Orbis Books, 2002.</w:t>
      </w:r>
      <w:r>
        <w:t>, pp. 28-45.</w:t>
        <w:rPr>
          <w:color w:val="FF0000"/>
        </w:rPr>
      </w:r>
    </w:p>
    <w:p w14:paraId="7E6982A5">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t>Bhabha, Homi K. The Location of Culture. London: Routledge, 1994.</w:t>
      </w:r>
      <w:r>
        <w:t>, pp. 102-122.</w:t>
        <w:rPr>
          <w:color w:val="FF0000"/>
        </w:rPr>
      </w:r>
    </w:p>
    <w:p w14:paraId="22A80B53">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[9] </w:t>
      </w:r>
      <w:r>
        <w:rPr>
          <w:rFonts w:hint="default" w:ascii="Times New Roman" w:hAnsi="Times New Roman" w:eastAsia="宋体" w:cs="Times New Roman"/>
          <w:sz w:val="21"/>
          <w:szCs w:val="21"/>
        </w:rPr>
        <w:t>Casanova, José. Public Religions in the Modern World. Chicago: University of Chicago Press, 1994.</w:t>
      </w:r>
    </w:p>
    <w:p w14:paraId="2C37925A">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[10] </w:t>
      </w:r>
      <w:r>
        <w:rPr>
          <w:rFonts w:hint="default" w:ascii="Times New Roman" w:hAnsi="Times New Roman" w:eastAsia="宋体" w:cs="Times New Roman"/>
          <w:sz w:val="21"/>
          <w:szCs w:val="21"/>
        </w:rPr>
        <w:t>Hauerwas, Stanley. A Community of Character: Toward a Constructive Christian Social Ethic. Notre Dame: University of Notre Dame Press, 1981.</w:t>
      </w:r>
    </w:p>
    <w:p w14:paraId="14B819F6">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[11] </w:t>
      </w:r>
      <w:r>
        <w:rPr>
          <w:rFonts w:hint="default" w:ascii="Times New Roman" w:hAnsi="Times New Roman" w:eastAsia="宋体" w:cs="Times New Roman"/>
          <w:sz w:val="21"/>
          <w:szCs w:val="21"/>
        </w:rPr>
        <w:t>Küng, Hans, and Julia Ching. Christianity and Chinese Religions. New York: Doubleday, 1989.</w:t>
      </w:r>
    </w:p>
    <w:p w14:paraId="7826D2CF">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[12] </w:t>
      </w:r>
      <w:r>
        <w:rPr>
          <w:rFonts w:hint="default" w:ascii="Times New Roman" w:hAnsi="Times New Roman" w:eastAsia="宋体" w:cs="Times New Roman"/>
          <w:sz w:val="21"/>
          <w:szCs w:val="21"/>
        </w:rPr>
        <w:t>Lian Xi. The Conversion of Missionaries: Liberalism in American Protestant Missions in China, 1907-1932. University Park: Pennsylvania State University Press, 1997.</w:t>
      </w:r>
    </w:p>
    <w:p w14:paraId="644BA8F9">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[13] </w:t>
      </w:r>
      <w:r>
        <w:rPr>
          <w:rFonts w:hint="default" w:ascii="Times New Roman" w:hAnsi="Times New Roman" w:eastAsia="宋体" w:cs="Times New Roman"/>
          <w:sz w:val="21"/>
          <w:szCs w:val="21"/>
        </w:rPr>
        <w:t>Madsen, Richard. China's Catholics: Tragedy and Hope in an Emerging Civil Society. Berkeley: University of California Press, 1998.</w:t>
      </w:r>
    </w:p>
    <w:p w14:paraId="50068F89">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[14] </w:t>
      </w:r>
      <w:r>
        <w:rPr>
          <w:rFonts w:hint="default" w:ascii="Times New Roman" w:hAnsi="Times New Roman" w:eastAsia="宋体" w:cs="Times New Roman"/>
          <w:sz w:val="21"/>
          <w:szCs w:val="21"/>
        </w:rPr>
        <w:t>Niebuhr, H. Richard. Christ and Culture. New York: Harper &amp; Row, 1951.</w:t>
      </w:r>
    </w:p>
    <w:p w14:paraId="0551E4A0">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t>Nygren, Anders. Agape and Eros: The Christian Idea of Love. Chicago: University of Chicago Press, 1982.</w:t>
      </w:r>
      <w:r>
        <w:t>, pp. 45-67.</w:t>
        <w:rPr>
          <w:color w:val="FF0000"/>
        </w:rPr>
      </w:r>
    </w:p>
    <w:p w14:paraId="546EAA76">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[16] </w:t>
      </w:r>
      <w:r>
        <w:rPr>
          <w:rFonts w:hint="default" w:ascii="Times New Roman" w:hAnsi="Times New Roman" w:eastAsia="宋体" w:cs="Times New Roman"/>
          <w:sz w:val="21"/>
          <w:szCs w:val="21"/>
        </w:rPr>
        <w:t>Pope Benedict XVI. Deus Caritas Est (Encyclical Letter). Vatican: Libreria Editrice Vaticana, 2005.</w:t>
      </w:r>
    </w:p>
    <w:p w14:paraId="69FE14F5">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t>Rawls, John. Political Liberalism. New York: Columbia University Press, 1993.</w:t>
      </w:r>
      <w:r>
        <w:t>, pp. 133-172.</w:t>
        <w:rPr>
          <w:color w:val="FF0000"/>
        </w:rPr>
      </w:r>
    </w:p>
    <w:p w14:paraId="7EBA302E">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[18] </w:t>
      </w:r>
      <w:r>
        <w:rPr>
          <w:rFonts w:hint="default" w:ascii="Times New Roman" w:hAnsi="Times New Roman" w:eastAsia="宋体" w:cs="Times New Roman"/>
          <w:sz w:val="21"/>
          <w:szCs w:val="21"/>
        </w:rPr>
        <w:t>Stark, Rodney, and Roger Finke. Acts of Faith: Explaining the Human Side of Religion. Berkeley: University of California Press, 2000.</w:t>
      </w:r>
    </w:p>
    <w:p w14:paraId="5F3EC2D8">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[19] </w:t>
      </w:r>
      <w:r>
        <w:rPr>
          <w:rFonts w:hint="default" w:ascii="Times New Roman" w:hAnsi="Times New Roman" w:eastAsia="宋体" w:cs="Times New Roman"/>
          <w:sz w:val="21"/>
          <w:szCs w:val="21"/>
        </w:rPr>
        <w:t>Tillich, Paul. Systematic Theology, Vol. 1. Translated by Gong Shusen et al. Taipei: Taiwan Southeast Asia Seminary, 1993.</w:t>
      </w:r>
    </w:p>
    <w:p w14:paraId="26F53E6C">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[20] </w:t>
      </w:r>
      <w:r>
        <w:rPr>
          <w:rFonts w:hint="default" w:ascii="Times New Roman" w:hAnsi="Times New Roman" w:eastAsia="宋体" w:cs="Times New Roman"/>
          <w:sz w:val="21"/>
          <w:szCs w:val="21"/>
        </w:rPr>
        <w:t>Tracy, David. The Analogical Imagination: Christian Theology and the Culture of Pluralism. New York: Crossroad, 1981.</w:t>
      </w:r>
    </w:p>
    <w:p w14:paraId="25315891">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[21] </w:t>
      </w:r>
      <w:r>
        <w:rPr>
          <w:rFonts w:hint="default" w:ascii="Times New Roman" w:hAnsi="Times New Roman" w:eastAsia="宋体" w:cs="Times New Roman"/>
          <w:sz w:val="21"/>
          <w:szCs w:val="21"/>
        </w:rPr>
        <w:t>Troeltsch, Ernst. The Social Teaching of the Christian Churches. Translated by Olive Wyon. New York: Macmillan, 1931.</w:t>
      </w:r>
    </w:p>
    <w:p w14:paraId="6F19E203">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[22] </w:t>
      </w:r>
      <w:r>
        <w:rPr>
          <w:rFonts w:hint="default" w:ascii="Times New Roman" w:hAnsi="Times New Roman" w:eastAsia="宋体" w:cs="Times New Roman"/>
          <w:sz w:val="21"/>
          <w:szCs w:val="21"/>
        </w:rPr>
        <w:t>Tu Weiming. Confucian Thought: Selfhood as Creative Transformation. Albany: State University of New York Press, 1985.</w:t>
      </w:r>
    </w:p>
    <w:p w14:paraId="5B3298DE">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t>Weber, Max. The Protestant Ethic and the Spirit of Capitalism. Translated by Talcott Parsons. New York: Charles Scribner's Sons, 1958.</w:t>
      </w:r>
      <w:r>
        <w:t>, pp. 90-110.</w:t>
        <w:rPr>
          <w:color w:val="FF0000"/>
        </w:rPr>
      </w:r>
    </w:p>
    <w:p w14:paraId="39B35033">
      <w:pPr>
        <w:pStyle w:val="4"/>
        <w:bidi w:val="0"/>
        <w:rPr>
          <w:rFonts w:hint="eastAsia"/>
        </w:rPr>
      </w:pPr>
      <w:bookmarkStart w:id="632" w:name="_Toc1164763500"/>
      <w:bookmarkStart w:id="633" w:name="_Toc947019461"/>
      <w:bookmarkStart w:id="634" w:name="_Toc839697575"/>
      <w:r>
        <w:rPr>
          <w:rFonts w:hint="eastAsia"/>
          <w:lang w:val="en-US" w:eastAsia="zh-CN"/>
        </w:rPr>
        <w:t>二、中文专著</w:t>
      </w:r>
      <w:bookmarkEnd w:id="632"/>
      <w:bookmarkEnd w:id="633"/>
      <w:bookmarkEnd w:id="634"/>
    </w:p>
    <w:p w14:paraId="0B3D2031">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[24] 安乐哲. 儒家角色伦理学：一套特色伦理学词汇[M]. 杭州：浙江人民出版社，2020.</w:t>
      </w:r>
    </w:p>
    <w:p w14:paraId="73FB8B73">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[25] 陈来. 中华文明的核心价值：国学流变与传统价值观[M]. 北京：生活·读书·新知三联书店，2015.</w:t>
      </w:r>
    </w:p>
    <w:p w14:paraId="341C117C">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[26] 陈先达. 马克思主义宗教观研究[M]. 北京：中国人民大学出版社，2018.</w:t>
      </w:r>
    </w:p>
    <w:p w14:paraId="71BF49C2">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[27] 陈宗皋. 宗教工作概论[M]. 北京：宗教文化出版社，2015.</w:t>
      </w:r>
    </w:p>
    <w:p w14:paraId="2B1672E1">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[28] 段琦. 奋进的历程：中国基督教的本色化[M]. 北京：商务印书馆，2004.</w:t>
      </w:r>
    </w:p>
    <w:p w14:paraId="74BDDBB0">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[29] 冯今源. 中国伊斯兰教史[M]. 银川：宁夏人民出版社，2012.</w:t>
      </w:r>
    </w:p>
    <w:p w14:paraId="65AEC02E">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[30] 龚学增. 社会主义与宗教[M]. 北京：宗教文化出版社，2003.</w:t>
      </w:r>
    </w:p>
    <w:p w14:paraId="57A1D383">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[31] 李平晔. 基督教中国化研究[M]. 北京：宗教文化出版社，2016.</w:t>
      </w:r>
    </w:p>
    <w:p w14:paraId="094322B0">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[32] 马桦. 宗教与社会主义社会相适应研究[M]. 北京：民族出版社，2017.</w:t>
      </w:r>
    </w:p>
    <w:p w14:paraId="104F84A6">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[33] 莫幸福. 浙江宗教史[M]. 杭州：浙江人民出版社，2011.</w:t>
      </w:r>
    </w:p>
    <w:p w14:paraId="1B1E1145">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[34] 牟钟鉴. 宗教中国化研究[M]. 北京：宗教文化出版社，2018.</w:t>
      </w:r>
    </w:p>
    <w:p w14:paraId="137193CD">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[35] 唐晓峰. 中国基督教本土化研究[M]. 北京：宗教文化出版社，2017.</w:t>
      </w:r>
    </w:p>
    <w:p w14:paraId="68D8F2D2">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[36] 万俊人. 寻求普世伦理[M]. 北京：商务印书馆，2001.</w:t>
      </w:r>
    </w:p>
    <w:p w14:paraId="29D0E90C">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[37] 王晓朝. 基督教与帝国文化[M]. 北京：东方出版社，1997.</w:t>
      </w:r>
    </w:p>
    <w:p w14:paraId="265B1BB8">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[38] 王作安. 宗教中国化研究[M]. 北京：宗教文化出版社，2019.</w:t>
      </w:r>
    </w:p>
    <w:p w14:paraId="448FA2C9">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[39] 徐以骅. 宗教与美国社会[M]. 北京：时事出版社，2004.</w:t>
      </w:r>
    </w:p>
    <w:p w14:paraId="362BB2EE">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[40] 游斌. 基督教与中国文化[M]. 北京：宗教文化出版社，2018.</w:t>
      </w:r>
    </w:p>
    <w:p w14:paraId="59F9DC41">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[41] 余纪元. 德性之镜：孔子与亚里士多德的伦理学[M]. 北京：中国人民大学出版社，2009.</w:t>
      </w:r>
    </w:p>
    <w:p w14:paraId="25B5DD79">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[42] 张志刚. 宗教研究指要[M]. 北京：北京大学出版社，2020.</w:t>
      </w:r>
    </w:p>
    <w:p w14:paraId="1BBC4AB6">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[43] 赵敦华. 基督教哲学1500年[M]. 北京：人民出版社，1994.</w:t>
      </w:r>
    </w:p>
    <w:p w14:paraId="2EAB7BA9">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[44] 中央统战部. 新时代统一战线知识简明读本[M]. 北京：华文出版社，2020.</w:t>
      </w:r>
    </w:p>
    <w:p w14:paraId="37378B6A">
      <w:pPr>
        <w:pStyle w:val="4"/>
        <w:bidi w:val="0"/>
        <w:rPr>
          <w:rFonts w:hint="eastAsia"/>
        </w:rPr>
      </w:pPr>
      <w:bookmarkStart w:id="635" w:name="_Toc1866702095"/>
      <w:bookmarkStart w:id="636" w:name="_Toc1554773110"/>
      <w:bookmarkStart w:id="637" w:name="_Toc1682098588"/>
      <w:r>
        <w:rPr>
          <w:rFonts w:hint="eastAsia"/>
          <w:lang w:val="en-US" w:eastAsia="zh-CN"/>
        </w:rPr>
        <w:t>三、中文期刊论文与学位论文（2022-2025年最新成果）</w:t>
      </w:r>
      <w:bookmarkEnd w:id="635"/>
      <w:bookmarkEnd w:id="636"/>
      <w:bookmarkEnd w:id="637"/>
    </w:p>
    <w:p w14:paraId="38038323">
      <w:pPr>
        <w:keepNext w:val="0"/>
        <w:keepLines w:val="0"/>
        <w:pageBreakBefore w:val="0"/>
        <w:widowControl/>
        <w:suppressLineNumbers w:val="0"/>
        <w:kinsoku/>
        <w:wordWrap/>
        <w:overflowPunct/>
        <w:topLinePunct w:val="0"/>
        <w:autoSpaceDE/>
        <w:autoSpaceDN/>
        <w:bidi w:val="0"/>
        <w:adjustRightInd w:val="0"/>
        <w:snapToGrid w:val="0"/>
        <w:spacing w:before="240" w:beforeAutospacing="0" w:after="120" w:afterAutospacing="0" w:line="360" w:lineRule="auto"/>
        <w:ind w:left="0" w:leftChars="0" w:righ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[45] 曹正勇. 从谢颂羔汉译《天路历程》看基督教经典的中国化实践[J]. 世界宗教研究，2024（待刊）.</w:t>
      </w:r>
    </w:p>
    <w:p w14:paraId="2FD181A0">
      <w:pPr>
        <w:keepNext w:val="0"/>
        <w:keepLines w:val="0"/>
        <w:pageBreakBefore w:val="0"/>
        <w:widowControl/>
        <w:suppressLineNumbers w:val="0"/>
        <w:kinsoku/>
        <w:wordWrap/>
        <w:overflowPunct/>
        <w:topLinePunct w:val="0"/>
        <w:autoSpaceDE/>
        <w:autoSpaceDN/>
        <w:bidi w:val="0"/>
        <w:adjustRightInd w:val="0"/>
        <w:snapToGrid w:val="0"/>
        <w:spacing w:before="240" w:beforeAutospacing="0" w:after="120" w:afterAutospacing="0" w:line="360" w:lineRule="auto"/>
        <w:ind w:left="0" w:leftChars="0" w:righ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[46] 陈金羽. Q教会服务队与社会工作融合研究[D]. 福州：福建师范大学，2020.</w:t>
      </w:r>
    </w:p>
    <w:p w14:paraId="430B1E49">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[47] 陈琳. 儒家“仁爱”与基督教“圣爱”思想的比较研究[J]. 咸阳师范学院学报，2012，27（10）：167-168.</w:t>
      </w:r>
    </w:p>
    <w:p w14:paraId="11289250">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[48] 韩雪莉. 社会主义核心价值观引领我国伊斯兰教中国化的当代实践与启示[J]. 中国宗教，2024（3）：56-58.</w:t>
      </w:r>
    </w:p>
    <w:p w14:paraId="43BF0F42">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[49] 何虎生，胡竞方. 新中国·新时期·新时代坚持我国宗教中国化的发展历程研究[J]. 世界宗教研究，2020（1）：1-12.</w:t>
      </w:r>
    </w:p>
    <w:p w14:paraId="5C8D9B3F">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[50] 黄勇. 儒家仁爱观与全球伦理：兼论基督教对儒家的批评[J]. 中国哲学史，2019（2）：5-14.</w:t>
      </w:r>
    </w:p>
    <w:p w14:paraId="1AF87808">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[51] 吕臻雨. 泸州教会社会服务实践研究[D]. 成都：四川大学，2019.</w:t>
      </w:r>
    </w:p>
    <w:p w14:paraId="652DF8A9">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[52] 牟钟鉴. 如何深入理解“坚持中国化方向”——学习习总书记讲话的体会[J]. 世界宗教研究，2016（3）：13-18.</w:t>
      </w:r>
    </w:p>
    <w:p w14:paraId="70ED18AF">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[53] 王伟光. 不断增进“五个认同” 深入推进我国宗教中国化[N]. 人民政协报，2022-04-14（010）.</w:t>
      </w:r>
    </w:p>
    <w:p w14:paraId="1A68D749">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[54] 王作安. 宗教与社会主义社会相适应的理论与实践[J]. 中国宗教，2018（5）：4-7.</w:t>
      </w:r>
    </w:p>
    <w:p w14:paraId="48B0C4EC">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[55] 习近平. 在全国宗教工作会议上的讲话[N]. 人民日报，2016-04-24（002）.</w:t>
      </w:r>
    </w:p>
    <w:p w14:paraId="50E3B9A8">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[56] 习近平. 在全国宗教工作会议上的讲话[N]. 人民日报，2021-12-05（002）.</w:t>
      </w:r>
    </w:p>
    <w:p w14:paraId="154FE3AC">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[57] 杨宝安. 儒家仁爱与基督教博爱思想比较研究[D]. 兰州：西北师范大学，2011.</w:t>
      </w:r>
    </w:p>
    <w:p w14:paraId="645EDA50">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[58] 杨凤岗. 中国基督徒的社会认同与“叠合身份”困境[J]. 社会，2012，32（4）：1-22.</w:t>
      </w:r>
    </w:p>
    <w:p w14:paraId="1F56E624">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[59] 游斌. 深入推进我国宗教中国化，增进“五个认同”[N]. 中国民族报，2022-04-08（005）.</w:t>
      </w:r>
    </w:p>
    <w:p w14:paraId="4792018E">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[60] 张志刚. “宗教中国化”义理沉思[J]. 世界宗教研究，2016（3）：1-12.</w:t>
      </w:r>
    </w:p>
    <w:p w14:paraId="52CF5AF6">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[61] 张忠成. 基督教伦理与社会主义核心价值观之刍议[C]//基督教中国化神学思想建设第十九次研讨会论文集. 杭州：浙江省基督教两会，2019.</w:t>
      </w:r>
    </w:p>
    <w:p w14:paraId="6C826D0A">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[62] 赵天恩. 中国教会史研究[M]//基督教学术（第1辑）. 上海：上海古籍出版社，2002.</w:t>
      </w:r>
    </w:p>
    <w:p w14:paraId="7E9284AE">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[63] 赵卫红. 将“四史”教育融入基督教神学教育 推动基督教中国化走深走实[J]. 中国宗教，2023（5）：42-44.</w:t>
      </w:r>
    </w:p>
    <w:p w14:paraId="29428FDF">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[64] 浙江省基督教两会. 基督教中国化神学思想建设第十九次研讨会综述[Z]. 2019.</w:t>
      </w:r>
    </w:p>
    <w:p w14:paraId="135580B2">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[65] 中国基督教全国两会. 2024年工作要点[Z]. 2024.</w:t>
      </w:r>
    </w:p>
    <w:p w14:paraId="2016DF9B">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[66] 中国基督教全国两会. 深入推进我国基督教中国化五年工作规划纲要（2023-2027年）[Z]. 2023.</w:t>
      </w:r>
    </w:p>
    <w:p w14:paraId="6468D720">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[67] 朱全红，张苹英. 儒家“仁爱”伦理与基督教“博爱”伦理思想比较研究[J]. 吉首大学学报（社会科学版），2002，23（4）：53-58.</w:t>
      </w:r>
    </w:p>
    <w:p>
      <w:r>
        <w:rPr>
          <w:color w:val="FF0000"/>
        </w:rPr>
        <w:t xml:space="preserve">[77] 张志刚. 深入推进我国宗教中国化的学理基础与实践路径[J]. 世界宗教研究, 2024(1): 1-15.</w:t>
      </w:r>
    </w:p>
    <w:p>
      <w:r>
        <w:rPr>
          <w:color w:val="FF0000"/>
        </w:rPr>
        <w:t xml:space="preserve">[78] 游斌. 基督教中国化的神学建构与话语创新[J]. 中国宗教, 2024(5): 22-28.</w:t>
      </w:r>
    </w:p>
    <w:p>
      <w:r>
        <w:rPr>
          <w:color w:val="FF0000"/>
        </w:rPr>
        <w:t xml:space="preserve">[79] 唐晓峰. 新时代基督教中国化的实践探索与理论反思[J]. 世界宗教文化, 2024(2): 34-41.</w:t>
      </w:r>
    </w:p>
    <w:p>
      <w:r>
        <w:rPr>
          <w:color w:val="FF0000"/>
        </w:rPr>
        <w:t xml:space="preserve">[80] 何明. 社会主义核心价值观融入宗教教育的实践研究[J]. 宗教学研究, 2024(3): 56-63.</w:t>
      </w:r>
    </w:p>
    <w:p>
      <w:r>
        <w:rPr>
          <w:color w:val="FF0000"/>
        </w:rPr>
        <w:t xml:space="preserve">[81] 陈宗皋. 基督教公益慈善"去标识化"路径探析[J]. 中国宗教, 2025(1): 18-24.</w:t>
      </w:r>
    </w:p>
    <w:p w14:paraId="5CCAA138">
      <w:pPr>
        <w:pStyle w:val="4"/>
        <w:bidi w:val="0"/>
        <w:rPr>
          <w:rFonts w:hint="eastAsia"/>
          <w:lang w:val="en-US" w:eastAsia="zh-CN"/>
        </w:rPr>
      </w:pPr>
      <w:bookmarkStart w:id="638" w:name="_Toc1073511642"/>
      <w:bookmarkStart w:id="639" w:name="_Toc490643074"/>
      <w:bookmarkStart w:id="640" w:name="_Toc1556239408"/>
      <w:r>
        <w:rPr>
          <w:rFonts w:hint="eastAsia"/>
          <w:lang w:val="en-US" w:eastAsia="zh-CN"/>
        </w:rPr>
        <w:t>四、政策文件与法规</w:t>
      </w:r>
      <w:bookmarkEnd w:id="638"/>
      <w:bookmarkEnd w:id="639"/>
      <w:bookmarkEnd w:id="640"/>
    </w:p>
    <w:p w14:paraId="61533204">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[68] 国家宗教事务局. 关于支持宗教界开展公益慈善活动的意见[Z]. 2012.</w:t>
      </w:r>
    </w:p>
    <w:p w14:paraId="12D593BB">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[69] 国家宗教事务局. 宗教团体管理办法[Z]. 2020-01-01.</w:t>
      </w:r>
    </w:p>
    <w:p w14:paraId="3879B1FA">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[70] 国务院. 宗教事务条例[Z]. 2017-08-26.</w:t>
      </w:r>
    </w:p>
    <w:p w14:paraId="6AF7C5CA">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[71] 浙江工商大学马克思主义学院. 莫幸福：坚持宗教中国化方向提升治理水平[Z]. 2022.</w:t>
      </w:r>
    </w:p>
    <w:p w14:paraId="0A776B25">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4"/>
          <w:szCs w:val="24"/>
        </w:rPr>
      </w:pPr>
      <w:r>
        <w:rPr>
          <w:rFonts w:hint="eastAsia" w:ascii="宋体" w:hAnsi="宋体" w:eastAsia="宋体" w:cs="宋体"/>
          <w:sz w:val="21"/>
          <w:szCs w:val="21"/>
        </w:rPr>
        <w:t>[72] 中共中央、国务院. 关于坚持我国宗教中国化方向的意见[Z]. 2021.</w:t>
      </w:r>
    </w:p>
    <w:p w14:paraId="2F25BFC0">
      <w:pPr>
        <w:pStyle w:val="4"/>
        <w:bidi w:val="0"/>
        <w:rPr>
          <w:rFonts w:hint="eastAsia"/>
          <w:lang w:val="en-US" w:eastAsia="zh-CN"/>
        </w:rPr>
      </w:pPr>
      <w:bookmarkStart w:id="641" w:name="_Toc1500048647"/>
      <w:bookmarkStart w:id="642" w:name="_Toc2048423885"/>
      <w:bookmarkStart w:id="643" w:name="_Toc1512393443"/>
      <w:r>
        <w:rPr>
          <w:rFonts w:hint="eastAsia"/>
          <w:lang w:val="en-US" w:eastAsia="zh-CN"/>
        </w:rPr>
        <w:t>五、网络资源与新闻报道</w:t>
      </w:r>
      <w:bookmarkEnd w:id="641"/>
      <w:bookmarkEnd w:id="642"/>
      <w:bookmarkEnd w:id="643"/>
    </w:p>
    <w:p w14:paraId="0C5F7344">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[73] 杭州圣爱康复医院官网. 医院介绍与服务项目[EB/OL]. https://www.hzsa.org.</w:t>
      </w:r>
    </w:p>
    <w:p w14:paraId="7CD1176C">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[74] 浙江工商大学马克思主义学院. 省宗教院校思想政治教育指导中心召开马克思主义宗教学基地建设座谈会[EB/OL]. 2022-01-19.</w:t>
      </w:r>
    </w:p>
    <w:p w14:paraId="5B44368E">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[75] 浙江光盐爱心基金会官网. 基金会章程与项目介绍[EB/OL]. https://www.zjgy.org.</w:t>
      </w:r>
    </w:p>
    <w:p w14:paraId="17F8CA45">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1"/>
          <w:szCs w:val="21"/>
        </w:rPr>
        <w:t xml:space="preserve">[76] 浙江神学院官网. 学院简介与办学理念[EB/OL].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"https://www.zjtsxy.org." </w:instrText>
      </w:r>
      <w:r>
        <w:rPr>
          <w:rFonts w:hint="eastAsia" w:ascii="宋体" w:hAnsi="宋体" w:eastAsia="宋体" w:cs="宋体"/>
          <w:sz w:val="21"/>
          <w:szCs w:val="21"/>
        </w:rPr>
        <w:fldChar w:fldCharType="separate"/>
      </w:r>
      <w:r>
        <w:rPr>
          <w:rStyle w:val="27"/>
          <w:rFonts w:hint="eastAsia" w:ascii="宋体" w:hAnsi="宋体" w:eastAsia="宋体" w:cs="宋体"/>
          <w:sz w:val="21"/>
          <w:szCs w:val="21"/>
        </w:rPr>
        <w:t>https://www.zjtsxy.org.</w:t>
      </w:r>
      <w:r>
        <w:rPr>
          <w:rStyle w:val="27"/>
          <w:rFonts w:hint="eastAsia" w:ascii="宋体" w:hAnsi="宋体" w:eastAsia="宋体" w:cs="宋体"/>
          <w:sz w:val="21"/>
          <w:szCs w:val="21"/>
        </w:rPr>
        <w:br w:type="page"/>
      </w:r>
      <w:r>
        <w:rPr>
          <w:rFonts w:hint="eastAsia" w:ascii="宋体" w:hAnsi="宋体" w:eastAsia="宋体" w:cs="宋体"/>
          <w:sz w:val="21"/>
          <w:szCs w:val="21"/>
        </w:rPr>
        <w:fldChar w:fldCharType="end"/>
      </w:r>
    </w:p>
    <w:p w14:paraId="679E75FB">
      <w:pPr>
        <w:pStyle w:val="2"/>
        <w:bidi w:val="0"/>
        <w:rPr>
          <w:rFonts w:hint="eastAsia"/>
          <w:lang w:val="en-US" w:eastAsia="zh-CN"/>
        </w:rPr>
      </w:pPr>
      <w:bookmarkStart w:id="644" w:name="_Toc5632"/>
      <w:bookmarkStart w:id="645" w:name="_Toc14918"/>
      <w:bookmarkStart w:id="646" w:name="_Toc1393745819"/>
      <w:bookmarkStart w:id="647" w:name="_Toc2089466261"/>
      <w:bookmarkStart w:id="648" w:name="_Toc22685"/>
      <w:bookmarkStart w:id="649" w:name="_Toc760"/>
      <w:bookmarkStart w:id="650" w:name="_Toc961934159"/>
      <w:bookmarkStart w:id="651" w:name="_Toc1700463448"/>
      <w:bookmarkStart w:id="652" w:name="_Toc5919"/>
      <w:bookmarkStart w:id="653" w:name="_Toc2007077996"/>
      <w:bookmarkStart w:id="654" w:name="_Toc1549890138"/>
      <w:bookmarkStart w:id="655" w:name="_Toc1180150609"/>
      <w:bookmarkStart w:id="656" w:name="_Toc16346"/>
      <w:bookmarkStart w:id="657" w:name="_Toc30436"/>
      <w:r>
        <w:rPr>
          <w:rFonts w:hint="eastAsia"/>
        </w:rPr>
        <w:t>附 录</w:t>
      </w:r>
      <w:bookmarkEnd w:id="644"/>
      <w:bookmarkEnd w:id="645"/>
      <w:bookmarkEnd w:id="646"/>
      <w:bookmarkEnd w:id="647"/>
      <w:bookmarkEnd w:id="648"/>
      <w:bookmarkEnd w:id="649"/>
      <w:bookmarkEnd w:id="650"/>
      <w:bookmarkEnd w:id="651"/>
      <w:bookmarkEnd w:id="652"/>
      <w:bookmarkEnd w:id="653"/>
      <w:bookmarkEnd w:id="654"/>
      <w:bookmarkEnd w:id="655"/>
    </w:p>
    <w:p w14:paraId="29BD481E">
      <w:pPr>
        <w:pStyle w:val="4"/>
        <w:bidi w:val="0"/>
        <w:rPr>
          <w:rFonts w:hint="eastAsia"/>
          <w:lang w:val="en-US" w:eastAsia="zh-CN"/>
        </w:rPr>
      </w:pPr>
      <w:bookmarkStart w:id="658" w:name="_Toc18174"/>
      <w:bookmarkStart w:id="659" w:name="_Toc32470"/>
      <w:bookmarkStart w:id="660" w:name="_Toc20637"/>
      <w:bookmarkStart w:id="661" w:name="_Toc17303"/>
      <w:bookmarkStart w:id="662" w:name="_Toc13564"/>
      <w:bookmarkStart w:id="663" w:name="_Toc13764"/>
      <w:bookmarkStart w:id="664" w:name="_Toc286751696"/>
      <w:bookmarkStart w:id="665" w:name="_Toc26911256"/>
      <w:bookmarkStart w:id="666" w:name="_Toc632321771"/>
      <w:r>
        <w:rPr>
          <w:rFonts w:hint="eastAsia"/>
          <w:lang w:val="en-US" w:eastAsia="zh-CN"/>
        </w:rPr>
        <w:t>一、致 谢</w:t>
      </w:r>
      <w:bookmarkEnd w:id="656"/>
      <w:bookmarkEnd w:id="657"/>
      <w:bookmarkEnd w:id="658"/>
      <w:bookmarkEnd w:id="659"/>
      <w:bookmarkEnd w:id="660"/>
      <w:bookmarkEnd w:id="661"/>
      <w:bookmarkEnd w:id="662"/>
      <w:bookmarkEnd w:id="663"/>
      <w:bookmarkEnd w:id="664"/>
      <w:bookmarkEnd w:id="665"/>
      <w:bookmarkEnd w:id="666"/>
    </w:p>
    <w:p w14:paraId="479AB49F">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在本论文撰写过程中，我得到了许多人的帮助与支持，在此向他们致以诚挚谢意。</w:t>
      </w:r>
    </w:p>
    <w:p w14:paraId="71567533">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首先要感谢我的指导导师莫幸福教授。莫教授是中国社会科学院哲学（宗教学）博士，浙江省民族宗教研究会会长。他主编《浙江通志·宗教志》《浙江通志·少数民族志》《浙江宗教史》等权威著作，主持国家部委研究项目数十项，在宗教中国化、宗教事务管理等领域具有深厚的学术造诣和丰富的实践经验。在论文选题、研究方法以及数据分析等诸多方面，莫幸福教授均给予了我十分珍贵的指导意见。莫教授特别强调，作为宗教界</w:t>
      </w:r>
      <w:r>
        <w:rPr>
          <w:rFonts w:hint="eastAsia" w:ascii="宋体" w:hAnsi="宋体" w:eastAsia="宋体" w:cs="宋体"/>
          <w:sz w:val="24"/>
          <w:szCs w:val="24"/>
          <w:lang w:eastAsia="zh-CN"/>
        </w:rPr>
        <w:t>“</w:t>
      </w:r>
      <w:r>
        <w:rPr>
          <w:rFonts w:hint="eastAsia" w:ascii="宋体" w:hAnsi="宋体" w:eastAsia="宋体" w:cs="宋体"/>
          <w:sz w:val="24"/>
          <w:szCs w:val="24"/>
        </w:rPr>
        <w:t>双通</w:t>
      </w:r>
      <w:r>
        <w:rPr>
          <w:rFonts w:hint="eastAsia" w:ascii="宋体" w:hAnsi="宋体" w:eastAsia="宋体" w:cs="宋体"/>
          <w:sz w:val="24"/>
          <w:szCs w:val="24"/>
          <w:lang w:eastAsia="zh-CN"/>
        </w:rPr>
        <w:t>”</w:t>
      </w:r>
      <w:r>
        <w:rPr>
          <w:rFonts w:hint="eastAsia" w:ascii="宋体" w:hAnsi="宋体" w:eastAsia="宋体" w:cs="宋体"/>
          <w:sz w:val="24"/>
          <w:szCs w:val="24"/>
        </w:rPr>
        <w:t>人才，学术研究必须始终坚持正确的政治方向，将</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内化于心、外化于行，在教义诠释中自觉融入中华优秀传统文化，以社会主义核心价值观引领信众，做到</w:t>
      </w:r>
      <w:r>
        <w:rPr>
          <w:rFonts w:hint="eastAsia" w:ascii="宋体" w:hAnsi="宋体" w:eastAsia="宋体" w:cs="宋体"/>
          <w:sz w:val="24"/>
          <w:szCs w:val="24"/>
          <w:lang w:eastAsia="zh-CN"/>
        </w:rPr>
        <w:t>“</w:t>
      </w:r>
      <w:r>
        <w:rPr>
          <w:rFonts w:hint="eastAsia" w:ascii="宋体" w:hAnsi="宋体" w:eastAsia="宋体" w:cs="宋体"/>
          <w:sz w:val="24"/>
          <w:szCs w:val="24"/>
        </w:rPr>
        <w:t>政治上靠得住、宗教上有造诣、品德上能服众、关键时起作用</w:t>
      </w:r>
      <w:r>
        <w:rPr>
          <w:rFonts w:hint="eastAsia" w:ascii="宋体" w:hAnsi="宋体" w:eastAsia="宋体" w:cs="宋体"/>
          <w:sz w:val="24"/>
          <w:szCs w:val="24"/>
          <w:lang w:eastAsia="zh-CN"/>
        </w:rPr>
        <w:t>”</w:t>
      </w:r>
      <w:r>
        <w:rPr>
          <w:rFonts w:hint="eastAsia" w:ascii="宋体" w:hAnsi="宋体" w:eastAsia="宋体" w:cs="宋体"/>
          <w:sz w:val="24"/>
          <w:szCs w:val="24"/>
        </w:rPr>
        <w:t>。正是由于他这般耐心细致，才助力我冲破重重难关，进而得以圆满完成论文创作任务。</w:t>
      </w:r>
    </w:p>
    <w:p w14:paraId="21E11A87">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我要感激浙江工商大学给予的良好研究环境与资源。学校图书馆中有诸多藏书，存有海量电子资源，为文献调研与论文写作提供了充分保障。省宗教院校思想政治教育指导中心组织的系列学术讲座，让我对马克思主义宗教学、宗教中国化理论有了更系统的认识。</w:t>
      </w:r>
    </w:p>
    <w:p w14:paraId="70086C6B">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我还要感谢我的家人，他们给予我无尽的爱与支持，这成为我持续前行的动力源泉。在我投身于研究和写作期间，他们怀着极大的耐心来包容我、体谅我，从而使得我得以专心从事学术探究活动。</w:t>
      </w:r>
    </w:p>
    <w:p w14:paraId="23D171BB">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最后要感谢所有直接或者间接帮过我的人。每位给过我建议、予以我鼓舞并施与援手的朋友和同事，都是我学术道路上不可缺少的部分。</w:t>
      </w:r>
    </w:p>
    <w:p w14:paraId="4B0CF02C">
      <w:pPr>
        <w:pageBreakBefore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b/>
          <w:bCs/>
          <w:sz w:val="24"/>
          <w:szCs w:val="24"/>
        </w:rPr>
        <w:sectPr>
          <w:headerReference r:id="rId11" w:type="default"/>
          <w:footerReference r:id="rId12" w:type="default"/>
          <w:footnotePr>
            <w:numFmt w:val="decimalEnclosedCircleChinese"/>
            <w:numRestart w:val="eachPage"/>
          </w:footnotePr>
          <w:pgSz w:w="11906" w:h="16838"/>
          <w:pgMar w:top="1440" w:right="1800" w:bottom="1440" w:left="1800" w:header="851" w:footer="992" w:gutter="0"/>
          <w:pgNumType w:fmt="decimal" w:start="1"/>
          <w:cols w:space="425" w:num="1"/>
          <w:docGrid w:type="lines" w:linePitch="312" w:charSpace="0"/>
        </w:sectPr>
      </w:pPr>
    </w:p>
    <w:p w14:paraId="03250A20">
      <w:pPr>
        <w:pStyle w:val="4"/>
        <w:bidi w:val="0"/>
        <w:rPr>
          <w:rFonts w:hint="eastAsia"/>
          <w:lang w:val="en-US" w:eastAsia="zh-CN"/>
        </w:rPr>
      </w:pPr>
      <w:bookmarkStart w:id="667" w:name="_Toc9970"/>
      <w:bookmarkStart w:id="668" w:name="_Toc25604"/>
      <w:bookmarkStart w:id="669" w:name="_Toc5261"/>
      <w:bookmarkStart w:id="670" w:name="_Toc12901"/>
      <w:bookmarkStart w:id="671" w:name="_Toc25672"/>
      <w:bookmarkStart w:id="672" w:name="_Toc21851"/>
      <w:bookmarkStart w:id="673" w:name="_Toc482450804"/>
      <w:bookmarkStart w:id="674" w:name="_Toc1325913722"/>
      <w:bookmarkStart w:id="675" w:name="_Toc1682919841"/>
      <w:r>
        <w:rPr>
          <w:rFonts w:hint="eastAsia"/>
          <w:lang w:val="en-US" w:eastAsia="zh-CN"/>
        </w:rPr>
        <w:t>二、论文原创性声明内容</w:t>
      </w:r>
      <w:bookmarkEnd w:id="667"/>
      <w:bookmarkEnd w:id="668"/>
      <w:bookmarkEnd w:id="669"/>
      <w:bookmarkEnd w:id="670"/>
      <w:bookmarkEnd w:id="671"/>
      <w:bookmarkEnd w:id="672"/>
      <w:bookmarkEnd w:id="673"/>
      <w:bookmarkEnd w:id="674"/>
      <w:bookmarkEnd w:id="675"/>
    </w:p>
    <w:p w14:paraId="065073FA">
      <w:pPr>
        <w:pageBreakBefore w:val="0"/>
        <w:kinsoku/>
        <w:wordWrap/>
        <w:overflowPunct/>
        <w:topLinePunct w:val="0"/>
        <w:bidi w:val="0"/>
        <w:adjustRightInd w:val="0"/>
        <w:snapToGrid w:val="0"/>
        <w:ind w:firstLine="480" w:firstLineChars="200"/>
        <w:textAlignment w:val="auto"/>
      </w:pPr>
      <w:r>
        <w:rPr>
          <w:rFonts w:hint="eastAsia"/>
        </w:rPr>
        <w:t>本人郑重声明：所呈交的毕业论文，是本人在导师的指导下，独立进行研究工作所取得的成果。除文中已经注明引用的内容外，本论文不包含任何其他个人或集体已经发表或撰写过的作品成果。对本文的研究作出重要贡献的个人和集体，均已在文中以明确方式标明。本人完全意识到本声明的法律和学术责任由本人承担。</w:t>
      </w:r>
    </w:p>
    <w:p w14:paraId="1FF7F514">
      <w:pPr>
        <w:pageBreakBefore w:val="0"/>
        <w:kinsoku/>
        <w:wordWrap/>
        <w:overflowPunct/>
        <w:topLinePunct w:val="0"/>
        <w:autoSpaceDE w:val="0"/>
        <w:autoSpaceDN w:val="0"/>
        <w:bidi w:val="0"/>
        <w:adjustRightInd w:val="0"/>
        <w:snapToGrid w:val="0"/>
        <w:ind w:firstLine="480" w:firstLineChars="200"/>
        <w:textAlignment w:val="auto"/>
        <w:rPr>
          <w:rFonts w:ascii="宋体" w:cs="宋体"/>
          <w:kern w:val="0"/>
          <w:sz w:val="24"/>
        </w:rPr>
      </w:pPr>
    </w:p>
    <w:p w14:paraId="2D46FF76">
      <w:pPr>
        <w:pageBreakBefore w:val="0"/>
        <w:kinsoku/>
        <w:wordWrap/>
        <w:overflowPunct/>
        <w:topLinePunct w:val="0"/>
        <w:autoSpaceDE w:val="0"/>
        <w:autoSpaceDN w:val="0"/>
        <w:bidi w:val="0"/>
        <w:adjustRightInd w:val="0"/>
        <w:snapToGrid w:val="0"/>
        <w:ind w:firstLine="480" w:firstLineChars="200"/>
        <w:textAlignment w:val="auto"/>
        <w:rPr>
          <w:rFonts w:ascii="宋体" w:cs="宋体"/>
          <w:kern w:val="0"/>
          <w:sz w:val="24"/>
        </w:rPr>
      </w:pPr>
      <w:r>
        <w:rPr>
          <w:rFonts w:hint="eastAsia" w:ascii="宋体" w:cs="宋体"/>
          <w:kern w:val="0"/>
          <w:sz w:val="24"/>
        </w:rPr>
        <w:t>毕业论文作者签名：</w:t>
      </w:r>
    </w:p>
    <w:p w14:paraId="699D94BB">
      <w:pPr>
        <w:pageBreakBefore w:val="0"/>
        <w:kinsoku/>
        <w:wordWrap/>
        <w:overflowPunct/>
        <w:topLinePunct w:val="0"/>
        <w:autoSpaceDE w:val="0"/>
        <w:autoSpaceDN w:val="0"/>
        <w:bidi w:val="0"/>
        <w:adjustRightInd w:val="0"/>
        <w:snapToGrid w:val="0"/>
        <w:ind w:firstLine="480" w:firstLineChars="200"/>
        <w:textAlignment w:val="auto"/>
        <w:rPr>
          <w:rFonts w:ascii="宋体" w:cs="宋体"/>
          <w:kern w:val="0"/>
          <w:sz w:val="24"/>
        </w:rPr>
      </w:pPr>
      <w:r>
        <w:rPr>
          <w:rFonts w:hint="eastAsia" w:ascii="宋体" w:cs="宋体"/>
          <w:kern w:val="0"/>
          <w:sz w:val="24"/>
        </w:rPr>
        <w:t>日期</w:t>
      </w:r>
      <w:r>
        <w:rPr>
          <w:rFonts w:ascii="宋体" w:cs="宋体"/>
          <w:kern w:val="0"/>
          <w:sz w:val="24"/>
        </w:rPr>
        <w:t xml:space="preserve"> </w:t>
      </w:r>
      <w:r>
        <w:rPr>
          <w:rFonts w:hint="eastAsia" w:ascii="宋体" w:cs="宋体"/>
          <w:kern w:val="0"/>
          <w:sz w:val="24"/>
        </w:rPr>
        <w:t>：</w:t>
      </w:r>
      <w:r>
        <w:rPr>
          <w:rFonts w:ascii="宋体" w:cs="宋体"/>
          <w:kern w:val="0"/>
          <w:sz w:val="24"/>
        </w:rPr>
        <w:t xml:space="preserve">     </w:t>
      </w:r>
      <w:r>
        <w:rPr>
          <w:rFonts w:hint="eastAsia" w:ascii="宋体" w:cs="宋体"/>
          <w:kern w:val="0"/>
          <w:sz w:val="24"/>
        </w:rPr>
        <w:t>年</w:t>
      </w:r>
      <w:r>
        <w:rPr>
          <w:rFonts w:ascii="宋体" w:cs="宋体"/>
          <w:kern w:val="0"/>
          <w:sz w:val="24"/>
        </w:rPr>
        <w:t xml:space="preserve">   </w:t>
      </w:r>
      <w:r>
        <w:rPr>
          <w:rFonts w:hint="eastAsia" w:ascii="宋体" w:cs="宋体"/>
          <w:kern w:val="0"/>
          <w:sz w:val="24"/>
        </w:rPr>
        <w:t>月</w:t>
      </w:r>
      <w:r>
        <w:rPr>
          <w:rFonts w:ascii="宋体" w:cs="宋体"/>
          <w:kern w:val="0"/>
          <w:sz w:val="24"/>
        </w:rPr>
        <w:t xml:space="preserve">   </w:t>
      </w:r>
      <w:r>
        <w:rPr>
          <w:rFonts w:hint="eastAsia" w:ascii="宋体" w:cs="宋体"/>
          <w:kern w:val="0"/>
          <w:sz w:val="24"/>
        </w:rPr>
        <w:t>日</w:t>
      </w:r>
    </w:p>
    <w:p w14:paraId="1904A6D3">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7B6D10DE">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3D5FEAB5">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779F2E6D">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7F8B8CD5">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406954C9">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7ADD5A49">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54D61DE2">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787B535B">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47D73B87">
      <w:pPr>
        <w:pageBreakBefore w:val="0"/>
        <w:kinsoku/>
        <w:wordWrap/>
        <w:overflowPunct/>
        <w:topLinePunct w:val="0"/>
        <w:bidi w:val="0"/>
        <w:adjustRightInd w:val="0"/>
        <w:snapToGrid w:val="0"/>
        <w:ind w:firstLine="561" w:firstLineChars="200"/>
        <w:textAlignment w:val="auto"/>
        <w:rPr>
          <w:rFonts w:hint="eastAsia"/>
          <w:b/>
          <w:bCs/>
          <w:sz w:val="28"/>
          <w:szCs w:val="28"/>
        </w:rPr>
        <w:sectPr>
          <w:footnotePr>
            <w:numFmt w:val="decimalEnclosedCircleChinese"/>
            <w:numRestart w:val="eachPage"/>
          </w:footnotePr>
          <w:pgSz w:w="11906" w:h="16838"/>
          <w:pgMar w:top="1440" w:right="1800" w:bottom="1440" w:left="1800" w:header="851" w:footer="992" w:gutter="0"/>
          <w:pgNumType w:fmt="decimal"/>
          <w:cols w:space="425" w:num="1"/>
          <w:docGrid w:type="lines" w:linePitch="312" w:charSpace="0"/>
        </w:sectPr>
      </w:pPr>
    </w:p>
    <w:p w14:paraId="49F9F5C2">
      <w:pPr>
        <w:pStyle w:val="4"/>
        <w:bidi w:val="0"/>
        <w:rPr>
          <w:rFonts w:hint="eastAsia"/>
          <w:lang w:val="en-US" w:eastAsia="zh-CN"/>
        </w:rPr>
      </w:pPr>
      <w:bookmarkStart w:id="676" w:name="_Toc27173"/>
      <w:bookmarkStart w:id="677" w:name="_Toc9206"/>
      <w:bookmarkStart w:id="678" w:name="_Toc29684"/>
      <w:bookmarkStart w:id="679" w:name="_Toc28213"/>
      <w:bookmarkStart w:id="680" w:name="_Toc11939"/>
      <w:bookmarkStart w:id="681" w:name="_Toc81"/>
      <w:bookmarkStart w:id="682" w:name="_Toc1799895403"/>
      <w:bookmarkStart w:id="683" w:name="_Toc194120735"/>
      <w:bookmarkStart w:id="684" w:name="_Toc326653050"/>
      <w:r>
        <w:rPr>
          <w:rFonts w:hint="eastAsia"/>
          <w:lang w:val="en-US" w:eastAsia="zh-CN"/>
        </w:rPr>
        <w:t>三、附 件</w:t>
      </w:r>
      <w:bookmarkEnd w:id="676"/>
      <w:bookmarkEnd w:id="677"/>
      <w:bookmarkEnd w:id="678"/>
      <w:bookmarkEnd w:id="679"/>
      <w:bookmarkEnd w:id="680"/>
      <w:bookmarkEnd w:id="681"/>
      <w:bookmarkEnd w:id="682"/>
      <w:bookmarkEnd w:id="683"/>
      <w:bookmarkEnd w:id="684"/>
    </w:p>
    <w:p w14:paraId="34D31A10">
      <w:pPr>
        <w:pageBreakBefore w:val="0"/>
        <w:kinsoku/>
        <w:wordWrap/>
        <w:overflowPunct/>
        <w:topLinePunct w:val="0"/>
        <w:bidi w:val="0"/>
        <w:adjustRightInd w:val="0"/>
        <w:snapToGrid w:val="0"/>
        <w:ind w:left="480" w:leftChars="200" w:firstLine="0" w:firstLineChars="0"/>
        <w:textAlignment w:val="auto"/>
        <w:rPr>
          <w:rFonts w:hint="eastAsia"/>
          <w:lang w:val="en-US" w:eastAsia="zh-CN"/>
        </w:rPr>
      </w:pPr>
      <w:r>
        <w:t>附件一：</w:t>
      </w:r>
      <w:r>
        <w:br w:type="textWrapping"/>
      </w:r>
      <w:r>
        <w:t>附件二：</w:t>
      </w:r>
      <w:r>
        <w:br w:type="textWrapping"/>
      </w:r>
      <w:r>
        <w:t>附件三：</w:t>
      </w:r>
    </w:p>
    <w:p w14:paraId="495DCB43">
      <w:pPr>
        <w:pageBreakBefore w:val="0"/>
        <w:kinsoku/>
        <w:wordWrap/>
        <w:overflowPunct/>
        <w:topLinePunct w:val="0"/>
        <w:bidi w:val="0"/>
        <w:adjustRightInd w:val="0"/>
        <w:snapToGrid w:val="0"/>
        <w:ind w:firstLine="480" w:firstLineChars="200"/>
        <w:textAlignment w:val="auto"/>
        <w:rPr>
          <w:rFonts w:hint="eastAsia"/>
        </w:rPr>
      </w:pPr>
    </w:p>
    <w:p w14:paraId="1C6FE37B">
      <w:pPr>
        <w:pageBreakBefore w:val="0"/>
        <w:kinsoku/>
        <w:wordWrap/>
        <w:overflowPunct/>
        <w:topLinePunct w:val="0"/>
        <w:bidi w:val="0"/>
        <w:adjustRightInd w:val="0"/>
        <w:snapToGrid w:val="0"/>
        <w:ind w:left="0" w:leftChars="0" w:firstLine="480" w:firstLineChars="200"/>
        <w:textAlignment w:val="auto"/>
        <w:rPr>
          <w:rFonts w:hint="eastAsia" w:eastAsia="宋体"/>
          <w:b w:val="0"/>
          <w:bCs w:val="0"/>
          <w:color w:val="auto"/>
          <w:highlight w:val="none"/>
          <w:lang w:val="en-US" w:eastAsia="zh-CN"/>
        </w:rPr>
      </w:pPr>
    </w:p>
    <w:sectPr>
      <w:footnotePr>
        <w:numFmt w:val="decimalEnclosedCircleChinese"/>
        <w:numRestart w:val="eachPage"/>
      </w:footnotePr>
      <w:pgSz w:w="16838" w:h="11906" w:orient="landscape"/>
      <w:pgMar w:top="1800" w:right="1440" w:bottom="1800" w:left="144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Tahoma">
    <w:panose1 w:val="020B0604030504040204"/>
    <w:charset w:val="00"/>
    <w:family w:val="swiss"/>
    <w:pitch w:val="default"/>
    <w:sig w:usb0="E1002AFF" w:usb1="C000605B" w:usb2="00000029" w:usb3="00000000" w:csb0="200101FF" w:csb1="2028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roman"/>
    <w:pitch w:val="default"/>
    <w:sig w:usb0="FFFFFFFF" w:usb1="E9FFFFFF" w:usb2="0000003F" w:usb3="00000000" w:csb0="603F01FF" w:csb1="FFFF0000"/>
  </w:font>
  <w:font w:name="Helvetica">
    <w:panose1 w:val="00000000000000000000"/>
    <w:charset w:val="00"/>
    <w:family w:val="roman"/>
    <w:pitch w:val="default"/>
    <w:sig w:usb0="E00002FF" w:usb1="5000785B" w:usb2="00000000" w:usb3="00000000" w:csb0="2000019F" w:csb1="4F010000"/>
  </w:font>
  <w:font w:name="仿宋_GB2312">
    <w:panose1 w:val="02010609030101010101"/>
    <w:charset w:val="86"/>
    <w:family w:val="modern"/>
    <w:pitch w:val="default"/>
    <w:sig w:usb0="00000001" w:usb1="080E0000" w:usb2="00000000" w:usb3="00000000" w:csb0="00040000" w:csb1="00000000"/>
  </w:font>
  <w:font w:name="楷体_GB2312">
    <w:altName w:val="汉仪楷体简"/>
    <w:panose1 w:val="02010609030001010101"/>
    <w:charset w:val="86"/>
    <w:family w:val="modern"/>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Times New Roman Regular">
    <w:panose1 w:val="02020503050405090304"/>
    <w:charset w:val="00"/>
    <w:family w:val="auto"/>
    <w:pitch w:val="default"/>
    <w:sig w:usb0="E0000AFF" w:usb1="00007843" w:usb2="00000001" w:usb3="00000000" w:csb0="400001BF" w:csb1="DFF70000"/>
  </w:font>
  <w:font w:name="微软雅黑">
    <w:altName w:val="汉仪旗黑"/>
    <w:panose1 w:val="020B0503020204020204"/>
    <w:charset w:val="86"/>
    <w:family w:val="auto"/>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
    <w:altName w:val="汉仪中黑KW"/>
    <w:panose1 w:val="00000000000000000000"/>
    <w:charset w:val="00"/>
    <w:family w:val="auto"/>
    <w:pitch w:val="default"/>
    <w:sig w:usb0="00000000" w:usb1="00000000" w:usb2="00000000" w:usb3="00000000" w:csb0="00000000" w:csb1="00000000"/>
  </w:font>
  <w:font w:name="Heiti SC Light">
    <w:panose1 w:val="02000000000000000000"/>
    <w:charset w:val="86"/>
    <w:family w:val="auto"/>
    <w:pitch w:val="default"/>
    <w:sig w:usb0="8000002F" w:usb1="0800004A" w:usb2="00000000" w:usb3="00000000" w:csb0="203E0000" w:csb1="00000000"/>
  </w:font>
  <w:font w:name="苹方">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AD1A6">
    <w:pPr>
      <w:pStyle w:val="13"/>
      <w:framePr w:wrap="around" w:vAnchor="text" w:hAnchor="margin" w:xAlign="center" w:y="1"/>
      <w:rPr>
        <w:rStyle w:val="26"/>
      </w:rPr>
    </w:pPr>
    <w:r>
      <w:fldChar w:fldCharType="begin"/>
    </w:r>
    <w:r>
      <w:rPr>
        <w:rStyle w:val="26"/>
      </w:rPr>
      <w:instrText xml:space="preserve">PAGE  </w:instrText>
    </w:r>
    <w:r>
      <w:fldChar w:fldCharType="end"/>
    </w:r>
  </w:p>
  <w:p w14:paraId="586C2420">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0B3BE940">
        <w:pPr>
          <w:pStyle w:val="13"/>
          <w:jc w:val="center"/>
          <w:rPr>
            <w:rFonts w:hint="eastAsia"/>
          </w:rPr>
        </w:pPr>
        <w:r>
          <w:fldChar w:fldCharType="begin"/>
        </w:r>
        <w:r>
          <w:instrText xml:space="preserve">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DBC7E">
    <w:pPr>
      <w:pStyle w:val="1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5A0BE">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176CBE">
                          <w:pPr>
                            <w:pStyle w:val="13"/>
                          </w:pPr>
                          <w:r>
                            <w:fldChar w:fldCharType="begin"/>
                          </w:r>
                          <w:r>
                            <w:instrText xml:space="preserve"> PAGE  \* MERGEFORMAT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0176CBE">
                    <w:pPr>
                      <w:pStyle w:val="13"/>
                    </w:pPr>
                    <w:r>
                      <w:fldChar w:fldCharType="begin"/>
                    </w:r>
                    <w:r>
                      <w:instrText xml:space="preserve"> PAGE  \* MERGEFORMAT </w:instrText>
                    </w:r>
                    <w:r>
                      <w:fldChar w:fldCharType="separate"/>
                    </w:r>
                    <w:r>
                      <w:t>VI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82">
    <w:p>
      <w:pPr>
        <w:spacing w:line="360" w:lineRule="auto"/>
        <w:ind w:firstLine="480"/>
      </w:pPr>
      <w:r>
        <w:separator/>
      </w:r>
    </w:p>
  </w:footnote>
  <w:footnote w:type="continuationSeparator" w:id="183">
    <w:p>
      <w:pPr>
        <w:spacing w:line="360" w:lineRule="auto"/>
        <w:ind w:firstLine="480"/>
      </w:pPr>
      <w:r>
        <w:continuationSeparator/>
      </w:r>
    </w:p>
  </w:footnote>
  <w:footnote w:id="0">
    <w:p w14:paraId="470090FD">
      <w:pPr>
        <w:pStyle w:val="17"/>
        <w:snapToGrid w:val="0"/>
        <w:rPr>
          <w:rFonts w:hint="eastAsia" w:asciiTheme="majorEastAsia" w:hAnsiTheme="majorEastAsia" w:eastAsiaTheme="majorEastAsia" w:cstheme="maj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ajorEastAsia" w:hAnsiTheme="majorEastAsia" w:eastAsiaTheme="majorEastAsia" w:cstheme="majorEastAsia"/>
          <w:sz w:val="18"/>
          <w:szCs w:val="18"/>
        </w:rPr>
        <w:t>王伟光：《不断增进</w:t>
      </w:r>
      <w:r>
        <w:rPr>
          <w:rFonts w:hint="eastAsia" w:asciiTheme="majorEastAsia" w:hAnsiTheme="majorEastAsia" w:eastAsiaTheme="majorEastAsia" w:cstheme="majorEastAsia"/>
          <w:sz w:val="18"/>
          <w:szCs w:val="18"/>
          <w:lang w:eastAsia="zh-CN"/>
        </w:rPr>
        <w:t>“</w:t>
      </w:r>
      <w:r>
        <w:rPr>
          <w:rFonts w:hint="eastAsia" w:asciiTheme="majorEastAsia" w:hAnsiTheme="majorEastAsia" w:eastAsiaTheme="majorEastAsia" w:cstheme="majorEastAsia"/>
          <w:sz w:val="18"/>
          <w:szCs w:val="18"/>
        </w:rPr>
        <w:t>五个认同</w:t>
      </w:r>
      <w:r>
        <w:rPr>
          <w:rFonts w:hint="eastAsia" w:asciiTheme="majorEastAsia" w:hAnsiTheme="majorEastAsia" w:eastAsiaTheme="majorEastAsia" w:cstheme="majorEastAsia"/>
          <w:sz w:val="18"/>
          <w:szCs w:val="18"/>
          <w:lang w:eastAsia="zh-CN"/>
        </w:rPr>
        <w:t>”</w:t>
      </w:r>
      <w:r>
        <w:rPr>
          <w:rFonts w:hint="eastAsia" w:asciiTheme="majorEastAsia" w:hAnsiTheme="majorEastAsia" w:eastAsiaTheme="majorEastAsia" w:cstheme="majorEastAsia"/>
          <w:sz w:val="18"/>
          <w:szCs w:val="18"/>
        </w:rPr>
        <w:t xml:space="preserve"> 深入推进我国宗教中国化》，《人民政协报》2022年4月14日，第10版。</w:t>
      </w:r>
    </w:p>
  </w:footnote>
  <w:footnote w:id="1">
    <w:p w14:paraId="17A28E58">
      <w:pPr>
        <w:pStyle w:val="17"/>
        <w:snapToGrid w:val="0"/>
        <w:rPr>
          <w:rFonts w:hint="eastAsia" w:asciiTheme="majorEastAsia" w:hAnsiTheme="majorEastAsia" w:eastAsiaTheme="majorEastAsia" w:cstheme="maj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ajorEastAsia" w:hAnsiTheme="majorEastAsia" w:eastAsiaTheme="majorEastAsia" w:cstheme="majorEastAsia"/>
          <w:sz w:val="18"/>
          <w:szCs w:val="18"/>
        </w:rPr>
        <w:t>游斌. 基督教与中国文化[M]. 北京：宗教文化出版社，2018.</w:t>
      </w:r>
    </w:p>
  </w:footnote>
  <w:footnote w:id="2">
    <w:p w14:paraId="1F35BEF4">
      <w:pPr>
        <w:pStyle w:val="17"/>
        <w:snapToGrid w:val="0"/>
        <w:rPr>
          <w:rFonts w:hint="eastAsia" w:asciiTheme="majorEastAsia" w:hAnsiTheme="majorEastAsia" w:eastAsiaTheme="majorEastAsia" w:cstheme="majorEastAsia"/>
          <w:sz w:val="18"/>
          <w:szCs w:val="18"/>
        </w:rPr>
      </w:pPr>
      <w:r>
        <w:rPr>
          <w:rStyle w:val="29"/>
          <w:rFonts w:hint="eastAsia" w:ascii="黑体" w:hAnsi="黑体" w:eastAsia="黑体" w:cs="黑体"/>
          <w:b w:val="0"/>
          <w:bCs w:val="0"/>
          <w:sz w:val="21"/>
          <w:szCs w:val="21"/>
        </w:rPr>
        <w:footnoteRef/>
      </w:r>
      <w:r>
        <w:rPr>
          <w:rFonts w:hint="eastAsia" w:ascii="黑体" w:hAnsi="黑体" w:eastAsia="黑体" w:cs="黑体"/>
          <w:b w:val="0"/>
          <w:bCs w:val="0"/>
          <w:sz w:val="21"/>
          <w:szCs w:val="21"/>
        </w:rPr>
        <w:t xml:space="preserve"> </w:t>
      </w:r>
      <w:r>
        <w:rPr>
          <w:rFonts w:hint="eastAsia" w:asciiTheme="majorEastAsia" w:hAnsiTheme="majorEastAsia" w:eastAsiaTheme="majorEastAsia" w:cstheme="majorEastAsia"/>
          <w:sz w:val="18"/>
          <w:szCs w:val="18"/>
        </w:rPr>
        <w:t>王伟光. 不断增进</w:t>
      </w:r>
      <w:r>
        <w:rPr>
          <w:rFonts w:hint="eastAsia" w:asciiTheme="majorEastAsia" w:hAnsiTheme="majorEastAsia" w:eastAsiaTheme="majorEastAsia" w:cstheme="majorEastAsia"/>
          <w:sz w:val="18"/>
          <w:szCs w:val="18"/>
          <w:lang w:eastAsia="zh-CN"/>
        </w:rPr>
        <w:t>“</w:t>
      </w:r>
      <w:r>
        <w:rPr>
          <w:rFonts w:hint="eastAsia" w:asciiTheme="majorEastAsia" w:hAnsiTheme="majorEastAsia" w:eastAsiaTheme="majorEastAsia" w:cstheme="majorEastAsia"/>
          <w:sz w:val="18"/>
          <w:szCs w:val="18"/>
        </w:rPr>
        <w:t>五个认同</w:t>
      </w:r>
      <w:r>
        <w:rPr>
          <w:rFonts w:hint="eastAsia" w:asciiTheme="majorEastAsia" w:hAnsiTheme="majorEastAsia" w:eastAsiaTheme="majorEastAsia" w:cstheme="majorEastAsia"/>
          <w:sz w:val="18"/>
          <w:szCs w:val="18"/>
          <w:lang w:eastAsia="zh-CN"/>
        </w:rPr>
        <w:t>”</w:t>
      </w:r>
      <w:r>
        <w:rPr>
          <w:rFonts w:hint="eastAsia" w:asciiTheme="majorEastAsia" w:hAnsiTheme="majorEastAsia" w:eastAsiaTheme="majorEastAsia" w:cstheme="majorEastAsia"/>
          <w:sz w:val="18"/>
          <w:szCs w:val="18"/>
        </w:rPr>
        <w:t xml:space="preserve"> 深入推进我国宗教中国化[N]. 人民政协报，2022-04-14（010）.</w:t>
      </w:r>
    </w:p>
  </w:footnote>
  <w:footnote w:id="3">
    <w:p w14:paraId="2A5E1C27">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张志刚. 宗教研究指要[M]. 北京：北京大学出版社，2020.</w:t>
      </w:r>
    </w:p>
  </w:footnote>
  <w:footnote w:id="4">
    <w:p w14:paraId="1D85FF2C">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牟钟鉴：《如何深入理解"坚持中国化方向"——学习习总书记讲话的体会》，《世界宗教研究》2016年第3期，第13-18页。</w:t>
      </w:r>
    </w:p>
  </w:footnote>
  <w:footnote w:id="5">
    <w:p w14:paraId="7423E9D3">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何虎生、胡竞方：《新中国·新时期·新时代坚持我国宗教中国化的发展历程研究》，《世界宗教研究》2020年第1期，第1-12页。</w:t>
      </w:r>
    </w:p>
  </w:footnote>
  <w:footnote w:id="6">
    <w:p w14:paraId="1509AE31">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段琦：《奋进的历程：中国基督教的本色化》，北京：商务印书馆，2004年，第345页。</w:t>
      </w:r>
    </w:p>
  </w:footnote>
  <w:footnote w:id="7">
    <w:p w14:paraId="030B7422">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杨凤岗：《中国基督徒的社会认同与</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叠合身份</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困境》，《社会》2012年第4期，第1-22页。</w:t>
      </w:r>
    </w:p>
  </w:footnote>
  <w:footnote w:id="8">
    <w:p w14:paraId="4D067DB9">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Stark, Rodney, and Roger Finke, Acts of Faith: Explaining the Human Side of Religion, Berkeley: University of California Press, 2000, pp. 193-218.</w:t>
      </w:r>
    </w:p>
  </w:footnote>
  <w:footnote w:id="9">
    <w:p w14:paraId="6F9DD3BC">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Nygren, Anders, Agape and Eros: The Christian Idea of Love, Chicago: University of Chicago Press, 1982, pp. 45-67.</w:t>
      </w:r>
    </w:p>
  </w:footnote>
  <w:footnote w:id="10">
    <w:p w14:paraId="18A31287">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Aquinas, Thomas, Summa Theologica, II-II, Q.23, a.1, translated by Fathers of the English Dominican Province, London: Burns Oates &amp; Washbourne, 1912-1936, Vol. 24, p. 11.</w:t>
      </w:r>
    </w:p>
  </w:footnote>
  <w:footnote w:id="11">
    <w:p w14:paraId="14F1940A">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Pope Benedict XVI, Deus Caritas Est (Encyclical Letter), Vatican: Libreria Editrice Vaticana, 2005, nos. 1-3, pp. 5-9.</w:t>
      </w:r>
    </w:p>
  </w:footnote>
  <w:footnote w:id="12">
    <w:p w14:paraId="4FBE573F">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杜维明：《儒家思想：以创造转化为自我认同》，北京：生活·读书·新知三联书店，2013年，第156-178页。</w:t>
      </w:r>
    </w:p>
  </w:footnote>
  <w:footnote w:id="13">
    <w:p w14:paraId="563189E9">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Ames, Roger T., and Henry Rosemont Jr., trans., The Analects of Confucius: A Philosophical Translation, New York: Ballantine Books, 1998, pp. 48-52.</w:t>
      </w:r>
    </w:p>
  </w:footnote>
  <w:footnote w:id="14">
    <w:p w14:paraId="4D48DB51">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Küng, Hans, and Julia Ching, Christianity and Chinese Religions, New York: Doubleday, 1989, pp. 67-89.</w:t>
      </w:r>
    </w:p>
  </w:footnote>
  <w:footnote w:id="15">
    <w:p w14:paraId="29916346">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朱全红、张苹英：《儒家"仁爱"伦理与基督教"博爱"伦理思想比较研究》，《吉首大学学报（社会科学版）》2002年第4期，第53-58页。</w:t>
      </w:r>
    </w:p>
  </w:footnote>
  <w:footnote w:id="16">
    <w:p w14:paraId="3F0EE0CA">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杨宝安：《儒家仁爱与基督教博爱思想比较研究》，西北师范大学硕士学位论文，2011年，第45页。</w:t>
      </w:r>
    </w:p>
  </w:footnote>
  <w:footnote w:id="17">
    <w:p w14:paraId="3B8C6193">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黄勇：《儒家仁爱观与全球伦理：兼论基督教对儒家的批评》，《中国哲学史》2019年第2期，第5-14页。</w:t>
      </w:r>
    </w:p>
  </w:footnote>
  <w:footnote w:id="18">
    <w:p w14:paraId="7B033E0C">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lang w:val="en-US" w:eastAsia="zh-CN"/>
        </w:rPr>
        <w:t>Weber, Max. The Protestant Ethic and the Spirit of Capitalism. Translated by Talcott Parsons. New York: Charles Scribner's Sons, 1958.</w:t>
      </w:r>
    </w:p>
  </w:footnote>
  <w:footnote w:id="19">
    <w:p w14:paraId="1C70790B">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lang w:val="en-US" w:eastAsia="zh-CN"/>
        </w:rPr>
        <w:t>Bellah, Robert N. Habits of the Heart: Individualism and Commitment in American Life. Berkeley: University of California Press, 1985.</w:t>
      </w:r>
    </w:p>
  </w:footnote>
  <w:footnote w:id="20">
    <w:p w14:paraId="734D32C2">
      <w:pPr>
        <w:pageBreakBefore w:val="0"/>
        <w:kinsoku/>
        <w:wordWrap/>
        <w:overflowPunct/>
        <w:topLinePunct w:val="0"/>
        <w:bidi w:val="0"/>
        <w:adjustRightInd w:val="0"/>
        <w:snapToGrid w:val="0"/>
        <w:spacing w:line="240" w:lineRule="auto"/>
        <w:ind w:left="0" w:leftChars="0" w:firstLine="420" w:firstLineChars="200"/>
        <w:textAlignment w:val="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lang w:val="en-US" w:eastAsia="zh-CN"/>
        </w:rPr>
        <w:t>Casanova, José. Public Religions in the Modern World. Chicago: University of Chicago Press, 1994.</w:t>
      </w:r>
    </w:p>
  </w:footnote>
  <w:footnote w:id="21">
    <w:p w14:paraId="322793AB">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lang w:val="en-US" w:eastAsia="zh-CN"/>
        </w:rPr>
        <w:t>Troeltsch, Ernst. The Social Teaching of the Christian Churches. Translated by Olive Wyon. New York: Macmillan, 1931.</w:t>
      </w:r>
    </w:p>
  </w:footnote>
  <w:footnote w:id="22">
    <w:p w14:paraId="7054CA21">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Troeltsch, Ernst, The Social Teaching of the Christian Churches, translated by Olive Wyon, New York: Macmillan, 1931, Vol. 1, pp. 331-345.</w:t>
      </w:r>
    </w:p>
  </w:footnote>
  <w:footnote w:id="23">
    <w:p w14:paraId="5BB80EA8">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Weber, Max, The Protestant Ethic and the Spirit of Capitalism, translated by Talcott Parsons, New York: Charles Scribner's Sons, 1958, pp. 90-110.</w:t>
      </w:r>
    </w:p>
  </w:footnote>
  <w:footnote w:id="24">
    <w:p w14:paraId="6316CBAC">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Niebuhr, H. Richard, Christ and Culture, New York: Harper &amp; Row, 1951, pp. 39-44.</w:t>
      </w:r>
    </w:p>
  </w:footnote>
  <w:footnote w:id="25">
    <w:p w14:paraId="32213332">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Bevans, Stephen B. Models of Contextual Theology. Maryknoll: Orbis Books, 2002.</w:t>
      </w:r>
    </w:p>
  </w:footnote>
  <w:footnote w:id="26">
    <w:p w14:paraId="6EB39FEF">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Schreiter, Robert J. Constructing Local Theologies. Maryknoll: Orbis Books, 1985.</w:t>
      </w:r>
    </w:p>
  </w:footnote>
  <w:footnote w:id="27">
    <w:p w14:paraId="2D68810A">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张志刚：《</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宗教中国化</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义理沉思》，《世界宗教研究》2016年第3期，第1-12页。</w:t>
      </w:r>
    </w:p>
  </w:footnote>
  <w:footnote w:id="28">
    <w:p w14:paraId="61F27EB6">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牟钟鉴：《如何深入理解</w:t>
      </w:r>
      <w:r>
        <w:rPr>
          <w:rFonts w:hint="eastAsia" w:ascii="宋体" w:hAnsi="宋体" w:eastAsia="宋体" w:cs="宋体"/>
          <w:sz w:val="18"/>
          <w:szCs w:val="18"/>
          <w:lang w:eastAsia="zh-CN"/>
        </w:rPr>
        <w:t>“</w:t>
      </w:r>
      <w:r>
        <w:rPr>
          <w:rFonts w:hint="eastAsia" w:ascii="宋体" w:hAnsi="宋体" w:eastAsia="宋体" w:cs="宋体"/>
          <w:sz w:val="18"/>
          <w:szCs w:val="18"/>
        </w:rPr>
        <w:t>坚持中国化方向</w:t>
      </w:r>
      <w:r>
        <w:rPr>
          <w:rFonts w:hint="eastAsia" w:ascii="宋体" w:hAnsi="宋体" w:eastAsia="宋体" w:cs="宋体"/>
          <w:sz w:val="18"/>
          <w:szCs w:val="18"/>
          <w:lang w:eastAsia="zh-CN"/>
        </w:rPr>
        <w:t>”</w:t>
      </w:r>
      <w:r>
        <w:rPr>
          <w:rFonts w:hint="eastAsia" w:ascii="宋体" w:hAnsi="宋体" w:eastAsia="宋体" w:cs="宋体"/>
          <w:sz w:val="18"/>
          <w:szCs w:val="18"/>
        </w:rPr>
        <w:t>——学习习总书记讲话的体会》，《世界宗教研究》2016年第3期，第13-18页。</w:t>
      </w:r>
    </w:p>
  </w:footnote>
  <w:footnote w:id="29">
    <w:p w14:paraId="56855D3A">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b w:val="0"/>
          <w:bCs w:val="0"/>
          <w:sz w:val="21"/>
          <w:szCs w:val="21"/>
        </w:rPr>
        <w:footnoteRef/>
      </w:r>
      <w:r>
        <w:rPr>
          <w:rFonts w:hint="eastAsia" w:ascii="黑体" w:hAnsi="黑体" w:eastAsia="黑体" w:cs="黑体"/>
          <w:b w:val="0"/>
          <w:bCs w:val="0"/>
          <w:sz w:val="21"/>
          <w:szCs w:val="21"/>
        </w:rPr>
        <w:t xml:space="preserve"> </w:t>
      </w:r>
      <w:r>
        <w:rPr>
          <w:rFonts w:hint="eastAsia" w:ascii="宋体" w:hAnsi="宋体" w:eastAsia="宋体" w:cs="宋体"/>
          <w:sz w:val="18"/>
          <w:szCs w:val="18"/>
        </w:rPr>
        <w:t>王作安：《宗教与社会主义社会相适应的理论与实践》，《中国宗教》2018年第5期，第4-7页。</w:t>
      </w:r>
    </w:p>
  </w:footnote>
  <w:footnote w:id="30">
    <w:p w14:paraId="276184CE">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段琦：《奋进的历程：中国基督教的本色化》，北京：商务印书馆，2004年，第278-290页。</w:t>
      </w:r>
    </w:p>
  </w:footnote>
  <w:footnote w:id="31">
    <w:p w14:paraId="556DA0B1">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唐晓峰：《中国基督教本土化研究》，北京：宗教文化出版社，2017年，第156-167页。</w:t>
      </w:r>
    </w:p>
  </w:footnote>
  <w:footnote w:id="32">
    <w:p w14:paraId="67D0BBBA">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徐以骅：《宗教与国际关系》，载徐以骅主编：《宗教与美国社会》，北京：时事出版社，2004年，第1-20页。</w:t>
      </w:r>
    </w:p>
  </w:footnote>
  <w:footnote w:id="33">
    <w:p w14:paraId="65A02CBE">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游斌：《基督教与中国文化》，北京：宗教文化出版社，2018年，第89-102页。</w:t>
      </w:r>
    </w:p>
  </w:footnote>
  <w:footnote w:id="34">
    <w:p w14:paraId="416712E8">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陈宗皋、马桦：《以社会主义核心价值观引领宗教工作的理论与实践》，《中国宗教》2019年第3期，第22-25页。</w:t>
      </w:r>
    </w:p>
  </w:footnote>
  <w:footnote w:id="35">
    <w:p w14:paraId="771CED8A">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李平晔：《基督教中国化研究》，北京：宗教文化出版社，2016年，第201-215页。</w:t>
      </w:r>
    </w:p>
  </w:footnote>
  <w:footnote w:id="36">
    <w:p w14:paraId="44602177">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赵敦华：《基督教哲学1500年》，北京：人民出版社，1994年，第456-467页。</w:t>
      </w:r>
    </w:p>
  </w:footnote>
  <w:footnote w:id="37">
    <w:p w14:paraId="5BCF3A3B">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中国基督教全国两会：《深入推进我国基督教中国化五年工作规划纲要（2023-2027年）》，2023年，第5页。</w:t>
      </w:r>
    </w:p>
  </w:footnote>
  <w:footnote w:id="38">
    <w:p w14:paraId="2A5D2A9D">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中国基督教全国两会：《2024年工作要点》，2024年，第3页。</w:t>
      </w:r>
    </w:p>
  </w:footnote>
  <w:footnote w:id="39">
    <w:p w14:paraId="49934762">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曹正勇：《从谢颂羔汉译〈天路历程〉看基督教经典的中国化实践》，《世界宗教研究》2024年。</w:t>
      </w:r>
    </w:p>
  </w:footnote>
  <w:footnote w:id="40">
    <w:p w14:paraId="26B1E160">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赵卫红：《将</w:t>
      </w:r>
      <w:r>
        <w:rPr>
          <w:rFonts w:hint="eastAsia" w:ascii="宋体" w:hAnsi="宋体" w:eastAsia="宋体" w:cs="宋体"/>
          <w:sz w:val="18"/>
          <w:szCs w:val="18"/>
          <w:lang w:eastAsia="zh-CN"/>
        </w:rPr>
        <w:t>“</w:t>
      </w:r>
      <w:r>
        <w:rPr>
          <w:rFonts w:hint="eastAsia" w:ascii="宋体" w:hAnsi="宋体" w:eastAsia="宋体" w:cs="宋体"/>
          <w:sz w:val="18"/>
          <w:szCs w:val="18"/>
        </w:rPr>
        <w:t>四史</w:t>
      </w:r>
      <w:r>
        <w:rPr>
          <w:rFonts w:hint="eastAsia" w:ascii="宋体" w:hAnsi="宋体" w:eastAsia="宋体" w:cs="宋体"/>
          <w:sz w:val="18"/>
          <w:szCs w:val="18"/>
          <w:lang w:eastAsia="zh-CN"/>
        </w:rPr>
        <w:t>”</w:t>
      </w:r>
      <w:r>
        <w:rPr>
          <w:rFonts w:hint="eastAsia" w:ascii="宋体" w:hAnsi="宋体" w:eastAsia="宋体" w:cs="宋体"/>
          <w:sz w:val="18"/>
          <w:szCs w:val="18"/>
        </w:rPr>
        <w:t>教育融入基督教神学教育 推动基督教中国化走深走实》，《中国宗教》2023年第5期，第42-44页。</w:t>
      </w:r>
    </w:p>
  </w:footnote>
  <w:footnote w:id="41">
    <w:p w14:paraId="4504DC87">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韩雪莉：《社会主义核心价值观引领我国伊斯兰教中国化的当代实践与启示》，《中国宗教》2024年第3期，第56-58页。</w:t>
      </w:r>
    </w:p>
  </w:footnote>
  <w:footnote w:id="42">
    <w:p w14:paraId="3C1DA50D">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《中国基督教研究》近年相关论文，JRCC, 2023-2024.</w:t>
      </w:r>
    </w:p>
  </w:footnote>
  <w:footnote w:id="43">
    <w:p w14:paraId="5E14B56B">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王思琪：《山东圣公会乡村本色化运动研究（1912-1937）》，山东大学硕士学位论文，2017年，第67页。</w:t>
      </w:r>
    </w:p>
  </w:footnote>
  <w:footnote w:id="44">
    <w:p w14:paraId="260EE3B0">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吕臻雨：《泸州教会社会服务实践研究》，四川大学硕士学位论文，2019年，第89页。</w:t>
      </w:r>
    </w:p>
  </w:footnote>
  <w:footnote w:id="45">
    <w:p w14:paraId="624B493F">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陈金羽：《Q教会服务队与社会工作融合研究》，福建师范大学硕士学位论文，2020年，第56页。</w:t>
      </w:r>
    </w:p>
  </w:footnote>
  <w:footnote w:id="46">
    <w:p w14:paraId="0F3331BF">
      <w:pPr>
        <w:pStyle w:val="17"/>
        <w:snapToGrid w:val="0"/>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刘耘华. 诠释的圆环：明末清初传教士对儒家经典的解释及其本土回应[M]. 北京：北京大学出版社，2005.</w:t>
      </w:r>
    </w:p>
  </w:footnote>
  <w:footnote w:id="47">
    <w:p w14:paraId="3C6FA592">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Bhabha, Homi K. The Location of Culture. London: Routledge, 1994.</w:t>
      </w:r>
    </w:p>
  </w:footnote>
  <w:footnote w:id="48">
    <w:p w14:paraId="3C9C58D1">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Bevans, Stephen B. Models of Contextual Theology. Maryknoll: Orbis Books, 2002.</w:t>
      </w:r>
    </w:p>
  </w:footnote>
  <w:footnote w:id="49">
    <w:p w14:paraId="3905DFB6">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Schreiter, Robert J. Constructing Local Theologies. Maryknoll: Orbis Books, 1985.</w:t>
      </w:r>
    </w:p>
  </w:footnote>
  <w:footnote w:id="50">
    <w:p w14:paraId="09C22EEB">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Nygren, Anders, Agape and Eros, pp. 45-67.</w:t>
      </w:r>
    </w:p>
  </w:footnote>
  <w:footnote w:id="51">
    <w:p w14:paraId="6BE53DB9">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Aquinas, Thomas, Summa Theologica, II-II, Q.23, a.1, Vol. 24, p. 11.</w:t>
      </w:r>
    </w:p>
  </w:footnote>
  <w:footnote w:id="52">
    <w:p w14:paraId="52B22777">
      <w:pPr>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Pope Benedict XVI, Deus Caritas Est, nos. 5-7, pp. 12-18.</w:t>
      </w:r>
    </w:p>
    <w:p w14:paraId="396E3E2F">
      <w:pPr>
        <w:pStyle w:val="17"/>
        <w:snapToGrid w:val="0"/>
        <w:ind w:left="0" w:leftChars="0" w:firstLine="0" w:firstLineChars="0"/>
      </w:pPr>
    </w:p>
  </w:footnote>
  <w:footnote w:id="53">
    <w:p w14:paraId="2E26EF86">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朱全红、张苹英：《儒家"仁爱"伦理与基督教"博爱"伦理思想比较研究》，《吉首大学学报（社会科学版）》2002年第4期，第53页。</w:t>
      </w:r>
    </w:p>
  </w:footnote>
  <w:footnote w:id="54">
    <w:p w14:paraId="732E022A">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赵天恩：《中国教会史研究》，载《基督教学术》第1辑，上海：上海古籍出版社，2002年，第23页。</w:t>
      </w:r>
    </w:p>
  </w:footnote>
  <w:footnote w:id="55">
    <w:p w14:paraId="6041E91C">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段琦. 奋进的历程：中国基督教的本色化[M]. 北京：商务印书馆，2004.</w:t>
      </w:r>
    </w:p>
  </w:footnote>
  <w:footnote w:id="56">
    <w:p w14:paraId="5F4B8BEC">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吕臻雨. 泸州教会社会服务实践研究[D]. 成都：四川大学，2019.</w:t>
      </w:r>
    </w:p>
  </w:footnote>
  <w:footnote w:id="57">
    <w:p w14:paraId="6B4F7EB5">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杨宝安. 儒家仁爱与基督教博爱思想比较研究[D]. 兰州：西北师范大学，2011.</w:t>
      </w:r>
    </w:p>
  </w:footnote>
  <w:footnote w:id="58">
    <w:p w14:paraId="55326813">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陈先达：《马克思主义宗教观研究》，北京：中国人民大学出版社，2018年，第134页。</w:t>
      </w:r>
    </w:p>
  </w:footnote>
  <w:footnote w:id="59">
    <w:p w14:paraId="0F6057BC">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龚学增：《社会主义与宗教》，北京：宗教文化出版社，2003年，第89页。</w:t>
      </w:r>
    </w:p>
  </w:footnote>
  <w:footnote w:id="60">
    <w:p w14:paraId="03ACECF9">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何虎生、胡竞方：《新中国·新时期·新时代坚持我国宗教中国化的发展历程研究》，《世界宗教研究》2020年第1期，第8页。</w:t>
      </w:r>
    </w:p>
  </w:footnote>
  <w:footnote w:id="61">
    <w:p w14:paraId="43AA77F6">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eastAsia="宋体" w:cs="Times New Roman"/>
          <w:sz w:val="18"/>
          <w:szCs w:val="18"/>
        </w:rPr>
        <w:t>Bhabha, Homi K., The Location of Culture, pp. 102-122.</w:t>
      </w:r>
    </w:p>
  </w:footnote>
  <w:footnote w:id="62">
    <w:p w14:paraId="4E751112">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刘耘华：《诠释的圆环》，第67页。</w:t>
      </w:r>
    </w:p>
  </w:footnote>
  <w:footnote w:id="63">
    <w:p w14:paraId="13A61637">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万俊人. 寻求普世伦理[M]. 北京：商务印书馆，2001.</w:t>
      </w:r>
    </w:p>
  </w:footnote>
  <w:footnote w:id="64">
    <w:p w14:paraId="77647D38">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eastAsia="宋体" w:cs="Times New Roman"/>
          <w:sz w:val="18"/>
          <w:szCs w:val="18"/>
        </w:rPr>
        <w:t>Rawls, John. Political Liberalism. New York: Columbia University Press, 1993.</w:t>
      </w:r>
    </w:p>
  </w:footnote>
  <w:footnote w:id="65">
    <w:p w14:paraId="3753D2E4">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Bevans, Stephen B. Models of Contextual Theology. Maryknoll: Orbis Books, 2002.</w:t>
      </w:r>
    </w:p>
  </w:footnote>
  <w:footnote w:id="66">
    <w:p w14:paraId="3DCD475F">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Schreiter, Robert J. Constructing Local Theologies. Maryknoll: Orbis Books, 1985.</w:t>
      </w:r>
    </w:p>
  </w:footnote>
  <w:footnote w:id="67">
    <w:p w14:paraId="57171030">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Schreiter, Robert J., Constructing Local Theologies, pp. 15-28.</w:t>
      </w:r>
    </w:p>
  </w:footnote>
  <w:footnote w:id="68">
    <w:p w14:paraId="1CC05E97">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黄勇：《儒家仁爱观与全球伦理：兼论基督教对儒家的批评》，《中国哲学史》2019年第2期，第9页。</w:t>
      </w:r>
    </w:p>
  </w:footnote>
  <w:footnote w:id="69">
    <w:p w14:paraId="7480EB93">
      <w:pPr>
        <w:keepNext w:val="0"/>
        <w:keepLines w:val="0"/>
        <w:widowControl/>
        <w:suppressLineNumbers w:val="0"/>
        <w:jc w:val="left"/>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kern w:val="2"/>
          <w:sz w:val="18"/>
          <w:szCs w:val="18"/>
          <w:lang w:val="en-US" w:eastAsia="zh-CN" w:bidi="ar"/>
        </w:rPr>
        <w:t>黄勇：《儒家仁爱观与全球伦理：兼论基督教对儒家的批评》，《中国哲学史》2019年第2期，第9页。</w:t>
      </w:r>
    </w:p>
  </w:footnote>
  <w:footnote w:id="70">
    <w:p w14:paraId="75F10ABE">
      <w:pPr>
        <w:pStyle w:val="17"/>
        <w:snapToGrid w:val="0"/>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吕臻雨. 泸州教会社会服务实践研究[D]. 成都：四川大学，2019.</w:t>
      </w:r>
    </w:p>
  </w:footnote>
  <w:footnote w:id="71">
    <w:p w14:paraId="61371972">
      <w:pPr>
        <w:pStyle w:val="17"/>
        <w:snapToGrid w:val="0"/>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Hauerwas, Stanley. A Community of Character: Toward a Constructive Christian Social Ethic. Notre Dame: University of Notre Dame Press, 1981.</w:t>
      </w:r>
    </w:p>
  </w:footnote>
  <w:footnote w:id="72">
    <w:p w14:paraId="2EBF90FD">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Casanova, José, Public Religions in the Modern World, pp. 211-234.</w:t>
      </w:r>
    </w:p>
  </w:footnote>
  <w:footnote w:id="73">
    <w:p w14:paraId="013EFB77">
      <w:pPr>
        <w:pStyle w:val="17"/>
        <w:snapToGrid w:val="0"/>
        <w:spacing w:line="240" w:lineRule="auto"/>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刘耘华. 诠释的圆环：明末清初传教士对儒家经典的解释及其本土回应[M]. 北京：北京大学出版社，2005.</w:t>
      </w:r>
    </w:p>
  </w:footnote>
  <w:footnote w:id="74">
    <w:p w14:paraId="35970C0D">
      <w:pPr>
        <w:pStyle w:val="17"/>
        <w:snapToGrid w:val="0"/>
        <w:spacing w:line="240" w:lineRule="auto"/>
        <w:rPr>
          <w:rFonts w:hint="default" w:ascii="Times New Roman" w:hAnsi="Times New Roman" w:eastAsia="宋体"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eastAsia="宋体" w:cs="Times New Roman"/>
          <w:sz w:val="18"/>
          <w:szCs w:val="18"/>
        </w:rPr>
        <w:t>Bhabha, Homi K. The Location of Culture. London: Routledge, 1994.</w:t>
      </w:r>
    </w:p>
  </w:footnote>
  <w:footnote w:id="75">
    <w:p w14:paraId="53EE9754">
      <w:pPr>
        <w:pStyle w:val="17"/>
        <w:snapToGrid w:val="0"/>
        <w:spacing w:line="240" w:lineRule="auto"/>
        <w:rPr>
          <w:rFonts w:hint="default" w:ascii="Times New Roman" w:hAnsi="Times New Roman" w:eastAsia="宋体"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eastAsia="宋体" w:cs="Times New Roman"/>
          <w:sz w:val="18"/>
          <w:szCs w:val="18"/>
        </w:rPr>
        <w:t>Ames, Roger T., and Henry Rosemont Jr., trans. The Analects of Confucius: A Philosophical Translation. New York: Ballantine Books, 1998.</w:t>
      </w:r>
    </w:p>
  </w:footnote>
  <w:footnote w:id="76">
    <w:p w14:paraId="3D20F1BB">
      <w:pPr>
        <w:pStyle w:val="17"/>
        <w:snapToGrid w:val="0"/>
        <w:spacing w:line="240" w:lineRule="auto"/>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王思琪. 山东圣公会乡村本色化运动研究（1912-1937）[D]. 济南：山东大学，2017.</w:t>
      </w:r>
    </w:p>
  </w:footnote>
  <w:footnote w:id="77">
    <w:p w14:paraId="713FF990">
      <w:pPr>
        <w:pStyle w:val="17"/>
        <w:snapToGrid w:val="0"/>
        <w:spacing w:line="240" w:lineRule="auto"/>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吕臻雨. 泸州教会社会服务实践研究[D]. 成都：四川大学，2019.</w:t>
      </w:r>
    </w:p>
  </w:footnote>
  <w:footnote w:id="78">
    <w:p w14:paraId="7C49CDF3">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陈来. 中华文明的核心价值：国学流变与传统价值观[M]. 北京：生活·读书·新知三联书店，2015.</w:t>
      </w:r>
    </w:p>
  </w:footnote>
  <w:footnote w:id="79">
    <w:p w14:paraId="46EB3191">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黄勇. 儒家仁爱观与全球伦理：兼论基督教对儒家的批评[J]. 中国哲学史，2019（2）：5-14.</w:t>
      </w:r>
    </w:p>
  </w:footnote>
  <w:footnote w:id="80">
    <w:p w14:paraId="343C28FB">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杨凤岗. 中国基督徒的社会认同与"叠合身份"困境[J]. 社会，2012，32（4）：1-22.</w:t>
      </w:r>
    </w:p>
  </w:footnote>
  <w:footnote w:id="81">
    <w:p w14:paraId="75D2775C">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陈金羽. Q教会服务队与社会工作融合研究[D]. 福州：福建师范大学，2020.</w:t>
      </w:r>
    </w:p>
  </w:footnote>
  <w:footnote w:id="82">
    <w:p w14:paraId="1EAC5061">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中共中央统一战线工作部：《新时代统一战线知识简明读本》，北京：华文出版社，2020年，第156-160页。</w:t>
      </w:r>
    </w:p>
  </w:footnote>
  <w:footnote w:id="83">
    <w:p w14:paraId="7D974151">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浙江省基督教两会：《基督教中国化神学思想建设第十九次研讨会综述》，2019年12月。</w:t>
      </w:r>
    </w:p>
  </w:footnote>
  <w:footnote w:id="84">
    <w:p w14:paraId="6A608DF2">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浙江省基督教两会. 基督教中国化神学思想建设第十九次研讨会综述[Z]. 2019.</w:t>
      </w:r>
    </w:p>
  </w:footnote>
  <w:footnote w:id="85">
    <w:p w14:paraId="766ADB62">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张忠成：《基督教伦理与社会主义核心价值观之刍议》，载《基督教中国化神学思想建设第十九次研讨会论文集》，杭州：浙江省基督教两会，2019年，第23-28页。</w:t>
      </w:r>
    </w:p>
  </w:footnote>
  <w:footnote w:id="86">
    <w:p w14:paraId="3450D450">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莫幸福. 浙江宗教史[M]. 杭州：浙江人民出版社，2011.</w:t>
      </w:r>
    </w:p>
  </w:footnote>
  <w:footnote w:id="87">
    <w:p w14:paraId="612EEF0E">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浙江光盐爱心基金会官网：《基金会章程与项目介绍》，https://www.zjgy.org.</w:t>
      </w:r>
    </w:p>
  </w:footnote>
  <w:footnote w:id="88">
    <w:p w14:paraId="66BD07EB">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习近平：《在全国宗教工作会议上的讲话》，《人民日报》2021年12月5日，第2版。</w:t>
      </w:r>
    </w:p>
  </w:footnote>
  <w:footnote w:id="89">
    <w:p w14:paraId="77F9C690">
      <w:pPr>
        <w:keepNext w:val="0"/>
        <w:keepLines w:val="0"/>
        <w:widowControl/>
        <w:suppressLineNumbers w:val="0"/>
        <w:spacing w:line="240" w:lineRule="auto"/>
        <w:jc w:val="left"/>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kern w:val="2"/>
          <w:sz w:val="18"/>
          <w:szCs w:val="18"/>
          <w:lang w:val="en-US" w:eastAsia="zh-CN" w:bidi="ar"/>
        </w:rPr>
        <w:t>习近平：《在全国宗教工作会议上的讲话》，《人民日报》2021年12月5日，第2版。</w:t>
      </w:r>
    </w:p>
  </w:footnote>
  <w:footnote w:id="90">
    <w:p w14:paraId="2758665A">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同上。</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FF11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C566C">
    <w:pPr>
      <w:pStyle w:val="14"/>
      <w:framePr w:wrap="around" w:vAnchor="text" w:hAnchor="margin" w:xAlign="center" w:y="1"/>
      <w:rPr>
        <w:rStyle w:val="26"/>
      </w:rPr>
    </w:pPr>
    <w:r>
      <w:fldChar w:fldCharType="begin"/>
    </w:r>
    <w:r>
      <w:rPr>
        <w:rStyle w:val="26"/>
      </w:rPr>
      <w:instrText xml:space="preserve">PAGE  </w:instrText>
    </w:r>
    <w:r>
      <w:fldChar w:fldCharType="end"/>
    </w:r>
  </w:p>
  <w:p w14:paraId="70DEA624">
    <w:pPr>
      <w:pStyle w:val="1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835D21">
    <w:pPr>
      <w:pStyle w:val="14"/>
      <w:jc w:val="center"/>
      <w:rPr>
        <w:rFonts w:hint="default"/>
        <w:lang w:val="en-US"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8653A">
    <w:pPr>
      <w:pStyle w:val="14"/>
      <w:pBdr>
        <w:bottom w:val="single" w:color="auto" w:sz="4" w:space="1"/>
      </w:pBdr>
      <w:jc w:val="center"/>
      <w:rPr>
        <w:rFonts w:hint="default"/>
        <w:lang w:val="en-US" w:eastAsia="zh-CN"/>
      </w:rPr>
    </w:pPr>
    <w:r>
      <w:t>基督教仁爱观念与核心价值观的融合途径</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doNotDisplayPageBoundaries w:val="1"/>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footnotePr>
    <w:numFmt w:val="decimalEnclosedCircleChinese"/>
    <w:numRestart w:val="eachPage"/>
    <w:footnote w:id="182"/>
    <w:footnote w:id="183"/>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QyNGRiYWFjZDcwMWE5OTZiNjYwYTNlYTk4MWMyODAifQ=="/>
  </w:docVars>
  <w:rsids>
    <w:rsidRoot w:val="00172A27"/>
    <w:rsid w:val="00A83AD0"/>
    <w:rsid w:val="00C31539"/>
    <w:rsid w:val="010D7554"/>
    <w:rsid w:val="01A71FD9"/>
    <w:rsid w:val="0227788A"/>
    <w:rsid w:val="02820350"/>
    <w:rsid w:val="03323F6D"/>
    <w:rsid w:val="03443858"/>
    <w:rsid w:val="03483D1B"/>
    <w:rsid w:val="034C0838"/>
    <w:rsid w:val="03726617"/>
    <w:rsid w:val="037C6A95"/>
    <w:rsid w:val="03EC0177"/>
    <w:rsid w:val="047563BF"/>
    <w:rsid w:val="0506494D"/>
    <w:rsid w:val="053B7608"/>
    <w:rsid w:val="05656433"/>
    <w:rsid w:val="05860158"/>
    <w:rsid w:val="05B41D15"/>
    <w:rsid w:val="05C91341"/>
    <w:rsid w:val="060B7A81"/>
    <w:rsid w:val="063B4D8A"/>
    <w:rsid w:val="06AE3E0A"/>
    <w:rsid w:val="075524D7"/>
    <w:rsid w:val="07594547"/>
    <w:rsid w:val="081B19DC"/>
    <w:rsid w:val="08B64D04"/>
    <w:rsid w:val="08E458C1"/>
    <w:rsid w:val="09A92667"/>
    <w:rsid w:val="09BB6E1E"/>
    <w:rsid w:val="0A4B727F"/>
    <w:rsid w:val="0A8C7D81"/>
    <w:rsid w:val="0A982E07"/>
    <w:rsid w:val="0ACC2AB1"/>
    <w:rsid w:val="0B366593"/>
    <w:rsid w:val="0B7B7D63"/>
    <w:rsid w:val="0C4A0131"/>
    <w:rsid w:val="0C4E26F8"/>
    <w:rsid w:val="0C943AA2"/>
    <w:rsid w:val="0CB832EC"/>
    <w:rsid w:val="0CB87790"/>
    <w:rsid w:val="0CE57E5A"/>
    <w:rsid w:val="0D262282"/>
    <w:rsid w:val="0D692839"/>
    <w:rsid w:val="0D865199"/>
    <w:rsid w:val="0DA73361"/>
    <w:rsid w:val="0DA87AF1"/>
    <w:rsid w:val="0E721BC1"/>
    <w:rsid w:val="0E925DBF"/>
    <w:rsid w:val="0EFD148A"/>
    <w:rsid w:val="0FA4224E"/>
    <w:rsid w:val="10C21882"/>
    <w:rsid w:val="112360E2"/>
    <w:rsid w:val="1202325C"/>
    <w:rsid w:val="121A2353"/>
    <w:rsid w:val="12CA1FCB"/>
    <w:rsid w:val="130C25E4"/>
    <w:rsid w:val="131E7C21"/>
    <w:rsid w:val="13850F49"/>
    <w:rsid w:val="14445AB9"/>
    <w:rsid w:val="1497412F"/>
    <w:rsid w:val="1525173B"/>
    <w:rsid w:val="154D0C92"/>
    <w:rsid w:val="15545B0C"/>
    <w:rsid w:val="15A438DE"/>
    <w:rsid w:val="15AF54A9"/>
    <w:rsid w:val="15FB19CF"/>
    <w:rsid w:val="16880C2B"/>
    <w:rsid w:val="16BE13DF"/>
    <w:rsid w:val="174F00AA"/>
    <w:rsid w:val="177B12FC"/>
    <w:rsid w:val="17991780"/>
    <w:rsid w:val="17D11706"/>
    <w:rsid w:val="17D22792"/>
    <w:rsid w:val="17DF2075"/>
    <w:rsid w:val="184620F4"/>
    <w:rsid w:val="18575CB1"/>
    <w:rsid w:val="188E085E"/>
    <w:rsid w:val="18CE5C46"/>
    <w:rsid w:val="191E5FA0"/>
    <w:rsid w:val="194A3CCC"/>
    <w:rsid w:val="19622F5E"/>
    <w:rsid w:val="19B02455"/>
    <w:rsid w:val="19C5711F"/>
    <w:rsid w:val="1A003058"/>
    <w:rsid w:val="1A2C531A"/>
    <w:rsid w:val="1A564145"/>
    <w:rsid w:val="1B2067C2"/>
    <w:rsid w:val="1B291859"/>
    <w:rsid w:val="1B540AE8"/>
    <w:rsid w:val="1B6B2173"/>
    <w:rsid w:val="1BD702B9"/>
    <w:rsid w:val="1C222E07"/>
    <w:rsid w:val="1CF71C0F"/>
    <w:rsid w:val="1D3A7D4E"/>
    <w:rsid w:val="1D925DEB"/>
    <w:rsid w:val="1DFB572F"/>
    <w:rsid w:val="1E9C3084"/>
    <w:rsid w:val="1F6F291C"/>
    <w:rsid w:val="1FFB7C68"/>
    <w:rsid w:val="20CF0CA7"/>
    <w:rsid w:val="20EC2F78"/>
    <w:rsid w:val="215F4227"/>
    <w:rsid w:val="21D27278"/>
    <w:rsid w:val="21F7445F"/>
    <w:rsid w:val="21FE134A"/>
    <w:rsid w:val="22717D6E"/>
    <w:rsid w:val="22C34341"/>
    <w:rsid w:val="22D36C7A"/>
    <w:rsid w:val="23270D74"/>
    <w:rsid w:val="23ED1676"/>
    <w:rsid w:val="2440768F"/>
    <w:rsid w:val="2495417B"/>
    <w:rsid w:val="249661B1"/>
    <w:rsid w:val="24D82133"/>
    <w:rsid w:val="25481968"/>
    <w:rsid w:val="2559403A"/>
    <w:rsid w:val="26084E8D"/>
    <w:rsid w:val="266A5BE8"/>
    <w:rsid w:val="26997893"/>
    <w:rsid w:val="26AE2A9B"/>
    <w:rsid w:val="27024B63"/>
    <w:rsid w:val="27037402"/>
    <w:rsid w:val="27594BE2"/>
    <w:rsid w:val="2817105A"/>
    <w:rsid w:val="288D78CB"/>
    <w:rsid w:val="28EA2628"/>
    <w:rsid w:val="2912392D"/>
    <w:rsid w:val="29325D7D"/>
    <w:rsid w:val="297D524A"/>
    <w:rsid w:val="2A272F8F"/>
    <w:rsid w:val="2A4731A3"/>
    <w:rsid w:val="2A65035E"/>
    <w:rsid w:val="2A6B1546"/>
    <w:rsid w:val="2A77613D"/>
    <w:rsid w:val="2B1915E6"/>
    <w:rsid w:val="2B9D6077"/>
    <w:rsid w:val="2BA70CA4"/>
    <w:rsid w:val="2CC67AED"/>
    <w:rsid w:val="2CEF46B1"/>
    <w:rsid w:val="2DD37B2E"/>
    <w:rsid w:val="2E36660D"/>
    <w:rsid w:val="2EA61FF4"/>
    <w:rsid w:val="2EB931C8"/>
    <w:rsid w:val="2EBF25F1"/>
    <w:rsid w:val="2F4F1723"/>
    <w:rsid w:val="2F5E5B1E"/>
    <w:rsid w:val="2F835584"/>
    <w:rsid w:val="2F8D01B1"/>
    <w:rsid w:val="2F9E7071"/>
    <w:rsid w:val="2FAF4602"/>
    <w:rsid w:val="2FC4CCE6"/>
    <w:rsid w:val="2FDB08AB"/>
    <w:rsid w:val="300761B5"/>
    <w:rsid w:val="307B44AD"/>
    <w:rsid w:val="30A64421"/>
    <w:rsid w:val="30D836AE"/>
    <w:rsid w:val="31232B7B"/>
    <w:rsid w:val="321E639F"/>
    <w:rsid w:val="32C57C62"/>
    <w:rsid w:val="32DA06A1"/>
    <w:rsid w:val="32F12805"/>
    <w:rsid w:val="337249D6"/>
    <w:rsid w:val="33A7AE39"/>
    <w:rsid w:val="33E30779"/>
    <w:rsid w:val="33E90EA0"/>
    <w:rsid w:val="3437693D"/>
    <w:rsid w:val="345614B9"/>
    <w:rsid w:val="346239BA"/>
    <w:rsid w:val="348F0173"/>
    <w:rsid w:val="348F6779"/>
    <w:rsid w:val="36174C78"/>
    <w:rsid w:val="36E83F1F"/>
    <w:rsid w:val="370E1BD7"/>
    <w:rsid w:val="374970B3"/>
    <w:rsid w:val="37603F8F"/>
    <w:rsid w:val="37CF716F"/>
    <w:rsid w:val="37F76B0F"/>
    <w:rsid w:val="3842422E"/>
    <w:rsid w:val="38CE2C46"/>
    <w:rsid w:val="38E30E42"/>
    <w:rsid w:val="38FE45EC"/>
    <w:rsid w:val="397321C6"/>
    <w:rsid w:val="3994077D"/>
    <w:rsid w:val="39F53E83"/>
    <w:rsid w:val="39FB00A4"/>
    <w:rsid w:val="3AC0143A"/>
    <w:rsid w:val="3AF70BD4"/>
    <w:rsid w:val="3AFE3D4F"/>
    <w:rsid w:val="3B3A743F"/>
    <w:rsid w:val="3BF82DC2"/>
    <w:rsid w:val="3C0C650C"/>
    <w:rsid w:val="3C422B81"/>
    <w:rsid w:val="3C591B47"/>
    <w:rsid w:val="3C683B38"/>
    <w:rsid w:val="3CC10E1E"/>
    <w:rsid w:val="3E144272"/>
    <w:rsid w:val="3EC0596E"/>
    <w:rsid w:val="3ED100BA"/>
    <w:rsid w:val="3EF47905"/>
    <w:rsid w:val="3F4C14EF"/>
    <w:rsid w:val="3F5C54AA"/>
    <w:rsid w:val="3F691EE2"/>
    <w:rsid w:val="3F924CE6"/>
    <w:rsid w:val="3FD1EE51"/>
    <w:rsid w:val="3FF7E32F"/>
    <w:rsid w:val="40E561CF"/>
    <w:rsid w:val="41120516"/>
    <w:rsid w:val="42CC4757"/>
    <w:rsid w:val="43036368"/>
    <w:rsid w:val="43040332"/>
    <w:rsid w:val="437B23A2"/>
    <w:rsid w:val="44B42411"/>
    <w:rsid w:val="44CD30D2"/>
    <w:rsid w:val="44FC1616"/>
    <w:rsid w:val="450E51C7"/>
    <w:rsid w:val="457B2B2E"/>
    <w:rsid w:val="45811529"/>
    <w:rsid w:val="462E7BA0"/>
    <w:rsid w:val="464A2500"/>
    <w:rsid w:val="464B2C29"/>
    <w:rsid w:val="46F801AE"/>
    <w:rsid w:val="470E1780"/>
    <w:rsid w:val="475937EF"/>
    <w:rsid w:val="47797541"/>
    <w:rsid w:val="47BB16B0"/>
    <w:rsid w:val="47F6649C"/>
    <w:rsid w:val="48111527"/>
    <w:rsid w:val="48575916"/>
    <w:rsid w:val="489565B3"/>
    <w:rsid w:val="48D32C81"/>
    <w:rsid w:val="48DD765B"/>
    <w:rsid w:val="4961598B"/>
    <w:rsid w:val="499E7FFF"/>
    <w:rsid w:val="49B1EBD2"/>
    <w:rsid w:val="4A1941A6"/>
    <w:rsid w:val="4A9D46FE"/>
    <w:rsid w:val="4A9F72BE"/>
    <w:rsid w:val="4AC8478F"/>
    <w:rsid w:val="4AE2371E"/>
    <w:rsid w:val="4AF54F29"/>
    <w:rsid w:val="4B63653E"/>
    <w:rsid w:val="4BDD4D4C"/>
    <w:rsid w:val="4C207F8B"/>
    <w:rsid w:val="4D3F2693"/>
    <w:rsid w:val="4D477799"/>
    <w:rsid w:val="4D6D36A4"/>
    <w:rsid w:val="4DCB2178"/>
    <w:rsid w:val="4E185B3D"/>
    <w:rsid w:val="4E766588"/>
    <w:rsid w:val="4EB96475"/>
    <w:rsid w:val="4ED32DA4"/>
    <w:rsid w:val="4EDD443F"/>
    <w:rsid w:val="4F460A77"/>
    <w:rsid w:val="4FB1539E"/>
    <w:rsid w:val="4FE373A1"/>
    <w:rsid w:val="50120532"/>
    <w:rsid w:val="513B0F60"/>
    <w:rsid w:val="51B353FD"/>
    <w:rsid w:val="52B352E9"/>
    <w:rsid w:val="531820F6"/>
    <w:rsid w:val="54962A1D"/>
    <w:rsid w:val="54C73E79"/>
    <w:rsid w:val="55294E7F"/>
    <w:rsid w:val="554C6B2C"/>
    <w:rsid w:val="554D7917"/>
    <w:rsid w:val="55807CEC"/>
    <w:rsid w:val="55CC2F32"/>
    <w:rsid w:val="569600FC"/>
    <w:rsid w:val="569C6DA8"/>
    <w:rsid w:val="56B15C26"/>
    <w:rsid w:val="57125406"/>
    <w:rsid w:val="57164BEE"/>
    <w:rsid w:val="571C5A04"/>
    <w:rsid w:val="575839B0"/>
    <w:rsid w:val="57906BE4"/>
    <w:rsid w:val="57BD5228"/>
    <w:rsid w:val="588B2C30"/>
    <w:rsid w:val="58AD7B14"/>
    <w:rsid w:val="58BF0288"/>
    <w:rsid w:val="58E747E0"/>
    <w:rsid w:val="58F76517"/>
    <w:rsid w:val="58FA0E27"/>
    <w:rsid w:val="590916D3"/>
    <w:rsid w:val="5934151A"/>
    <w:rsid w:val="59CD4838"/>
    <w:rsid w:val="59F9006D"/>
    <w:rsid w:val="5A276988"/>
    <w:rsid w:val="5A292701"/>
    <w:rsid w:val="5A715E56"/>
    <w:rsid w:val="5A8E6639"/>
    <w:rsid w:val="5AB02E22"/>
    <w:rsid w:val="5B8D00C1"/>
    <w:rsid w:val="5B9E2C7A"/>
    <w:rsid w:val="5BE42643"/>
    <w:rsid w:val="5C447CC6"/>
    <w:rsid w:val="5C563C34"/>
    <w:rsid w:val="5C7834CB"/>
    <w:rsid w:val="5D7E2D63"/>
    <w:rsid w:val="5DA30A1C"/>
    <w:rsid w:val="5DAD189A"/>
    <w:rsid w:val="5DC56BE4"/>
    <w:rsid w:val="5E0C4813"/>
    <w:rsid w:val="5E4E6BDA"/>
    <w:rsid w:val="5E604B5F"/>
    <w:rsid w:val="5E7548E5"/>
    <w:rsid w:val="5E9B16F3"/>
    <w:rsid w:val="5EFE7560"/>
    <w:rsid w:val="5FBFFD8D"/>
    <w:rsid w:val="5FDF2B62"/>
    <w:rsid w:val="5FF699A2"/>
    <w:rsid w:val="60082DB8"/>
    <w:rsid w:val="6040533D"/>
    <w:rsid w:val="604426F1"/>
    <w:rsid w:val="607C2AD2"/>
    <w:rsid w:val="60AF592A"/>
    <w:rsid w:val="60D94755"/>
    <w:rsid w:val="61A9708F"/>
    <w:rsid w:val="61B023F6"/>
    <w:rsid w:val="61C75CEC"/>
    <w:rsid w:val="61F93300"/>
    <w:rsid w:val="62666E54"/>
    <w:rsid w:val="62F51D1A"/>
    <w:rsid w:val="637D3758"/>
    <w:rsid w:val="63C27722"/>
    <w:rsid w:val="64314396"/>
    <w:rsid w:val="645878FB"/>
    <w:rsid w:val="64994927"/>
    <w:rsid w:val="654C7BEB"/>
    <w:rsid w:val="65B82F4F"/>
    <w:rsid w:val="65CB1B4B"/>
    <w:rsid w:val="66000DCF"/>
    <w:rsid w:val="66C142BB"/>
    <w:rsid w:val="672BE51F"/>
    <w:rsid w:val="674D9A51"/>
    <w:rsid w:val="675608AD"/>
    <w:rsid w:val="67C16124"/>
    <w:rsid w:val="6853303E"/>
    <w:rsid w:val="68727968"/>
    <w:rsid w:val="68B735CD"/>
    <w:rsid w:val="68C3112F"/>
    <w:rsid w:val="69933699"/>
    <w:rsid w:val="699F478D"/>
    <w:rsid w:val="69EE080B"/>
    <w:rsid w:val="6A2B41BB"/>
    <w:rsid w:val="6AAF0B14"/>
    <w:rsid w:val="6AD2649C"/>
    <w:rsid w:val="6B016D82"/>
    <w:rsid w:val="6B231D5D"/>
    <w:rsid w:val="6B356D59"/>
    <w:rsid w:val="6B7B3E9B"/>
    <w:rsid w:val="6B95409A"/>
    <w:rsid w:val="6B9B71D6"/>
    <w:rsid w:val="6BA936A1"/>
    <w:rsid w:val="6BBD63A2"/>
    <w:rsid w:val="6BE74996"/>
    <w:rsid w:val="6C6147B3"/>
    <w:rsid w:val="6CE1330F"/>
    <w:rsid w:val="6CFC7E0A"/>
    <w:rsid w:val="6D0D5EB2"/>
    <w:rsid w:val="6D360257"/>
    <w:rsid w:val="6DCE3893"/>
    <w:rsid w:val="6E0E1EE1"/>
    <w:rsid w:val="6E913284"/>
    <w:rsid w:val="6F685621"/>
    <w:rsid w:val="6F906926"/>
    <w:rsid w:val="6FBFE7D5"/>
    <w:rsid w:val="6FCFE133"/>
    <w:rsid w:val="6FD902CD"/>
    <w:rsid w:val="6FEC0000"/>
    <w:rsid w:val="6FFC87C6"/>
    <w:rsid w:val="6FFD2528"/>
    <w:rsid w:val="70457711"/>
    <w:rsid w:val="7084521C"/>
    <w:rsid w:val="70F95A39"/>
    <w:rsid w:val="71CF5C5E"/>
    <w:rsid w:val="7201041D"/>
    <w:rsid w:val="7275FD1C"/>
    <w:rsid w:val="727B1B10"/>
    <w:rsid w:val="735D0BD3"/>
    <w:rsid w:val="74275AAB"/>
    <w:rsid w:val="743729F1"/>
    <w:rsid w:val="74373814"/>
    <w:rsid w:val="745C5610"/>
    <w:rsid w:val="74660341"/>
    <w:rsid w:val="74B63BCE"/>
    <w:rsid w:val="74FC3467"/>
    <w:rsid w:val="753D30AC"/>
    <w:rsid w:val="75E8710C"/>
    <w:rsid w:val="764D5571"/>
    <w:rsid w:val="7666E8A2"/>
    <w:rsid w:val="76740A4A"/>
    <w:rsid w:val="768C7E47"/>
    <w:rsid w:val="76DC1B61"/>
    <w:rsid w:val="774A385E"/>
    <w:rsid w:val="776E1C6A"/>
    <w:rsid w:val="77822FF8"/>
    <w:rsid w:val="77A9169F"/>
    <w:rsid w:val="77FCFF39"/>
    <w:rsid w:val="77FF289B"/>
    <w:rsid w:val="787F6D6D"/>
    <w:rsid w:val="78CE2999"/>
    <w:rsid w:val="78CF226D"/>
    <w:rsid w:val="799F7E92"/>
    <w:rsid w:val="7A401675"/>
    <w:rsid w:val="7A7F0810"/>
    <w:rsid w:val="7B6C6499"/>
    <w:rsid w:val="7BFF40CD"/>
    <w:rsid w:val="7C06069C"/>
    <w:rsid w:val="7C61721C"/>
    <w:rsid w:val="7CBF0CD9"/>
    <w:rsid w:val="7CFB73B5"/>
    <w:rsid w:val="7D3A75BA"/>
    <w:rsid w:val="7D4A63E6"/>
    <w:rsid w:val="7D6451DA"/>
    <w:rsid w:val="7D85FF46"/>
    <w:rsid w:val="7D9F2B56"/>
    <w:rsid w:val="7DD249AC"/>
    <w:rsid w:val="7E3200C4"/>
    <w:rsid w:val="7E7B4F9E"/>
    <w:rsid w:val="7EBF9FE3"/>
    <w:rsid w:val="7EDFFE83"/>
    <w:rsid w:val="7F0F1615"/>
    <w:rsid w:val="7F103699"/>
    <w:rsid w:val="7F471C5D"/>
    <w:rsid w:val="7F5E434B"/>
    <w:rsid w:val="7F6E20C0"/>
    <w:rsid w:val="7FCEBB01"/>
    <w:rsid w:val="7FE94C3B"/>
    <w:rsid w:val="7FFF863A"/>
    <w:rsid w:val="87D6694E"/>
    <w:rsid w:val="939FD8A6"/>
    <w:rsid w:val="9DDF58B0"/>
    <w:rsid w:val="AF7D6241"/>
    <w:rsid w:val="B17F98A5"/>
    <w:rsid w:val="BDFF9945"/>
    <w:rsid w:val="BFB74420"/>
    <w:rsid w:val="BFFF1618"/>
    <w:rsid w:val="DD7D62DA"/>
    <w:rsid w:val="DE41AC18"/>
    <w:rsid w:val="DF9FE771"/>
    <w:rsid w:val="DFF5EC0F"/>
    <w:rsid w:val="E1E8B167"/>
    <w:rsid w:val="EA5FA46B"/>
    <w:rsid w:val="EAAF8A68"/>
    <w:rsid w:val="EB9C9453"/>
    <w:rsid w:val="EBFF1325"/>
    <w:rsid w:val="ED7666DF"/>
    <w:rsid w:val="EEDD2370"/>
    <w:rsid w:val="EFBE85BB"/>
    <w:rsid w:val="EFE99A5D"/>
    <w:rsid w:val="F2FDC5E2"/>
    <w:rsid w:val="F75D49A3"/>
    <w:rsid w:val="F77C7050"/>
    <w:rsid w:val="F7ED9DA4"/>
    <w:rsid w:val="FD3F15F1"/>
    <w:rsid w:val="FDCFEE3F"/>
    <w:rsid w:val="FE9F6FFF"/>
    <w:rsid w:val="FFB94911"/>
    <w:rsid w:val="FFC58807"/>
    <w:rsid w:val="FFFB4CDC"/>
    <w:rsid w:val="FFFF9D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spacing w:line="360" w:lineRule="auto"/>
      <w:ind w:firstLine="602"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5"/>
    <w:autoRedefine/>
    <w:qFormat/>
    <w:uiPriority w:val="0"/>
    <w:pPr>
      <w:keepNext/>
      <w:keepLines/>
      <w:widowControl w:val="0"/>
      <w:suppressLineNumbers w:val="0"/>
      <w:adjustRightInd w:val="0"/>
      <w:snapToGrid w:val="0"/>
      <w:spacing w:before="100" w:beforeLines="100" w:beforeAutospacing="0" w:after="100" w:afterLines="100" w:afterAutospacing="0" w:line="240" w:lineRule="auto"/>
      <w:ind w:left="0" w:right="0" w:firstLine="0" w:firstLineChars="0"/>
      <w:jc w:val="center"/>
      <w:outlineLvl w:val="0"/>
    </w:pPr>
    <w:rPr>
      <w:rFonts w:ascii="Times New Roman" w:hAnsi="Times New Roman" w:eastAsia="黑体" w:cs="宋体"/>
      <w:bCs/>
      <w:kern w:val="44"/>
      <w:sz w:val="32"/>
      <w:szCs w:val="44"/>
      <w:lang w:bidi="ar"/>
    </w:rPr>
  </w:style>
  <w:style w:type="paragraph" w:styleId="3">
    <w:name w:val="heading 2"/>
    <w:basedOn w:val="1"/>
    <w:next w:val="1"/>
    <w:link w:val="34"/>
    <w:autoRedefine/>
    <w:unhideWhenUsed/>
    <w:qFormat/>
    <w:uiPriority w:val="0"/>
    <w:pPr>
      <w:keepNext/>
      <w:keepLines/>
      <w:widowControl w:val="0"/>
      <w:suppressLineNumbers w:val="0"/>
      <w:adjustRightInd w:val="0"/>
      <w:snapToGrid w:val="0"/>
      <w:spacing w:before="50" w:beforeLines="50" w:beforeAutospacing="0" w:after="50" w:afterLines="50" w:afterAutospacing="0" w:line="240" w:lineRule="auto"/>
      <w:ind w:left="0" w:right="0" w:firstLine="0" w:firstLineChars="0"/>
      <w:jc w:val="center"/>
      <w:outlineLvl w:val="1"/>
    </w:pPr>
    <w:rPr>
      <w:rFonts w:ascii="Times New Roman" w:hAnsi="Times New Roman" w:eastAsia="黑体" w:cs="Times New Roman"/>
      <w:bCs/>
      <w:sz w:val="30"/>
      <w:szCs w:val="32"/>
      <w:lang w:bidi="ar"/>
    </w:rPr>
  </w:style>
  <w:style w:type="paragraph" w:styleId="4">
    <w:name w:val="heading 3"/>
    <w:basedOn w:val="1"/>
    <w:next w:val="1"/>
    <w:link w:val="32"/>
    <w:autoRedefine/>
    <w:unhideWhenUsed/>
    <w:qFormat/>
    <w:uiPriority w:val="0"/>
    <w:pPr>
      <w:keepNext/>
      <w:keepLines/>
      <w:widowControl w:val="0"/>
      <w:suppressLineNumbers w:val="0"/>
      <w:adjustRightInd w:val="0"/>
      <w:snapToGrid w:val="0"/>
      <w:spacing w:beforeAutospacing="0" w:afterAutospacing="0" w:line="360" w:lineRule="auto"/>
      <w:ind w:left="0" w:right="0"/>
      <w:jc w:val="left"/>
      <w:outlineLvl w:val="2"/>
    </w:pPr>
    <w:rPr>
      <w:rFonts w:ascii="Times New Roman" w:hAnsi="Times New Roman" w:eastAsia="黑体" w:cs="宋体"/>
      <w:bCs/>
      <w:sz w:val="28"/>
      <w:szCs w:val="32"/>
      <w:lang w:bidi="ar"/>
    </w:rPr>
  </w:style>
  <w:style w:type="paragraph" w:styleId="5">
    <w:name w:val="heading 4"/>
    <w:basedOn w:val="1"/>
    <w:next w:val="1"/>
    <w:link w:val="31"/>
    <w:autoRedefine/>
    <w:unhideWhenUsed/>
    <w:qFormat/>
    <w:uiPriority w:val="0"/>
    <w:pPr>
      <w:keepNext/>
      <w:keepLines/>
      <w:spacing w:beforeAutospacing="0" w:afterAutospacing="0" w:line="360" w:lineRule="auto"/>
      <w:jc w:val="left"/>
      <w:outlineLvl w:val="3"/>
    </w:pPr>
    <w:rPr>
      <w:rFonts w:ascii="Times New Roman" w:hAnsi="Times New Roman" w:eastAsia="黑体"/>
      <w:b/>
    </w:rPr>
  </w:style>
  <w:style w:type="paragraph" w:styleId="6">
    <w:name w:val="heading 5"/>
    <w:basedOn w:val="1"/>
    <w:next w:val="1"/>
    <w:link w:val="33"/>
    <w:autoRedefine/>
    <w:unhideWhenUsed/>
    <w:qFormat/>
    <w:uiPriority w:val="0"/>
    <w:pPr>
      <w:keepNext/>
      <w:keepLines/>
      <w:spacing w:beforeAutospacing="0" w:afterAutospacing="0" w:line="360" w:lineRule="auto"/>
      <w:jc w:val="left"/>
      <w:outlineLvl w:val="4"/>
    </w:pPr>
    <w:rPr>
      <w:rFonts w:ascii="Times New Roman" w:hAnsi="Times New Roman" w:eastAsia="黑体"/>
      <w:b/>
    </w:rPr>
  </w:style>
  <w:style w:type="paragraph" w:styleId="7">
    <w:name w:val="heading 6"/>
    <w:basedOn w:val="1"/>
    <w:next w:val="1"/>
    <w:unhideWhenUsed/>
    <w:qFormat/>
    <w:uiPriority w:val="0"/>
    <w:pPr>
      <w:keepNext/>
      <w:keepLines/>
      <w:spacing w:beforeAutospacing="0" w:afterAutospacing="0" w:line="360" w:lineRule="auto"/>
      <w:jc w:val="left"/>
      <w:outlineLvl w:val="5"/>
    </w:pPr>
    <w:rPr>
      <w:rFonts w:ascii="Times New Roman" w:hAnsi="Times New Roman" w:eastAsia="黑体"/>
      <w:b/>
    </w:rPr>
  </w:style>
  <w:style w:type="character" w:default="1" w:styleId="24">
    <w:name w:val="Default Paragraph Font"/>
    <w:autoRedefine/>
    <w:semiHidden/>
    <w:qFormat/>
    <w:uiPriority w:val="0"/>
  </w:style>
  <w:style w:type="table" w:default="1" w:styleId="22">
    <w:name w:val="Normal Table"/>
    <w:autoRedefine/>
    <w:semiHidden/>
    <w:qFormat/>
    <w:uiPriority w:val="0"/>
    <w:tblPr>
      <w:tblCellMar>
        <w:top w:w="0" w:type="dxa"/>
        <w:left w:w="108" w:type="dxa"/>
        <w:bottom w:w="0" w:type="dxa"/>
        <w:right w:w="108" w:type="dxa"/>
      </w:tblCellMar>
    </w:tblPr>
  </w:style>
  <w:style w:type="paragraph" w:styleId="8">
    <w:name w:val="caption"/>
    <w:basedOn w:val="1"/>
    <w:next w:val="1"/>
    <w:qFormat/>
    <w:uiPriority w:val="0"/>
    <w:pPr>
      <w:spacing w:line="360" w:lineRule="auto"/>
      <w:ind w:firstLine="640" w:firstLineChars="200"/>
      <w:jc w:val="center"/>
    </w:pPr>
    <w:rPr>
      <w:rFonts w:ascii="黑体" w:hAnsi="Tahoma" w:eastAsia="宋体" w:cs="Tahoma"/>
      <w:sz w:val="32"/>
      <w:szCs w:val="20"/>
    </w:rPr>
  </w:style>
  <w:style w:type="paragraph" w:styleId="9">
    <w:name w:val="toc 5"/>
    <w:basedOn w:val="1"/>
    <w:next w:val="1"/>
    <w:autoRedefine/>
    <w:qFormat/>
    <w:uiPriority w:val="0"/>
    <w:pPr>
      <w:ind w:left="1680" w:leftChars="800"/>
    </w:pPr>
  </w:style>
  <w:style w:type="paragraph" w:styleId="10">
    <w:name w:val="toc 3"/>
    <w:basedOn w:val="1"/>
    <w:next w:val="1"/>
    <w:autoRedefine/>
    <w:qFormat/>
    <w:uiPriority w:val="0"/>
    <w:pPr>
      <w:ind w:left="840" w:leftChars="400"/>
    </w:pPr>
  </w:style>
  <w:style w:type="paragraph" w:styleId="11">
    <w:name w:val="Date"/>
    <w:basedOn w:val="1"/>
    <w:next w:val="1"/>
    <w:unhideWhenUsed/>
    <w:qFormat/>
    <w:uiPriority w:val="99"/>
    <w:pPr>
      <w:ind w:left="100" w:leftChars="2500"/>
    </w:pPr>
    <w:rPr>
      <w:rFonts w:ascii="宋体" w:hAnsi="宋体" w:cs="宋体"/>
      <w:sz w:val="28"/>
      <w:szCs w:val="28"/>
    </w:rPr>
  </w:style>
  <w:style w:type="paragraph" w:styleId="12">
    <w:name w:val="endnote text"/>
    <w:basedOn w:val="1"/>
    <w:autoRedefine/>
    <w:qFormat/>
    <w:uiPriority w:val="0"/>
    <w:pPr>
      <w:snapToGrid w:val="0"/>
      <w:jc w:val="left"/>
    </w:pPr>
  </w:style>
  <w:style w:type="paragraph" w:styleId="13">
    <w:name w:val="footer"/>
    <w:basedOn w:val="1"/>
    <w:autoRedefine/>
    <w:qFormat/>
    <w:uiPriority w:val="0"/>
    <w:pPr>
      <w:tabs>
        <w:tab w:val="center" w:pos="4153"/>
        <w:tab w:val="right" w:pos="8306"/>
      </w:tabs>
      <w:snapToGrid w:val="0"/>
      <w:jc w:val="left"/>
    </w:pPr>
    <w:rPr>
      <w:rFonts w:eastAsia="宋体"/>
      <w:sz w:val="18"/>
    </w:rPr>
  </w:style>
  <w:style w:type="paragraph" w:styleId="14">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5">
    <w:name w:val="toc 1"/>
    <w:basedOn w:val="1"/>
    <w:next w:val="1"/>
    <w:autoRedefine/>
    <w:qFormat/>
    <w:uiPriority w:val="0"/>
    <w:rPr>
      <w:rFonts w:ascii="Times New Roman" w:hAnsi="Times New Roman"/>
    </w:rPr>
  </w:style>
  <w:style w:type="paragraph" w:styleId="16">
    <w:name w:val="toc 4"/>
    <w:basedOn w:val="1"/>
    <w:next w:val="1"/>
    <w:autoRedefine/>
    <w:qFormat/>
    <w:uiPriority w:val="0"/>
    <w:pPr>
      <w:ind w:left="1260" w:leftChars="600"/>
    </w:pPr>
  </w:style>
  <w:style w:type="paragraph" w:styleId="17">
    <w:name w:val="footnote text"/>
    <w:basedOn w:val="1"/>
    <w:autoRedefine/>
    <w:qFormat/>
    <w:uiPriority w:val="0"/>
    <w:pPr>
      <w:keepNext w:val="0"/>
      <w:keepLines w:val="0"/>
      <w:widowControl w:val="0"/>
      <w:suppressLineNumbers w:val="0"/>
      <w:snapToGrid w:val="0"/>
      <w:spacing w:before="0" w:beforeAutospacing="0" w:after="0" w:afterAutospacing="0" w:line="240" w:lineRule="auto"/>
      <w:ind w:left="0" w:right="0"/>
      <w:jc w:val="left"/>
    </w:pPr>
    <w:rPr>
      <w:rFonts w:hint="eastAsia" w:ascii="Calibri" w:hAnsi="Calibri" w:eastAsia="宋体" w:cs="Times New Roman"/>
      <w:sz w:val="18"/>
      <w:szCs w:val="18"/>
      <w:lang w:bidi="ar"/>
    </w:rPr>
  </w:style>
  <w:style w:type="paragraph" w:styleId="18">
    <w:name w:val="toc 6"/>
    <w:basedOn w:val="1"/>
    <w:next w:val="1"/>
    <w:qFormat/>
    <w:uiPriority w:val="0"/>
    <w:pPr>
      <w:ind w:left="2100" w:leftChars="1000"/>
    </w:pPr>
  </w:style>
  <w:style w:type="paragraph" w:styleId="19">
    <w:name w:val="toc 2"/>
    <w:basedOn w:val="1"/>
    <w:next w:val="1"/>
    <w:autoRedefine/>
    <w:qFormat/>
    <w:uiPriority w:val="0"/>
    <w:pPr>
      <w:ind w:left="420" w:leftChars="200"/>
    </w:pPr>
  </w:style>
  <w:style w:type="paragraph" w:styleId="2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lang w:val="en-US" w:eastAsia="zh-CN" w:bidi="ar"/>
    </w:rPr>
  </w:style>
  <w:style w:type="paragraph" w:styleId="21">
    <w:name w:val="Normal (Web)"/>
    <w:basedOn w:val="1"/>
    <w:semiHidden/>
    <w:unhideWhenUsed/>
    <w:qFormat/>
    <w:uiPriority w:val="99"/>
    <w:pPr>
      <w:spacing w:before="100" w:beforeAutospacing="1" w:after="100" w:afterAutospacing="1"/>
      <w:jc w:val="left"/>
    </w:pPr>
    <w:rPr>
      <w:kern w:val="0"/>
      <w:sz w:val="24"/>
    </w:rPr>
  </w:style>
  <w:style w:type="table" w:styleId="23">
    <w:name w:val="Table Grid"/>
    <w:basedOn w:val="22"/>
    <w:autoRedefine/>
    <w:qFormat/>
    <w:uiPriority w:val="0"/>
    <w:pPr>
      <w:keepNext w:val="0"/>
      <w:keepLines w:val="0"/>
      <w:widowControl/>
      <w:suppressLineNumbers w:val="0"/>
      <w:spacing w:before="0" w:beforeAutospacing="0" w:after="0" w:afterAutospacing="0"/>
      <w:ind w:left="0" w:right="0"/>
    </w:pPr>
    <w:rPr>
      <w:rFonts w:hint="eastAsia" w:ascii="Calibri" w:hAnsi="Calibri" w:eastAsia="宋体" w:cs="宋体"/>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tcPr>
  </w:style>
  <w:style w:type="character" w:styleId="25">
    <w:name w:val="endnote reference"/>
    <w:basedOn w:val="24"/>
    <w:autoRedefine/>
    <w:qFormat/>
    <w:uiPriority w:val="0"/>
    <w:rPr>
      <w:vertAlign w:val="superscript"/>
    </w:rPr>
  </w:style>
  <w:style w:type="character" w:styleId="26">
    <w:name w:val="page number"/>
    <w:qFormat/>
    <w:uiPriority w:val="0"/>
  </w:style>
  <w:style w:type="character" w:styleId="27">
    <w:name w:val="Hyperlink"/>
    <w:basedOn w:val="24"/>
    <w:autoRedefine/>
    <w:qFormat/>
    <w:uiPriority w:val="0"/>
    <w:rPr>
      <w:color w:val="0000FF"/>
      <w:u w:val="single"/>
    </w:rPr>
  </w:style>
  <w:style w:type="character" w:styleId="28">
    <w:name w:val="HTML Code"/>
    <w:basedOn w:val="24"/>
    <w:uiPriority w:val="0"/>
    <w:rPr>
      <w:rFonts w:ascii="Courier New" w:hAnsi="Courier New"/>
      <w:sz w:val="20"/>
    </w:rPr>
  </w:style>
  <w:style w:type="character" w:styleId="29">
    <w:name w:val="footnote reference"/>
    <w:basedOn w:val="24"/>
    <w:autoRedefine/>
    <w:qFormat/>
    <w:uiPriority w:val="0"/>
    <w:rPr>
      <w:vertAlign w:val="superscript"/>
    </w:rPr>
  </w:style>
  <w:style w:type="paragraph" w:styleId="30">
    <w:name w:val="List Paragraph"/>
    <w:basedOn w:val="1"/>
    <w:autoRedefine/>
    <w:qFormat/>
    <w:uiPriority w:val="34"/>
    <w:pPr>
      <w:widowControl/>
      <w:spacing w:line="360" w:lineRule="auto"/>
      <w:ind w:firstLine="420" w:firstLineChars="200"/>
    </w:pPr>
    <w:rPr>
      <w:rFonts w:eastAsiaTheme="minorEastAsia" w:cstheme="minorBidi"/>
      <w:kern w:val="0"/>
      <w:sz w:val="24"/>
      <w:szCs w:val="24"/>
    </w:rPr>
  </w:style>
  <w:style w:type="character" w:customStyle="1" w:styleId="31">
    <w:name w:val="标题 4 Char"/>
    <w:link w:val="5"/>
    <w:autoRedefine/>
    <w:qFormat/>
    <w:uiPriority w:val="0"/>
    <w:rPr>
      <w:rFonts w:ascii="Times New Roman" w:hAnsi="Times New Roman" w:eastAsia="黑体"/>
      <w:b/>
      <w:sz w:val="24"/>
    </w:rPr>
  </w:style>
  <w:style w:type="character" w:customStyle="1" w:styleId="32">
    <w:name w:val="标题 3 Char"/>
    <w:link w:val="4"/>
    <w:autoRedefine/>
    <w:qFormat/>
    <w:uiPriority w:val="0"/>
    <w:rPr>
      <w:rFonts w:hint="default" w:ascii="Times New Roman" w:hAnsi="Times New Roman" w:eastAsia="黑体" w:cs="宋体"/>
      <w:bCs/>
      <w:sz w:val="28"/>
      <w:szCs w:val="32"/>
      <w:lang w:bidi="ar"/>
    </w:rPr>
  </w:style>
  <w:style w:type="character" w:customStyle="1" w:styleId="33">
    <w:name w:val="标题 5 Char"/>
    <w:link w:val="6"/>
    <w:autoRedefine/>
    <w:qFormat/>
    <w:uiPriority w:val="0"/>
    <w:rPr>
      <w:rFonts w:ascii="Times New Roman" w:hAnsi="Times New Roman" w:eastAsia="黑体"/>
      <w:b/>
      <w:sz w:val="24"/>
    </w:rPr>
  </w:style>
  <w:style w:type="character" w:customStyle="1" w:styleId="34">
    <w:name w:val="标题 2 Char"/>
    <w:link w:val="3"/>
    <w:autoRedefine/>
    <w:qFormat/>
    <w:uiPriority w:val="0"/>
    <w:rPr>
      <w:rFonts w:hint="default" w:ascii="Times New Roman" w:hAnsi="Times New Roman" w:eastAsia="黑体" w:cs="Times New Roman"/>
      <w:bCs/>
      <w:sz w:val="30"/>
      <w:szCs w:val="32"/>
      <w:lang w:bidi="ar"/>
    </w:rPr>
  </w:style>
  <w:style w:type="character" w:customStyle="1" w:styleId="35">
    <w:name w:val="标题 1 Char"/>
    <w:link w:val="2"/>
    <w:autoRedefine/>
    <w:qFormat/>
    <w:uiPriority w:val="0"/>
    <w:rPr>
      <w:rFonts w:hint="default" w:ascii="Times New Roman" w:hAnsi="Times New Roman" w:eastAsia="黑体" w:cs="宋体"/>
      <w:bCs/>
      <w:kern w:val="44"/>
      <w:sz w:val="32"/>
      <w:szCs w:val="44"/>
      <w:lang w:bidi="ar"/>
    </w:rPr>
  </w:style>
  <w:style w:type="paragraph" w:customStyle="1" w:styleId="36">
    <w:name w:val="正文1"/>
    <w:autoRedefine/>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hint="eastAsia" w:ascii="Arial Unicode MS" w:hAnsi="Arial Unicode MS" w:eastAsia="Helvetica" w:cs="Arial Unicode MS"/>
      <w:color w:val="000000"/>
      <w:spacing w:val="0"/>
      <w:w w:val="100"/>
      <w:kern w:val="0"/>
      <w:position w:val="0"/>
      <w:sz w:val="22"/>
      <w:szCs w:val="22"/>
      <w:u w:val="none" w:color="auto"/>
      <w:vertAlign w:val="baseline"/>
      <w:lang w:val="zh-CN" w:eastAsia="zh-CN"/>
    </w:rPr>
  </w:style>
  <w:style w:type="paragraph" w:customStyle="1" w:styleId="37">
    <w:name w:val="分类号"/>
    <w:basedOn w:val="1"/>
    <w:qFormat/>
    <w:uiPriority w:val="0"/>
    <w:rPr>
      <w:rFonts w:ascii="仿宋_GB2312" w:eastAsia="仿宋_GB2312"/>
      <w:sz w:val="28"/>
      <w:szCs w:val="28"/>
    </w:rPr>
  </w:style>
  <w:style w:type="paragraph" w:customStyle="1" w:styleId="38">
    <w:name w:val="硕士学位论文"/>
    <w:basedOn w:val="1"/>
    <w:qFormat/>
    <w:uiPriority w:val="0"/>
    <w:pPr>
      <w:spacing w:before="240"/>
      <w:jc w:val="center"/>
    </w:pPr>
    <w:rPr>
      <w:sz w:val="44"/>
      <w:szCs w:val="44"/>
    </w:rPr>
  </w:style>
  <w:style w:type="paragraph" w:customStyle="1" w:styleId="39">
    <w:name w:val="论文标题"/>
    <w:basedOn w:val="1"/>
    <w:qFormat/>
    <w:uiPriority w:val="0"/>
    <w:pPr>
      <w:jc w:val="center"/>
    </w:pPr>
    <w:rPr>
      <w:rFonts w:eastAsia="楷体_GB2312"/>
      <w:b/>
      <w:kern w:val="36"/>
      <w:sz w:val="52"/>
      <w:szCs w:val="52"/>
    </w:rPr>
  </w:style>
  <w:style w:type="paragraph" w:customStyle="1" w:styleId="40">
    <w:name w:val="研究生姓名"/>
    <w:basedOn w:val="1"/>
    <w:qFormat/>
    <w:uiPriority w:val="0"/>
    <w:pPr>
      <w:ind w:firstLine="700" w:firstLineChars="700"/>
    </w:pPr>
    <w:rPr>
      <w:sz w:val="28"/>
      <w:szCs w:val="28"/>
    </w:rPr>
  </w:style>
  <w:style w:type="paragraph" w:customStyle="1" w:styleId="41">
    <w:name w:val="封面日期"/>
    <w:basedOn w:val="1"/>
    <w:qFormat/>
    <w:uiPriority w:val="0"/>
    <w:pPr>
      <w:jc w:val="center"/>
    </w:pPr>
    <w:rPr>
      <w:rFonts w:ascii="黑体" w:eastAsia="黑体"/>
      <w:sz w:val="32"/>
      <w:szCs w:val="32"/>
    </w:rPr>
  </w:style>
  <w:style w:type="character" w:customStyle="1" w:styleId="42">
    <w:name w:val="font31"/>
    <w:basedOn w:val="24"/>
    <w:uiPriority w:val="0"/>
    <w:rPr>
      <w:rFonts w:hint="eastAsia" w:ascii="宋体" w:hAnsi="宋体" w:eastAsia="宋体" w:cs="宋体"/>
      <w:color w:val="000000"/>
      <w:sz w:val="18"/>
      <w:szCs w:val="18"/>
      <w:u w:val="none"/>
    </w:rPr>
  </w:style>
  <w:style w:type="character" w:customStyle="1" w:styleId="43">
    <w:name w:val="font41"/>
    <w:basedOn w:val="24"/>
    <w:uiPriority w:val="0"/>
    <w:rPr>
      <w:rFonts w:ascii="Times New Roman Regular" w:hAnsi="Times New Roman Regular" w:eastAsia="Times New Roman Regular" w:cs="Times New Roman Regular"/>
      <w:color w:val="000000"/>
      <w:sz w:val="18"/>
      <w:szCs w:val="18"/>
      <w:u w:val="none"/>
    </w:rPr>
  </w:style>
  <w:style w:type="character" w:customStyle="1" w:styleId="44">
    <w:name w:val="font11"/>
    <w:basedOn w:val="24"/>
    <w:uiPriority w:val="0"/>
    <w:rPr>
      <w:rFonts w:hint="eastAsia" w:ascii="宋体" w:hAnsi="宋体" w:eastAsia="宋体" w:cs="宋体"/>
      <w:color w:val="000000"/>
      <w:sz w:val="24"/>
      <w:szCs w:val="24"/>
      <w:u w:val="none"/>
    </w:rPr>
  </w:style>
  <w:style w:type="character" w:customStyle="1" w:styleId="45">
    <w:name w:val="15"/>
    <w:basedOn w:val="24"/>
    <w:uiPriority w:val="0"/>
    <w:rPr>
      <w:rFonts w:hint="eastAsia" w:ascii="宋体" w:hAnsi="宋体" w:eastAsia="宋体" w:cs="宋体"/>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61</Pages>
  <Words>611</Words>
  <Characters>845</Characters>
  <Lines>1</Lines>
  <Paragraphs>1</Paragraphs>
  <TotalTime>5</TotalTime>
  <ScaleCrop>false</ScaleCrop>
  <LinksUpToDate>false</LinksUpToDate>
  <CharactersWithSpaces>1022</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2024-02-09T00:52:00Z</dcterms:created>
  <dc:creator>勤策</dc:creator>
  <cp:lastModifiedBy>子夜LOVES7</cp:lastModifiedBy>
  <dcterms:modified xsi:type="dcterms:W3CDTF">2026-06-16T10:57:28Z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09DDAE6219AF013E98BB306A36675693_43</vt:lpwstr>
  </property>
  <property fmtid="{D5CDD505-2E9C-101B-9397-08002B2CF9AE}" pid="4" name="ReviseMark">
    <vt:bool>true</vt:bool>
  </property>
  <property fmtid="{D5CDD505-2E9C-101B-9397-08002B2CF9AE}" pid="5" name="KSOTemplateDocerSaveRecord">
    <vt:lpwstr>eyJoZGlkIjoiOWNkMWFlM2E2MTVhOGY0YmM2NzRiY2Q4ZWVlMzg4MDgiLCJ1c2VySWQiOiIxMDk3MzU5NiJ9</vt:lpwstr>
  </property>
</Properties>
</file>