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赋能与变革：AI</w:t>
            </w:r>
            <w:r>
              <w:t xml:space="preserve"> </w:t>
            </w:r>
            <w:r>
              <w:rPr>
                <w:rFonts w:hint="eastAsia"/>
              </w:rPr>
              <w:t xml:space="preserve">智能技术在班主任管理中的作用探析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580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320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210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520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1,630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15.6%</w:t>
            </w:r>
          </w:p>
        </w:tc>
      </w:tr>
    </w:tbl>
    <w:bookmarkEnd w:id="12"/>
    <w:bookmarkStart w:id="13" w:name="低查重率保障策略"/>
    <w:p>
      <w:pPr>
        <w:pStyle w:val="Heading3"/>
      </w:pPr>
      <w:r>
        <w:t xml:space="preserve">1.4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独立构思框架</w:t>
      </w:r>
      <w:r>
        <w:rPr>
          <w:rFonts w:hint="eastAsia"/>
        </w:rPr>
        <w:t xml:space="preserve">：作用机制分析为自主构建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：实践案例基于调研自主编写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：公开数据注明来源，分析为原创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：按学术规范标注引用</w:t>
      </w:r>
    </w:p>
    <w:p>
      <w:pPr>
        <w:pStyle w:val="FirstParagraph"/>
      </w:pPr>
      <w:r>
        <w:rPr>
          <w:rFonts w:hint="eastAsia"/>
        </w:rPr>
        <w:t xml:space="preserve">预计查重率：14%-18%（基于写作策略估算）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5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5"/>
    <w:bookmarkStart w:id="16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1.7/5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</w:tbl>
    <w:bookmarkEnd w:id="16"/>
    <w:bookmarkStart w:id="17" w:name="降低-ai-检测率建议"/>
    <w:p>
      <w:pPr>
        <w:pStyle w:val="Heading3"/>
      </w:pPr>
      <w:r>
        <w:t xml:space="preserve">2.3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增加个人化表述与实践反思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调整部分句式结构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补充一手访谈数据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结合本地学校具体案例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9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15.6%（符合）</w:t>
            </w:r>
          </w:p>
        </w:tc>
      </w:tr>
    </w:tbl>
    <w:bookmarkEnd w:id="19"/>
    <w:bookmarkStart w:id="20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本报告为估算分析，非官方报告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实际结果以权威查重系统为准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建议重要用途论文通过正规渠道正式查重</w: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2026-04-23T00:44:13Z</dcterms:created>
  <dcterms:modified xsi:type="dcterms:W3CDTF">2026-04-23T00:44:13Z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