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政-校-企-村协同框架下中职电商人才在地化培养模式的构建与实践"/>
    <w:p>
      <w:pPr>
        <w:pStyle w:val="Heading1"/>
      </w:pPr>
      <w:r>
        <w:rPr>
          <w:rFonts w:hint="eastAsia"/>
        </w:rPr>
        <w:t xml:space="preserve">“政-校-企-村”</w:t>
      </w:r>
      <w:r>
        <w:rPr>
          <w:rFonts w:hint="eastAsia"/>
        </w:rPr>
        <w:t xml:space="preserve">协同框架下中职电商人才”在地化”培养模式的构建与实践</w:t>
      </w:r>
    </w:p>
    <w:p>
      <w:pPr>
        <w:pStyle w:val="FirstParagraph"/>
      </w:pPr>
      <w:r>
        <w:rPr>
          <w:rFonts w:hint="eastAsia"/>
          <w:b/>
          <w:bCs/>
        </w:rPr>
        <w:t xml:space="preserve">摘要：</w:t>
      </w:r>
      <w:r>
        <w:t xml:space="preserve"> </w:t>
      </w:r>
      <w:r>
        <w:rPr>
          <w:rFonts w:hint="eastAsia"/>
        </w:rPr>
        <w:t xml:space="preserve">数字经济时代，农村电子商务快速发展对人才提出了迫切需求。然而，当前中职电子商务专业人才培养存在与地方产业脱节、实践环节薄弱、学生留乡意愿低等问题。本文基于协同治理理论，构建”政-校-企-村”四方协同的中职电商人才”在地化”培养模式，以地方政府政策引导为牵引、学校教育教学为主体、企业实践参与为支撑、乡村真实场景为平台，探索人才培养与地方产业发展的深度融合路径。通过制度设计、课程体系重构、实践平台建设和评价机制创新，形成可复制、可推广的培养模式，为乡村振兴背景下中职电商人才培养提供理论参考与实践借鉴。</w:t>
      </w:r>
    </w:p>
    <w:p>
      <w:pPr>
        <w:pStyle w:val="BodyText"/>
      </w:pPr>
      <w:r>
        <w:rPr>
          <w:rFonts w:hint="eastAsia"/>
          <w:b/>
          <w:bCs/>
        </w:rPr>
        <w:t xml:space="preserve">关键词：</w:t>
      </w:r>
      <w:r>
        <w:t xml:space="preserve"> </w:t>
      </w:r>
      <w:r>
        <w:rPr>
          <w:rFonts w:hint="eastAsia"/>
        </w:rPr>
        <w:t xml:space="preserve">政校企村协同；中职教育；电子商务；在地化培养；乡村振兴</w:t>
      </w:r>
    </w:p>
    <w:p>
      <w:r>
        <w:pict>
          <v:rect style="width:0;height:1.5pt" o:hralign="center" o:hrstd="t" o:hr="t"/>
        </w:pict>
      </w:r>
    </w:p>
    <w:bookmarkStart w:id="9" w:name="一问题提出与研究背景"/>
    <w:p>
      <w:pPr>
        <w:pStyle w:val="Heading2"/>
      </w:pPr>
      <w:r>
        <w:rPr>
          <w:rFonts w:hint="eastAsia"/>
        </w:rPr>
        <w:t xml:space="preserve">一、问题提出与研究背景</w:t>
      </w:r>
    </w:p>
    <w:p>
      <w:pPr>
        <w:pStyle w:val="FirstParagraph"/>
      </w:pPr>
      <w:r>
        <w:rPr>
          <w:rFonts w:hint="eastAsia"/>
        </w:rPr>
        <w:t xml:space="preserve">近年来，国家相继出台《数字乡村发展战略纲要》《关于加快推进乡村人才振兴的意见》等政策文件，明确提出要加快农村电子商务人才培养。电子商务作为数字经济的重要组成部分，在推动农产品上行、工业品下行、促进城乡要素流动方面发挥着关键作用。然而，农村电商发展面临的最大瓶颈并非技术或资金，而是人才短缺。</w:t>
      </w:r>
    </w:p>
    <w:p>
      <w:pPr>
        <w:pStyle w:val="BodyText"/>
      </w:pPr>
      <w:r>
        <w:rPr>
          <w:rFonts w:hint="eastAsia"/>
        </w:rPr>
        <w:t xml:space="preserve">据相关调研数据显示，我国农村电商人才缺口超过数百万，且呈现持续扩大趋势。一方面，高校电子商务专业毕业生普遍倾向于留在城市就业，回流农村的比例不足10%；另一方面，本土留守青年和返乡创业人员缺乏系统的电商知识和技能。这一结构性矛盾使得”在地化”人才培养成为破解农村电商人才短缺的关键路径。</w:t>
      </w:r>
    </w:p>
    <w:p>
      <w:pPr>
        <w:pStyle w:val="BodyText"/>
      </w:pPr>
      <w:r>
        <w:rPr>
          <w:rFonts w:hint="eastAsia"/>
        </w:rPr>
        <w:t xml:space="preserve">中等职业教育作为与地方产业联系最为紧密的教育类型，承担着为区域经济发展培养技术技能人才的重要使命。然而，当前中职电商专业培养模式存在以下突出问题：一是人才培养目标与地方产业需求脱节，课程设置趋同化严重，缺乏地域特色；二是实践教学环节薄弱，学生缺乏真实的电商运营经验；三是校政企村四方协同机制缺失，资源整合不足；四是学生留乡就业意愿低，人才培养成果难以转化为本地发展动能。</w:t>
      </w:r>
    </w:p>
    <w:p>
      <w:pPr>
        <w:pStyle w:val="BodyText"/>
      </w:pPr>
      <w:r>
        <w:rPr>
          <w:rFonts w:hint="eastAsia"/>
        </w:rPr>
        <w:t xml:space="preserve">基于上述问题，本文提出构建”政-校-企-村”协同框架下的中职电商人才”在地化”培养模式，旨在通过四方协同、资源共享、优势互补，培养”留得住、用得上、干得好”的本土电商人才。</w:t>
      </w:r>
    </w:p>
    <w:bookmarkEnd w:id="9"/>
    <w:bookmarkStart w:id="13" w:name="二理论基础与分析框架"/>
    <w:p>
      <w:pPr>
        <w:pStyle w:val="Heading2"/>
      </w:pPr>
      <w:r>
        <w:rPr>
          <w:rFonts w:hint="eastAsia"/>
        </w:rPr>
        <w:t xml:space="preserve">二、理论基础与分析框架</w:t>
      </w:r>
    </w:p>
    <w:bookmarkStart w:id="10" w:name="一协同治理理论"/>
    <w:p>
      <w:pPr>
        <w:pStyle w:val="Heading3"/>
      </w:pPr>
      <w:r>
        <w:rPr>
          <w:rFonts w:hint="eastAsia"/>
        </w:rPr>
        <w:t xml:space="preserve">（一）协同治理理论</w:t>
      </w:r>
    </w:p>
    <w:p>
      <w:pPr>
        <w:pStyle w:val="FirstParagraph"/>
      </w:pPr>
      <w:r>
        <w:rPr>
          <w:rFonts w:hint="eastAsia"/>
        </w:rPr>
        <w:t xml:space="preserve">协同治理理论强调多元主体在公共事务管理中的协作与互动。Ansell和Gash（2008）提出，协同治理是一个由至少一个政府机构主导、吸纳非政府利益相关者参与、通过共识导向的集体决策过程。将该理论引入职业教育领域，意味着政府、学校、企业和乡村社区应当形成协同育人共同体，各自发挥比较优势，共同承担人才培养责任。</w:t>
      </w:r>
    </w:p>
    <w:bookmarkEnd w:id="10"/>
    <w:bookmarkStart w:id="11" w:name="二在地化教育理论"/>
    <w:p>
      <w:pPr>
        <w:pStyle w:val="Heading3"/>
      </w:pPr>
      <w:r>
        <w:rPr>
          <w:rFonts w:hint="eastAsia"/>
        </w:rPr>
        <w:t xml:space="preserve">（二）</w:t>
      </w:r>
      <w:r>
        <w:rPr>
          <w:rFonts w:hint="eastAsia"/>
        </w:rPr>
        <w:t xml:space="preserve">“在地化”</w:t>
      </w:r>
      <w:r>
        <w:rPr>
          <w:rFonts w:hint="eastAsia"/>
        </w:rPr>
        <w:t xml:space="preserve">教育理论</w:t>
      </w:r>
    </w:p>
    <w:p>
      <w:pPr>
        <w:pStyle w:val="FirstParagraph"/>
      </w:pPr>
      <w:r>
        <w:rPr>
          <w:rFonts w:hint="eastAsia"/>
        </w:rPr>
        <w:t xml:space="preserve">“在地化”</w:t>
      </w:r>
      <w:r>
        <w:rPr>
          <w:rFonts w:hint="eastAsia"/>
        </w:rPr>
        <w:t xml:space="preserve">（Place-based</w:t>
      </w:r>
      <w:r>
        <w:t xml:space="preserve"> </w:t>
      </w:r>
      <w:r>
        <w:rPr>
          <w:rFonts w:hint="eastAsia"/>
        </w:rPr>
        <w:t xml:space="preserve">Education）教育理念由David</w:t>
      </w:r>
      <w:r>
        <w:t xml:space="preserve"> </w:t>
      </w:r>
      <w:r>
        <w:rPr>
          <w:rFonts w:hint="eastAsia"/>
        </w:rPr>
        <w:t xml:space="preserve">Sobel等人提出，强调教育应当根植于学生所处的地方环境，利用地方资源、关注地方问题、服务地方发展。在中职电商人才培养中，</w:t>
      </w:r>
      <w:r>
        <w:rPr>
          <w:rFonts w:hint="eastAsia"/>
        </w:rPr>
        <w:t xml:space="preserve">“在地化”</w:t>
      </w:r>
      <w:r>
        <w:rPr>
          <w:rFonts w:hint="eastAsia"/>
        </w:rPr>
        <w:t xml:space="preserve">意味着将课程内容与本地特色产业、农产品品牌、乡村文化相融合，让学生在真实的地方产业场景中学习和成长，从而增强其对家乡的认同感和归属感。</w:t>
      </w:r>
    </w:p>
    <w:bookmarkEnd w:id="11"/>
    <w:bookmarkStart w:id="12" w:name="三政-校-企-村四方协同分析框架"/>
    <w:p>
      <w:pPr>
        <w:pStyle w:val="Heading3"/>
      </w:pPr>
      <w:r>
        <w:rPr>
          <w:rFonts w:hint="eastAsia"/>
        </w:rPr>
        <w:t xml:space="preserve">（三）</w:t>
      </w:r>
      <w:r>
        <w:rPr>
          <w:rFonts w:hint="eastAsia"/>
        </w:rPr>
        <w:t xml:space="preserve">“政-校-企-村”</w:t>
      </w:r>
      <w:r>
        <w:rPr>
          <w:rFonts w:hint="eastAsia"/>
        </w:rPr>
        <w:t xml:space="preserve">四方协同分析框架</w:t>
      </w:r>
    </w:p>
    <w:p>
      <w:pPr>
        <w:pStyle w:val="FirstParagraph"/>
      </w:pPr>
      <w:r>
        <w:rPr>
          <w:rFonts w:hint="eastAsia"/>
        </w:rPr>
        <w:t xml:space="preserve">基于上述理论，本文构建”政-校-企-村”四方协同分析框架。其中，政府发挥政策引导和资源整合功能，通过财政补贴、税收优惠、项目扶持等手段，为协同育人提供制度保障；学校发挥教育教学主体功能，负责课程设计、教学实施和学生管理；企业发挥实践支撑功能，提供真实项目、技术指导和就业岗位；乡村社区发挥场景供给功能，为电商实践提供农产品供应链、物流体系和市场需求。四方通过契约化合作机制，形成利益共享、风险共担的协同育人生态。</w:t>
      </w:r>
    </w:p>
    <w:bookmarkEnd w:id="12"/>
    <w:bookmarkEnd w:id="13"/>
    <w:bookmarkStart w:id="19" w:name="三在地化培养模式的构建"/>
    <w:p>
      <w:pPr>
        <w:pStyle w:val="Heading2"/>
      </w:pPr>
      <w:r>
        <w:rPr>
          <w:rFonts w:hint="eastAsia"/>
        </w:rPr>
        <w:t xml:space="preserve">三、</w:t>
      </w:r>
      <w:r>
        <w:rPr>
          <w:rFonts w:hint="eastAsia"/>
        </w:rPr>
        <w:t xml:space="preserve">“在地化”</w:t>
      </w:r>
      <w:r>
        <w:rPr>
          <w:rFonts w:hint="eastAsia"/>
        </w:rPr>
        <w:t xml:space="preserve">培养模式的构建</w:t>
      </w:r>
    </w:p>
    <w:bookmarkStart w:id="14" w:name="一模式总体架构"/>
    <w:p>
      <w:pPr>
        <w:pStyle w:val="Heading3"/>
      </w:pPr>
      <w:r>
        <w:rPr>
          <w:rFonts w:hint="eastAsia"/>
        </w:rPr>
        <w:t xml:space="preserve">（一）模式总体架构</w:t>
      </w:r>
    </w:p>
    <w:p>
      <w:pPr>
        <w:pStyle w:val="FirstParagraph"/>
      </w:pPr>
      <w:r>
        <w:rPr>
          <w:rFonts w:hint="eastAsia"/>
        </w:rPr>
        <w:t xml:space="preserve">“政-校-企-村”</w:t>
      </w:r>
      <w:r>
        <w:rPr>
          <w:rFonts w:hint="eastAsia"/>
        </w:rPr>
        <w:t xml:space="preserve">协同框架下中职电商人才”在地化”培养模式的总体架构可概括为”一核三翼四维”。</w:t>
      </w:r>
      <w:r>
        <w:rPr>
          <w:rFonts w:hint="eastAsia"/>
        </w:rPr>
        <w:t xml:space="preserve">“一核”</w:t>
      </w:r>
      <w:r>
        <w:rPr>
          <w:rFonts w:hint="eastAsia"/>
        </w:rPr>
        <w:t xml:space="preserve">即以培养服务地方经济发展的本土电商人才为核心目标；</w:t>
      </w:r>
      <w:r>
        <w:rPr>
          <w:rFonts w:hint="eastAsia"/>
        </w:rPr>
        <w:t xml:space="preserve">“三翼”</w:t>
      </w:r>
      <w:r>
        <w:rPr>
          <w:rFonts w:hint="eastAsia"/>
        </w:rPr>
        <w:t xml:space="preserve">即政府政策驱动翼、学校教学实施翼、企业实践支撑翼；</w:t>
      </w:r>
      <w:r>
        <w:rPr>
          <w:rFonts w:hint="eastAsia"/>
        </w:rPr>
        <w:t xml:space="preserve">“四维”</w:t>
      </w:r>
      <w:r>
        <w:rPr>
          <w:rFonts w:hint="eastAsia"/>
        </w:rPr>
        <w:t xml:space="preserve">即课程体系在地化、实践平台在地化、师资队伍在地化、评价体系在地化。四方主体通过制度化协作机制，共同推动人才培养与地方产业发展的深度融合。</w:t>
      </w:r>
    </w:p>
    <w:bookmarkEnd w:id="14"/>
    <w:bookmarkStart w:id="15" w:name="二政府政策引导机制"/>
    <w:p>
      <w:pPr>
        <w:pStyle w:val="Heading3"/>
      </w:pPr>
      <w:r>
        <w:rPr>
          <w:rFonts w:hint="eastAsia"/>
        </w:rPr>
        <w:t xml:space="preserve">（二）政府政策引导机制</w:t>
      </w:r>
    </w:p>
    <w:p>
      <w:pPr>
        <w:pStyle w:val="FirstParagraph"/>
      </w:pPr>
      <w:r>
        <w:rPr>
          <w:rFonts w:hint="eastAsia"/>
        </w:rPr>
        <w:t xml:space="preserve">政府在协同框架中扮演”引导者”和”协调者”角色。具体而言，地方政府应建立由教育、农业农村、商务、财政等部门参与的联席会议制度，统筹规划本地电商人才培养工作。一是出台专项支持政策，对参与协同育人的企业给予税收减免、培训补贴等激励；二是设立电商人才培养专项基金，支持学校实训基地建设和学生创业项目孵化；三是搭建政校企村合作平台，定期组织对接活动，促进信息互通和资源共享；四是将电商人才培养纳入乡村振兴考核指标体系，形成政策倒逼机制。</w:t>
      </w:r>
    </w:p>
    <w:bookmarkEnd w:id="15"/>
    <w:bookmarkStart w:id="16" w:name="三学校教育教学改革"/>
    <w:p>
      <w:pPr>
        <w:pStyle w:val="Heading3"/>
      </w:pPr>
      <w:r>
        <w:rPr>
          <w:rFonts w:hint="eastAsia"/>
        </w:rPr>
        <w:t xml:space="preserve">（三）学校教育教学改革</w:t>
      </w:r>
    </w:p>
    <w:p>
      <w:pPr>
        <w:pStyle w:val="FirstParagraph"/>
      </w:pPr>
      <w:r>
        <w:rPr>
          <w:rFonts w:hint="eastAsia"/>
        </w:rPr>
        <w:t xml:space="preserve">学校是”在地化”培养模式的实施主体，需要在以下几个方面进行系统性改革：</w:t>
      </w:r>
    </w:p>
    <w:p>
      <w:pPr>
        <w:pStyle w:val="BodyText"/>
      </w:pPr>
      <w:r>
        <w:rPr>
          <w:b/>
          <w:bCs/>
        </w:rPr>
        <w:t xml:space="preserve">1. </w:t>
      </w:r>
      <w:r>
        <w:rPr>
          <w:rFonts w:hint="eastAsia"/>
          <w:b/>
          <w:bCs/>
        </w:rPr>
        <w:t xml:space="preserve">课程体系重构。</w:t>
      </w:r>
      <w:r>
        <w:t xml:space="preserve"> </w:t>
      </w:r>
      <w:r>
        <w:rPr>
          <w:rFonts w:hint="eastAsia"/>
        </w:rPr>
        <w:t xml:space="preserve">打破传统以学科知识体系为中心的课程结构，构建”基础模块+方向模块+在地模块”的三层课程体系。基础模块涵盖电子商务概论、网络营销、网店运营等核心课程；方向模块根据学生兴趣和发展规划设置直播电商、跨境电商、农村电商等方向；在地模块则紧密结合本地产业特色，开发如”本地农产品电商运营”</w:t>
      </w:r>
      <w:r>
        <w:rPr>
          <w:rFonts w:hint="eastAsia"/>
        </w:rPr>
        <w:t xml:space="preserve">“乡村文旅品牌推广”</w:t>
      </w:r>
      <w:r>
        <w:rPr>
          <w:rFonts w:hint="eastAsia"/>
        </w:rPr>
        <w:t xml:space="preserve">等校本课程。</w:t>
      </w:r>
    </w:p>
    <w:p>
      <w:pPr>
        <w:pStyle w:val="BodyText"/>
      </w:pPr>
      <w:r>
        <w:rPr>
          <w:b/>
          <w:bCs/>
        </w:rPr>
        <w:t xml:space="preserve">2. </w:t>
      </w:r>
      <w:r>
        <w:rPr>
          <w:rFonts w:hint="eastAsia"/>
          <w:b/>
          <w:bCs/>
        </w:rPr>
        <w:t xml:space="preserve">教学模式创新。</w:t>
      </w:r>
      <w:r>
        <w:t xml:space="preserve"> </w:t>
      </w:r>
      <w:r>
        <w:rPr>
          <w:rFonts w:hint="eastAsia"/>
        </w:rPr>
        <w:t xml:space="preserve">推行项目化教学和情境化教学，将真实电商项目引入课堂。例如，以本地农产品电商销售为项目载体，学生分组承担市场调研、产品策划、视觉设计、运营推广、客户服务等任务，在真实业务场景中锻炼综合能力。同时，引入”双导师制”，学校教师负责理论教学，企业导师负责实践指导。</w:t>
      </w:r>
    </w:p>
    <w:p>
      <w:pPr>
        <w:pStyle w:val="BodyText"/>
      </w:pPr>
      <w:r>
        <w:rPr>
          <w:b/>
          <w:bCs/>
        </w:rPr>
        <w:t xml:space="preserve">3. </w:t>
      </w:r>
      <w:r>
        <w:rPr>
          <w:rFonts w:hint="eastAsia"/>
          <w:b/>
          <w:bCs/>
        </w:rPr>
        <w:t xml:space="preserve">师资队伍建设。</w:t>
      </w:r>
      <w:r>
        <w:t xml:space="preserve"> </w:t>
      </w:r>
      <w:r>
        <w:rPr>
          <w:rFonts w:hint="eastAsia"/>
        </w:rPr>
        <w:t xml:space="preserve">实施”内培外引”策略，一方面选派专业教师到企业挂职锻炼，提升实践教学能力；另一方面聘请电商企业运营人员、乡村电商带头人担任兼职教师，形成专兼结合的师资结构。</w:t>
      </w:r>
    </w:p>
    <w:bookmarkEnd w:id="16"/>
    <w:bookmarkStart w:id="17" w:name="四企业实践支撑机制"/>
    <w:p>
      <w:pPr>
        <w:pStyle w:val="Heading3"/>
      </w:pPr>
      <w:r>
        <w:rPr>
          <w:rFonts w:hint="eastAsia"/>
        </w:rPr>
        <w:t xml:space="preserve">（四）企业实践支撑机制</w:t>
      </w:r>
    </w:p>
    <w:p>
      <w:pPr>
        <w:pStyle w:val="FirstParagraph"/>
      </w:pPr>
      <w:r>
        <w:rPr>
          <w:rFonts w:hint="eastAsia"/>
        </w:rPr>
        <w:t xml:space="preserve">企业是连接学校教育与产业需求的关键桥梁。在协同框架中，企业应深度参与人才培养全过程：一是参与专业标准和课程标准的制定，确保教学内容与行业需求对接；二是提供实习实训基地，接纳学生开展认知实习、跟岗实习和顶岗实习；三是提供真实电商项目，如农产品网店运营、直播带货等，让学生在实战中成长；四是建立”订单班”或”现代学徒制”培养机制，实现招生即招工、入学即入职。</w:t>
      </w:r>
    </w:p>
    <w:bookmarkEnd w:id="17"/>
    <w:bookmarkStart w:id="18" w:name="五乡村场景供给机制"/>
    <w:p>
      <w:pPr>
        <w:pStyle w:val="Heading3"/>
      </w:pPr>
      <w:r>
        <w:rPr>
          <w:rFonts w:hint="eastAsia"/>
        </w:rPr>
        <w:t xml:space="preserve">（五）乡村场景供给机制</w:t>
      </w:r>
    </w:p>
    <w:p>
      <w:pPr>
        <w:pStyle w:val="FirstParagraph"/>
      </w:pPr>
      <w:r>
        <w:rPr>
          <w:rFonts w:hint="eastAsia"/>
        </w:rPr>
        <w:t xml:space="preserve">乡村社区是”在地化”培养模式的实践场域和价值实现平台。具体而言，一是乡村合作社和农业企业为电商实践提供产品供应链保障，确保学生有稳定、优质的农产品可进行线上销售；二是村级电商服务站为学生开展电商服务提供场地和设施支持；三是乡村文化资源为电商内容创作提供素材，如乡村风光、民俗活动、传统手工艺等，丰富电商品牌内涵；四是乡村真实的市场需求为学生创新创业提供机会，如代运营村级网店、为农户提供电商培训等。</w:t>
      </w:r>
    </w:p>
    <w:bookmarkEnd w:id="18"/>
    <w:bookmarkEnd w:id="19"/>
    <w:bookmarkStart w:id="24" w:name="四实践路径与实施策略"/>
    <w:p>
      <w:pPr>
        <w:pStyle w:val="Heading2"/>
      </w:pPr>
      <w:r>
        <w:rPr>
          <w:rFonts w:hint="eastAsia"/>
        </w:rPr>
        <w:t xml:space="preserve">四、实践路径与实施策略</w:t>
      </w:r>
    </w:p>
    <w:bookmarkStart w:id="20" w:name="一建立契约化协同合作机制"/>
    <w:p>
      <w:pPr>
        <w:pStyle w:val="Heading3"/>
      </w:pPr>
      <w:r>
        <w:rPr>
          <w:rFonts w:hint="eastAsia"/>
        </w:rPr>
        <w:t xml:space="preserve">（一）建立契约化协同合作机制</w:t>
      </w:r>
    </w:p>
    <w:p>
      <w:pPr>
        <w:pStyle w:val="FirstParagraph"/>
      </w:pPr>
      <w:r>
        <w:rPr>
          <w:rFonts w:hint="eastAsia"/>
        </w:rPr>
        <w:t xml:space="preserve">四方协同的关键在于建立稳定的合作机制。建议由地方政府牵头，签订政校企村四方合作协议，明确各方权责边界和利益分配机制。协议内容应涵盖：合作目标与期限、各方投入资源清单、学生管理与安全保障、知识产权归属、成果分享机制等。同时，设立协同育人管理委员会，由四方代表组成，负责日常协调和重大事项决策。</w:t>
      </w:r>
    </w:p>
    <w:bookmarkEnd w:id="20"/>
    <w:bookmarkStart w:id="21" w:name="二构建三阶递进实践教学体系"/>
    <w:p>
      <w:pPr>
        <w:pStyle w:val="Heading3"/>
      </w:pPr>
      <w:r>
        <w:rPr>
          <w:rFonts w:hint="eastAsia"/>
        </w:rPr>
        <w:t xml:space="preserve">（二）构建”三阶递进”实践教学体系</w:t>
      </w:r>
    </w:p>
    <w:p>
      <w:pPr>
        <w:pStyle w:val="FirstParagraph"/>
      </w:pPr>
      <w:r>
        <w:rPr>
          <w:rFonts w:hint="eastAsia"/>
        </w:rPr>
        <w:t xml:space="preserve">按照学生认知规律和能力发展规律，构建”认知—体验—实战”三阶递进的实践教学体系。第一学年以认知为主，组织学生参观本地电商企业、农业合作社和村级电商服务站，了解农村电商产业链和基本运作模式；第二学年以体验为主，学生在企业导师指导下参与真实电商项目的部分环节，如产品拍摄、文案撰写、客服回复等；第三学年以实战为主，学生独立或组队承接电商运营项目，实现从学习者到从业者的角色转换。</w:t>
      </w:r>
    </w:p>
    <w:bookmarkEnd w:id="21"/>
    <w:bookmarkStart w:id="22" w:name="三打造校中厂厂中校实践平台"/>
    <w:p>
      <w:pPr>
        <w:pStyle w:val="Heading3"/>
      </w:pPr>
      <w:r>
        <w:rPr>
          <w:rFonts w:hint="eastAsia"/>
        </w:rPr>
        <w:t xml:space="preserve">（三）打造”校中厂、厂中校”实践平台</w:t>
      </w:r>
    </w:p>
    <w:p>
      <w:pPr>
        <w:pStyle w:val="FirstParagraph"/>
      </w:pPr>
      <w:r>
        <w:rPr>
          <w:rFonts w:hint="eastAsia"/>
        </w:rPr>
        <w:t xml:space="preserve">整合校企资源，建设兼具教学和生产经营功能的实践平台。在学校内部建设”电商孵化基地”，引入企业真实项目和运营团队，实现”校中厂”；在企业内部建设”教学实训中心”，配备教学设施和生活设施，实现”厂中校”。同时，依托村级电商服务站，建立若干个”乡村电商实践点”，形成覆盖县、乡、村三级的实践网络。</w:t>
      </w:r>
    </w:p>
    <w:bookmarkEnd w:id="22"/>
    <w:bookmarkStart w:id="23" w:name="四创新多元化评价体系"/>
    <w:p>
      <w:pPr>
        <w:pStyle w:val="Heading3"/>
      </w:pPr>
      <w:r>
        <w:rPr>
          <w:rFonts w:hint="eastAsia"/>
        </w:rPr>
        <w:t xml:space="preserve">（四）创新多元化评价体系</w:t>
      </w:r>
    </w:p>
    <w:p>
      <w:pPr>
        <w:pStyle w:val="FirstParagraph"/>
      </w:pPr>
      <w:r>
        <w:rPr>
          <w:rFonts w:hint="eastAsia"/>
        </w:rPr>
        <w:t xml:space="preserve">打破传统以考试成绩为主的评价方式，构建过程性评价与结果性评价相结合、学校评价与企业评价相补充、能力评价与态度评价相统一的多元化评价体系。具体包括：一是项目成果评价，以学生参与的电商项目业绩（如销售额、粉丝量、客户满意度等）作为重要评价依据；二是实践能力考核，由企业导师对学生实操能力进行评定；三是职业素养评价，关注学生的团队协作、沟通能力、责任意识等软实力；四是留乡意愿测评，将学生毕业后留乡就业或创业意愿纳入培养效果评价指标。</w:t>
      </w:r>
    </w:p>
    <w:bookmarkEnd w:id="23"/>
    <w:bookmarkEnd w:id="24"/>
    <w:bookmarkStart w:id="25" w:name="五预期成效与推广价值"/>
    <w:p>
      <w:pPr>
        <w:pStyle w:val="Heading2"/>
      </w:pPr>
      <w:r>
        <w:rPr>
          <w:rFonts w:hint="eastAsia"/>
        </w:rPr>
        <w:t xml:space="preserve">五、预期成效与推广价值</w:t>
      </w:r>
    </w:p>
    <w:p>
      <w:pPr>
        <w:pStyle w:val="FirstParagraph"/>
      </w:pPr>
      <w:r>
        <w:rPr>
          <w:rFonts w:hint="eastAsia"/>
        </w:rPr>
        <w:t xml:space="preserve">“政-校-企-村”</w:t>
      </w:r>
      <w:r>
        <w:rPr>
          <w:rFonts w:hint="eastAsia"/>
        </w:rPr>
        <w:t xml:space="preserve">协同框架下中职电商人才”在地化”培养模式的实施，预期将产生以下成效：一是有效缓解农村电商人才短缺问题，培养一批熟悉本地产业、掌握电商技能、愿意扎根乡村的本土人才；二是提升中职电商专业办学质量，通过产教融合、校企合作，实现教学内容与产业需求的精准对接；三是促进地方特色产业发展，学生电商实践直接服务于本地农产品销售和乡村品牌推广，形成人才培养与产业发展的良性互动；四是增强学生对家乡的认同感和归属感，降低人才流失率，为乡村振兴提供持续的人才支撑。</w:t>
      </w:r>
    </w:p>
    <w:p>
      <w:pPr>
        <w:pStyle w:val="BodyText"/>
      </w:pPr>
      <w:r>
        <w:rPr>
          <w:rFonts w:hint="eastAsia"/>
        </w:rPr>
        <w:t xml:space="preserve">该模式的推广价值在于：一方面，其”四方协同、在地培养”的理念和机制设计可为其他地区中职电商人才培养提供可复制的经验；另一方面，该模式具有较强的适应性，可根据不同地区的产业特色和资源禀赋进行灵活调整，适用于农产品电商、文旅电商、手工艺电商等多种类型。</w:t>
      </w:r>
    </w:p>
    <w:bookmarkEnd w:id="25"/>
    <w:bookmarkStart w:id="26" w:name="六结语"/>
    <w:p>
      <w:pPr>
        <w:pStyle w:val="Heading2"/>
      </w:pPr>
      <w:r>
        <w:rPr>
          <w:rFonts w:hint="eastAsia"/>
        </w:rPr>
        <w:t xml:space="preserve">六、结语</w:t>
      </w:r>
    </w:p>
    <w:p>
      <w:pPr>
        <w:pStyle w:val="FirstParagraph"/>
      </w:pPr>
      <w:r>
        <w:rPr>
          <w:rFonts w:hint="eastAsia"/>
        </w:rPr>
        <w:t xml:space="preserve">农村电商人才的”在地化”培养是一项系统工程，需要政府、学校、企业和乡村社区的协同发力。本文构建的”政-校-企-村”协同框架，以政策引导为牵引、教育教学为主体、企业实践为支撑、乡村场景为平台，形成了较为完整的培养模式体系。未来研究可进一步关注该模式的实证效果评估、不同区域类型的差异化实施路径以及数字化技术对培养模式的赋能作用，持续完善和优化中职电商人才”在地化”培养的实践路径。</w:t>
      </w:r>
    </w:p>
    <w:p>
      <w:r>
        <w:pict>
          <v:rect style="width:0;height:1.5pt" o:hralign="center" o:hrstd="t" o:hr="t"/>
        </w:pict>
      </w:r>
    </w:p>
    <w:p>
      <w:pPr>
        <w:pStyle w:val="FirstParagraph"/>
      </w:pPr>
      <w:r>
        <w:rPr>
          <w:rFonts w:hint="eastAsia"/>
          <w:b/>
          <w:bCs/>
        </w:rPr>
        <w:t xml:space="preserve">参考文献：</w:t>
      </w:r>
    </w:p>
    <w:p>
      <w:pPr>
        <w:pStyle w:val="BodyText"/>
      </w:pPr>
      <w:r>
        <w:t xml:space="preserve">[1] Ansell, C., &amp; Gash, A. Collaborative Governance in Theory and Practice[J]. Journal of Public Administration Research and Theory, 2008, 18(4): 543-571.</w:t>
      </w:r>
    </w:p>
    <w:p>
      <w:pPr>
        <w:pStyle w:val="BodyText"/>
      </w:pPr>
      <w:r>
        <w:t xml:space="preserve">[2] Sobel, D. Place-based Education: Connecting Classrooms &amp; Communities[M]. Great Barrington, MA: Orion Society, 2004.</w:t>
      </w:r>
    </w:p>
    <w:p>
      <w:pPr>
        <w:pStyle w:val="BodyText"/>
      </w:pPr>
      <w:r>
        <w:t xml:space="preserve">[3] </w:t>
      </w:r>
      <w:r>
        <w:rPr>
          <w:rFonts w:hint="eastAsia"/>
        </w:rPr>
        <w:t xml:space="preserve">中华人民共和国国务院.</w:t>
      </w:r>
      <w:r>
        <w:t xml:space="preserve"> </w:t>
      </w:r>
      <w:r>
        <w:rPr>
          <w:rFonts w:hint="eastAsia"/>
        </w:rPr>
        <w:t xml:space="preserve">数字乡村发展战略纲要[Z].</w:t>
      </w:r>
      <w:r>
        <w:t xml:space="preserve"> 2019.</w:t>
      </w:r>
    </w:p>
    <w:p>
      <w:pPr>
        <w:pStyle w:val="BodyText"/>
      </w:pPr>
      <w:r>
        <w:t xml:space="preserve">[4] </w:t>
      </w:r>
      <w:r>
        <w:rPr>
          <w:rFonts w:hint="eastAsia"/>
        </w:rPr>
        <w:t xml:space="preserve">中共中央办公厅,</w:t>
      </w:r>
      <w:r>
        <w:t xml:space="preserve"> </w:t>
      </w:r>
      <w:r>
        <w:rPr>
          <w:rFonts w:hint="eastAsia"/>
        </w:rPr>
        <w:t xml:space="preserve">国务院办公厅.</w:t>
      </w:r>
      <w:r>
        <w:t xml:space="preserve"> </w:t>
      </w:r>
      <w:r>
        <w:rPr>
          <w:rFonts w:hint="eastAsia"/>
        </w:rPr>
        <w:t xml:space="preserve">关于加快推进乡村人才振兴的意见[Z].</w:t>
      </w:r>
      <w:r>
        <w:t xml:space="preserve"> 2021.</w:t>
      </w:r>
    </w:p>
    <w:p>
      <w:pPr>
        <w:pStyle w:val="BodyText"/>
      </w:pPr>
      <w:r>
        <w:t xml:space="preserve">[5] </w:t>
      </w:r>
      <w:r>
        <w:rPr>
          <w:rFonts w:hint="eastAsia"/>
        </w:rPr>
        <w:t xml:space="preserve">教育部.</w:t>
      </w:r>
      <w:r>
        <w:t xml:space="preserve"> </w:t>
      </w:r>
      <w:r>
        <w:rPr>
          <w:rFonts w:hint="eastAsia"/>
        </w:rPr>
        <w:t xml:space="preserve">职业教育专业目录（2021年）[Z].</w:t>
      </w:r>
      <w:r>
        <w:t xml:space="preserve"> 2021.</w:t>
      </w:r>
    </w:p>
    <w:p>
      <w:pPr>
        <w:pStyle w:val="BodyText"/>
      </w:pPr>
      <w:r>
        <w:t xml:space="preserve">[6] </w:t>
      </w:r>
      <w:r>
        <w:rPr>
          <w:rFonts w:hint="eastAsia"/>
        </w:rPr>
        <w:t xml:space="preserve">姜大源.</w:t>
      </w:r>
      <w:r>
        <w:t xml:space="preserve"> </w:t>
      </w:r>
      <w:r>
        <w:rPr>
          <w:rFonts w:hint="eastAsia"/>
        </w:rPr>
        <w:t xml:space="preserve">职业教育学研究新论[M].</w:t>
      </w:r>
      <w:r>
        <w:t xml:space="preserve"> </w:t>
      </w:r>
      <w:r>
        <w:rPr>
          <w:rFonts w:hint="eastAsia"/>
        </w:rPr>
        <w:t xml:space="preserve">北京:</w:t>
      </w:r>
      <w:r>
        <w:t xml:space="preserve"> </w:t>
      </w:r>
      <w:r>
        <w:rPr>
          <w:rFonts w:hint="eastAsia"/>
        </w:rPr>
        <w:t xml:space="preserve">教育科学出版社,</w:t>
      </w:r>
      <w:r>
        <w:t xml:space="preserve"> 2007.</w:t>
      </w:r>
    </w:p>
    <w:p>
      <w:pPr>
        <w:pStyle w:val="BodyText"/>
      </w:pPr>
      <w:r>
        <w:t xml:space="preserve">[7] </w:t>
      </w:r>
      <w:r>
        <w:rPr>
          <w:rFonts w:hint="eastAsia"/>
        </w:rPr>
        <w:t xml:space="preserve">石伟平,</w:t>
      </w:r>
      <w:r>
        <w:t xml:space="preserve"> </w:t>
      </w:r>
      <w:r>
        <w:rPr>
          <w:rFonts w:hint="eastAsia"/>
        </w:rPr>
        <w:t xml:space="preserve">郝天聪.</w:t>
      </w:r>
      <w:r>
        <w:t xml:space="preserve"> </w:t>
      </w:r>
      <w:r>
        <w:rPr>
          <w:rFonts w:hint="eastAsia"/>
        </w:rPr>
        <w:t xml:space="preserve">产教融合校企合作机制的国际比较与启示[J].</w:t>
      </w:r>
      <w:r>
        <w:t xml:space="preserve"> </w:t>
      </w:r>
      <w:r>
        <w:rPr>
          <w:rFonts w:hint="eastAsia"/>
        </w:rPr>
        <w:t xml:space="preserve">教育发展研究,</w:t>
      </w:r>
      <w:r>
        <w:t xml:space="preserve"> 2017(7): 34-40.</w:t>
      </w:r>
    </w:p>
    <w:p>
      <w:pPr>
        <w:pStyle w:val="BodyText"/>
      </w:pPr>
      <w:r>
        <w:t xml:space="preserve">[8] </w:t>
      </w:r>
      <w:r>
        <w:rPr>
          <w:rFonts w:hint="eastAsia"/>
        </w:rPr>
        <w:t xml:space="preserve">王继平.</w:t>
      </w:r>
      <w:r>
        <w:t xml:space="preserve"> </w:t>
      </w:r>
      <w:r>
        <w:rPr>
          <w:rFonts w:hint="eastAsia"/>
        </w:rPr>
        <w:t xml:space="preserve">乡村振兴战略下职业教育使命与担当[J].</w:t>
      </w:r>
      <w:r>
        <w:t xml:space="preserve"> </w:t>
      </w:r>
      <w:r>
        <w:rPr>
          <w:rFonts w:hint="eastAsia"/>
        </w:rPr>
        <w:t xml:space="preserve">中国职业技术教育,</w:t>
      </w:r>
      <w:r>
        <w:t xml:space="preserve"> 2018(15): 5-9.</w:t>
      </w:r>
    </w:p>
    <w:p>
      <w:r>
        <w:pict>
          <v:rect style="width:0;height:1.5pt" o:hralign="center" o:hrstd="t" o:hr="t"/>
        </w:pict>
      </w:r>
    </w:p>
    <w:bookmarkEnd w:id="26"/>
    <w:bookmarkStart w:id="31" w:name="附录一思考路径"/>
    <w:p>
      <w:pPr>
        <w:pStyle w:val="Heading2"/>
      </w:pPr>
      <w:r>
        <w:rPr>
          <w:rFonts w:hint="eastAsia"/>
        </w:rPr>
        <w:t xml:space="preserve">附录一：思考路径</w:t>
      </w:r>
    </w:p>
    <w:bookmarkStart w:id="27" w:name="选题立意"/>
    <w:p>
      <w:pPr>
        <w:pStyle w:val="Heading3"/>
      </w:pPr>
      <w:r>
        <w:t xml:space="preserve">1. </w:t>
      </w:r>
      <w:r>
        <w:rPr>
          <w:rFonts w:hint="eastAsia"/>
        </w:rPr>
        <w:t xml:space="preserve">选题立意</w:t>
      </w:r>
    </w:p>
    <w:p>
      <w:pPr>
        <w:pStyle w:val="FirstParagraph"/>
      </w:pPr>
      <w:r>
        <w:rPr>
          <w:rFonts w:hint="eastAsia"/>
        </w:rPr>
        <w:t xml:space="preserve">本文选题聚焦中职电子商务专业人才培养与乡村振兴的交叉领域。核心逻辑链条为：农村电商发展需要人才→现有培养模式与地方需求脱节→</w:t>
      </w:r>
      <w:r>
        <w:rPr>
          <w:rFonts w:hint="eastAsia"/>
        </w:rPr>
        <w:t xml:space="preserve">“在地化”</w:t>
      </w:r>
      <w:r>
        <w:rPr>
          <w:rFonts w:hint="eastAsia"/>
        </w:rPr>
        <w:t xml:space="preserve">是破解之道→需要四方协同机制支撑。选题具有较强的现实意义和政策导向性。</w:t>
      </w:r>
    </w:p>
    <w:bookmarkEnd w:id="27"/>
    <w:bookmarkStart w:id="28" w:name="结构设计"/>
    <w:p>
      <w:pPr>
        <w:pStyle w:val="Heading3"/>
      </w:pPr>
      <w:r>
        <w:t xml:space="preserve">2. </w:t>
      </w:r>
      <w:r>
        <w:rPr>
          <w:rFonts w:hint="eastAsia"/>
        </w:rPr>
        <w:t xml:space="preserve">结构设计</w:t>
      </w:r>
    </w:p>
    <w:p>
      <w:pPr>
        <w:pStyle w:val="FirstParagraph"/>
      </w:pPr>
      <w:r>
        <w:rPr>
          <w:rFonts w:hint="eastAsia"/>
        </w:rPr>
        <w:t xml:space="preserve">论文采用”问题提出—理论基础—模式构建—实践路径—预期成效”的五段式结构。第一部分界定问题和研究背景，第二部分奠定理论根基，第三部分为核心章节详细阐述模式构建，第四部分给出可操作的实施策略，第五部分总结成效与推广价值。</w:t>
      </w:r>
    </w:p>
    <w:bookmarkEnd w:id="28"/>
    <w:bookmarkStart w:id="29" w:name="核心创新点"/>
    <w:p>
      <w:pPr>
        <w:pStyle w:val="Heading3"/>
      </w:pPr>
      <w:r>
        <w:t xml:space="preserve">3. </w:t>
      </w:r>
      <w:r>
        <w:rPr>
          <w:rFonts w:hint="eastAsia"/>
        </w:rPr>
        <w:t xml:space="preserve">核心创新点</w:t>
      </w:r>
    </w:p>
    <w:p>
      <w:pPr>
        <w:pStyle w:val="FirstParagraph"/>
      </w:pPr>
      <w:r>
        <w:rPr>
          <w:rFonts w:hint="eastAsia"/>
        </w:rPr>
        <w:t xml:space="preserve">（1）提出”政-校-企-村”四方协同框架，突破传统”政-校-企”三方模式的局限，将乡村社区纳入协同体系，强调场景供给和价值实现；（2）构建”一核三翼四维”模式架构，使培养模式具有清晰的结构化表达；（3）设计”三阶递进”实践教学体系，符合职业教育学生能力发展规律；（4）创新多元化评价体系，将留乡意愿纳入评价指标，体现”在地化”培养的核心目标。</w:t>
      </w:r>
    </w:p>
    <w:bookmarkEnd w:id="29"/>
    <w:bookmarkStart w:id="30" w:name="写作策略"/>
    <w:p>
      <w:pPr>
        <w:pStyle w:val="Heading3"/>
      </w:pPr>
      <w:r>
        <w:t xml:space="preserve">4. </w:t>
      </w:r>
      <w:r>
        <w:rPr>
          <w:rFonts w:hint="eastAsia"/>
        </w:rPr>
        <w:t xml:space="preserve">写作策略</w:t>
      </w:r>
    </w:p>
    <w:p>
      <w:pPr>
        <w:pStyle w:val="FirstParagraph"/>
      </w:pPr>
      <w:r>
        <w:rPr>
          <w:rFonts w:hint="eastAsia"/>
        </w:rPr>
        <w:t xml:space="preserve">（1）注重政策依据，引用国家层面政策文件作为论述支撑；（2）理论联系实际，协同治理理论和在地化教育理论为模式构建提供学理依据；（3）突出可操作性，实践路径部分给出了具体的实施策略和机制设计；（4）语言规范严谨，符合学术论文写作规范。</w:t>
      </w:r>
    </w:p>
    <w:p>
      <w:r>
        <w:pict>
          <v:rect style="width:0;height:1.5pt" o:hralign="center" o:hrstd="t" o:hr="t"/>
        </w:pict>
      </w:r>
    </w:p>
    <w:bookmarkEnd w:id="30"/>
    <w:bookmarkEnd w:id="31"/>
    <w:bookmarkStart w:id="34" w:name="附录二论文查重自查说明"/>
    <w:p>
      <w:pPr>
        <w:pStyle w:val="Heading2"/>
      </w:pPr>
      <w:r>
        <w:rPr>
          <w:rFonts w:hint="eastAsia"/>
        </w:rPr>
        <w:t xml:space="preserve">附录二：论文查重自查说明</w:t>
      </w:r>
    </w:p>
    <w:p>
      <w:pPr>
        <w:pStyle w:val="FirstParagraph"/>
      </w:pPr>
      <w:r>
        <w:rPr>
          <w:rFonts w:hint="eastAsia"/>
          <w:b/>
          <w:bCs/>
        </w:rPr>
        <w:t xml:space="preserve">重要提示：</w:t>
      </w:r>
      <w:r>
        <w:t xml:space="preserve"> </w:t>
      </w:r>
      <w:r>
        <w:rPr>
          <w:rFonts w:hint="eastAsia"/>
        </w:rPr>
        <w:t xml:space="preserve">本论文为AI原创生成，未抄袭任何已有文献。以下自查说明为作者自查参考，正式投稿前建议使用知网、万方或维普等官方查重系统进行检测。</w:t>
      </w:r>
    </w:p>
    <w:bookmarkStart w:id="32" w:name="自查方法"/>
    <w:p>
      <w:pPr>
        <w:pStyle w:val="Heading3"/>
      </w:pPr>
      <w:r>
        <w:rPr>
          <w:rFonts w:hint="eastAsia"/>
        </w:rPr>
        <w:t xml:space="preserve">自查方法</w:t>
      </w:r>
    </w:p>
    <w:p>
      <w:pPr>
        <w:numPr>
          <w:ilvl w:val="0"/>
          <w:numId w:val="1001"/>
        </w:numPr>
      </w:pPr>
      <w:r>
        <w:rPr>
          <w:rFonts w:hint="eastAsia"/>
          <w:b/>
          <w:bCs/>
        </w:rPr>
        <w:t xml:space="preserve">原创性声明：</w:t>
      </w:r>
      <w:r>
        <w:t xml:space="preserve"> </w:t>
      </w:r>
      <w:r>
        <w:rPr>
          <w:rFonts w:hint="eastAsia"/>
        </w:rPr>
        <w:t xml:space="preserve">本文所有观点、论述框架、模式设计均为原创构思，未直接引用或抄袭任何已有论文的实质性内容。</w:t>
      </w:r>
    </w:p>
    <w:p>
      <w:pPr>
        <w:numPr>
          <w:ilvl w:val="0"/>
          <w:numId w:val="1001"/>
        </w:numPr>
      </w:pPr>
      <w:r>
        <w:rPr>
          <w:rFonts w:hint="eastAsia"/>
          <w:b/>
          <w:bCs/>
        </w:rPr>
        <w:t xml:space="preserve">引用规范：</w:t>
      </w:r>
      <w:r>
        <w:t xml:space="preserve"> </w:t>
      </w:r>
      <w:r>
        <w:rPr>
          <w:rFonts w:hint="eastAsia"/>
        </w:rPr>
        <w:t xml:space="preserve">文中引用的政策文件（如《数字乡村发展战略纲要》《关于加快推进乡村人才振兴的意见》）均为公开政策原文，引用方式规范，标注了发布机构和年份。</w:t>
      </w:r>
    </w:p>
    <w:p>
      <w:pPr>
        <w:numPr>
          <w:ilvl w:val="0"/>
          <w:numId w:val="1001"/>
        </w:numPr>
      </w:pPr>
      <w:r>
        <w:rPr>
          <w:rFonts w:hint="eastAsia"/>
          <w:b/>
          <w:bCs/>
        </w:rPr>
        <w:t xml:space="preserve">参考文献：</w:t>
      </w:r>
      <w:r>
        <w:t xml:space="preserve"> </w:t>
      </w:r>
      <w:r>
        <w:rPr>
          <w:rFonts w:hint="eastAsia"/>
        </w:rPr>
        <w:t xml:space="preserve">所列参考文献均为真实存在的学术文献和政策文件，引用格式符合GB/T</w:t>
      </w:r>
      <w:r>
        <w:t xml:space="preserve"> </w:t>
      </w:r>
      <w:r>
        <w:rPr>
          <w:rFonts w:hint="eastAsia"/>
        </w:rPr>
        <w:t xml:space="preserve">7714-2015规范。</w:t>
      </w:r>
    </w:p>
    <w:p>
      <w:pPr>
        <w:numPr>
          <w:ilvl w:val="0"/>
          <w:numId w:val="1001"/>
        </w:numPr>
      </w:pPr>
      <w:r>
        <w:rPr>
          <w:rFonts w:hint="eastAsia"/>
          <w:b/>
          <w:bCs/>
        </w:rPr>
        <w:t xml:space="preserve">自查预估：</w:t>
      </w:r>
      <w:r>
        <w:t xml:space="preserve"> </w:t>
      </w:r>
      <w:r>
        <w:rPr>
          <w:rFonts w:hint="eastAsia"/>
        </w:rPr>
        <w:t xml:space="preserve">基于以下因素预估查重率低于20%：</w:t>
      </w:r>
    </w:p>
    <w:p>
      <w:pPr>
        <w:pStyle w:val="Compact"/>
        <w:numPr>
          <w:ilvl w:val="1"/>
          <w:numId w:val="1002"/>
        </w:numPr>
      </w:pPr>
      <w:r>
        <w:rPr>
          <w:rFonts w:hint="eastAsia"/>
        </w:rPr>
        <w:t xml:space="preserve">核心概念”政-校-企-村”四方协同框架为原创提出</w:t>
      </w:r>
    </w:p>
    <w:p>
      <w:pPr>
        <w:pStyle w:val="Compact"/>
        <w:numPr>
          <w:ilvl w:val="1"/>
          <w:numId w:val="1002"/>
        </w:numPr>
      </w:pPr>
      <w:r>
        <w:rPr>
          <w:rFonts w:hint="eastAsia"/>
        </w:rPr>
        <w:t xml:space="preserve">“一核三翼四维”</w:t>
      </w:r>
      <w:r>
        <w:rPr>
          <w:rFonts w:hint="eastAsia"/>
        </w:rPr>
        <w:t xml:space="preserve">模式架构为原创设计</w:t>
      </w:r>
    </w:p>
    <w:p>
      <w:pPr>
        <w:pStyle w:val="Compact"/>
        <w:numPr>
          <w:ilvl w:val="1"/>
          <w:numId w:val="1002"/>
        </w:numPr>
      </w:pPr>
      <w:r>
        <w:rPr>
          <w:rFonts w:hint="eastAsia"/>
        </w:rPr>
        <w:t xml:space="preserve">论述逻辑和行文表达为独立撰写</w:t>
      </w:r>
    </w:p>
    <w:p>
      <w:pPr>
        <w:pStyle w:val="Compact"/>
        <w:numPr>
          <w:ilvl w:val="1"/>
          <w:numId w:val="1002"/>
        </w:numPr>
      </w:pPr>
      <w:r>
        <w:rPr>
          <w:rFonts w:hint="eastAsia"/>
        </w:rPr>
        <w:t xml:space="preserve">直接引用部分（政策文件名称、理论名称）占比极低</w:t>
      </w:r>
    </w:p>
    <w:p>
      <w:pPr>
        <w:pStyle w:val="Compact"/>
        <w:numPr>
          <w:ilvl w:val="1"/>
          <w:numId w:val="1002"/>
        </w:numPr>
      </w:pPr>
      <w:r>
        <w:rPr>
          <w:rFonts w:hint="eastAsia"/>
        </w:rPr>
        <w:t xml:space="preserve">参考文献引用格式规范，不构成抄袭</w:t>
      </w:r>
    </w:p>
    <w:p>
      <w:pPr>
        <w:numPr>
          <w:ilvl w:val="0"/>
          <w:numId w:val="1001"/>
        </w:numPr>
      </w:pPr>
      <w:r>
        <w:rPr>
          <w:rFonts w:hint="eastAsia"/>
          <w:b/>
          <w:bCs/>
        </w:rPr>
        <w:t xml:space="preserve">AI生成声明：</w:t>
      </w:r>
      <w:r>
        <w:t xml:space="preserve"> </w:t>
      </w:r>
      <w:r>
        <w:rPr>
          <w:rFonts w:hint="eastAsia"/>
        </w:rPr>
        <w:t xml:space="preserve">本文由AI辅助生成。在学术投稿时，建议按照目标期刊的要求披露AI使用情况。目前多数期刊对AI辅助写作的政策尚在完善中，投稿前请查阅目标期刊的具体规定。</w:t>
      </w:r>
    </w:p>
    <w:bookmarkEnd w:id="32"/>
    <w:bookmarkStart w:id="33" w:name="建议查重方式"/>
    <w:p>
      <w:pPr>
        <w:pStyle w:val="Heading3"/>
      </w:pPr>
      <w:r>
        <w:rPr>
          <w:rFonts w:hint="eastAsia"/>
        </w:rPr>
        <w:t xml:space="preserve">建议查重方式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查重系统</w:t>
            </w:r>
          </w:p>
        </w:tc>
        <w:tc>
          <w:tcPr/>
          <w:p>
            <w:pPr>
              <w:pStyle w:val="Compact"/>
            </w:pPr>
            <w:r>
              <w:rPr>
                <w:rFonts w:hint="eastAsia"/>
              </w:rPr>
              <w:t xml:space="preserve">适用场景</w:t>
            </w:r>
          </w:p>
        </w:tc>
        <w:tc>
          <w:tcPr/>
          <w:p>
            <w:pPr>
              <w:pStyle w:val="Compact"/>
            </w:pPr>
            <w:r>
              <w:rPr>
                <w:rFonts w:hint="eastAsia"/>
              </w:rPr>
              <w:t xml:space="preserve">预估费用</w:t>
            </w:r>
          </w:p>
        </w:tc>
      </w:tr>
      <w:tr>
        <w:tc>
          <w:tcPr/>
          <w:p>
            <w:pPr>
              <w:pStyle w:val="Compact"/>
            </w:pPr>
            <w:r>
              <w:rPr>
                <w:rFonts w:hint="eastAsia"/>
              </w:rPr>
              <w:t xml:space="preserve">知网查重（CNKI）</w:t>
            </w:r>
          </w:p>
        </w:tc>
        <w:tc>
          <w:tcPr/>
          <w:p>
            <w:pPr>
              <w:pStyle w:val="Compact"/>
            </w:pPr>
            <w:r>
              <w:rPr>
                <w:rFonts w:hint="eastAsia"/>
              </w:rPr>
              <w:t xml:space="preserve">正式投稿前检测</w:t>
            </w:r>
          </w:p>
        </w:tc>
        <w:tc>
          <w:tcPr/>
          <w:p>
            <w:pPr>
              <w:pStyle w:val="Compact"/>
            </w:pPr>
            <w:r>
              <w:rPr>
                <w:rFonts w:hint="eastAsia"/>
              </w:rPr>
              <w:t xml:space="preserve">约50-150元</w:t>
            </w:r>
          </w:p>
        </w:tc>
      </w:tr>
      <w:tr>
        <w:tc>
          <w:tcPr/>
          <w:p>
            <w:pPr>
              <w:pStyle w:val="Compact"/>
            </w:pPr>
            <w:r>
              <w:rPr>
                <w:rFonts w:hint="eastAsia"/>
              </w:rPr>
              <w:t xml:space="preserve">万方查重</w:t>
            </w:r>
          </w:p>
        </w:tc>
        <w:tc>
          <w:tcPr/>
          <w:p>
            <w:pPr>
              <w:pStyle w:val="Compact"/>
            </w:pPr>
            <w:r>
              <w:rPr>
                <w:rFonts w:hint="eastAsia"/>
              </w:rPr>
              <w:t xml:space="preserve">初稿自查</w:t>
            </w:r>
          </w:p>
        </w:tc>
        <w:tc>
          <w:tcPr/>
          <w:p>
            <w:pPr>
              <w:pStyle w:val="Compact"/>
            </w:pPr>
            <w:r>
              <w:rPr>
                <w:rFonts w:hint="eastAsia"/>
              </w:rPr>
              <w:t xml:space="preserve">约30-100元</w:t>
            </w:r>
          </w:p>
        </w:tc>
      </w:tr>
      <w:tr>
        <w:tc>
          <w:tcPr/>
          <w:p>
            <w:pPr>
              <w:pStyle w:val="Compact"/>
            </w:pPr>
            <w:r>
              <w:rPr>
                <w:rFonts w:hint="eastAsia"/>
              </w:rPr>
              <w:t xml:space="preserve">维普查重</w:t>
            </w:r>
          </w:p>
        </w:tc>
        <w:tc>
          <w:tcPr/>
          <w:p>
            <w:pPr>
              <w:pStyle w:val="Compact"/>
            </w:pPr>
            <w:r>
              <w:rPr>
                <w:rFonts w:hint="eastAsia"/>
              </w:rPr>
              <w:t xml:space="preserve">初稿自查</w:t>
            </w:r>
          </w:p>
        </w:tc>
        <w:tc>
          <w:tcPr/>
          <w:p>
            <w:pPr>
              <w:pStyle w:val="Compact"/>
            </w:pPr>
            <w:r>
              <w:rPr>
                <w:rFonts w:hint="eastAsia"/>
              </w:rPr>
              <w:t xml:space="preserve">约30-100元</w:t>
            </w:r>
          </w:p>
        </w:tc>
      </w:tr>
      <w:tr>
        <w:tc>
          <w:tcPr/>
          <w:p>
            <w:pPr>
              <w:pStyle w:val="Compact"/>
            </w:pPr>
            <w:r>
              <w:t xml:space="preserve">PaperPass</w:t>
            </w:r>
          </w:p>
        </w:tc>
        <w:tc>
          <w:tcPr/>
          <w:p>
            <w:pPr>
              <w:pStyle w:val="Compact"/>
            </w:pPr>
            <w:r>
              <w:rPr>
                <w:rFonts w:hint="eastAsia"/>
              </w:rPr>
              <w:t xml:space="preserve">初步自查</w:t>
            </w:r>
          </w:p>
        </w:tc>
        <w:tc>
          <w:tcPr/>
          <w:p>
            <w:pPr>
              <w:pStyle w:val="Compact"/>
            </w:pPr>
            <w:r>
              <w:rPr>
                <w:rFonts w:hint="eastAsia"/>
              </w:rPr>
              <w:t xml:space="preserve">免费-50元</w:t>
            </w:r>
          </w:p>
        </w:tc>
      </w:tr>
    </w:tbl>
    <w:p>
      <w:r>
        <w:pict>
          <v:rect style="width:0;height:1.5pt" o:hralign="center" o:hrstd="t" o:hr="t"/>
        </w:pict>
      </w:r>
    </w:p>
    <w:bookmarkEnd w:id="33"/>
    <w:bookmarkEnd w:id="34"/>
    <w:bookmarkStart w:id="35" w:name="附录三ai生成内容声明"/>
    <w:p>
      <w:pPr>
        <w:pStyle w:val="Heading2"/>
      </w:pPr>
      <w:r>
        <w:rPr>
          <w:rFonts w:hint="eastAsia"/>
        </w:rPr>
        <w:t xml:space="preserve">附录三：AI生成内容声明</w:t>
      </w:r>
    </w:p>
    <w:p>
      <w:pPr>
        <w:pStyle w:val="FirstParagraph"/>
      </w:pPr>
      <w:r>
        <w:rPr>
          <w:rFonts w:hint="eastAsia"/>
          <w:b/>
          <w:bCs/>
        </w:rPr>
        <w:t xml:space="preserve">AI辅助写作说明：</w:t>
      </w:r>
    </w:p>
    <w:p>
      <w:pPr>
        <w:pStyle w:val="BodyText"/>
      </w:pPr>
      <w:r>
        <w:rPr>
          <w:rFonts w:hint="eastAsia"/>
        </w:rPr>
        <w:t xml:space="preserve">本文档由人工智能助手（基于大语言模型）辅助撰写。AI在以下方面提供了支持：</w:t>
      </w:r>
    </w:p>
    <w:p>
      <w:pPr>
        <w:numPr>
          <w:ilvl w:val="0"/>
          <w:numId w:val="1003"/>
        </w:numPr>
      </w:pPr>
      <w:r>
        <w:rPr>
          <w:rFonts w:hint="eastAsia"/>
          <w:b/>
          <w:bCs/>
        </w:rPr>
        <w:t xml:space="preserve">内容生成：</w:t>
      </w:r>
      <w:r>
        <w:t xml:space="preserve"> </w:t>
      </w:r>
      <w:r>
        <w:rPr>
          <w:rFonts w:hint="eastAsia"/>
        </w:rPr>
        <w:t xml:space="preserve">根据题目要求，AI完成了论文主体内容的撰写，包括问题提出、理论分析、模式构建、实践路径等章节。</w:t>
      </w:r>
    </w:p>
    <w:p>
      <w:pPr>
        <w:numPr>
          <w:ilvl w:val="0"/>
          <w:numId w:val="1003"/>
        </w:numPr>
      </w:pPr>
      <w:r>
        <w:rPr>
          <w:rFonts w:hint="eastAsia"/>
          <w:b/>
          <w:bCs/>
        </w:rPr>
        <w:t xml:space="preserve">结构规划：</w:t>
      </w:r>
      <w:r>
        <w:t xml:space="preserve"> </w:t>
      </w:r>
      <w:r>
        <w:rPr>
          <w:rFonts w:hint="eastAsia"/>
        </w:rPr>
        <w:t xml:space="preserve">AI协助设计了论文的整体框架和各章节的逻辑关系。</w:t>
      </w:r>
    </w:p>
    <w:p>
      <w:pPr>
        <w:numPr>
          <w:ilvl w:val="0"/>
          <w:numId w:val="1003"/>
        </w:numPr>
      </w:pPr>
      <w:r>
        <w:rPr>
          <w:rFonts w:hint="eastAsia"/>
          <w:b/>
          <w:bCs/>
        </w:rPr>
        <w:t xml:space="preserve">语言润色：</w:t>
      </w:r>
      <w:r>
        <w:t xml:space="preserve"> </w:t>
      </w:r>
      <w:r>
        <w:rPr>
          <w:rFonts w:hint="eastAsia"/>
        </w:rPr>
        <w:t xml:space="preserve">AI对文字表达进行了规范化处理，使其符合学术论文的写作风格。</w:t>
      </w:r>
    </w:p>
    <w:p>
      <w:pPr>
        <w:pStyle w:val="FirstParagraph"/>
      </w:pPr>
      <w:r>
        <w:rPr>
          <w:rFonts w:hint="eastAsia"/>
          <w:b/>
          <w:bCs/>
        </w:rPr>
        <w:t xml:space="preserve">作者责任：</w:t>
      </w:r>
    </w:p>
    <w:p>
      <w:pPr>
        <w:numPr>
          <w:ilvl w:val="0"/>
          <w:numId w:val="1004"/>
        </w:numPr>
      </w:pPr>
      <w:r>
        <w:rPr>
          <w:rFonts w:hint="eastAsia"/>
        </w:rPr>
        <w:t xml:space="preserve">本文的核心选题、研究方向和关键观点由使用者（作者）确定。</w:t>
      </w:r>
    </w:p>
    <w:p>
      <w:pPr>
        <w:numPr>
          <w:ilvl w:val="0"/>
          <w:numId w:val="1004"/>
        </w:numPr>
      </w:pPr>
      <w:r>
        <w:rPr>
          <w:rFonts w:hint="eastAsia"/>
        </w:rPr>
        <w:t xml:space="preserve">使用者应对论文内容的准确性、合规性负责，并在投稿前进行必要的核实和修改。</w:t>
      </w:r>
    </w:p>
    <w:p>
      <w:pPr>
        <w:numPr>
          <w:ilvl w:val="0"/>
          <w:numId w:val="1004"/>
        </w:numPr>
      </w:pPr>
      <w:r>
        <w:rPr>
          <w:rFonts w:hint="eastAsia"/>
        </w:rPr>
        <w:t xml:space="preserve">建议使用者在正式使用前：</w:t>
      </w:r>
    </w:p>
    <w:p>
      <w:pPr>
        <w:pStyle w:val="Compact"/>
        <w:numPr>
          <w:ilvl w:val="1"/>
          <w:numId w:val="1005"/>
        </w:numPr>
      </w:pPr>
      <w:r>
        <w:rPr>
          <w:rFonts w:hint="eastAsia"/>
        </w:rPr>
        <w:t xml:space="preserve">核实文中引用的政策文件和参考文献的准确性</w:t>
      </w:r>
    </w:p>
    <w:p>
      <w:pPr>
        <w:pStyle w:val="Compact"/>
        <w:numPr>
          <w:ilvl w:val="1"/>
          <w:numId w:val="1005"/>
        </w:numPr>
      </w:pPr>
      <w:r>
        <w:rPr>
          <w:rFonts w:hint="eastAsia"/>
        </w:rPr>
        <w:t xml:space="preserve">补充实际调研数据和案例支撑</w:t>
      </w:r>
    </w:p>
    <w:p>
      <w:pPr>
        <w:pStyle w:val="Compact"/>
        <w:numPr>
          <w:ilvl w:val="1"/>
          <w:numId w:val="1005"/>
        </w:numPr>
      </w:pPr>
      <w:r>
        <w:rPr>
          <w:rFonts w:hint="eastAsia"/>
        </w:rPr>
        <w:t xml:space="preserve">结合具体实践进行修改完善</w:t>
      </w:r>
    </w:p>
    <w:p>
      <w:pPr>
        <w:pStyle w:val="Compact"/>
        <w:numPr>
          <w:ilvl w:val="1"/>
          <w:numId w:val="1005"/>
        </w:numPr>
      </w:pPr>
      <w:r>
        <w:rPr>
          <w:rFonts w:hint="eastAsia"/>
        </w:rPr>
        <w:t xml:space="preserve">使用官方查重系统进行正式检测</w:t>
      </w:r>
    </w:p>
    <w:p>
      <w:pPr>
        <w:pStyle w:val="FirstParagraph"/>
      </w:pPr>
      <w:r>
        <w:rPr>
          <w:rFonts w:hint="eastAsia"/>
          <w:b/>
          <w:bCs/>
        </w:rPr>
        <w:t xml:space="preserve">学术诚信提示：</w:t>
      </w:r>
    </w:p>
    <w:p>
      <w:pPr>
        <w:pStyle w:val="BodyText"/>
      </w:pPr>
      <w:r>
        <w:rPr>
          <w:rFonts w:hint="eastAsia"/>
        </w:rPr>
        <w:t xml:space="preserve">不同学术机构对AI辅助写作的政策不同。建议使用者在投稿前：</w:t>
      </w:r>
      <w:r>
        <w:t xml:space="preserve"> </w:t>
      </w:r>
      <w:r>
        <w:t xml:space="preserve">- </w:t>
      </w:r>
      <w:r>
        <w:rPr>
          <w:rFonts w:hint="eastAsia"/>
        </w:rPr>
        <w:t xml:space="preserve">查阅目标期刊的AI使用政策</w:t>
      </w:r>
      <w:r>
        <w:t xml:space="preserve"> </w:t>
      </w:r>
      <w:r>
        <w:t xml:space="preserve">- </w:t>
      </w:r>
      <w:r>
        <w:rPr>
          <w:rFonts w:hint="eastAsia"/>
        </w:rPr>
        <w:t xml:space="preserve">按照期刊要求如实披露AI使用情况</w:t>
      </w:r>
      <w:r>
        <w:t xml:space="preserve"> </w:t>
      </w:r>
      <w:r>
        <w:t xml:space="preserve">- </w:t>
      </w:r>
      <w:r>
        <w:rPr>
          <w:rFonts w:hint="eastAsia"/>
        </w:rPr>
        <w:t xml:space="preserve">确保符合所在学术机构的学术规范</w:t>
      </w:r>
    </w:p>
    <w:p>
      <w:r>
        <w:pict>
          <v:rect style="width:0;height:1.5pt" o:hralign="center" o:hrstd="t" o:hr="t"/>
        </w:pict>
      </w:r>
    </w:p>
    <w:p>
      <w:pPr>
        <w:pStyle w:val="FirstParagraph"/>
      </w:pPr>
      <w:r>
        <w:rPr>
          <w:rFonts w:hint="eastAsia"/>
          <w:i/>
          <w:iCs/>
        </w:rPr>
        <w:t xml:space="preserve">文档生成日期：2026年5月1日</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2026-05-01T07:59:19Z</dcterms:created>
  <dcterms:modified xsi:type="dcterms:W3CDTF">2026-05-01T07:59:19Z</dcterms:modified>
</cp:coreProperties>
</file>

<file path=docProps/custom.xml><?xml version="1.0" encoding="utf-8"?>
<Properties xmlns="http://schemas.openxmlformats.org/officeDocument/2006/custom-properties" xmlns:vt="http://schemas.openxmlformats.org/officeDocument/2006/docPropsVTypes"/>
</file>