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notes.xml" ContentType="application/vnd.openxmlformats-officedocument.wordprocessingml.footnot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Namespaces="w14">
  <w:body>
    <w:p>
      <w:pPr>
        <w:spacing w:before="0" w:after="0" w:line="0" w:lineRule="auto"/>
      </w:pPr>
    </w:p>
    <w:p>
      <w:pPr>
        <w:spacing w:before="0" w:after="0" w:line="0" w:lineRule="auto"/>
      </w:pPr>
    </w:p>
    <w:p>
      <w:pPr>
        <w:spacing w:before="0" w:after="0" w:line="0" w:lineRule="auto"/>
      </w:pPr>
    </w:p>
    <w:p>
      <w:pPr>
        <w:spacing w:before="0" w:after="0" w:line="0" w:lineRule="auto"/>
      </w:pPr>
    </w:p>
    <w:p>
      <w:pPr>
        <w:spacing w:before="0" w:after="0" w:line="0" w:lineRule="auto"/>
      </w:pPr>
    </w:p>
    <w:p>
      <w:pPr>
        <w:spacing w:before="0" w:after="0" w:line="0" w:lineRule="auto"/>
      </w:pPr>
    </w:p>
    <w:p>
      <w:pPr>
        <w:spacing w:before="0" w:after="0" w:line="0" w:lineRule="auto"/>
      </w:pPr>
    </w:p>
    <w:p>
      <w:pPr>
        <w:spacing w:before="0" w:after="0" w:line="0" w:lineRule="auto"/>
      </w:pPr>
    </w:p>
    <w:p>
      <w:pPr>
        <w:jc w:val="center"/>
        <w:spacing w:before="0" w:after="120" w:line="240" w:lineRule="auto"/>
      </w:pPr>
      <w:r>
        <w:rPr>
          <w:rFonts w:ascii="黑体" w:hAnsi="黑体" w:eastAsia="黑体" w:cs="黑体"/>
          <w:sz w:val="52"/>
          <w:szCs w:val="52"/>
          <w:b/>
          <w:bCs/>
        </w:rPr>
        <w:t xml:space="preserve">利玛窦的译文实践</w:t>
      </w:r>
    </w:p>
    <w:p>
      <w:pPr>
        <w:jc w:val="center"/>
        <w:spacing w:before="0" w:after="300" w:line="240" w:lineRule="auto"/>
      </w:pPr>
      <w:r>
        <w:rPr>
          <w:rFonts w:ascii="黑体" w:hAnsi="黑体" w:eastAsia="黑体" w:cs="黑体"/>
          <w:sz w:val="36"/>
          <w:szCs w:val="36"/>
        </w:rPr>
        <w:t xml:space="preserve">——"太极""理"的翻译与概念挪用</w:t>
      </w:r>
    </w:p>
    <w:p>
      <w:pPr>
        <w:jc w:val="center"/>
        <w:spacing w:before="0" w:after="600" w:line="240" w:lineRule="auto"/>
      </w:pPr>
      <w:r>
        <w:rPr>
          <w:rFonts w:ascii="宋体" w:hAnsi="宋体" w:eastAsia="宋体" w:cs="宋体"/>
          <w:sz w:val="28"/>
          <w:szCs w:val="28"/>
        </w:rPr>
        <w:t xml:space="preserve">戴建华</w:t>
      </w:r>
    </w:p>
    <w:p>
      <w:pPr>
        <w:jc w:val="center"/>
        <w:spacing w:before="0" w:after="0" w:line="240" w:lineRule="auto"/>
      </w:pPr>
      <w:r>
        <w:rPr>
          <w:rFonts w:ascii="宋体" w:hAnsi="宋体" w:eastAsia="宋体" w:cs="宋体"/>
          <w:sz w:val="24"/>
          <w:szCs w:val="24"/>
        </w:rPr>
        <w:t xml:space="preserve">2026年6月</w:t>
      </w:r>
    </w:p>
    <w:p>
      <w:pPr>
        <w:ind w:left="480" w:firstLine="480"/>
        <w:spacing w:before="0" w:after="0" w:line="0" w:lineRule="auto"/>
      </w:pPr>
      <w:r>
        <w:br w:type="page"/>
      </w:r>
    </w:p>
    <w:p>
      <w:pPr>
        <w:pStyle w:val="Heading1"/>
        <w:spacing w:before="240" w:after="120" w:line="240" w:lineRule="auto"/>
      </w:pPr>
      <w:r>
        <w:rPr>
          <w:rFonts w:ascii="黑体" w:hAnsi="黑体" w:eastAsia="黑体" w:cs="黑体"/>
          <w:sz w:val="32"/>
          <w:szCs w:val="32"/>
          <w:b/>
          <w:bCs/>
        </w:rPr>
        <w:t xml:space="preserve">摘  要</w:t>
      </w:r>
    </w:p>
    <w:p>
      <w:pPr>
        <w:spacing w:before="0" w:after="120" w:line="240" w:lineRule="auto"/>
      </w:pPr>
      <w:r>
        <w:rPr>
          <w:rFonts w:ascii="宋体" w:hAnsi="宋体" w:eastAsia="宋体" w:cs="宋体"/>
          <w:sz w:val="24"/>
          <w:szCs w:val="24"/>
        </w:rPr>
        <w:t xml:space="preserve">摘要                                       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rFonts w:ascii="宋体" w:hAnsi="宋体" w:eastAsia="宋体" w:cs="宋体"/>
          <w:sz w:val="24"/>
          <w:szCs w:val="24"/>
        </w:rPr>
        <w:t xml:space="preserve">研究表明，利玛窦的“适应策略”并非简单的表面妥协，而是一次有理论自觉的“概念嫁接术”；其成败得失，深刻揭示了跨文化理解中“意义迁移”的内在规律。</w:t>
      </w:r>
    </w:p>
    <w:p>
      <w:pPr>
        <w:jc w:val="left"/>
        <w:spacing w:before="120" w:after="400" w:line="240" w:lineRule="auto"/>
      </w:pPr>
      <w:r>
        <w:rPr>
          <w:rFonts w:ascii="宋体" w:hAnsi="宋体" w:eastAsia="宋体" w:cs="宋体"/>
          <w:sz w:val="24"/>
          <w:szCs w:val="24"/>
        </w:rPr>
        <w:t xml:space="preserve">关键词：利玛窦；《天主实义》；理与太极；耶儒对话；概念挪用</w:t>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4"/>
      </w:r>
    </w:p>
    <w:p>
      <w:pPr>
        <w:pStyle w:val="Heading2"/>
        <w:spacing w:before="240" w:after="120" w:line="240" w:lineRule="auto"/>
      </w:pPr>
      <w:r>
        <w:rPr>
          <w:rFonts w:ascii="黑体" w:hAnsi="黑体" w:eastAsia="黑体" w:cs="黑体"/>
          <w:sz w:val="28"/>
          <w:szCs w:val="28"/>
          <w:b/>
          <w:bCs/>
        </w:rPr>
        <w:t xml:space="preserve">第一节 问题缘起</w:t>
      </w:r>
    </w:p>
    <w:p>
      <w:pPr>
        <w:ind w:left="480" w:firstLine="480"/>
        <w:spacing w:before="0" w:after="120" w:line="240" w:lineRule="auto"/>
      </w:pPr>
      <w:r>
        <w:rPr>
          <w:rFonts w:ascii="宋体" w:hAnsi="宋体" w:eastAsia="宋体" w:cs="宋体"/>
          <w:sz w:val="24"/>
          <w:szCs w:val="24"/>
        </w:rPr>
        <w:t xml:space="preserve">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[11][1][2]</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p>
    <w:p>
      <w:pPr>
        <w:pStyle w:val="Heading2"/>
        <w:spacing w:before="240" w:after="120" w:line="240" w:lineRule="auto"/>
      </w:pPr>
      <w:r>
        <w:rPr>
          <w:rFonts w:ascii="黑体" w:hAnsi="黑体" w:eastAsia="黑体" w:cs="黑体"/>
          <w:sz w:val="28"/>
          <w:szCs w:val="28"/>
          <w:b/>
          <w:bCs/>
        </w:rPr>
        <w:t xml:space="preserve">第二节 国内外研究现状状</w:t>
      </w:r>
    </w:p>
    <w:p>
      <w:pPr>
        <w:ind w:left="480" w:firstLine="480"/>
        <w:spacing w:before="0" w:after="120" w:line="240" w:lineRule="auto"/>
      </w:pPr>
      <w:r>
        <w:rPr>
          <w:rFonts w:ascii="宋体" w:hAnsi="宋体" w:eastAsia="宋体" w:cs="宋体"/>
          <w:sz w:val="24"/>
          <w:szCs w:val="24"/>
        </w:rPr>
        <w:t xml:space="preserve">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rFonts w:ascii="宋体" w:hAnsi="宋体" w:eastAsia="宋体" w:cs="宋体"/>
          <w:sz w:val="24"/>
          <w:szCs w:val="24"/>
        </w:rPr>
        <w:t xml:space="preserve">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rFonts w:ascii="宋体" w:hAnsi="宋体" w:eastAsia="宋体" w:cs="宋体"/>
          <w:sz w:val="24"/>
          <w:szCs w:val="24"/>
        </w:rPr>
        <w:t xml:space="preserve">然而，另一派学者，如香港中文大学的黄保罗（Paulos Huang），则主张利玛窦对“理”的批评实际上是一种“有意扭曲”，其目的不是为了理解朱熹，而是为了在儒耶之间制造出一个“可替换的间隙”，从而在语义上为“Deus”的进入预留空间。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此外，李贽（1527–1602）虽未皈依，但与利玛窦有过数次交往。在他的《续焚书》中，李贽将利玛窦评价为“一极标致人也”，但他对利玛窦哲学观点的接受程度如何，仍有待进一步厘清。</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rFonts w:ascii="宋体" w:hAnsi="宋体" w:eastAsia="宋体" w:cs="宋体"/>
          <w:sz w:val="24"/>
          <w:szCs w:val="24"/>
        </w:rPr>
        <w:t xml:space="preserve">晚明黄宗羲（1610–1695）作为宋明理学的总结者，在《明夷待访录》中对西来学说持有审慎保留的态度，未明确接受利玛窦对“理”与“太极”的批评，反而坚持了王学左派的立场。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p>
    <w:p>
      <w:pPr>
        <w:pStyle w:val="Heading2"/>
        <w:spacing w:before="240" w:after="120" w:line="240" w:lineRule="auto"/>
      </w:pPr>
      <w:r>
        <w:rPr>
          <w:rFonts w:ascii="黑体" w:hAnsi="黑体" w:eastAsia="黑体" w:cs="黑体"/>
          <w:sz w:val="28"/>
          <w:szCs w:val="28"/>
          <w:b/>
          <w:bCs/>
        </w:rPr>
        <w:t xml:space="preserve">第三节 方法与主线</w:t>
      </w:r>
    </w:p>
    <w:p>
      <w:pPr>
        <w:ind w:left="480" w:firstLine="480"/>
        <w:spacing w:before="0" w:after="120" w:line="240" w:lineRule="auto"/>
      </w:pPr>
      <w:r>
        <w:rPr>
          <w:rFonts w:ascii="宋体" w:hAnsi="宋体" w:eastAsia="宋体" w:cs="宋体"/>
          <w:sz w:val="24"/>
          <w:szCs w:val="24"/>
        </w:rPr>
        <w:t xml:space="preserve">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本文试图借鉴这一视角，追踪“理”在程朱理学体系中的原初地位，再对比其在《天主实义》中的被重新定义状态，从而测量出语义位移的幅度与方向。</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rFonts w:ascii="宋体" w:hAnsi="宋体" w:eastAsia="宋体" w:cs="宋体"/>
          <w:sz w:val="24"/>
          <w:szCs w:val="24"/>
        </w:rPr>
        <w:t xml:space="preserve">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6"/>
      </w:r>
      <w:r>
        <w:rPr>
          <w:rFonts w:ascii="宋体" w:hAnsi="宋体" w:eastAsia="宋体" w:cs="宋体"/>
          <w:sz w:val="24"/>
          <w:szCs w:val="24"/>
        </w:rPr>
        <w:t xml:space="preserve">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[59]</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p>
    <w:p>
      <w:pPr>
        <w:pStyle w:val="Heading2"/>
        <w:spacing w:before="240" w:after="120" w:line="240" w:lineRule="auto"/>
      </w:pPr>
      <w:r>
        <w:rPr>
          <w:rFonts w:ascii="黑体" w:hAnsi="黑体" w:eastAsia="黑体" w:cs="黑体"/>
          <w:sz w:val="28"/>
          <w:szCs w:val="28"/>
          <w:b/>
          <w:bCs/>
        </w:rPr>
        <w:t xml:space="preserve">第四节 译名实践的思想史意义</w:t>
      </w:r>
    </w:p>
    <w:p>
      <w:pPr>
        <w:ind w:left="480" w:firstLine="480"/>
        <w:spacing w:before="0" w:after="120" w:line="240" w:lineRule="auto"/>
      </w:pPr>
      <w:r>
        <w:rPr>
          <w:rFonts w:ascii="宋体" w:hAnsi="宋体" w:eastAsia="宋体" w:cs="宋体"/>
          <w:sz w:val="24"/>
          <w:szCs w:val="24"/>
        </w:rPr>
        <w:t xml:space="preserve">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3"/>
      </w:r>
      <w:r>
        <w:rPr>
          <w:rFonts w:ascii="宋体" w:hAnsi="宋体" w:eastAsia="宋体" w:cs="宋体"/>
          <w:sz w:val="24"/>
          <w:szCs w:val="24"/>
        </w:rPr>
        <w:t xml:space="preserve">⁰这一过程所暴露的“不可通约性”与“视域融合”之间的张力，不仅是明清之际耶儒对话的核心难题，也是今天我们在全球化语境下思考文明互鉴时依然无法回避的根本问题。[12]
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w:t>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rFonts w:ascii="宋体" w:hAnsi="宋体" w:eastAsia="宋体" w:cs="宋体"/>
          <w:sz w:val="24"/>
          <w:szCs w:val="24"/>
        </w:rPr>
        <w:t xml:space="preserve">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[11]</w:t>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4"/>
      </w:r>
    </w:p>
    <w:p>
      <w:pPr>
        <w:pStyle w:val="Heading2"/>
        <w:spacing w:before="240" w:after="120" w:line="240" w:lineRule="auto"/>
      </w:pPr>
      <w:r>
        <w:rPr>
          <w:rFonts w:ascii="黑体" w:hAnsi="黑体" w:eastAsia="黑体" w:cs="黑体"/>
          <w:sz w:val="28"/>
          <w:szCs w:val="28"/>
          <w:b/>
          <w:bCs/>
        </w:rPr>
        <w:t xml:space="preserve">第五节 本章小结</w:t>
      </w:r>
    </w:p>
    <w:p>
      <w:pPr>
        <w:ind w:left="480" w:firstLine="480"/>
        <w:spacing w:before="0" w:after="120" w:line="240" w:lineRule="auto"/>
      </w:pPr>
      <w:r>
        <w:rPr>
          <w:rFonts w:ascii="宋体" w:hAnsi="宋体" w:eastAsia="宋体" w:cs="宋体"/>
          <w:sz w:val="24"/>
          <w:szCs w:val="24"/>
        </w:rPr>
        <w:t xml:space="preserve">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[13]
</w:t>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“太极”的词源与哲学化过程
“太极”一词最早见于《周易·系辞上》：“易有太极，是生两仪，两仪生四象，四象生八卦。”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w:t>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
朱熹在对《周易》的注释中，对“太极”的含义做了进一步阐发：“太极者，象数未形而其理已具之称，形器已具而其理无朕之目。在河图洛书，皆虚中之象也；及夫卦画既立，体象已该，则太极为已划之位，虚而无体，乃复一之本原也。”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w:t>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⁰但经过朱熹的改造，它成了一个纯形而上学的范畴，指的是万物之理的总汇。太极不是一种气，不是一种物质存在，而是万物之所以然的终极根据。”</w:t>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2"/>
      </w:r>
      <w:r>
        <w:rPr>
          <w:rFonts w:ascii="宋体" w:hAnsi="宋体" w:eastAsia="宋体" w:cs="宋体"/>
          <w:sz w:val="24"/>
          <w:szCs w:val="24"/>
        </w:rPr>
        <w:t xml:space="preserve">“理”的多重含义
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w:t>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4"/>
      </w:r>
      <w:r>
        <w:rPr>
          <w:rFonts w:ascii="宋体" w:hAnsi="宋体" w:eastAsia="宋体" w:cs="宋体"/>
          <w:sz w:val="24"/>
          <w:szCs w:val="24"/>
        </w:rPr>
        <w:t xml:space="preserve">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这里的“理”，不依赖于任何具体事物而独立存在，是宇宙万物存在的终极根据。
在宋明理学的范畴体系中，“理”的概念承载着极其丰富的哲学内涵。</w:t>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6"/>
      </w:r>
      <w:r>
        <w:rPr>
          <w:rFonts w:ascii="宋体" w:hAnsi="宋体" w:eastAsia="宋体" w:cs="宋体"/>
          <w:sz w:val="24"/>
          <w:szCs w:val="24"/>
        </w:rPr>
        <w:t xml:space="preserve">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
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4"/>
      </w:r>
      <w:r>
        <w:rPr>
          <w:rFonts w:ascii="宋体" w:hAnsi="宋体" w:eastAsia="宋体" w:cs="宋体"/>
          <w:sz w:val="24"/>
          <w:szCs w:val="24"/>
        </w:rPr>
        <w:t xml:space="preserve">”
朱熹在《朱子语类》中对“理”的形而上地位有更为明确的表述：“未有天地之先，毕竟也只是理。有此理，便有此天地；若无此理，便亦无天地，无人无物，都无该载了！有理，便有气流行，发育万物。”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
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w:t>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rFonts w:ascii="宋体" w:hAnsi="宋体" w:eastAsia="宋体" w:cs="宋体"/>
          <w:sz w:val="24"/>
          <w:szCs w:val="24"/>
        </w:rPr>
        <w:t xml:space="preserve">⁰乾道成男，坤道成女，二气交感，化生万物。万物生生，而变化无穷焉。”
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
程颐在《遗书》中对“理”的普遍性有更为简洁的表述：“天下只是一个理”；又说：“一物之理即万物之理，一事之理即万事之理，吾心之理即宇宙之理。”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rFonts w:ascii="宋体" w:hAnsi="宋体" w:eastAsia="宋体" w:cs="宋体"/>
          <w:sz w:val="24"/>
          <w:szCs w:val="24"/>
        </w:rPr>
        <w:t xml:space="preserve">‘分殊’是说这个共同的根源在不同的事物中有不同的表现形态，即各物的具体之理各不相同。这个命题的关键在于：‘分殊’并不否定‘理一’，‘理一’也不消灭‘分殊’——两者是辩证统一的关系。”
朱熹在《朱子语类》中对“理”的本体论地位有更为直接的表述：“理也者，形而上之道也，生物之本也；气也者，形而下之器也，生物之具也。是以人物之生，必禀此理，然后有性；必禀此气，然后有形。”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“太极即理”的理论张力
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6"/>
      </w:r>
    </w:p>
    <w:p>
      <w:pPr>
        <w:pStyle w:val="Heading2"/>
        <w:spacing w:before="240" w:after="120" w:line="240" w:lineRule="auto"/>
      </w:pPr>
      <w:r>
        <w:rPr>
          <w:rFonts w:ascii="黑体" w:hAnsi="黑体" w:eastAsia="黑体" w:cs="黑体"/>
          <w:sz w:val="28"/>
          <w:szCs w:val="28"/>
          <w:b/>
          <w:bCs/>
        </w:rPr>
        <w:t xml:space="preserve">第二节 《天主实义》的文本结构与论辩策略</w:t>
      </w:r>
    </w:p>
    <w:p>
      <w:pPr>
        <w:ind w:left="480" w:firstLine="480"/>
        <w:spacing w:before="0" w:after="120" w:line="240" w:lineRule="auto"/>
      </w:pPr>
      <w:r>
        <w:rPr>
          <w:rFonts w:ascii="宋体" w:hAnsi="宋体" w:eastAsia="宋体" w:cs="宋体"/>
          <w:sz w:val="24"/>
          <w:szCs w:val="24"/>
        </w:rPr>
        <w:t xml:space="preserve">在厘清了程朱理学中“理”与“太极”的本来面貌之后，我们现在可以转向利玛窦的文本，分析他如何在《天主实义》中展开对这两个概念的批判。</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“中士”与“西士”的对话形式
《天主实义》的写作形式本身就具有深意。利玛窦将全书设置为“中士”与“西士”的对话——“中士”代表中国士人的立场（在大多数情况下，相当于程朱理学家的立场），而“西士”则代表利玛窦本人的立场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6"/>
      </w:r>
      <w:r>
        <w:rPr>
          <w:rFonts w:ascii="宋体" w:hAnsi="宋体" w:eastAsia="宋体" w:cs="宋体"/>
          <w:sz w:val="24"/>
          <w:szCs w:val="24"/>
        </w:rPr>
        <w:t xml:space="preserve">⁰利玛窦对“太极”的批判
《天主实义》中直接针对“太极”的批判出现在第二篇“解释世人错认天主”中。利玛窦的主要论点可以概括为三点：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这一批判的核心依据正是西方经院哲学中“自立者”（substance）与“依赖者”（accident）的区分——利玛窦认为，“理”既然依赖于“物”而存在（即“理”是事物的属性或条理），它就不可能是自存自立的实体，更不可能化生万物。</w:t>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2"/>
      </w:r>
      <w:r>
        <w:rPr>
          <w:rFonts w:ascii="宋体" w:hAnsi="宋体" w:eastAsia="宋体" w:cs="宋体"/>
          <w:sz w:val="24"/>
          <w:szCs w:val="24"/>
        </w:rPr>
        <w:t xml:space="preserve">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将“理”判定为“依赖者”：经院哲学框架的引入
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w:t>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6"/>
      </w:r>
      <w:r>
        <w:rPr>
          <w:rFonts w:ascii="宋体" w:hAnsi="宋体" w:eastAsia="宋体" w:cs="宋体"/>
          <w:sz w:val="24"/>
          <w:szCs w:val="24"/>
        </w:rPr>
        <w:t xml:space="preserve">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这一判定的理论前提是：存在者可以分为两类——一类是“自立者”（substance），即能够独立存在的实体；另一类是“依赖者”（accident），即必须依附于实体才能存在的属性或关系。</w:t>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4"/>
      </w:r>
    </w:p>
    <w:p>
      <w:pPr>
        <w:pStyle w:val="Heading2"/>
        <w:spacing w:before="240" w:after="120" w:line="240" w:lineRule="auto"/>
      </w:pPr>
      <w:r>
        <w:rPr>
          <w:rFonts w:ascii="黑体" w:hAnsi="黑体" w:eastAsia="黑体" w:cs="黑体"/>
          <w:sz w:val="28"/>
          <w:szCs w:val="28"/>
          <w:b/>
          <w:bCs/>
        </w:rPr>
        <w:t xml:space="preserve">第三节 两种本体论路径的相遇与错位</w:t>
      </w:r>
    </w:p>
    <w:p>
      <w:pPr>
        <w:ind w:left="480" w:firstLine="480"/>
        <w:spacing w:before="0" w:after="120" w:line="240" w:lineRule="auto"/>
      </w:pPr>
      <w:r>
        <w:rPr>
          <w:rFonts w:ascii="宋体" w:hAnsi="宋体" w:eastAsia="宋体" w:cs="宋体"/>
          <w:sz w:val="24"/>
          <w:szCs w:val="24"/>
        </w:rPr>
        <w:t xml:space="preserve">经过前两节的分析，我们现在可以更系统地审视利玛窦与程朱理学之间的根本分歧。这一分歧，远不止于对几个概念的异义理解，而是两种本体论路径的深层相遇与错位。</w:t>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⁰从“理”与“上帝”的错位看跨文化对话的困境
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rFonts w:ascii="宋体" w:hAnsi="宋体" w:eastAsia="宋体" w:cs="宋体"/>
          <w:sz w:val="24"/>
          <w:szCs w:val="24"/>
        </w:rPr>
        <w:t xml:space="preserve">这种搬运，不可避免地造成意义的丢失与扭曲。谁误解了谁？——跨文化理解中的“有意曲解”
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6"/>
      </w:r>
    </w:p>
    <w:p>
      <w:pPr>
        <w:pStyle w:val="Heading2"/>
        <w:spacing w:before="240" w:after="120" w:line="240" w:lineRule="auto"/>
      </w:pPr>
      <w:r>
        <w:rPr>
          <w:rFonts w:ascii="黑体" w:hAnsi="黑体" w:eastAsia="黑体" w:cs="黑体"/>
          <w:sz w:val="28"/>
          <w:szCs w:val="28"/>
          <w:b/>
          <w:bCs/>
        </w:rPr>
        <w:t xml:space="preserve">第四节 本章小结</w:t>
      </w:r>
    </w:p>
    <w:p>
      <w:pPr>
        <w:ind w:left="480" w:firstLine="480"/>
        <w:spacing w:before="0" w:after="120" w:line="240" w:lineRule="auto"/>
      </w:pPr>
      <w:r>
        <w:rPr>
          <w:rFonts w:ascii="宋体" w:hAnsi="宋体" w:eastAsia="宋体" w:cs="宋体"/>
          <w:sz w:val="24"/>
          <w:szCs w:val="24"/>
        </w:rPr>
        <w:t xml:space="preserve">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两种本体论路径的不可通约性，决定了这场“对话”从一开始就带有“错位”的底色。而这种错位，恰恰为下一章将要分析的“意义置换”机制提供了舞台。</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⁰第一节“釜底抽薪”：拆解“理”与“太极”的本体论地位
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2"/>
      </w:r>
      <w:r>
        <w:rPr>
          <w:rFonts w:ascii="宋体" w:hAnsi="宋体" w:eastAsia="宋体" w:cs="宋体"/>
          <w:sz w:val="24"/>
          <w:szCs w:val="24"/>
        </w:rPr>
        <w:t xml:space="preserve">概念层级的下移：从“本体”到“属性”
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w:t>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w:t>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6"/>
      </w:r>
      <w:r>
        <w:rPr>
          <w:rFonts w:ascii="宋体" w:hAnsi="宋体" w:eastAsia="宋体" w:cs="宋体"/>
          <w:sz w:val="24"/>
          <w:szCs w:val="24"/>
        </w:rPr>
        <w:t xml:space="preserve">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功能属性的剥离：否定“理”作为生成原则的身份
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w:t>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rFonts w:ascii="宋体" w:hAnsi="宋体" w:eastAsia="宋体" w:cs="宋体"/>
          <w:sz w:val="24"/>
          <w:szCs w:val="24"/>
        </w:rPr>
        <w:t xml:space="preserve">⁰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rFonts w:ascii="宋体" w:hAnsi="宋体" w:eastAsia="宋体" w:cs="宋体"/>
          <w:sz w:val="24"/>
          <w:szCs w:val="24"/>
        </w:rPr>
        <w:t xml:space="preserve">经典权威的反转：以“古儒”压“今儒”
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6"/>
      </w:r>
    </w:p>
    <w:p>
      <w:pPr>
        <w:pStyle w:val="Heading2"/>
        <w:spacing w:before="240" w:after="120" w:line="240" w:lineRule="auto"/>
      </w:pPr>
      <w:r>
        <w:rPr>
          <w:rFonts w:ascii="黑体" w:hAnsi="黑体" w:eastAsia="黑体" w:cs="黑体"/>
          <w:sz w:val="28"/>
          <w:szCs w:val="28"/>
          <w:b/>
          <w:bCs/>
        </w:rPr>
        <w:t xml:space="preserve">第二节 “借壳上市”：重塑“上帝”概念的权威性</w:t>
      </w:r>
    </w:p>
    <w:p>
      <w:pPr>
        <w:ind w:left="480" w:firstLine="480"/>
        <w:spacing w:before="0" w:after="120" w:line="240" w:lineRule="auto"/>
      </w:pPr>
      <w:r>
        <w:rPr>
          <w:rFonts w:ascii="宋体" w:hAnsi="宋体" w:eastAsia="宋体" w:cs="宋体"/>
          <w:sz w:val="24"/>
          <w:szCs w:val="24"/>
        </w:rPr>
        <w:t xml:space="preserve">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重新定义“上帝”：“生生”之力与位格性
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⁰⁰这与“理”作为“无灵觉”的存在形成了鲜明对比：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2"/>
      </w:r>
      <w:r>
        <w:rPr>
          <w:rFonts w:ascii="宋体" w:hAnsi="宋体" w:eastAsia="宋体" w:cs="宋体"/>
          <w:sz w:val="24"/>
          <w:szCs w:val="24"/>
        </w:rPr>
        <w:t xml:space="preserve">经典证据的拼合：“上帝”在先秦儒家中的角色
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w:t>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利玛窦的选择，既有其策略性的考量，也有其作为传教士的身份限制——他不可能、也不愿意站在中国文化的立场上来“理解”中国文化，他始终是以西方基督教为参照系来“挑选”中国经典中的可用资源。</w:t>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“借壳”还是“换核”？——概念移植的内在张力
“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中国古人赋予“上帝”的含义）是否还能保留？或者说，“壳”与“核”之间是否存在不可分割的内在联系？ 从文本操作层面来看，利玛窦的策略是一种“借壳换核”——他保留了“上帝”这一符号，但彻底改变了这一符号的“所指”。</w:t>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w:t>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w:t>
      </w:r>
    </w:p>
    <w:p>
      <w:pPr>
        <w:pStyle w:val="Heading2"/>
        <w:spacing w:before="240" w:after="120" w:line="240" w:lineRule="auto"/>
      </w:pPr>
      <w:r>
        <w:rPr>
          <w:rFonts w:ascii="黑体" w:hAnsi="黑体" w:eastAsia="黑体" w:cs="黑体"/>
          <w:sz w:val="28"/>
          <w:szCs w:val="28"/>
          <w:b/>
          <w:bCs/>
        </w:rPr>
        <w:t xml:space="preserve">第三节 两种策略的内在关联与张力</w:t>
      </w:r>
    </w:p>
    <w:p>
      <w:pPr>
        <w:ind w:left="480" w:firstLine="480"/>
        <w:spacing w:before="0" w:after="120" w:line="240" w:lineRule="auto"/>
      </w:pPr>
      <w:r>
        <w:rPr>
          <w:rFonts w:ascii="宋体" w:hAnsi="宋体" w:eastAsia="宋体" w:cs="宋体"/>
          <w:sz w:val="24"/>
          <w:szCs w:val="24"/>
        </w:rPr>
        <w:t xml:space="preserve">经过前两节的分别分析，我们现在可以回到一个更根本的问题：“釜底抽薪”与“借壳上市”这两种策略之间，存在着怎样的内在关联与张力？</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rFonts w:ascii="宋体" w:hAnsi="宋体" w:eastAsia="宋体" w:cs="宋体"/>
          <w:sz w:val="24"/>
          <w:szCs w:val="24"/>
        </w:rPr>
        <w:t xml:space="preserve">策略的内在统一：破与立的共生关系
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rFonts w:ascii="宋体" w:hAnsi="宋体" w:eastAsia="宋体" w:cs="宋体"/>
          <w:sz w:val="24"/>
          <w:szCs w:val="24"/>
        </w:rPr>
        <w:t xml:space="preserve">这种有选择的“破”，是出于“立”的需要：如果利玛窦过度批判儒家伦理，他就失去了与中国士人对话的基础。策略的内在张力：适应与抗拒的辩证
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rFonts w:ascii="宋体" w:hAnsi="宋体" w:eastAsia="宋体" w:cs="宋体"/>
          <w:sz w:val="24"/>
          <w:szCs w:val="24"/>
        </w:rPr>
        <w:t xml:space="preserve">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“以西洋的格中国文化之物”——概念挪用的深层本质
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p>
    <w:p>
      <w:pPr>
        <w:pStyle w:val="Heading2"/>
        <w:spacing w:before="240" w:after="120" w:line="240" w:lineRule="auto"/>
      </w:pPr>
      <w:r>
        <w:rPr>
          <w:rFonts w:ascii="黑体" w:hAnsi="黑体" w:eastAsia="黑体" w:cs="黑体"/>
          <w:sz w:val="28"/>
          <w:szCs w:val="28"/>
          <w:b/>
          <w:bCs/>
        </w:rPr>
        <w:t xml:space="preserve">第四节 本章小结</w:t>
      </w:r>
    </w:p>
    <w:p>
      <w:pPr>
        <w:ind w:left="480" w:firstLine="480"/>
        <w:spacing w:before="0" w:after="120" w:line="240" w:lineRule="auto"/>
      </w:pPr>
      <w:r>
        <w:rPr>
          <w:rFonts w:ascii="宋体" w:hAnsi="宋体" w:eastAsia="宋体" w:cs="宋体"/>
          <w:sz w:val="24"/>
          <w:szCs w:val="24"/>
        </w:rPr>
        <w:t xml:space="preserve">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
</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p>
    <w:p>
      <w:pPr>
        <w:pStyle w:val="Heading2"/>
        <w:spacing w:before="240" w:after="120" w:line="240" w:lineRule="auto"/>
      </w:pPr>
      <w:r>
        <w:rPr>
          <w:rFonts w:ascii="黑体" w:hAnsi="黑体" w:eastAsia="黑体" w:cs="黑体"/>
          <w:sz w:val="28"/>
          <w:szCs w:val="28"/>
          <w:b/>
          <w:bCs/>
        </w:rPr>
        <w:t xml:space="preserve">第一节 接受的分野：三种不同类型的回应</w:t>
      </w:r>
    </w:p>
    <w:p>
      <w:pPr>
        <w:ind w:left="480" w:firstLine="480"/>
        <w:spacing w:before="0" w:after="120" w:line="240" w:lineRule="auto"/>
      </w:pPr>
      <w:r>
        <w:rPr>
          <w:rFonts w:ascii="宋体" w:hAnsi="宋体" w:eastAsia="宋体" w:cs="宋体"/>
          <w:sz w:val="24"/>
          <w:szCs w:val="24"/>
        </w:rPr>
        <w:t xml:space="preserve">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合作性接受：徐光启与李之藻的“补儒”路径
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6"/>
      </w:r>
      <w:r>
        <w:rPr>
          <w:rFonts w:ascii="宋体" w:hAnsi="宋体" w:eastAsia="宋体" w:cs="宋体"/>
          <w:sz w:val="24"/>
          <w:szCs w:val="24"/>
        </w:rPr>
        <w:t xml:space="preserve">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rFonts w:ascii="宋体" w:hAnsi="宋体" w:eastAsia="宋体" w:cs="宋体"/>
          <w:sz w:val="24"/>
          <w:szCs w:val="24"/>
        </w:rPr>
        <w:t xml:space="preserve">⁰选择性借鉴：李贽等异端思想家的独特视角
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rFonts w:ascii="宋体" w:hAnsi="宋体" w:eastAsia="宋体" w:cs="宋体"/>
          <w:sz w:val="24"/>
          <w:szCs w:val="24"/>
        </w:rPr>
        <w:t xml:space="preserve">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4"/>
      </w:r>
      <w:r>
        <w:rPr>
          <w:rFonts w:ascii="宋体" w:hAnsi="宋体" w:eastAsia="宋体" w:cs="宋体"/>
          <w:sz w:val="24"/>
          <w:szCs w:val="24"/>
        </w:rPr>
        <w:t xml:space="preserve">批判性拒绝：黄宗羲与明清之际的反教浪潮
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6"/>
      </w:r>
      <w:r>
        <w:rPr>
          <w:rFonts w:ascii="宋体" w:hAnsi="宋体" w:eastAsia="宋体" w:cs="宋体"/>
          <w:sz w:val="24"/>
          <w:szCs w:val="24"/>
        </w:rPr>
        <w:t xml:space="preserve">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三种模式的方法论启示
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rFonts w:ascii="宋体" w:hAnsi="宋体" w:eastAsia="宋体" w:cs="宋体"/>
          <w:sz w:val="24"/>
          <w:szCs w:val="24"/>
        </w:rPr>
        <w:t xml:space="preserve">⁰</w:t>
      </w:r>
    </w:p>
    <w:p>
      <w:pPr>
        <w:pStyle w:val="Heading2"/>
        <w:spacing w:before="240" w:after="120" w:line="240" w:lineRule="auto"/>
      </w:pPr>
      <w:r>
        <w:rPr>
          <w:rFonts w:ascii="黑体" w:hAnsi="黑体" w:eastAsia="黑体" w:cs="黑体"/>
          <w:sz w:val="28"/>
          <w:szCs w:val="28"/>
          <w:b/>
          <w:bCs/>
        </w:rPr>
        <w:t xml:space="preserve">第二节 “创造性误解”的机制分析</w:t>
      </w:r>
    </w:p>
    <w:p>
      <w:pPr>
        <w:ind w:left="480" w:firstLine="480"/>
        <w:spacing w:before="0" w:after="120" w:line="240" w:lineRule="auto"/>
      </w:pPr>
      <w:r>
        <w:rPr>
          <w:rFonts w:ascii="宋体" w:hAnsi="宋体" w:eastAsia="宋体" w:cs="宋体"/>
          <w:sz w:val="24"/>
          <w:szCs w:val="24"/>
        </w:rPr>
        <w:t xml:space="preserve">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2"/>
      </w:r>
      <w:r>
        <w:rPr>
          <w:rFonts w:ascii="宋体" w:hAnsi="宋体" w:eastAsia="宋体" w:cs="宋体"/>
          <w:sz w:val="24"/>
          <w:szCs w:val="24"/>
        </w:rPr>
        <w:t xml:space="preserve">而正是这些“误解”，产生了最具历史影响力的文化后果。“前理解”的结构性制约：接受者为何必然“误读”
德国哲学家伽达默尔（Hans-Georg Gadamer）在《真理与方法》中指出，任何理解都必然带着理解者自身的“前理解”（Vorverständnis）——由文化传统、语言结构和历史境遇共同构成。它既是理解的必要条件，也是理解的限度所在。[58]
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4"/>
      </w:r>
      <w:r>
        <w:rPr>
          <w:rFonts w:ascii="宋体" w:hAnsi="宋体" w:eastAsia="宋体" w:cs="宋体"/>
          <w:sz w:val="24"/>
          <w:szCs w:val="24"/>
        </w:rPr>
        <w:t xml:space="preserve">“意义的游移”：从作者意图到接受者意义的滑移
解释学传统中的“意义游移”（slippage of meaning）揭示了一个基本事实：当信息从发送者传递到接收者时，意义总会发生偏移。在跨文化传播中，由于双方处于不同的文化系统，这种偏移的幅度往往更大。[13]
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“创造性误解”的历史效果：新思想的诞生
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
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4"/>
      </w:r>
      <w:r>
        <w:rPr>
          <w:rFonts w:ascii="宋体" w:hAnsi="宋体" w:eastAsia="宋体" w:cs="宋体"/>
          <w:sz w:val="24"/>
          <w:szCs w:val="24"/>
        </w:rPr>
        <w:t xml:space="preserve">“误解”作为跨文化传播的常态与动力
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rFonts w:ascii="宋体" w:hAnsi="宋体" w:eastAsia="宋体" w:cs="宋体"/>
          <w:sz w:val="24"/>
          <w:szCs w:val="24"/>
        </w:rPr>
        <w:t xml:space="preserve">⁰然而，正是这种“双重的误读”，激发出了一系列具有创造性的思想回应，推动了两种文明在相遇时刻的深层互动。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p>
    <w:p>
      <w:pPr>
        <w:pStyle w:val="Heading2"/>
        <w:spacing w:before="240" w:after="120" w:line="240" w:lineRule="auto"/>
      </w:pPr>
      <w:r>
        <w:rPr>
          <w:rFonts w:ascii="黑体" w:hAnsi="黑体" w:eastAsia="黑体" w:cs="黑体"/>
          <w:sz w:val="28"/>
          <w:szCs w:val="28"/>
          <w:b/>
          <w:bCs/>
        </w:rPr>
        <w:t xml:space="preserve">第三节 从“礼仪之争”到思想遗产</w:t>
      </w:r>
    </w:p>
    <w:p>
      <w:pPr>
        <w:ind w:left="480" w:firstLine="480"/>
        <w:spacing w:before="0" w:after="120" w:line="240" w:lineRule="auto"/>
      </w:pPr>
      <w:r>
        <w:rPr>
          <w:rFonts w:ascii="宋体" w:hAnsi="宋体" w:eastAsia="宋体" w:cs="宋体"/>
          <w:sz w:val="24"/>
          <w:szCs w:val="24"/>
        </w:rPr>
        <w:t xml:space="preserve">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“礼仪之争”中的核心分歧：两个关键问题的回响
“礼仪之争”涉及两个核心问题，而这两个问题都与本文所讨论的“概念挪用”密切相关。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rFonts w:ascii="宋体" w:hAnsi="宋体" w:eastAsia="宋体" w:cs="宋体"/>
          <w:sz w:val="24"/>
          <w:szCs w:val="24"/>
        </w:rPr>
        <w:t xml:space="preserve">⁰利玛窦策略的未完成性
“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
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2"/>
      </w:r>
      <w:r>
        <w:rPr>
          <w:rFonts w:ascii="宋体" w:hAnsi="宋体" w:eastAsia="宋体" w:cs="宋体"/>
          <w:sz w:val="24"/>
          <w:szCs w:val="24"/>
        </w:rPr>
        <w:t xml:space="preserve">利玛窦案例的思想遗产：跨文化对话的范式意义
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4"/>
      </w:r>
      <w:r>
        <w:rPr>
          <w:rFonts w:ascii="宋体" w:hAnsi="宋体" w:eastAsia="宋体" w:cs="宋体"/>
          <w:sz w:val="24"/>
          <w:szCs w:val="24"/>
        </w:rPr>
        <w:t xml:space="preserve">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利玛窦的案例告诉我们，这种“挪用”和“误解”虽然可能带来混乱，但也正是文化创新的源泉。关键不在于试图“消除”误解（这是不可能的），而在于理解误解的机制，并在意识到误解不可避免的前提下，尽力实现有意义的“视域融合”。</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4"/>
      </w:r>
    </w:p>
    <w:p>
      <w:pPr>
        <w:pStyle w:val="Heading2"/>
        <w:spacing w:before="240" w:after="120" w:line="240" w:lineRule="auto"/>
      </w:pPr>
      <w:r>
        <w:rPr>
          <w:rFonts w:ascii="黑体" w:hAnsi="黑体" w:eastAsia="黑体" w:cs="黑体"/>
          <w:sz w:val="28"/>
          <w:szCs w:val="28"/>
          <w:b/>
          <w:bCs/>
        </w:rPr>
        <w:t xml:space="preserve">第四节 本章小结</w:t>
      </w:r>
    </w:p>
    <w:p>
      <w:pPr>
        <w:ind w:left="480" w:firstLine="480"/>
        <w:spacing w:before="0" w:after="120" w:line="240" w:lineRule="auto"/>
      </w:pPr>
      <w:r>
        <w:rPr>
          <w:rFonts w:ascii="宋体" w:hAnsi="宋体" w:eastAsia="宋体" w:cs="宋体"/>
          <w:sz w:val="24"/>
          <w:szCs w:val="24"/>
        </w:rPr>
        <w:t xml:space="preserve">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
</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p>
    <w:p>
      <w:pPr>
        <w:pStyle w:val="Heading2"/>
        <w:spacing w:before="240" w:after="120" w:line="240" w:lineRule="auto"/>
      </w:pPr>
      <w:r>
        <w:rPr>
          <w:rFonts w:ascii="黑体" w:hAnsi="黑体" w:eastAsia="黑体" w:cs="黑体"/>
          <w:sz w:val="28"/>
          <w:szCs w:val="28"/>
          <w:b/>
          <w:bCs/>
        </w:rPr>
        <w:t xml:space="preserve">第一节 从“概念挪用”到“思想再生产”：利玛窦案例的历史效应</w:t>
      </w:r>
    </w:p>
    <w:p>
      <w:pPr>
        <w:ind w:left="480" w:firstLine="480"/>
        <w:spacing w:before="0" w:after="120" w:line="240" w:lineRule="auto"/>
      </w:pPr>
      <w:r>
        <w:rPr>
          <w:rFonts w:ascii="宋体" w:hAnsi="宋体" w:eastAsia="宋体" w:cs="宋体"/>
          <w:sz w:val="24"/>
          <w:szCs w:val="24"/>
        </w:rPr>
        <w:t xml:space="preserve">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本节将从三个层面追踪这一“概念挪用”策略的历史效应。</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rFonts w:ascii="宋体" w:hAnsi="宋体" w:eastAsia="宋体" w:cs="宋体"/>
          <w:sz w:val="24"/>
          <w:szCs w:val="24"/>
        </w:rPr>
        <w:t xml:space="preserve">从“挪用”到“再挪用”：接受者的二次创造
徐光启、李之藻、杨廷筠等人对利玛窦思想的接受，并非被动的“照单全收”，而是主动的“再创造”。这种“再创造”的过程，本质上是一种“再挪用”——接受者从自己的文化立场出发，对利玛窦已经“挪用”过的中国概念进行第二次改造。
如前文（4.1.1节）所述，徐光启的“补儒”路径将基督教理解为儒家“终极关怀”的补充，李之藻的“心同理同”论则消解了利玛窦精心构建的“耶儒差异”。在此基础之上，杨廷筠作为“圣教三柱石”之一，其接受路径又有所不同——他更侧重于从天主教的“灵修”实践中寻找与儒家“修身”传统的对应点。在杨廷筠看来，天主教的忏悔、祈祷等灵修方式，与儒家的“省身”“克己”工夫具有内在的一致性。这三种“再挪用”路径共同揭示了一个跨文化传播规律：接受者的“再创造”往往比发送者的“原意”更具历史影响力。</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真正产生持久影响的，是徐光启、李之藻、杨廷筠等人对利玛窦思想的“二次加工”——它们使天主教在中国获得了初步的本土化形态。</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对儒家思想的刺激与激活：明清思想转型中的西学因素
利玛窦的“概念挪用”不仅影响了天主教的在华传播，还对儒家思想本身产生了刺激与激活作用。明清之际的思想转型虽有其内部逻辑，但西学的传入无疑为这一转型提供了重要的外部推力。
第一，利玛窦对“古儒”与“今儒”的区分，刺激了清初“回归原典”的考据学运动。他以秦始皇“焚书坑儒”为节点，将儒学史一截为二，认为暴秦之后的儒学发展悖离了孔子之义，尤其是宋明儒学援佛入儒、严重歪曲先圣之意。这种“尊古抑今”的论证策略，与清初考据学家们的“回归原典”诉求存在着某种“家族相似”——顾炎武、黄宗羲、王夫之等人都主张抛开宋儒的注疏，直接回到先秦经典中寻找儒学的真精神。
第二，利玛窦带来的西方科学知识，推动了明清之际“经世致用”思潮的发展。1607年，利玛窦与徐光启完成《几何原本》前六卷翻译，挑战了中国传统“格物致知”的思维范式。</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徐光启在序言中写道：“此书为用至广，在此时尤所急需。”李之藻与利玛窦合作翻译的《浑盖通宪图说》等科学著作，使西方数学、天文学、地理学知识传入中国，促进了“实事求是”的学风。
这种“科学精神”的传入，与清初“经世致用”思潮形成了良性互动。徐光启在《农政全书》中提出“欲求超胜，必先会通”的科学观；方以智在《物理小识》中引用利玛窦理论，批判“天圆地方”说，开启中国近代科学思想的先河。</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rFonts w:ascii="宋体" w:hAnsi="宋体" w:eastAsia="宋体" w:cs="宋体"/>
          <w:sz w:val="24"/>
          <w:szCs w:val="24"/>
        </w:rPr>
        <w:t xml:space="preserve">⁰近代中国思想史中的回响：从“中体西用”到“全盘西化”
利玛窦的“概念挪用”策略不仅在明清之际产生了直接影响，还在近代中国思想史中留下了深远的回响。从19世纪中后期的“中体西用”论，到20世纪初的“全盘西化”思潮，利玛窦所面临的那个根本问题——如何处理外来思想与本土文化之间的关系——始终是中国知识分子无法回避的核心议题。 “中体西用”与利玛窦策略的隐性关联。 张之洞在《劝学篇》中提出的“中学为体，西学为用”，虽然直接针对的是19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2"/>
      </w:r>
      <w:r>
        <w:rPr>
          <w:rFonts w:ascii="宋体" w:hAnsi="宋体" w:eastAsia="宋体" w:cs="宋体"/>
          <w:sz w:val="24"/>
          <w:szCs w:val="24"/>
        </w:rPr>
        <w:t xml:space="preserve"> “全盘西化”与利玛窦策略的断裂。 五四运动前后，陈独秀、胡适等知识分子提出了“全盘西化”的主张，要求彻底抛弃中国传统文化、全面接受西方文明。这一主张与利玛窦的“适应策略”形成了鲜明对比——利玛窦试图在中国文化的框架内引入西方思想，而五四知识分子则试图用西方思想“替代”中国文化。这种“替代”逻辑，实际上更接近龙华民而非利玛窦的立场——两者都拒绝了“概念挪用”的灵活性，要求保持外来思想的“纯正性”。 但值得注意的是，“全盘西化”论者虽然拒绝了利玛窦的“适应”路线，却继承了利玛窦的一个核心判断——即中国传统文化（特别是儒家思想）存在根本性的不足，需要外来思想的“补足”或“替代”。利玛窦认为儒家缺少“终极关怀”，需要基督教的“上帝”来补充；五四知识分子则认为中国传统文化缺少“民主”与“科学”，需要西方文明的“赛先生”和“德先生”来替代。</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尽管“补足”和“替代”的程度不同，但两者共享了一个基本预设：中国文化不是自足的，需要外来资源的介入才能实现自我更新。 当代“基督教中国化”与利玛窦遗产的再激活。 进入21世纪，“基督教中国化”成为当代中国基督教界和学术界的一个热门议题。这一议题的核心关切，与利玛窦四百年前面临的困境几乎完全相同——如何使一种起源于西方文化语境的宗教，在中国文化中找到合适的表达方式？ 2016年，梵蒂冈出版的《教会与中国文化》，将“利玛窦规矩”列为跨宗教对话的典范。利玛窦的“适应策略”被现代天主教重新发现并加以推崇。正如哈佛大学史景迁教授所言：“利玛窦证明，文明对话不需要牺牲自我，而是通过创造性转化，让双方在碰撞中获得新生。”当代的“基督教中国化”讨论，本质上是在重新激活利玛窦所开创的那条路径——在保持基督教核心教义的前提下，寻求其在中国文化语境中的恰当表达。</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6"/>
      </w:r>
    </w:p>
    <w:p>
      <w:pPr>
        <w:pStyle w:val="Heading2"/>
        <w:spacing w:before="240" w:after="120" w:line="240" w:lineRule="auto"/>
      </w:pPr>
      <w:r>
        <w:rPr>
          <w:rFonts w:ascii="黑体" w:hAnsi="黑体" w:eastAsia="黑体" w:cs="黑体"/>
          <w:sz w:val="28"/>
          <w:szCs w:val="28"/>
          <w:b/>
          <w:bCs/>
        </w:rPr>
        <w:t xml:space="preserve">第二节 跨文化对话中的“不可通约性”问题</w:t>
      </w:r>
    </w:p>
    <w:p>
      <w:pPr>
        <w:ind w:left="480" w:firstLine="480"/>
        <w:spacing w:before="0" w:after="120" w:line="240" w:lineRule="auto"/>
      </w:pPr>
      <w:r>
        <w:rPr>
          <w:rFonts w:ascii="宋体" w:hAnsi="宋体" w:eastAsia="宋体" w:cs="宋体"/>
          <w:sz w:val="24"/>
          <w:szCs w:val="24"/>
        </w:rPr>
        <w:t xml:space="preserve">利玛窦的“概念挪用”策略及其后续的“礼仪之争”，暴露了一个跨文化对话中根本性的理论难题——“不可通约性”。这一概念最初由科学哲学家托马斯·库恩在其《科学革命的结构》中提出，用以描述不同科学范式之间无法用同一套标准进行比较和评判的现象。后来，这一概念被广泛引入文化研究、翻译研究和比较哲学领域，成为讨论跨文化理解可能性的核心范畴。 从本文的视角来看，利玛窦在《天主实义》中所遭遇的困境，本质上就是一场“不可通约性”的遭遇战。当他试图用亚里士多德式的“实体—偶性”框架来理解程朱理学的“理”时，当他试图用基督教的“造物主”概念来替代儒家的“太极”时，他所面临的不是一个简单的“翻译”问题，而是一个深层的“范式”问题——两种思想体系在基本概念、逻辑结构和价值预设上存在着根本性的差异，这些差异无法通过简单的概念替换来弥合。</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“不可通约性”的理论内涵及其在利玛窦案例中的体现
“不可通约性”这一概念的核心要义在于：不同文化或不同范式之间的某些核心概念，无法在不丧失其原有意义的前提下，被“翻译”或“还原”为另一文化或范式的语言。正如百度百科“文化相对论”词条所指出的，“文化的不可通约性构成了文化相对主义的哲学基础之一，文化间的比较缺乏客观仲裁者，易成为本文化立场上的主观行为”。这一判断，精准地描述了利玛窦在面对程朱理学时所处的困境。 在利玛窦的案例中，“不可通约性”至少体现在三个层面： 第一，概念层面的不可通约性。 程朱理学中的“理”，既是“所以然之故”（事物存在的内在因由），也是“所当然之则”（事物应当遵循的规范），同时还是“生物之本”（宇宙生成的终极根据）。这三种功能被统合在同一个概念之中，形成了一个在西方哲学中找不到精确对应物的思想范畴。</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rFonts w:ascii="宋体" w:hAnsi="宋体" w:eastAsia="宋体" w:cs="宋体"/>
          <w:sz w:val="24"/>
          <w:szCs w:val="24"/>
        </w:rPr>
        <w:t xml:space="preserve">⁰利玛窦将“理”简化为“依赖者”（偶性），实际上是用西方哲学的框架“裁剪”了中国哲学的概念，使得“理”的原初含义在翻译过程中大量流失。 第二，逻辑结构层面的不可通约性。 西方经院哲学的逻辑结构建立在“主体—客体”二分的基础之上，强调实体与属性的区分、原因与结果的链条、造物主与受造物的断裂。而中国哲学的逻辑结构，特别是程朱理学的逻辑结构，则建立在“体—用—文”的连续框架之上，强调“理—气—物”之间的连续性与内在关联。在这两种不同的逻辑结构中，同一个命题可能具有完全不同的含义。 第三，价值预设层面的不可通约性。 利玛窦的批判背后，有一个深层的价值预设：宇宙的终极本原必须是一位有位格的、能够与人类建立伦理关系的存在。这一预设来自基督教的“神人关系”传统。而程朱理学的价值预设则不同：“理”虽然具有伦理属性（“天理”即“仁义礼智”），但这种伦理属性是一种内在的、无位格的秩序，而不是一种外在的、有位格的意志。</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rFonts w:ascii="宋体" w:hAnsi="宋体" w:eastAsia="宋体" w:cs="宋体"/>
          <w:sz w:val="24"/>
          <w:szCs w:val="24"/>
        </w:rPr>
        <w:t xml:space="preserve"> 正如丁耘在研究西方哲学中国化第一阶段时所指出，明清之际传教士们选择以儒学的基本概念去对译、解释西方哲学，这种做法“并不是纯然被动的，而是既有诠释学上境域融合之不得已、无意识，也试图在尽量降低陌生感与敌对感的同时注入真正的经院哲学内容” 。利玛窦的问题不在于他试图进行跨文化理解（这是必要的），而在于他未能充分意识到“不可通约性”的存在，从而将自己的理解误认为是对中国思想的“客观描述”。</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“翻译即背离”：语言转换中的意义流失
与“不可通约性”密切相关的另一个概念是“不可译性”——因语言结构、文化背景或思维模式差异，导致源语文本在翻译为目的语时无法被准确、完整地再现的现象。这一概念，直接切中了利玛窦“概念挪用”策略的核心困难。
利玛窦面临的第一重困难是“语言不可译性”。当利玛窦将天主教“天主”译为《尚书》中的“上帝”，在《天主实义》中论证“吾天主，乃古经书所称上帝也”时，他需要在中文词汇库中找到一个与“Deus”在概念外延和内涵上都相近的词。但“上帝”在中国经典中的含义与“Deus”并不完全重合——前者更多地是与“天”相联系的人格化象征，后者则是经过数百年神学讨论精确定义的哲学概念。这种不完全重合，使“上帝”这一译名从一开始就携带了“误读”的风险。
利玛窦面临的第二重困难是“文化不可译性”——由文化负载词差异所导致。</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6"/>
      </w:r>
      <w:r>
        <w:rPr>
          <w:rFonts w:ascii="宋体" w:hAnsi="宋体" w:eastAsia="宋体" w:cs="宋体"/>
          <w:sz w:val="24"/>
          <w:szCs w:val="24"/>
        </w:rPr>
        <w:t xml:space="preserve">诸如“理”“太极”“气”“仁”等中国哲学的核心概念，都是高度“文化负载”的——它们的内涵是由数千年的中国思想史所塑造的，无法被简单地“剥离”出其文化语境而移植到另一个语言系统之中。当利玛窦用“依赖者”来翻译“理”时，他实际上是在用自己的文化框架“肢解”了对方的概念，使其失去了原有的意义完整性。
正如维尔维达基斯所指出的，“翻译并非中性工具，而是涉及深层概念重构”。利玛窦的“翻译”不仅仅是语言层面的转换，更是一种“概念重构”——他用西方经院哲学的概念体系来重构中国哲学的概念，使其服从于西方的逻辑框架。这种重构虽然在一定程度上有助于中西对话的展开，但同时也遮蔽了中国哲学的独特性和自主性。</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如何在“不可通约”中寻找“可通约”？
尽管“不可通约性”构成了跨文化对话的根本性挑战，但这并不意味着跨文化理解是完全不可能的。正如我们在利玛窦案例中所看到的，徐光启、李之藻等人确实在利玛窦的思想与儒家传统之间找到了某种“契合点”。这些契合点表明，在“不可通约”的表层之下，不同文化之间可能存在着某种“经验的共通性”。 维尔维达基斯教授对此有着精辟的论述：“跨文化理解之所以可能，也在于人类经验具有某种共通性。不同文化背景的人在现实生活中共享经验、展开交往，从而逐步建立起理解的基础” 。他同时指出，自己的立场既不是极端的“不可通约论”，也不是天真的“完全可通约论”，而是介于两者之间：“必须警惕一种“过度乐观”的倾向。正如维尔维达基斯所警告的，我们“既不能简单类比不同传统，也不能将不同传统完全割裂，而应在差异中探索理解路径” 。</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⁰利玛窦的问题在于，他有时候过于“乐观”地认为“上帝”与“天”可以等同，忽略了二者之间的差异；有时候又过于“悲观”地认为“理”与“太极”必须被彻底否定，忽略了二者与基督教思想之间的可能对话空间。 丁耘在其研究中指出，西方哲学中国化的第一阶段具有明显的“格义”色彩——所谓“格义”，原指佛学初传初译，以道家、玄学名相翻译、解释佛教概念的做法。与此类似，晚明传教士们选择以儒学的基本概念去对译、解释西方哲学，这正是“格义”方法的延续。丁耘进一步指出：“格义对于准确地理解外来思想是不利的，但好处是在未尝触及中国学术思想传统的主体性的前提下，从另外的既……又……”的辩证姿态，或许才是跨文化对话的成熟之道。跨文化理解是可能的，但始终受到限制”。 这种“共通性”首先体现在伦理层面。无论是基督教还是儒家，都关注人的道德完善和社会的秩序和谐。</w:t>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2"/>
      </w:r>
      <w:r>
        <w:rPr>
          <w:rFonts w:ascii="宋体" w:hAnsi="宋体" w:eastAsia="宋体" w:cs="宋体"/>
          <w:sz w:val="24"/>
          <w:szCs w:val="24"/>
        </w:rPr>
        <w:t xml:space="preserve">徐光启之所以能够接受利玛窦的“上帝”，很大程度上是因为他将“上帝”理解为儒家“事天”传统的延续——在他看来，“事天”与“事亲”是同一件事情的两个方面，基督教与儒家在伦理关怀上是相通的。 这种“共通性”其次体现在实践层面。无论是西方传教士还是中国士人，都面临着如何安顿个体生命、如何面对生老病死、如何解释世界的起源与归宿等共同问题。利玛窦的“天堂地狱”论之所以能够引起一部分中国士人的兴趣，正是因为它回应了儒家较少触及的“终极关怀”问题——人死后何去何从？善恶报应的最终依据是什么？ 然而，在肯定“可通约”的同时，也视域、他者的眼光丰富了这个传统的可能性”。这一判断，为我们理解利玛窦的“不可通约”困境提供了深刻的参照。 一种更为平衡的跨文化对话策略，或许应该遵循维尔维达基斯所提示的“中间路线”：承认“不可通约性”的存在，但不将其视为跨文化理解的终点；承认“可通约性”的可能，但不将其视为文化差异的消解。</w:t>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利玛窦案例的理论启示：从“不可通约”到“视域融合”
伽达默尔在《真理与方法》中提出的“视域融合”概念，为跨文化对话研究提供了重要的理论资源。理解者总是带着自身的“视域”来理解文本，而文本也有自己的视域，理解过程就是这两种视域融合的过程，“在保留各自视域的基础上生成了新的视域”。[58]
利玛窦的案例，可以视为“视域融合”的一个经典案例。徐光启的“补儒”思想、李之藻的“心同理同”论、杨廷筠的“灵修对接”说，都是这种“视域融合”的产物——它们既不是纯粹的天主教教义，也不是纯粹的儒家思想，而是一种在两者的交汇处生成的新的思想形态。
从“不可通约”到“视域融合”，从“翻译即背离”到“创造性误解”，跨文化对话的路径从来都不是一条坦途，而是一次充满风险但同时也充满创造潜力的旅程。</w:t>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利玛窦的案例告诉我们：跨文化对话的关键，不在于找到一种“完美”的翻译方案（这是不存在的），而在于在意识到“不可通约性”的前提下，依然保持对话的开放性和创造性。
从“不可通约”到“视域融合”，利玛窦的案例为跨文明对话提供了丰富的理论资源。然而，这一历史个案的意义并不仅限于思想史的回望——它更蕴含着可供当代文明互鉴实践借鉴的方法论原则。从利玛窦与徐光启的对话，到白鹿洞书院与韩国陶山书院的跨文化学术交流，再到当代“朱子学与全球文明对话大会”等国际平台，我们可以从中提炼出文明互鉴的若干核心原则。这些原则并非凭空建构，而是从历史经验中逐步抽象出来的实践智慧；它们既是对利玛窦“适应策略”的当代重释，也是对未来跨文化对话的路径指引。</w:t>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4"/>
      </w:r>
    </w:p>
    <w:p>
      <w:pPr>
        <w:pStyle w:val="Heading2"/>
        <w:spacing w:before="240" w:after="120" w:line="240" w:lineRule="auto"/>
      </w:pPr>
      <w:r>
        <w:rPr>
          <w:rFonts w:ascii="黑体" w:hAnsi="黑体" w:eastAsia="黑体" w:cs="黑体"/>
          <w:sz w:val="28"/>
          <w:szCs w:val="28"/>
          <w:b/>
          <w:bCs/>
        </w:rPr>
        <w:t xml:space="preserve">第三节 从案例到原则：文明互鉴的方法论提炼</w:t>
      </w:r>
    </w:p>
    <w:p>
      <w:pPr>
        <w:ind w:left="480" w:firstLine="480"/>
        <w:spacing w:before="0" w:after="120" w:line="240" w:lineRule="auto"/>
      </w:pPr>
      <w:r>
        <w:rPr>
          <w:rFonts w:ascii="宋体" w:hAnsi="宋体" w:eastAsia="宋体" w:cs="宋体"/>
          <w:sz w:val="24"/>
          <w:szCs w:val="24"/>
        </w:rPr>
        <w:t xml:space="preserve">通过对利玛窦与徐光启的对话、白鹿洞书院与陶山书院的交流，以及当代“朱子学与全球文明对话大会”等案例的剖析，我们可以从中提炼出文明互鉴的若干核心原则。这些原则不仅是历史经验的总结，更是未来跨文化实践的指南。</w:t>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w:t>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rFonts w:ascii="宋体" w:hAnsi="宋体" w:eastAsia="宋体" w:cs="宋体"/>
          <w:sz w:val="24"/>
          <w:szCs w:val="24"/>
        </w:rPr>
        <w:t xml:space="preserve">⁰原则一：文化适应与身份重构
利玛窦案例最核心的启示在于“文化适应”策略。他初入中国时身着僧袍，自称“西僧”，却很快发现僧侣在中国社会地位远低于儒家士大夫 。于夔的建议下，他毅然改穿儒服，头戴代表文人雅士的“东坡巾”或象征士人身份的“四方平定巾”。这一转变并非简单的服装更换，而是一场深刻的“身份重构”——从“西僧”到“西儒”，他通过外在形象的儒化，获得了进入中国主流文化圈的“通行证”。 文化适应的本质，是在尊重他者文化逻辑的前提下，寻找自身定位的重新锚定。利玛窦曾写道：“我们全部身着中国服饰，只留下方帽以纪念十字架。” 这种在保留核心认同的同时调整外在表达的策略，为所有跨文化实践者提供了范本。它告诉我们，文明的对话不是要消灭差异，而是在差异中寻找可以“对接”的文化接口。</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rFonts w:ascii="宋体" w:hAnsi="宋体" w:eastAsia="宋体" w:cs="宋体"/>
          <w:sz w:val="24"/>
          <w:szCs w:val="24"/>
        </w:rPr>
        <w:t xml:space="preserve">原则二：双向互惠与知识共建
文明互鉴绝不是单向的“灌输”或“输出”。利玛窦带来的不仅是西方的天文地理与数学，他在中国士大夫的指导下研读《四书》《五经》，将儒家经典翻译成拉丁文传回欧洲 。与此同时，白鹿洞书院山长章潢也在其著作《图书编》中吸收了利玛窦带来的西方地理知识。这种“你中有我、我中有你”的知识共建，是互鉴的最高境界。 正如意大利威尼斯大学校长李集雅（Tiziana Lippiello）所指出的：“我们应该研究文明之间的亲和力，而不是过多强调差异……我们应该致徐光启合译《几何原本》，利玛窦获得了在中国传播学术的合法性，徐光启则接触到了全新的科学体系——这是双赢的典范。力于不同价值观的分享，而不是取而代之。” 真正的互鉴，是双方都因对方的存在而变得更加丰富。</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原则三：和而不同与求同存异
“和而不同”是中华文明处理差异的核心智慧，也是文明互鉴的根本原则。南宋鹅湖之会上，朱熹与陆九渊激烈论辩三日，事后朱熹却诚邀陆九渊赴白鹿洞书院讲学，陆九渊的演讲令听者“多有泣下”，朱熹“为之避席称善”。这种“在分歧中保持尊重”的精神，穿透了数百年的时光。 在当代语境下，这种精神转化为对文明多样性的自觉维护。正如泰国前副总理披尼·扎禄颂巴在朱子学大会上阐释的：“‘理一’是人类对和平、繁荣、正义的共同追求，‘分殊’则是世界文明各具特色的鲜活形态。” 文明互鉴的目的，不是将多元归于一体，而是让每一种文明在保持自身特色的同时，能够与他者进行富有建设性的对话。</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原则四：制度化保障与代际传承
利玛窦与徐光启的交往，本质上是个体与个体之间的信任缔结。而当代的文明互鉴，已经发展出更为制度化、常态化的形式。从白鹿洞书院与韩国陶山书院的定期学术交流窦最初在中国传教时，其服饰转变得到了传教团负责人范礼安的支持 ；当代中意之间的文化交流，则越来越多地通过青年学者和留学生来实现。正如复旦大学哲学学院院长孙向晨所言：“让不同文明背景的人们理解彼此的思维方式……不是简单地通过阅读典籍就能够实现的，而是要深文明互鉴的生命力，最终取决于一代又一代人的接续努力。，到复旦大学设立的“利玛窦—徐光启文明对话研究中心”，再到那不勒斯中华书院历经数百年演变成为今天的东方大学——这些机构平台为跨文化对话提供了稳定、持续的保障。 尤为重要的是代际传承。利玛入彼此的生活环境，和当地人成为朋友。”</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4"/>
      </w:r>
    </w:p>
    <w:p>
      <w:pPr>
        <w:pStyle w:val="Heading2"/>
        <w:spacing w:before="240" w:after="120" w:line="240" w:lineRule="auto"/>
      </w:pPr>
      <w:r>
        <w:rPr>
          <w:rFonts w:ascii="黑体" w:hAnsi="黑体" w:eastAsia="黑体" w:cs="黑体"/>
          <w:sz w:val="28"/>
          <w:szCs w:val="28"/>
          <w:b/>
          <w:bCs/>
        </w:rPr>
        <w:t xml:space="preserve">第四节 文明互鉴的当代挑战与应对</w:t>
      </w:r>
    </w:p>
    <w:p>
      <w:pPr>
        <w:ind w:left="480" w:firstLine="480"/>
        <w:spacing w:before="0" w:after="120" w:line="240" w:lineRule="auto"/>
      </w:pPr>
      <w:r>
        <w:rPr>
          <w:rFonts w:ascii="宋体" w:hAnsi="宋体" w:eastAsia="宋体" w:cs="宋体"/>
          <w:sz w:val="24"/>
          <w:szCs w:val="24"/>
        </w:rPr>
        <w:t xml:space="preserve">前文从历史案例中提炼了文明互鉴的方法论原则，这些原则在当代依然具有指导意义。然而，当代的跨文化对话面临着前所未有的新挑战：全球化带来的文化同质化焦虑、数字技术引发的信息茧房效应、身份政治与极端主义的抬头——这些都需要我们在继承利玛窦精神遗产的基础上，发展出更具时代针对性的应对策略。</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rFonts w:ascii="宋体" w:hAnsi="宋体" w:eastAsia="宋体" w:cs="宋体"/>
          <w:sz w:val="24"/>
          <w:szCs w:val="24"/>
        </w:rPr>
        <w:t xml:space="preserve">⁰挑战一：文化焦虑与身份政治的张力
全球化浪潮中，“文化焦虑”成为普遍现象——西方大众文化的全球传播引发非西方社会对文化传统被侵蚀的担忧；而以“文化保护”为名的排外主义则走向了文化封闭。这种焦虑的根源在于对“文化主体性”的误解：以为主体性意味着“纯洁性”，以为开放必然导致身份的丧失。
利玛窦的案例恰恰提供了一个破解这一误区的范本。他始终保持着基督教传教士的主体身份——使用儒家语汇，却以基督教教义为内核；穿儒服、读经书，却从未放弃信仰立场。这表明：文化主体性的维护，不在于拒绝外部影响，而在于有能力对影响进行选择和转化。徐光启同样如此——在接受西方天文历算时，始终从“补儒”框架出发，将西学纳入“经世致用”体系中。</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rFonts w:ascii="宋体" w:hAnsi="宋体" w:eastAsia="宋体" w:cs="宋体"/>
          <w:sz w:val="24"/>
          <w:szCs w:val="24"/>
        </w:rPr>
        <w:t xml:space="preserve">挑战二：数字时代的“信息茧房”与认知壁垒
数字技术原本被认为能促进跨文化交流——全球互联网使得信息触手可及，翻译软件降低了语言门槛。然而，实际情况更为复杂：算法推荐机制倾向于向用户推送他们“喜欢”的内容，导致人们越来越多地停留在“信息茧房”中，只接触与自己观点一致的信息；社交媒体上的“回音壁效应”，使不同群体间的对话变得困难。 在这一背景下，利玛窦的“格义”方法有了新的用武之地。他当年所面临的是语言和概念的“翻译”难题，而今天我们需要面对的是认知框架的“翻译”难题。当代的“格义”，需要从语义层面延伸到价值观层面——即在不同文明的价值体系中，寻找可比较、可对话的对应点。 例如，在处理“人权”概念时，西方的个人权利传统与东亚的集体责任传统之间，并非完全不可通约。通过“格义”的方法，我们可以将“人的尊严”这一共同关切作为对话起点，再逐步探索不同文明如何理解“尊严”的具体内涵。</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利玛窦的智慧在于：他不追求一次性地完成全部翻译，而是从最易产生共鸣的节点入手，逐步构建理解的阶梯。这一思路，在数字时代依然有效。</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6"/>
      </w:r>
      <w:r>
        <w:rPr>
          <w:rFonts w:ascii="宋体" w:hAnsi="宋体" w:eastAsia="宋体" w:cs="宋体"/>
          <w:sz w:val="24"/>
          <w:szCs w:val="24"/>
        </w:rPr>
        <w:t xml:space="preserve">挑战三：从“精英对话”到“大众互鉴”的拓展
利玛窦时代的对话，主要发生在精英阶层之间——士大夫、学者、传教士。这种对话的深度和精致度很高，但覆盖面有限。当代的文明互鉴，面临着将对话从学术圈层扩展到大众层面的挑战。 这要求我们创新对话的形式和载体。除了传统的学术交流、书籍翻译之外，影视作品、社交媒体、旅游、美食、体育赛事、城市设计——这些都成为文明的载体，成为“无声的对话”。例如，中意文化年中的戏剧演出、美术馆展览，就是让普通市民参与到文明互鉴中的有效形式。利玛窦当年绘制《坤舆万国全图》，本质上也是一种“大众科普”——他以直观的地图形式，让从未走出国门的中国士人“看见”世界。今天，我们可以用更多维的方式，让不同文明的人们“看见”彼此的生活、情感和智慧。 此外，教育在“大众互鉴”中承担着不可替代的角色。</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正如前文所述，白鹿洞书院的传统在现代学校教育中得以延续——从小学的“礼敬朱子”仪式，到大学的中外合作办学项目，教育的本质始终是“打开眼界、培养共情”。当代的文明互鉴，需要将“跨文化能力”作为教育的基本目标之一，使年轻一代从小就习惯于在多元文化的环境中思考与交流。</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rFonts w:ascii="宋体" w:hAnsi="宋体" w:eastAsia="宋体" w:cs="宋体"/>
          <w:sz w:val="24"/>
          <w:szCs w:val="24"/>
        </w:rPr>
        <w:t xml:space="preserve">⁰</w:t>
      </w:r>
    </w:p>
    <w:p>
      <w:pPr>
        <w:pStyle w:val="Heading2"/>
        <w:spacing w:before="240" w:after="120" w:line="240" w:lineRule="auto"/>
      </w:pPr>
      <w:r>
        <w:rPr>
          <w:rFonts w:ascii="黑体" w:hAnsi="黑体" w:eastAsia="黑体" w:cs="黑体"/>
          <w:sz w:val="28"/>
          <w:szCs w:val="28"/>
          <w:b/>
          <w:bCs/>
        </w:rPr>
        <w:t xml:space="preserve">第五节 从互鉴到融合：文明共同体的构建之路</w:t>
      </w:r>
    </w:p>
    <w:p>
      <w:pPr>
        <w:ind w:left="480" w:firstLine="480"/>
        <w:spacing w:before="0" w:after="120" w:line="240" w:lineRule="auto"/>
      </w:pPr>
      <w:r>
        <w:rPr>
          <w:rFonts w:ascii="宋体" w:hAnsi="宋体" w:eastAsia="宋体" w:cs="宋体"/>
          <w:sz w:val="24"/>
          <w:szCs w:val="24"/>
        </w:rPr>
        <w:t xml:space="preserve">文明互鉴的终极目标，是构建一个“和而不同”的文明共同体。“理一分殊”本是程朱理学的核心概念，在文明互鉴的语境中获得了新的解释：人类对美好生活的普遍追求（“理一”），在不同历史条件和文化土壤中形成不同的价值体系和制度安排（“分殊”）。这不是缺陷，而是人类创造力的体现。
“和而不同”作为中华文明处理差异的智慧，可以在三个层面发挥作用：对话层面（建立常态化文明间对话机制）、项目层面（在具体领域开展合作项目）、制度层面（推动更包容的全球治理机制）。正如利玛窦与徐光启的相遇所示——当两种伟大文明碰撞时，对话是唯一的选择。今天，全球化的纵深发展使文明互鉴不再是“可选项”，而是“必选项”。</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p>
    <w:p>
      <w:pPr>
        <w:pStyle w:val="Heading2"/>
        <w:spacing w:before="240" w:after="120" w:line="240" w:lineRule="auto"/>
      </w:pPr>
      <w:r>
        <w:rPr>
          <w:rFonts w:ascii="黑体" w:hAnsi="黑体" w:eastAsia="黑体" w:cs="黑体"/>
          <w:sz w:val="28"/>
          <w:szCs w:val="28"/>
          <w:b/>
          <w:bCs/>
        </w:rPr>
        <w:t xml:space="preserve">第一节 总结全文：一场“置换核心”的哲学工程</w:t>
      </w:r>
    </w:p>
    <w:p>
      <w:pPr>
        <w:ind w:left="480" w:firstLine="480"/>
        <w:spacing w:before="0" w:after="120" w:line="240" w:lineRule="auto"/>
      </w:pPr>
      <w:r>
        <w:rPr>
          <w:rFonts w:ascii="宋体" w:hAnsi="宋体" w:eastAsia="宋体" w:cs="宋体"/>
          <w:sz w:val="24"/>
          <w:szCs w:val="24"/>
        </w:rPr>
        <w:t xml:space="preserve">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 所谓“功能性保留”，是指利玛窦在传教初期，敏锐地捕捉到儒家经典中“上帝”、“天”等语词所具有的“主宰者”、“造物主”功能。他承认且积极利用这些概念在中国士人心中所唤起的类似西方“Deus”的敬畏感与终极关怀。他甚至一度借用“上帝”一词作为造物主的译名，以此搭建与中国士大夫对话的初步平台。然而，这一“保留”是策略性的、是表层的。其最终目的，是为了服务于更深层次的、根本性的“本体论否定”。 他对于“太极”和“理”的批判，构成了其哲学工程的基石。</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他逻辑严密地指出，若“太极”作为万物化生的本源，而自身不具备“灵明”（Intellect）与“意志”（Will），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他通过“以子之矛，攻子之盾”的方式，利用宋明理学内部的逻辑漏洞（如理气关系、体用关系），迫使这些概念在新的神学框架下重新归位。 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忠孝节义等伦理规范，也从人际间的伦常关系，升华至对神、对人、对己的三重义务。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因此，我们有理由认为，利玛窦的译名实践，是“基督教中国化”这一漫长历史进程最早的、最具原创性的策源地，也是决定其后续发展路径的关键事件。没有这场对儒家最高本体的“创造性误读”与“策略性重构”，后来的“礼仪之争”与“索隐派”的种种纷争，都将失去其赖以展开的哲学根基。</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4"/>
      </w:r>
    </w:p>
    <w:p>
      <w:pPr>
        <w:pStyle w:val="Heading2"/>
        <w:spacing w:before="240" w:after="120" w:line="240" w:lineRule="auto"/>
      </w:pPr>
      <w:r>
        <w:rPr>
          <w:rFonts w:ascii="黑体" w:hAnsi="黑体" w:eastAsia="黑体" w:cs="黑体"/>
          <w:sz w:val="28"/>
          <w:szCs w:val="28"/>
          <w:b/>
          <w:bCs/>
        </w:rPr>
        <w:t xml:space="preserve">第二节 定性评价：一场跨文明的“化学反应”</w:t>
      </w:r>
    </w:p>
    <w:p>
      <w:pPr>
        <w:ind w:left="480" w:firstLine="480"/>
        <w:spacing w:before="0" w:after="120" w:line="240" w:lineRule="auto"/>
      </w:pPr>
      <w:r>
        <w:rPr>
          <w:rFonts w:ascii="宋体" w:hAnsi="宋体" w:eastAsia="宋体" w:cs="宋体"/>
          <w:sz w:val="24"/>
          <w:szCs w:val="24"/>
        </w:rPr>
        <w:t xml:space="preserve">将利玛窦的译名实践仅仅定义为“传教策略”或“文化适应”是远远不够的。本研究的结论认为，这场实践是一场名副其实的跨文明“化学反应”，其复杂性与深刻性远非简单的“物理拼贴”或“文化嫁接”可以概括的。 在“物理拼贴”的模式下，不同文明的观念如同砖块，被简单的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 这种“化学反应”主要表现为三个层面： 第一，概念的“化合”。“太极”与“天主”不再是两个孤立的实体。在利玛窦的诠释下，“太极”的“生生”属性被“化合”进入“天主”的“创造”行动中；</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rFonts w:ascii="宋体" w:hAnsi="宋体" w:eastAsia="宋体" w:cs="宋体"/>
          <w:sz w:val="24"/>
          <w:szCs w:val="24"/>
        </w:rPr>
        <w:t xml:space="preserve">⁰而“天主”的“超越性”也被引入儒家“内在超越”的框架，形成了一种“超越性与内在性之间的张力性共存”。新形成的“天主”概念，既保留了西方传统中的位格性与创世性，又被赋予了儒家语境下“万物一体”的伦理关怀（如《天主实义》中对仁爱孝悌的肯定）。这种“化合物”既不是纯粹的儒家“理本论”，也不是纯粹的基督教神学，而是一种独特的、具有混血性质的“儒式神学”。 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迫使中国士人对自己的传统进行前所未有的反思。这种反思，不仅是宗教层面的，更是哲学方法论层面的。</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2"/>
      </w:r>
      <w:r>
        <w:rPr>
          <w:rFonts w:ascii="宋体" w:hAnsi="宋体" w:eastAsia="宋体" w:cs="宋体"/>
          <w:sz w:val="24"/>
          <w:szCs w:val="24"/>
        </w:rPr>
        <w:t xml:space="preserve">它催生了晚明以降一批试图用“格物穷理”来包容或反驳西学的思想家（如徐光启、李之藻、黄宗羲、王夫之等），间接影响了中国思想史的逻辑转向。 第三，历史条件的“中止”。这场“化学反应”最终未能延续下去而形成一个稳固的“化合物”，其根本原因在于其“催化剂”——即特定的历史条件——发生了改变。明末清初的宽容氛围、士林对“实学”的渴求、以及耶稣会在上层路线与知识传播上的优势，构成了这场反应得以发生的“理想实验室”。然而，随着清朝统治的稳固、罗马教廷“中国礼仪之争”的最终裁决（禁止使用“上帝”、“天”等译名，禁止祭祖祭孔），以及耶稣会自身的解散，这场化学反应被迫终止。它留下的，是一个未完成的“反应体系”——一套被改造的“儒耶融合”文本（如《天主实义》）以及一系列充满争议却极具思想价值的“概念改造策略”。这些“产物”虽然未能成功改造中国传统社会的信仰结构，却成为了后世研究跨文明对话的珍贵“研究标本”。它向我们展示了，在特定历史条件下，两个高度成熟的文明体系如何进行最深层的、触及本体论的“对话”。</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4"/>
      </w:r>
      <w:r>
        <w:rPr>
          <w:rFonts w:ascii="宋体" w:hAnsi="宋体" w:eastAsia="宋体" w:cs="宋体"/>
          <w:sz w:val="24"/>
          <w:szCs w:val="24"/>
        </w:rPr>
        <w:t xml:space="preserve"> 因此，定性利玛窦的译名实践为一场“化学反应”而非“物理拼贴”，其根本意义在于强调其创新性与不可还原性。它不是对儒学的“装饰”，也不是对基督教义的“稀释”，而是在两个文明最深处的核心逻辑之间，进行的一次充满风险与创造力的“炼金术”。它失败了，但它失败的“沉淀物”——那套独特的诠释学策略——却至今仍在闪耀着智慧的光芒。</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6"/>
      </w:r>
    </w:p>
    <w:p>
      <w:pPr>
        <w:pStyle w:val="Heading2"/>
        <w:spacing w:before="240" w:after="120" w:line="240" w:lineRule="auto"/>
      </w:pPr>
      <w:r>
        <w:rPr>
          <w:rFonts w:ascii="黑体" w:hAnsi="黑体" w:eastAsia="黑体" w:cs="黑体"/>
          <w:sz w:val="28"/>
          <w:szCs w:val="28"/>
          <w:b/>
          <w:bCs/>
        </w:rPr>
        <w:t xml:space="preserve">第三节 最终升华：深度对话的灵魂叩问</w:t>
      </w:r>
    </w:p>
    <w:p>
      <w:pPr>
        <w:ind w:left="480" w:firstLine="480"/>
        <w:spacing w:before="0" w:after="120" w:line="240" w:lineRule="auto"/>
      </w:pPr>
      <w:r>
        <w:rPr>
          <w:rFonts w:ascii="宋体" w:hAnsi="宋体" w:eastAsia="宋体" w:cs="宋体"/>
          <w:sz w:val="24"/>
          <w:szCs w:val="24"/>
        </w:rPr>
        <w:t xml:space="preserve">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 这段历史深刻揭示了一个道理：任何停留于器物层、制度层，乃至浅层伦理规范层面的文化交流，都是“貌合神离”的。 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 利玛窦对“理”与“太极”的诠释，恰恰是人类历史上为数不多、且被完整记录下来的 “深度对话”的经典案例。他向我们展示了这场对话所需要的几种核心品质： 第一，“同情性理解”与“批判性距离”的平衡。</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4"/>
      </w:r>
      <w:r>
        <w:rPr>
          <w:rFonts w:ascii="宋体" w:hAnsi="宋体" w:eastAsia="宋体" w:cs="宋体"/>
          <w:sz w:val="24"/>
          <w:szCs w:val="24"/>
        </w:rPr>
        <w:t xml:space="preserve">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 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这种“创造性误读”，其本质乃是一种诠释学实践，它通过“视域融合”，实现了意义的增殖与思想的生成。 第三，对“本质主义”的警惕。利玛窦的实践表明，无论是“中国文明”还是“西方文明”，都不是一个铁板一块的同质实体。他敏锐地利用了儒家思想内部“汉代经学”与“宋明理学”、“理学”与“心学”之间的张力，为己所用。</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4"/>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rFonts w:ascii="宋体" w:hAnsi="宋体" w:eastAsia="宋体" w:cs="宋体"/>
          <w:sz w:val="24"/>
          <w:szCs w:val="24"/>
        </w:rPr>
        <w:t xml:space="preserve">⁰这提醒我们，文明间的对话，不应是在两个僵化、固定的“本质”之间进行谈判，而应是在各自的复杂性、矛盾性与历史性中，寻找可以产生“共鸣”与“反应”的节点。 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 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rFonts w:ascii="宋体" w:hAnsi="宋体" w:eastAsia="宋体" w:cs="宋体"/>
          <w:sz w:val="24"/>
          <w:szCs w:val="24"/>
        </w:rPr>
        <w:t xml:space="preserve">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 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3"/>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p>
    <w:p>
      <w:pPr>
        <w:pStyle w:val="Heading2"/>
        <w:spacing w:before="240" w:after="120" w:line="240" w:lineRule="auto"/>
      </w:pPr>
      <w:r>
        <w:rPr>
          <w:rFonts w:ascii="黑体" w:hAnsi="黑体" w:eastAsia="黑体" w:cs="黑体"/>
          <w:sz w:val="28"/>
          <w:szCs w:val="28"/>
          <w:b/>
          <w:bCs/>
        </w:rPr>
        <w:t xml:space="preserve">第四节 利玛窦译名实践对当代“基督教中国化”的正向意义</w:t>
      </w:r>
    </w:p>
    <w:p>
      <w:pPr>
        <w:ind w:left="480" w:firstLine="480"/>
        <w:spacing w:before="0" w:after="120" w:line="240" w:lineRule="auto"/>
      </w:pPr>
      <w:r>
        <w:rPr>
          <w:rFonts w:ascii="宋体" w:hAnsi="宋体" w:eastAsia="宋体" w:cs="宋体"/>
          <w:sz w:val="24"/>
          <w:szCs w:val="24"/>
        </w:rPr>
        <w:t xml:space="preserve">利玛窦的译名实践，虽然以“礼仪之争”的悲剧性中断而暂时画上句号，但其思想遗产却在四百年后的今天获得了新的生命力。进入21世纪，“基督教中国化”已成为当代中国基督教界和学术界的核心议题——如何让一种起源于西方文化语境的宗教，在中国文化中找到恰当的表达方式？利玛窦的案例，为这一当代议题提供了三个层面的正向启示。第一，“文化适应”不是教义的妥协，而是信仰的“本土化表达”。利玛窦用“上帝”、“天”等中国经典语汇翻译“Deus”，并非为了“迎合”中国文化而牺牲基督教教义的纯正性，而是为了让基督教信仰在中国文化的“土壤”中生根发芽。这种“本土化”的逻辑，正是当代“基督教中国化”的核心理念——基督教不应当永远以“外来宗教”的姿态存在，而应当在中国文化的语境中形成自身的表达形态与实践方式。第二，“概念对话”是跨文化理解的必由之路。</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6"/>
      </w:r>
      <w:r>
        <w:rPr>
          <w:rFonts w:ascii="宋体" w:hAnsi="宋体" w:eastAsia="宋体" w:cs="宋体"/>
          <w:sz w:val="24"/>
          <w:szCs w:val="24"/>
        </w:rPr>
        <w:t xml:space="preserve">利玛窦对“理”与“太极”的批判与重构，展示了基督教神学与中国哲学进行深度对话的可能性与必要性。当代“基督教中国化”不能仅仅停留在“用中文讲道”或“穿中式服装”的表层，而应当进入中国哲学的核心概念体系，在“天人关系”、“心性论”、“终极关怀”等根本问题上，与儒家、道家、佛家传统展开实质性的思想对话。只有在这种深度对话中，基督教才能真正“成为中国人的宗教”，而非仅仅“在中国传播的西方宗教”。第三，“创造性误解”是文化创新的源泉。利玛窦的“策略性曲解”虽然在后世引发了“礼仪之争”，但从长时段的历史视角来看，正是这种“误解”催生了耶儒融合的思想成果，推动了两种文明的相互丰富。当代“基督教中国化”同样需要容忍一定程度的“创造性张力”——不必追求“纯正教义”与“中国文化”之间的完全一致，而应当在两者的交汇处寻找新的思想生长点。</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4"/>
      </w:r>
      <w:r>
        <w:rPr>
          <w:rFonts w:ascii="宋体" w:hAnsi="宋体" w:eastAsia="宋体" w:cs="宋体"/>
          <w:sz w:val="24"/>
          <w:szCs w:val="24"/>
        </w:rPr>
        <w:t xml:space="preserve">利玛窦的案例告诉我们：文明互鉴的最高境界，不是一方“同化”另一方，而是在保持各自身份认同的前提下，通过深度对话实现“你中有我、我中有你”的创造性融合。这一智慧，对于今天在全球化语境下推进“基督教中国化”、构建“和而不同”的文明共同体，依然具有不可替代的启示价值。
上述三个层面的正向启示，共同指向一个核心命题：利玛窦的译名实践为当代“基督教中国化”提供了一条不可替代的历史路径。这条路径的关键不在于“复制”利玛窦的具体做法——四百年后的中国已与明末截然不同——而在于继承其开放、灵活而又不失信仰根基的“方法精神”。具体而言，利玛窦的译名实践从以下三个方面为今日“基督教中国化”注入了正向动力。其一，它为“中国化”提供了历史正当性：利玛窦的实践证明，基督教自进入中国之初，就天然地处于与中国文化对话的过程之中，“中国化”不是当代人为构造的政治命题，而是基督教在华发展的内在逻辑和必然趋势。</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5"/>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6"/>
      </w:r>
      <w:r>
        <w:rPr>
          <w:rFonts w:ascii="宋体" w:hAnsi="宋体" w:eastAsia="宋体" w:cs="宋体"/>
          <w:sz w:val="24"/>
          <w:szCs w:val="24"/>
        </w:rPr>
        <w:t xml:space="preserve">⁰其二，它为“中国化”提供了方法论范本：利玛窦的“概念挪用”策略——在保持信仰内核的前提下，用中国文化的语言重新表述基督教教义——为当代神学家和教会工作者提供了具体而可操作的方法论借鉴。其三，它为“中国化”注入了历史信心：利玛窦在四百年前的历史条件下，尚且能够展开如此深度的耶儒对话，今日的中国教会与学者，在全球化、信息化和学术积累极大丰富的时代条件下，理应更有能力、更有智慧地推进这一未竟的事业。利玛窦的译名实践，犹如一盏穿越四百年的灯火，既照亮了基督教来华的历史起点，也为基督教在中国的未来之路标示出方向——不是疏离于中国文化之外的“他者”，而是融入中华文明血脉之中的“共同体成员”。这正是利玛窦译名实践对当代中国最具深意的正向遗产。</w:t>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1"/>
      </w:r>
      <w:r>
        <w:rPr>
          <w:sz w:val="16"/>
          <w:szCs w:val="16"/>
          <w:vertAlign w:val="superscript"/>
          <w:rFonts w:ascii="Times New Roman" w:hAnsi="Times New Roman" w:eastAsia="宋体"/>
        </w:rPr>
        <w:footnoteReference w:id="2"/>
      </w:r>
      <w:r>
        <w:rPr>
          <w:sz w:val="16"/>
          <w:szCs w:val="16"/>
          <w:vertAlign w:val="superscript"/>
          <w:rFonts w:ascii="Times New Roman" w:hAnsi="Times New Roman" w:eastAsia="宋体"/>
        </w:rPr>
        <w:footnoteReference w:id="6"/>
      </w:r>
      <w:r>
        <w:rPr>
          <w:sz w:val="16"/>
          <w:szCs w:val="16"/>
          <w:vertAlign w:val="superscript"/>
          <w:rFonts w:ascii="Times New Roman" w:hAnsi="Times New Roman" w:eastAsia="宋体"/>
        </w:rPr>
        <w:footnoteReference w:id="2"/>
      </w:r>
    </w:p>
    <w:p>
      <w:pPr>
        <w:ind w:left="480" w:firstLine="480"/>
        <w:spacing w:before="0" w:after="120" w:line="240" w:lineRule="auto"/>
      </w:pPr>
      <w:r>
        <w:rPr>
          <w:rFonts w:ascii="宋体" w:hAnsi="宋体" w:eastAsia="宋体" w:cs="宋体"/>
          <w:sz w:val="24"/>
          <w:szCs w:val="24"/>
        </w:rPr>
        <w:t xml:space="preserve">============================================================</w:t>
      </w:r>
    </w:p>
    <w:sectPr>
      <w:pgSz w:w="11906" w:h="16838"/>
      <w:pgMar w:top="1440" w:right="1800" w:bottom="1440" w:left="1800"/>
    </w:sectPr>
  </w:body>
</w:document>
</file>

<file path=word/fontTable.xml><?xml version="1.0" encoding="utf-8"?>
<w:fontTable xmlns:w="http://schemas.openxmlformats.org/wordprocessingml/2006/main">
  <w:font w:name="SimSun">
    <w:altName w:val="SimSun"/>
    <w:panose1 w:val="02010600030101010101"/>
    <w:charset w:val="86"/>
    <w:family w:val="auto"/>
    <w:pitch w:val="variable"/>
  </w:font>
  <w:font w:name="SimHei">
    <w:altName w:val="SimHei"/>
    <w:panose1 w:val="02010600030101010101"/>
    <w:charset w:val="86"/>
    <w:family w:val="auto"/>
    <w:pitch w:val="variable"/>
  </w:font>
  <w:font w:name="Times New Roman">
    <w:panose1 w:val="02020603050405020304"/>
    <w:charset w:val="00"/>
    <w:family w:val="auto"/>
    <w:pitch w:val="variable"/>
  </w:font>
</w:fontTable>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ind w:left="420" w:hanging="420"/>
        <w:spacing w:line="240" w:lineRule="auto"/>
      </w:pPr>
      <w:r>
        <w:rPr>
          <w:sz w:val="18"/>
          <w:szCs w:val="18"/>
          <w:rFonts w:ascii="宋体" w:hAnsi="宋体" w:eastAsia="宋体"/>
        </w:rPr>
        <w:t xml:space="preserve">朱熹. 朱子语类[M]. 北京: 中华书局, 1986: 卷一, 第3页.</w:t>
      </w:r>
    </w:p>
  </w:footnote>
  <w:footnote w:id="2">
    <w:p>
      <w:pPr>
        <w:ind w:left="420" w:hanging="420"/>
        <w:spacing w:line="240" w:lineRule="auto"/>
      </w:pPr>
      <w:r>
        <w:rPr>
          <w:sz w:val="18"/>
          <w:szCs w:val="18"/>
          <w:rFonts w:ascii="宋体" w:hAnsi="宋体" w:eastAsia="宋体"/>
        </w:rPr>
        <w:t xml:space="preserve">周敦颐. 太极图说[A]. 周敦颐集[C]. 北京: 中华书局, 2009: 第7页.</w:t>
      </w:r>
    </w:p>
  </w:footnote>
  <w:footnote w:id="3">
    <w:p>
      <w:pPr>
        <w:ind w:left="420" w:hanging="420"/>
        <w:spacing w:line="240" w:lineRule="auto"/>
      </w:pPr>
      <w:r>
        <w:rPr>
          <w:sz w:val="18"/>
          <w:szCs w:val="18"/>
          <w:rFonts w:ascii="宋体" w:hAnsi="宋体" w:eastAsia="宋体"/>
        </w:rPr>
        <w:t xml:space="preserve">利玛窦. 天主实义[A]. 利玛窦中文著译集[C]. 上海: 复旦大学出版社, 2001: 第92页.</w:t>
      </w:r>
    </w:p>
  </w:footnote>
  <w:footnote w:id="4">
    <w:p>
      <w:pPr>
        <w:ind w:left="420" w:hanging="420"/>
        <w:spacing w:line="240" w:lineRule="auto"/>
      </w:pPr>
      <w:r>
        <w:rPr>
          <w:sz w:val="18"/>
          <w:szCs w:val="18"/>
          <w:rFonts w:ascii="宋体" w:hAnsi="宋体" w:eastAsia="宋体"/>
        </w:rPr>
        <w:t xml:space="preserve">蒙培元. 理学范畴系统[M]. 北京: 人民出版社, 1989: 第178页.</w:t>
      </w:r>
    </w:p>
  </w:footnote>
  <w:footnote w:id="5">
    <w:p>
      <w:pPr>
        <w:ind w:left="420" w:hanging="420"/>
        <w:spacing w:line="240" w:lineRule="auto"/>
      </w:pPr>
      <w:r>
        <w:rPr>
          <w:sz w:val="18"/>
          <w:szCs w:val="18"/>
          <w:rFonts w:ascii="宋体" w:hAnsi="宋体" w:eastAsia="宋体"/>
        </w:rPr>
        <w:t xml:space="preserve">陈来. 宋明理学[M]. 沈阳: 辽宁教育出版社, 1991: 第128页.</w:t>
      </w:r>
    </w:p>
  </w:footnote>
  <w:footnote w:id="6">
    <w:p>
      <w:pPr>
        <w:ind w:left="420" w:hanging="420"/>
        <w:spacing w:line="240" w:lineRule="auto"/>
      </w:pPr>
      <w:r>
        <w:rPr>
          <w:sz w:val="18"/>
          <w:szCs w:val="18"/>
          <w:rFonts w:ascii="宋体" w:hAnsi="宋体" w:eastAsia="宋体"/>
        </w:rPr>
        <w:t xml:space="preserve">孔颖达. 周易正义[M]. 北京: 北京大学出版社, 1999: 第321页.</w:t>
      </w:r>
    </w:p>
  </w:footnote>
  <w:footnote w:id="7">
    <w:p>
      <w:pPr>
        <w:ind w:left="420" w:hanging="420"/>
        <w:spacing w:line="240" w:lineRule="auto"/>
      </w:pPr>
      <w:r>
        <w:rPr>
          <w:sz w:val="18"/>
          <w:szCs w:val="18"/>
          <w:rFonts w:ascii="宋体" w:hAnsi="宋体" w:eastAsia="宋体"/>
        </w:rPr>
        <w:t xml:space="preserve">谢和耐. 中国与基督教: 一种文化的冲突[M]. 耿昇译. 上海: 上海古籍出版社, 2003: 第234页.</w:t>
      </w:r>
    </w:p>
  </w:footnote>
  <w:footnote w:id="8">
    <w:p>
      <w:pPr>
        <w:ind w:left="420" w:hanging="420"/>
        <w:spacing w:line="240" w:lineRule="auto"/>
      </w:pPr>
      <w:r>
        <w:rPr>
          <w:sz w:val="18"/>
          <w:szCs w:val="18"/>
          <w:rFonts w:ascii="宋体" w:hAnsi="宋体" w:eastAsia="宋体"/>
        </w:rPr>
        <w:t xml:space="preserve">孙尚扬. 明末耶儒之间的论辩及其现代意义[J]. 世界宗教研究, 1993(3): 25-27页.</w:t>
      </w:r>
    </w:p>
  </w:footnote>
  <w:footnote w:id="9">
    <w:p>
      <w:pPr>
        <w:ind w:left="420" w:hanging="420"/>
        <w:spacing w:line="240" w:lineRule="auto"/>
      </w:pPr>
      <w:r>
        <w:rPr>
          <w:sz w:val="18"/>
          <w:szCs w:val="18"/>
          <w:rFonts w:ascii="宋体" w:hAnsi="宋体" w:eastAsia="宋体"/>
        </w:rPr>
        <w:t xml:space="preserve">孙尚扬. 明末耶儒之间的论辩及其现代意义[J]. 世界宗教研究, 1993(3): 28-30页.</w:t>
      </w:r>
    </w:p>
  </w:footnote>
  <w:footnote w:id="10">
    <w:p>
      <w:pPr>
        <w:ind w:left="420" w:hanging="420"/>
        <w:spacing w:line="240" w:lineRule="auto"/>
      </w:pPr>
      <w:r>
        <w:rPr>
          <w:sz w:val="18"/>
          <w:szCs w:val="18"/>
          <w:rFonts w:ascii="宋体" w:hAnsi="宋体" w:eastAsia="宋体"/>
        </w:rPr>
        <w:t xml:space="preserve">Wiest J.-P. From Matteo Ricci to Jacques Gernet: The Changing Image of the Chinese in Western Scholarship[J]. Chinese Studies, 1997, 9(1): 23-47页.</w:t>
      </w:r>
    </w:p>
  </w:footnote>
  <w:footnote w:id="11">
    <w:p>
      <w:pPr>
        <w:ind w:left="420" w:hanging="420"/>
        <w:spacing w:line="240" w:lineRule="auto"/>
      </w:pPr>
      <w:r>
        <w:rPr>
          <w:sz w:val="18"/>
          <w:szCs w:val="18"/>
          <w:rFonts w:ascii="宋体" w:hAnsi="宋体" w:eastAsia="宋体"/>
        </w:rPr>
        <w:t xml:space="preserve">朱谦之. 中国哲学对欧洲的影响[M]. 石家庄: 河北人民出版社, 2004: 第82页.</w:t>
      </w:r>
    </w:p>
  </w:footnote>
  <w:footnote w:id="12">
    <w:p>
      <w:pPr>
        <w:ind w:left="420" w:hanging="420"/>
        <w:spacing w:line="240" w:lineRule="auto"/>
      </w:pPr>
      <w:r>
        <w:rPr>
          <w:sz w:val="18"/>
          <w:szCs w:val="18"/>
          <w:rFonts w:ascii="宋体" w:hAnsi="宋体" w:eastAsia="宋体"/>
        </w:rPr>
        <w:t xml:space="preserve">林金水. 徐光启与利玛窦关系考[J]. 中国史研究, 2001(2): 81-93页.</w:t>
      </w:r>
    </w:p>
  </w:footnote>
  <w:footnote w:id="13">
    <w:p>
      <w:pPr>
        <w:ind w:left="420" w:hanging="420"/>
        <w:spacing w:line="240" w:lineRule="auto"/>
      </w:pPr>
      <w:r>
        <w:rPr>
          <w:sz w:val="18"/>
          <w:szCs w:val="18"/>
          <w:rFonts w:ascii="宋体" w:hAnsi="宋体" w:eastAsia="宋体"/>
        </w:rPr>
        <w:t xml:space="preserve">孙尚扬. 基督教与明末儒学[M]. 北京: 东方出版社, 1994: 第98页.</w:t>
      </w:r>
    </w:p>
  </w:footnote>
  <w:footnote w:id="14">
    <w:p>
      <w:pPr>
        <w:ind w:left="420" w:hanging="420"/>
        <w:spacing w:line="240" w:lineRule="auto"/>
      </w:pPr>
      <w:r>
        <w:rPr>
          <w:sz w:val="18"/>
          <w:szCs w:val="18"/>
          <w:rFonts w:ascii="宋体" w:hAnsi="宋体" w:eastAsia="宋体"/>
        </w:rPr>
        <w:t xml:space="preserve">科塞雷克. 概念史与社会史[M]. 陈力卫译. 北京: 商务印书馆, 2018: 第112页.</w:t>
      </w:r>
    </w:p>
  </w:footnote>
  <w:footnote w:id="15">
    <w:p>
      <w:pPr>
        <w:ind w:left="420" w:hanging="420"/>
        <w:spacing w:line="240" w:lineRule="auto"/>
      </w:pPr>
      <w:r>
        <w:rPr>
          <w:sz w:val="18"/>
          <w:szCs w:val="18"/>
          <w:rFonts w:ascii="宋体" w:hAnsi="宋体" w:eastAsia="宋体"/>
        </w:rPr>
        <w:t xml:space="preserve">伽达默尔. 真理与方法[M]. 洪汉鼎译. 北京: 商务印书馆, 2010: 第376页.</w:t>
      </w:r>
    </w:p>
  </w:footnote>
  <w:footnote w:id="16">
    <w:p>
      <w:pPr>
        <w:ind w:left="420" w:hanging="420"/>
        <w:spacing w:line="240" w:lineRule="auto"/>
      </w:pPr>
      <w:r>
        <w:rPr>
          <w:sz w:val="18"/>
          <w:szCs w:val="18"/>
          <w:rFonts w:ascii="宋体" w:hAnsi="宋体" w:eastAsia="宋体"/>
        </w:rPr>
        <w:t xml:space="preserve">维尔维达基斯. 在差异与共通之间重建理解[N]. 中国社会科学报, 2026-03-06(第3版).</w:t>
      </w:r>
    </w:p>
  </w:footnote>
  <w:footnote w:id="17">
    <w:p>
      <w:pPr>
        <w:ind w:left="420" w:hanging="420"/>
        <w:spacing w:line="240" w:lineRule="auto"/>
      </w:pPr>
      <w:r>
        <w:rPr>
          <w:sz w:val="18"/>
          <w:szCs w:val="18"/>
          <w:rFonts w:ascii="宋体" w:hAnsi="宋体" w:eastAsia="宋体"/>
        </w:rPr>
        <w:t xml:space="preserve">丁耘. 西方哲学中国化的第一阶段[J]. 哲学研究, 2010(5): 63-71页.</w:t>
      </w:r>
    </w:p>
  </w:footnote>
  <w:footnote w:id="18">
    <w:p>
      <w:pPr>
        <w:ind w:left="420" w:hanging="420"/>
        <w:spacing w:line="240" w:lineRule="auto"/>
      </w:pPr>
      <w:r>
        <w:rPr>
          <w:sz w:val="18"/>
          <w:szCs w:val="18"/>
          <w:rFonts w:ascii="宋体" w:hAnsi="宋体" w:eastAsia="宋体"/>
        </w:rPr>
        <w:t xml:space="preserve">张西平. 利玛窦对宋明理学的批判及其历史影响[J]. 宗教学研究, 2005(1): 89-97页.</w:t>
      </w:r>
    </w:p>
  </w:footnote>
  <w:footnote w:id="19">
    <w:p>
      <w:pPr>
        <w:ind w:left="420" w:hanging="420"/>
        <w:spacing w:line="240" w:lineRule="auto"/>
      </w:pPr>
      <w:r>
        <w:rPr>
          <w:sz w:val="18"/>
          <w:szCs w:val="18"/>
          <w:rFonts w:ascii="宋体" w:hAnsi="宋体" w:eastAsia="宋体"/>
        </w:rPr>
        <w:t xml:space="preserve">朱熹. 周易本义[M]. 北京: 中华书局, 2009: 第56页.</w:t>
      </w:r>
    </w:p>
  </w:footnote>
  <w:footnote w:id="20">
    <w:p>
      <w:pPr>
        <w:ind w:left="420" w:hanging="420"/>
        <w:spacing w:line="240" w:lineRule="auto"/>
      </w:pPr>
      <w:r>
        <w:rPr>
          <w:sz w:val="18"/>
          <w:szCs w:val="18"/>
          <w:rFonts w:ascii="宋体" w:hAnsi="宋体" w:eastAsia="宋体"/>
        </w:rPr>
        <w:t xml:space="preserve">朱熹. 四书章句集注[M]. 北京: 中华书局, 1983: 第156页.</w:t>
      </w:r>
    </w:p>
  </w:footnote>
  <w:footnote w:id="21">
    <w:p>
      <w:pPr>
        <w:ind w:left="420" w:hanging="420"/>
        <w:spacing w:line="240" w:lineRule="auto"/>
      </w:pPr>
      <w:r>
        <w:rPr>
          <w:sz w:val="18"/>
          <w:szCs w:val="18"/>
          <w:rFonts w:ascii="宋体" w:hAnsi="宋体" w:eastAsia="宋体"/>
        </w:rPr>
        <w:t xml:space="preserve">朱熹. 朱子语类[M]. 北京: 中华书局, 1986: 卷二, 第28页.</w:t>
      </w:r>
    </w:p>
  </w:footnote>
  <w:footnote w:id="22">
    <w:p>
      <w:pPr>
        <w:ind w:left="420" w:hanging="420"/>
        <w:spacing w:line="240" w:lineRule="auto"/>
      </w:pPr>
      <w:r>
        <w:rPr>
          <w:sz w:val="18"/>
          <w:szCs w:val="18"/>
          <w:rFonts w:ascii="宋体" w:hAnsi="宋体" w:eastAsia="宋体"/>
        </w:rPr>
        <w:t xml:space="preserve">朱熹. 朱子语类[M]. 北京: 中华书局, 1986: 卷三, 第45页.</w:t>
      </w:r>
    </w:p>
  </w:footnote>
  <w:footnote w:id="23">
    <w:p>
      <w:pPr>
        <w:ind w:left="420" w:hanging="420"/>
        <w:spacing w:line="240" w:lineRule="auto"/>
      </w:pPr>
      <w:r>
        <w:rPr>
          <w:sz w:val="18"/>
          <w:szCs w:val="18"/>
          <w:rFonts w:ascii="宋体" w:hAnsi="宋体" w:eastAsia="宋体"/>
        </w:rPr>
        <w:t xml:space="preserve">程颢, 程颐. 二程遗书[M]. 上海: 上海古籍出版社, 2000: 卷二, 第28页.</w:t>
      </w:r>
    </w:p>
  </w:footnote>
  <w:footnote w:id="24">
    <w:p>
      <w:pPr>
        <w:ind w:left="420" w:hanging="420"/>
        <w:spacing w:line="240" w:lineRule="auto"/>
      </w:pPr>
      <w:r>
        <w:rPr>
          <w:sz w:val="18"/>
          <w:szCs w:val="18"/>
          <w:rFonts w:ascii="宋体" w:hAnsi="宋体" w:eastAsia="宋体"/>
        </w:rPr>
        <w:t xml:space="preserve">冯友兰. 中国哲学史[M]. 北京: 中华书局, 1984: 下册第878页.</w:t>
      </w:r>
    </w:p>
  </w:footnote>
  <w:footnote w:id="25">
    <w:p>
      <w:pPr>
        <w:ind w:left="420" w:hanging="420"/>
        <w:spacing w:line="240" w:lineRule="auto"/>
      </w:pPr>
      <w:r>
        <w:rPr>
          <w:sz w:val="18"/>
          <w:szCs w:val="18"/>
          <w:rFonts w:ascii="宋体" w:hAnsi="宋体" w:eastAsia="宋体"/>
        </w:rPr>
        <w:t xml:space="preserve">程颢, 程颐. 二程遗书[M]. 上海: 上海古籍出版社, 2000: 卷十一, 第118页.</w:t>
      </w:r>
    </w:p>
  </w:footnote>
  <w:footnote w:id="26">
    <w:p>
      <w:pPr>
        <w:ind w:left="420" w:hanging="420"/>
        <w:spacing w:line="240" w:lineRule="auto"/>
      </w:pPr>
      <w:r>
        <w:rPr>
          <w:sz w:val="18"/>
          <w:szCs w:val="18"/>
          <w:rFonts w:ascii="宋体" w:hAnsi="宋体" w:eastAsia="宋体"/>
        </w:rPr>
        <w:t xml:space="preserve">朱熹. 朱子语类[M]. 北京: 中华书局, 1986: 卷五, 第89页.</w:t>
      </w:r>
    </w:p>
  </w:footnote>
  <w:footnote w:id="27">
    <w:p>
      <w:pPr>
        <w:ind w:left="420" w:hanging="420"/>
        <w:spacing w:line="240" w:lineRule="auto"/>
      </w:pPr>
      <w:r>
        <w:rPr>
          <w:sz w:val="18"/>
          <w:szCs w:val="18"/>
          <w:rFonts w:ascii="宋体" w:hAnsi="宋体" w:eastAsia="宋体"/>
        </w:rPr>
        <w:t xml:space="preserve">朱熹. 朱子语类[M]. 北京: 中华书局, 1986: 卷十二, 第215页.</w:t>
      </w:r>
    </w:p>
  </w:footnote>
  <w:footnote w:id="28">
    <w:p>
      <w:pPr>
        <w:ind w:left="420" w:hanging="420"/>
        <w:spacing w:line="240" w:lineRule="auto"/>
      </w:pPr>
      <w:r>
        <w:rPr>
          <w:sz w:val="18"/>
          <w:szCs w:val="18"/>
          <w:rFonts w:ascii="宋体" w:hAnsi="宋体" w:eastAsia="宋体"/>
        </w:rPr>
        <w:t xml:space="preserve">程颢, 程颐. 二程遗书[M]. 上海: 上海古籍出版社, 2000: 卷十五, 第168页.</w:t>
      </w:r>
    </w:p>
  </w:footnote>
  <w:footnote w:id="29">
    <w:p>
      <w:pPr>
        <w:ind w:left="420" w:hanging="420"/>
        <w:spacing w:line="240" w:lineRule="auto"/>
      </w:pPr>
      <w:r>
        <w:rPr>
          <w:sz w:val="18"/>
          <w:szCs w:val="18"/>
          <w:rFonts w:ascii="宋体" w:hAnsi="宋体" w:eastAsia="宋体"/>
        </w:rPr>
        <w:t xml:space="preserve">朱熹. 朱子语类[M]. 北京: 中华书局, 1986: 卷十四, 第256页.</w:t>
      </w:r>
    </w:p>
  </w:footnote>
  <w:footnote w:id="30">
    <w:p>
      <w:pPr>
        <w:ind w:left="420" w:hanging="420"/>
        <w:spacing w:line="240" w:lineRule="auto"/>
      </w:pPr>
      <w:r>
        <w:rPr>
          <w:sz w:val="18"/>
          <w:szCs w:val="18"/>
          <w:rFonts w:ascii="宋体" w:hAnsi="宋体" w:eastAsia="宋体"/>
        </w:rPr>
        <w:t xml:space="preserve">利玛窦. 利玛窦中国札记[M]. 何高济等译. 北京: 中华书局, 1983: 上册第234页.</w:t>
      </w:r>
    </w:p>
  </w:footnote>
  <w:footnote w:id="31">
    <w:p>
      <w:pPr>
        <w:ind w:left="420" w:hanging="420"/>
        <w:spacing w:line="240" w:lineRule="auto"/>
      </w:pPr>
      <w:r>
        <w:rPr>
          <w:sz w:val="18"/>
          <w:szCs w:val="18"/>
          <w:rFonts w:ascii="宋体" w:hAnsi="宋体" w:eastAsia="宋体"/>
        </w:rPr>
        <w:t xml:space="preserve">史景迁. 利玛窦的记忆之宫[M]. 章可译. 桂林: 广西师范大学出版社, 2005: 第142页.</w:t>
      </w:r>
    </w:p>
  </w:footnote>
  <w:footnote w:id="32">
    <w:p>
      <w:pPr>
        <w:ind w:left="420" w:hanging="420"/>
        <w:spacing w:line="240" w:lineRule="auto"/>
      </w:pPr>
      <w:r>
        <w:rPr>
          <w:sz w:val="18"/>
          <w:szCs w:val="18"/>
          <w:rFonts w:ascii="宋体" w:hAnsi="宋体" w:eastAsia="宋体"/>
        </w:rPr>
        <w:t xml:space="preserve">Cocks N.P. Matteo Ricci and Neo-Confucian Thought: A Hermeneutical Study[D]. Sydney: University of Sydney, 2004: 第178页.</w:t>
      </w:r>
    </w:p>
  </w:footnote>
  <w:footnote w:id="33">
    <w:p>
      <w:pPr>
        <w:ind w:left="420" w:hanging="420"/>
        <w:spacing w:line="240" w:lineRule="auto"/>
      </w:pPr>
      <w:r>
        <w:rPr>
          <w:sz w:val="18"/>
          <w:szCs w:val="18"/>
          <w:rFonts w:ascii="宋体" w:hAnsi="宋体" w:eastAsia="宋体"/>
        </w:rPr>
        <w:t xml:space="preserve">李天纲. 利玛窦与晚明儒学: 以《天主实义》为中心的考察[J]. 复旦学报(社会科学版), 1999(6): 77-85页.</w:t>
      </w:r>
    </w:p>
  </w:footnote>
  <w:footnote w:id="34">
    <w:p>
      <w:pPr>
        <w:ind w:left="420" w:hanging="420"/>
        <w:spacing w:line="240" w:lineRule="auto"/>
      </w:pPr>
      <w:r>
        <w:rPr>
          <w:sz w:val="18"/>
          <w:szCs w:val="18"/>
          <w:rFonts w:ascii="宋体" w:hAnsi="宋体" w:eastAsia="宋体"/>
        </w:rPr>
        <w:t xml:space="preserve">Longobardo N. The Confucian Doctrine of the Mean, the Real Doctrine of the Lord of Heaven, etc.[M] // Zurcher E. ed. Early Jesuit Writings on China. Utrecht: Ultramontanes, 1997: 第185页.</w:t>
      </w:r>
    </w:p>
  </w:footnote>
  <w:footnote w:id="35">
    <w:p>
      <w:pPr>
        <w:ind w:left="420" w:hanging="420"/>
        <w:spacing w:line="240" w:lineRule="auto"/>
      </w:pPr>
      <w:r>
        <w:rPr>
          <w:sz w:val="18"/>
          <w:szCs w:val="18"/>
          <w:rFonts w:ascii="宋体" w:hAnsi="宋体" w:eastAsia="宋体"/>
        </w:rPr>
        <w:t xml:space="preserve">牟宗三. 心体与性体[M]. 上海: 上海古籍出版社, 1999: 上册第156页.</w:t>
      </w:r>
    </w:p>
  </w:footnote>
  <w:footnote w:id="36">
    <w:p>
      <w:pPr>
        <w:ind w:left="420" w:hanging="420"/>
        <w:spacing w:line="240" w:lineRule="auto"/>
      </w:pPr>
      <w:r>
        <w:rPr>
          <w:sz w:val="18"/>
          <w:szCs w:val="18"/>
          <w:rFonts w:ascii="宋体" w:hAnsi="宋体" w:eastAsia="宋体"/>
        </w:rPr>
        <w:t xml:space="preserve">丁耘. 西方哲学中国化的第一阶段[J]. 哲学研究, 2010(5): 66-68页.</w:t>
      </w:r>
    </w:p>
  </w:footnote>
  <w:footnote w:id="37">
    <w:p>
      <w:pPr>
        <w:ind w:left="420" w:hanging="420"/>
        <w:spacing w:line="240" w:lineRule="auto"/>
      </w:pPr>
      <w:r>
        <w:rPr>
          <w:sz w:val="18"/>
          <w:szCs w:val="18"/>
          <w:rFonts w:ascii="宋体" w:hAnsi="宋体" w:eastAsia="宋体"/>
        </w:rPr>
        <w:t xml:space="preserve">丁耘. 西方哲学中国化的第一阶段[J]. 哲学研究, 2010(5): 69-71页.</w:t>
      </w:r>
    </w:p>
  </w:footnote>
  <w:footnote w:id="38">
    <w:p>
      <w:pPr>
        <w:ind w:left="420" w:hanging="420"/>
        <w:spacing w:line="240" w:lineRule="auto"/>
      </w:pPr>
      <w:r>
        <w:rPr>
          <w:sz w:val="18"/>
          <w:szCs w:val="18"/>
          <w:rFonts w:ascii="宋体" w:hAnsi="宋体" w:eastAsia="宋体"/>
        </w:rPr>
        <w:t xml:space="preserve">孙尚扬. 明清之际的基督教与儒学[M]. 北京: 首都师范大学出版社, 2010: 第215页.</w:t>
      </w:r>
    </w:p>
  </w:footnote>
  <w:footnote w:id="39">
    <w:p>
      <w:pPr>
        <w:ind w:left="420" w:hanging="420"/>
        <w:spacing w:line="240" w:lineRule="auto"/>
      </w:pPr>
      <w:r>
        <w:rPr>
          <w:sz w:val="18"/>
          <w:szCs w:val="18"/>
          <w:rFonts w:ascii="宋体" w:hAnsi="宋体" w:eastAsia="宋体"/>
        </w:rPr>
        <w:t xml:space="preserve">张西平. 中国与欧洲早期宗教和哲学交流史[M]. 北京: 东方出版社, 2001: 第234页.</w:t>
      </w:r>
    </w:p>
  </w:footnote>
  <w:footnote w:id="40">
    <w:p>
      <w:pPr>
        <w:ind w:left="420" w:hanging="420"/>
        <w:spacing w:line="240" w:lineRule="auto"/>
      </w:pPr>
      <w:r>
        <w:rPr>
          <w:sz w:val="18"/>
          <w:szCs w:val="18"/>
          <w:rFonts w:ascii="宋体" w:hAnsi="宋体" w:eastAsia="宋体"/>
        </w:rPr>
        <w:t xml:space="preserve">朱熹. 朱子语类[M]. 北京: 中华书局, 1986: 卷七十四, 第1834页.</w:t>
      </w:r>
    </w:p>
  </w:footnote>
  <w:footnote w:id="41">
    <w:p>
      <w:pPr>
        <w:ind w:left="420" w:hanging="420"/>
        <w:spacing w:line="240" w:lineRule="auto"/>
      </w:pPr>
      <w:r>
        <w:rPr>
          <w:sz w:val="18"/>
          <w:szCs w:val="18"/>
          <w:rFonts w:ascii="宋体" w:hAnsi="宋体" w:eastAsia="宋体"/>
        </w:rPr>
        <w:t xml:space="preserve">王夫之. 张子正蒙注[M]. 北京: 中华书局, 1975: 卷一, 第12页.</w:t>
      </w:r>
    </w:p>
  </w:footnote>
  <w:footnote w:id="42">
    <w:p>
      <w:pPr>
        <w:ind w:left="420" w:hanging="420"/>
        <w:spacing w:line="240" w:lineRule="auto"/>
      </w:pPr>
      <w:r>
        <w:rPr>
          <w:sz w:val="18"/>
          <w:szCs w:val="18"/>
          <w:rFonts w:ascii="宋体" w:hAnsi="宋体" w:eastAsia="宋体"/>
        </w:rPr>
        <w:t xml:space="preserve">程俊英, 蒋见元. 诗经注析[M]. 北京: 中华书局, 1991: 第738页.</w:t>
      </w:r>
    </w:p>
  </w:footnote>
  <w:footnote w:id="43">
    <w:p>
      <w:pPr>
        <w:ind w:left="420" w:hanging="420"/>
        <w:spacing w:line="240" w:lineRule="auto"/>
      </w:pPr>
      <w:r>
        <w:rPr>
          <w:sz w:val="18"/>
          <w:szCs w:val="18"/>
          <w:rFonts w:ascii="宋体" w:hAnsi="宋体" w:eastAsia="宋体"/>
        </w:rPr>
        <w:t xml:space="preserve">孙星衍. 尚书今古文注疏[M]. 北京: 中华书局, 2004: 第189页.</w:t>
      </w:r>
    </w:p>
  </w:footnote>
  <w:footnote w:id="44">
    <w:p>
      <w:pPr>
        <w:ind w:left="420" w:hanging="420"/>
        <w:spacing w:line="240" w:lineRule="auto"/>
      </w:pPr>
      <w:r>
        <w:rPr>
          <w:sz w:val="18"/>
          <w:szCs w:val="18"/>
          <w:rFonts w:ascii="宋体" w:hAnsi="宋体" w:eastAsia="宋体"/>
        </w:rPr>
        <w:t xml:space="preserve">李天纲. 利玛窦与晚明儒学: 以《天主实义》为中心的考察[J]. 复旦学报(社会科学版), 1999(6): 79-81页.</w:t>
      </w:r>
    </w:p>
  </w:footnote>
  <w:footnote w:id="45">
    <w:p>
      <w:pPr>
        <w:ind w:left="420" w:hanging="420"/>
        <w:spacing w:line="240" w:lineRule="auto"/>
      </w:pPr>
      <w:r>
        <w:rPr>
          <w:sz w:val="18"/>
          <w:szCs w:val="18"/>
          <w:rFonts w:ascii="宋体" w:hAnsi="宋体" w:eastAsia="宋体"/>
        </w:rPr>
        <w:t xml:space="preserve">张西平. 耶稣会与天主教进入中国[M]. 北京: 商务印书馆, 2017: 第156页.</w:t>
      </w:r>
    </w:p>
  </w:footnote>
  <w:footnote w:id="46">
    <w:p>
      <w:pPr>
        <w:ind w:left="420" w:hanging="420"/>
        <w:spacing w:line="240" w:lineRule="auto"/>
      </w:pPr>
      <w:r>
        <w:rPr>
          <w:sz w:val="18"/>
          <w:szCs w:val="18"/>
          <w:rFonts w:ascii="宋体" w:hAnsi="宋体" w:eastAsia="宋体"/>
        </w:rPr>
        <w:t xml:space="preserve">Lack M. Matteo Ricci and the Chinese Intellectual: Faith, Dialogue and Exchange in the Late Ming Dynasty[J]. Journal of Jesuit Studies, 2018, 5(2): 218页.</w:t>
      </w:r>
    </w:p>
  </w:footnote>
  <w:footnote w:id="47">
    <w:p>
      <w:pPr>
        <w:ind w:left="420" w:hanging="420"/>
        <w:spacing w:line="240" w:lineRule="auto"/>
      </w:pPr>
      <w:r>
        <w:rPr>
          <w:sz w:val="18"/>
          <w:szCs w:val="18"/>
          <w:rFonts w:ascii="宋体" w:hAnsi="宋体" w:eastAsia="宋体"/>
        </w:rPr>
        <w:t xml:space="preserve">黄一农. 两头蛇: 明末清初的第一代天主教徒[M]. 上海: 上海古籍出版社, 2006: 第145页.</w:t>
      </w:r>
    </w:p>
  </w:footnote>
  <w:footnote w:id="48">
    <w:p>
      <w:pPr>
        <w:ind w:left="420" w:hanging="420"/>
        <w:spacing w:line="240" w:lineRule="auto"/>
      </w:pPr>
      <w:r>
        <w:rPr>
          <w:sz w:val="18"/>
          <w:szCs w:val="18"/>
          <w:rFonts w:ascii="宋体" w:hAnsi="宋体" w:eastAsia="宋体"/>
        </w:rPr>
        <w:t xml:space="preserve">张载. 张载集[M]. 北京: 中华书局, 1978: 第23页.</w:t>
      </w:r>
    </w:p>
  </w:footnote>
  <w:footnote w:id="49">
    <w:p>
      <w:pPr>
        <w:ind w:left="420" w:hanging="420"/>
        <w:spacing w:line="240" w:lineRule="auto"/>
      </w:pPr>
      <w:r>
        <w:rPr>
          <w:sz w:val="18"/>
          <w:szCs w:val="18"/>
          <w:rFonts w:ascii="宋体" w:hAnsi="宋体" w:eastAsia="宋体"/>
        </w:rPr>
        <w:t xml:space="preserve">孙尚扬. 明末耶儒之间的论辩及其现代意义[J]. 世界宗教研究, 1993(3): 32-34页.</w:t>
      </w:r>
    </w:p>
  </w:footnote>
  <w:footnote w:id="50">
    <w:p>
      <w:pPr>
        <w:ind w:left="420" w:hanging="420"/>
        <w:spacing w:line="240" w:lineRule="auto"/>
      </w:pPr>
      <w:r>
        <w:rPr>
          <w:sz w:val="18"/>
          <w:szCs w:val="18"/>
          <w:rFonts w:ascii="宋体" w:hAnsi="宋体" w:eastAsia="宋体"/>
        </w:rPr>
        <w:t xml:space="preserve">丁耘. 西方哲学中国化的第一阶段[J]. 哲学研究, 2010(5): 70-71页.</w:t>
      </w:r>
    </w:p>
  </w:footnote>
  <w:footnote w:id="51">
    <w:p>
      <w:pPr>
        <w:ind w:left="420" w:hanging="420"/>
        <w:spacing w:line="240" w:lineRule="auto"/>
      </w:pPr>
      <w:r>
        <w:rPr>
          <w:sz w:val="18"/>
          <w:szCs w:val="18"/>
          <w:rFonts w:ascii="宋体" w:hAnsi="宋体" w:eastAsia="宋体"/>
        </w:rPr>
        <w:t xml:space="preserve">张西平. 利玛窦对宋明理学的批判及其历史影响[J]. 宗教学研究, 2005(1): 95-97页.</w:t>
      </w:r>
    </w:p>
  </w:footnote>
  <w:footnote w:id="52">
    <w:p>
      <w:pPr>
        <w:ind w:left="420" w:hanging="420"/>
        <w:spacing w:line="240" w:lineRule="auto"/>
      </w:pPr>
      <w:r>
        <w:rPr>
          <w:sz w:val="18"/>
          <w:szCs w:val="18"/>
          <w:rFonts w:ascii="宋体" w:hAnsi="宋体" w:eastAsia="宋体"/>
        </w:rPr>
        <w:t xml:space="preserve">钟鸣旦. 杨廷筠: 明末天主教儒者与新儒学的对话[M]. 北京: 社会科学文献出版社, 2002: 第189页.</w:t>
      </w:r>
    </w:p>
  </w:footnote>
  <w:footnote w:id="53">
    <w:p>
      <w:pPr>
        <w:ind w:left="420" w:hanging="420"/>
        <w:spacing w:line="240" w:lineRule="auto"/>
      </w:pPr>
      <w:r>
        <w:rPr>
          <w:sz w:val="18"/>
          <w:szCs w:val="18"/>
          <w:rFonts w:ascii="宋体" w:hAnsi="宋体" w:eastAsia="宋体"/>
        </w:rPr>
        <w:t xml:space="preserve">李天纲. 中国礼仪之争: 历史、文献和意义[M]. 上海: 上海古籍出版社, 1998: 第56页.</w:t>
      </w:r>
    </w:p>
  </w:footnote>
  <w:footnote w:id="54">
    <w:p>
      <w:pPr>
        <w:ind w:left="420" w:hanging="420"/>
        <w:spacing w:line="240" w:lineRule="auto"/>
      </w:pPr>
      <w:r>
        <w:rPr>
          <w:sz w:val="18"/>
          <w:szCs w:val="18"/>
          <w:rFonts w:ascii="宋体" w:hAnsi="宋体" w:eastAsia="宋体"/>
        </w:rPr>
        <w:t xml:space="preserve">林金水. 徐光启与利玛窦关系考[J]. 中国史研究, 2001(2): 85-87页.</w:t>
      </w:r>
    </w:p>
  </w:footnote>
  <w:footnote w:id="55">
    <w:p>
      <w:pPr>
        <w:ind w:left="420" w:hanging="420"/>
        <w:spacing w:line="240" w:lineRule="auto"/>
      </w:pPr>
      <w:r>
        <w:rPr>
          <w:sz w:val="18"/>
          <w:szCs w:val="18"/>
          <w:rFonts w:ascii="宋体" w:hAnsi="宋体" w:eastAsia="宋体"/>
        </w:rPr>
        <w:t xml:space="preserve">林金水. 徐光启与利玛窦关系考[J]. 中国史研究, 2001(2): 88-90页.</w:t>
      </w:r>
    </w:p>
  </w:footnote>
  <w:footnote w:id="56">
    <w:p>
      <w:pPr>
        <w:ind w:left="420" w:hanging="420"/>
        <w:spacing w:line="240" w:lineRule="auto"/>
      </w:pPr>
      <w:r>
        <w:rPr>
          <w:sz w:val="18"/>
          <w:szCs w:val="18"/>
          <w:rFonts w:ascii="宋体" w:hAnsi="宋体" w:eastAsia="宋体"/>
        </w:rPr>
        <w:t xml:space="preserve">徐光启. 农政全书[M]. 上海: 上海古籍出版社, 1979: 凡例第2页.</w:t>
      </w:r>
    </w:p>
  </w:footnote>
  <w:footnote w:id="57">
    <w:p>
      <w:pPr>
        <w:ind w:left="420" w:hanging="420"/>
        <w:spacing w:line="240" w:lineRule="auto"/>
      </w:pPr>
      <w:r>
        <w:rPr>
          <w:sz w:val="18"/>
          <w:szCs w:val="18"/>
          <w:rFonts w:ascii="宋体" w:hAnsi="宋体" w:eastAsia="宋体"/>
        </w:rPr>
        <w:t xml:space="preserve">李之藻. 浑盖通宪图说[A]. 天学初函[C]. 台北: 台湾学生书局, 1965: 序第3页.</w:t>
      </w:r>
    </w:p>
  </w:footnote>
  <w:footnote w:id="58">
    <w:p>
      <w:pPr>
        <w:ind w:left="420" w:hanging="420"/>
        <w:spacing w:line="240" w:lineRule="auto"/>
      </w:pPr>
      <w:r>
        <w:rPr>
          <w:sz w:val="18"/>
          <w:szCs w:val="18"/>
          <w:rFonts w:ascii="宋体" w:hAnsi="宋体" w:eastAsia="宋体"/>
        </w:rPr>
        <w:t xml:space="preserve">李贽. 续焚书[M]. 北京: 中华书局, 1975: 卷四, 第115页.</w:t>
      </w:r>
    </w:p>
  </w:footnote>
  <w:footnote w:id="59">
    <w:p>
      <w:pPr>
        <w:ind w:left="420" w:hanging="420"/>
        <w:spacing w:line="240" w:lineRule="auto"/>
      </w:pPr>
      <w:r>
        <w:rPr>
          <w:sz w:val="18"/>
          <w:szCs w:val="18"/>
          <w:rFonts w:ascii="宋体" w:hAnsi="宋体" w:eastAsia="宋体"/>
        </w:rPr>
        <w:t xml:space="preserve">李贽. 续焚书[M]. 北京: 中华书局, 1975: 卷五, 第128页.</w:t>
      </w:r>
    </w:p>
  </w:footnote>
  <w:footnote w:id="60">
    <w:p>
      <w:pPr>
        <w:ind w:left="420" w:hanging="420"/>
        <w:spacing w:line="240" w:lineRule="auto"/>
      </w:pPr>
      <w:r>
        <w:rPr>
          <w:sz w:val="18"/>
          <w:szCs w:val="18"/>
          <w:rFonts w:ascii="宋体" w:hAnsi="宋体" w:eastAsia="宋体"/>
        </w:rPr>
        <w:t xml:space="preserve">王阳明. 传习录[M]. 上海: 上海古籍出版社, 1992: 卷上, 第12页.</w:t>
      </w:r>
    </w:p>
  </w:footnote>
  <w:footnote w:id="61">
    <w:p>
      <w:pPr>
        <w:ind w:left="420" w:hanging="420"/>
        <w:spacing w:line="240" w:lineRule="auto"/>
      </w:pPr>
      <w:r>
        <w:rPr>
          <w:sz w:val="18"/>
          <w:szCs w:val="18"/>
          <w:rFonts w:ascii="宋体" w:hAnsi="宋体" w:eastAsia="宋体"/>
        </w:rPr>
        <w:t xml:space="preserve">黄宗羲. 明儒学案[M]. 北京: 中华书局, 2008: 卷五十八, 第1428页.</w:t>
      </w:r>
    </w:p>
  </w:footnote>
  <w:footnote w:id="62">
    <w:p>
      <w:pPr>
        <w:ind w:left="420" w:hanging="420"/>
        <w:spacing w:line="240" w:lineRule="auto"/>
      </w:pPr>
      <w:r>
        <w:rPr>
          <w:sz w:val="18"/>
          <w:szCs w:val="18"/>
          <w:rFonts w:ascii="宋体" w:hAnsi="宋体" w:eastAsia="宋体"/>
        </w:rPr>
        <w:t xml:space="preserve">黄宗羲. 明夷待访录[M]. 北京: 中华书局, 2011: 第3页.</w:t>
      </w:r>
    </w:p>
  </w:footnote>
  <w:footnote w:id="63">
    <w:p>
      <w:pPr>
        <w:ind w:left="420" w:hanging="420"/>
        <w:spacing w:line="240" w:lineRule="auto"/>
      </w:pPr>
      <w:r>
        <w:rPr>
          <w:sz w:val="18"/>
          <w:szCs w:val="18"/>
          <w:rFonts w:ascii="宋体" w:hAnsi="宋体" w:eastAsia="宋体"/>
        </w:rPr>
        <w:t xml:space="preserve">黄贞. 破邪集[M] // 韩琦等编. 耶稣会论中国科学[C]. 北京: 科学出版社, 2010: 第45页.</w:t>
      </w:r>
    </w:p>
  </w:footnote>
  <w:footnote w:id="64">
    <w:p>
      <w:pPr>
        <w:ind w:left="420" w:hanging="420"/>
        <w:spacing w:line="240" w:lineRule="auto"/>
      </w:pPr>
      <w:r>
        <w:rPr>
          <w:sz w:val="18"/>
          <w:szCs w:val="18"/>
          <w:rFonts w:ascii="宋体" w:hAnsi="宋体" w:eastAsia="宋体"/>
        </w:rPr>
        <w:t xml:space="preserve">Standaert N. Methodology in View of Contact between Cultures: The China Case in the 17th Century[J]. CSRCS Occasional Paper, 2002(11): 23-42页.</w:t>
      </w:r>
    </w:p>
  </w:footnote>
  <w:footnote w:id="65">
    <w:p>
      <w:pPr>
        <w:ind w:left="420" w:hanging="420"/>
        <w:spacing w:line="240" w:lineRule="auto"/>
      </w:pPr>
      <w:r>
        <w:rPr>
          <w:sz w:val="18"/>
          <w:szCs w:val="18"/>
          <w:rFonts w:ascii="宋体" w:hAnsi="宋体" w:eastAsia="宋体"/>
        </w:rPr>
        <w:t xml:space="preserve">Standaert N. Methodology in View of Contact between Cultures: The China Case in the 17th Century[J]. CSRCS Occasional Paper, 2002(11): 28-30页.</w:t>
      </w:r>
    </w:p>
  </w:footnote>
  <w:footnote w:id="66">
    <w:p>
      <w:pPr>
        <w:ind w:left="420" w:hanging="420"/>
        <w:spacing w:line="240" w:lineRule="auto"/>
      </w:pPr>
      <w:r>
        <w:rPr>
          <w:sz w:val="18"/>
          <w:szCs w:val="18"/>
          <w:rFonts w:ascii="宋体" w:hAnsi="宋体" w:eastAsia="宋体"/>
        </w:rPr>
        <w:t xml:space="preserve">孙尚扬. 明末耶儒之间的论辩及其现代意义[J]. 世界宗教研究, 1993(3): 34-36页.</w:t>
      </w:r>
    </w:p>
  </w:footnote>
  <w:footnote w:id="67">
    <w:p>
      <w:pPr>
        <w:ind w:left="420" w:hanging="420"/>
        <w:spacing w:line="240" w:lineRule="auto"/>
      </w:pPr>
      <w:r>
        <w:rPr>
          <w:sz w:val="18"/>
          <w:szCs w:val="18"/>
          <w:rFonts w:ascii="宋体" w:hAnsi="宋体" w:eastAsia="宋体"/>
        </w:rPr>
        <w:t xml:space="preserve">Lack M. Matteo Ricci and the Chinese Intellectual: Faith, Dialogue and Exchange in the Late Ming Dynasty[J]. Journal of Jesuit Studies, 2018, 5(2): 228页.</w:t>
      </w:r>
    </w:p>
  </w:footnote>
  <w:footnote w:id="68">
    <w:p>
      <w:pPr>
        <w:ind w:left="420" w:hanging="420"/>
        <w:spacing w:line="240" w:lineRule="auto"/>
      </w:pPr>
      <w:r>
        <w:rPr>
          <w:sz w:val="18"/>
          <w:szCs w:val="18"/>
          <w:rFonts w:ascii="宋体" w:hAnsi="宋体" w:eastAsia="宋体"/>
        </w:rPr>
        <w:t xml:space="preserve">徐宗泽. 中国天主教传教史概论[M]. 台北: 台湾商务印书馆, 1991: 第156页.</w:t>
      </w:r>
    </w:p>
  </w:footnote>
  <w:footnote w:id="69">
    <w:p>
      <w:pPr>
        <w:ind w:left="420" w:hanging="420"/>
        <w:spacing w:line="240" w:lineRule="auto"/>
      </w:pPr>
      <w:r>
        <w:rPr>
          <w:sz w:val="18"/>
          <w:szCs w:val="18"/>
          <w:rFonts w:ascii="宋体" w:hAnsi="宋体" w:eastAsia="宋体"/>
        </w:rPr>
        <w:t xml:space="preserve">Lack M. Matteo Ricci and the Chinese Intellectual: Faith, Dialogue and Exchange in the Late Ming Dynasty[J]. Journal of Jesuit Studies, 2018, 5(2): 230页.</w:t>
      </w:r>
    </w:p>
  </w:footnote>
  <w:footnote w:id="70">
    <w:p>
      <w:pPr>
        <w:ind w:left="420" w:hanging="420"/>
        <w:spacing w:line="240" w:lineRule="auto"/>
      </w:pPr>
      <w:r>
        <w:rPr>
          <w:sz w:val="18"/>
          <w:szCs w:val="18"/>
          <w:rFonts w:ascii="宋体" w:hAnsi="宋体" w:eastAsia="宋体"/>
        </w:rPr>
        <w:t xml:space="preserve">张西平. 利玛窦对宋明理学的批判及其历史影响[J]. 宗教学研究, 2005(1): 89页.</w:t>
      </w:r>
    </w:p>
  </w:footnote>
  <w:footnote w:id="71">
    <w:p>
      <w:pPr>
        <w:ind w:left="420" w:hanging="420"/>
        <w:spacing w:line="240" w:lineRule="auto"/>
      </w:pPr>
      <w:r>
        <w:rPr>
          <w:sz w:val="18"/>
          <w:szCs w:val="18"/>
          <w:rFonts w:ascii="宋体" w:hAnsi="宋体" w:eastAsia="宋体"/>
        </w:rPr>
        <w:t xml:space="preserve">林金水. 徐光启与利玛窦关系考[J]. 中国史研究, 2001(2): 91-93页.</w:t>
      </w:r>
    </w:p>
  </w:footnote>
  <w:footnote w:id="72">
    <w:p>
      <w:pPr>
        <w:ind w:left="420" w:hanging="420"/>
        <w:spacing w:line="240" w:lineRule="auto"/>
      </w:pPr>
      <w:r>
        <w:rPr>
          <w:sz w:val="18"/>
          <w:szCs w:val="18"/>
          <w:rFonts w:ascii="宋体" w:hAnsi="宋体" w:eastAsia="宋体"/>
        </w:rPr>
        <w:t xml:space="preserve">罗志田. 天下与世界: 清末士人关于人类社会认知的转变[J]. 中国社会科学, 2007(5): 191-203页.</w:t>
      </w:r>
    </w:p>
  </w:footnote>
  <w:footnote w:id="73">
    <w:p>
      <w:pPr>
        <w:ind w:left="420" w:hanging="420"/>
        <w:spacing w:line="240" w:lineRule="auto"/>
      </w:pPr>
      <w:r>
        <w:rPr>
          <w:sz w:val="18"/>
          <w:szCs w:val="18"/>
          <w:rFonts w:ascii="宋体" w:hAnsi="宋体" w:eastAsia="宋体"/>
        </w:rPr>
        <w:t xml:space="preserve">张之洞. 劝学篇[M]. 武汉: 湖北人民出版社, 2012: 第45页.</w:t>
      </w:r>
    </w:p>
  </w:footnote>
  <w:footnote w:id="74">
    <w:p>
      <w:pPr>
        <w:ind w:left="420" w:hanging="420"/>
        <w:spacing w:line="240" w:lineRule="auto"/>
      </w:pPr>
      <w:r>
        <w:rPr>
          <w:sz w:val="18"/>
          <w:szCs w:val="18"/>
          <w:rFonts w:ascii="宋体" w:hAnsi="宋体" w:eastAsia="宋体"/>
        </w:rPr>
        <w:t xml:space="preserve">侯外庐. 宋明理学史[M]. 北京: 人民出版社, 1987: 下册第345页.</w:t>
      </w:r>
    </w:p>
  </w:footnote>
  <w:footnote w:id="75">
    <w:p>
      <w:pPr>
        <w:ind w:left="420" w:hanging="420"/>
        <w:spacing w:line="240" w:lineRule="auto"/>
      </w:pPr>
      <w:r>
        <w:rPr>
          <w:sz w:val="18"/>
          <w:szCs w:val="18"/>
          <w:rFonts w:ascii="宋体" w:hAnsi="宋体" w:eastAsia="宋体"/>
        </w:rPr>
        <w:t xml:space="preserve">田浩. 朱熹的思维世界[M]. 西安: 陕西师范大学出版社, 2002: 第212页.</w:t>
      </w:r>
    </w:p>
  </w:footnote>
  <w:footnote w:id="76">
    <w:p>
      <w:pPr>
        <w:ind w:left="420" w:hanging="420"/>
        <w:spacing w:line="240" w:lineRule="auto"/>
      </w:pPr>
      <w:r>
        <w:rPr>
          <w:sz w:val="18"/>
          <w:szCs w:val="18"/>
          <w:rFonts w:ascii="宋体" w:hAnsi="宋体" w:eastAsia="宋体"/>
        </w:rPr>
        <w:t xml:space="preserve">顾炎武. 日知录集释[M]. 黄汝成集释. 上海: 上海古籍出版社, 2006: 卷一, 第12页.</w:t>
      </w:r>
    </w:p>
  </w:footnote>
  <w:footnote w:id="77">
    <w:p>
      <w:pPr>
        <w:ind w:left="420" w:hanging="420"/>
        <w:spacing w:line="240" w:lineRule="auto"/>
      </w:pPr>
      <w:r>
        <w:rPr>
          <w:sz w:val="18"/>
          <w:szCs w:val="18"/>
          <w:rFonts w:ascii="宋体" w:hAnsi="宋体" w:eastAsia="宋体"/>
        </w:rPr>
        <w:t xml:space="preserve">方以智. 物理小识[M]. 上海: 上海古籍出版社, 2017: 卷一, 第8页.</w:t>
      </w:r>
    </w:p>
  </w:footnote>
  <w:footnote w:id="78">
    <w:p>
      <w:pPr>
        <w:ind w:left="420" w:hanging="420"/>
        <w:spacing w:line="240" w:lineRule="auto"/>
      </w:pPr>
      <w:r>
        <w:rPr>
          <w:sz w:val="18"/>
          <w:szCs w:val="18"/>
          <w:rFonts w:ascii="宋体" w:hAnsi="宋体" w:eastAsia="宋体"/>
        </w:rPr>
        <w:t xml:space="preserve">丁耘. 西方哲学中国化的第一阶段[J]. 哲学研究, 2010(5): 71页.</w:t>
      </w:r>
    </w:p>
  </w:footnote>
  <w:footnote w:id="79">
    <w:p>
      <w:pPr>
        <w:ind w:left="420" w:hanging="420"/>
        <w:spacing w:line="240" w:lineRule="auto"/>
      </w:pPr>
      <w:r>
        <w:rPr>
          <w:sz w:val="18"/>
          <w:szCs w:val="18"/>
          <w:rFonts w:ascii="宋体" w:hAnsi="宋体" w:eastAsia="宋体"/>
        </w:rPr>
        <w:t xml:space="preserve">库恩. 科学革命的结构[M]. 金吾伦, 胡新和译. 北京: 北京大学出版社, 2003: 第198页.</w:t>
      </w:r>
    </w:p>
  </w:footnote>
  <w:footnote w:id="80">
    <w:p>
      <w:pPr>
        <w:ind w:left="420" w:hanging="420"/>
        <w:spacing w:line="240" w:lineRule="auto"/>
      </w:pPr>
      <w:r>
        <w:rPr>
          <w:sz w:val="18"/>
          <w:szCs w:val="18"/>
          <w:rFonts w:ascii="宋体" w:hAnsi="宋体" w:eastAsia="宋体"/>
        </w:rPr>
        <w:t xml:space="preserve">Standaert N. Methodology in View of Contact between Cultures: The China Case in the 17th Century[J]. CSRCS Occasional Paper, 2002(11): 35-42页.</w:t>
      </w:r>
    </w:p>
  </w:footnote>
  <w:footnote w:id="81">
    <w:p>
      <w:pPr>
        <w:ind w:left="420" w:hanging="420"/>
        <w:spacing w:line="240" w:lineRule="auto"/>
      </w:pPr>
      <w:r>
        <w:rPr>
          <w:sz w:val="18"/>
          <w:szCs w:val="18"/>
          <w:rFonts w:ascii="宋体" w:hAnsi="宋体" w:eastAsia="宋体"/>
        </w:rPr>
        <w:t xml:space="preserve">丁耘. 西方哲学中国化的第一阶段[J]. 哲学研究, 2010(5): 69页.</w:t>
      </w:r>
    </w:p>
  </w:footnote>
  <w:footnote w:id="82">
    <w:p>
      <w:pPr>
        <w:ind w:left="420" w:hanging="420"/>
        <w:spacing w:line="240" w:lineRule="auto"/>
      </w:pPr>
      <w:r>
        <w:rPr>
          <w:sz w:val="18"/>
          <w:szCs w:val="18"/>
          <w:rFonts w:ascii="宋体" w:hAnsi="宋体" w:eastAsia="宋体"/>
        </w:rPr>
        <w:t xml:space="preserve">孙尚扬. 明末耶儒之间的论辩及其现代意义[J]. 世界宗教研究, 1993(3): 35-36页.</w:t>
      </w:r>
    </w:p>
  </w:footnote>
  <w:footnote w:id="83">
    <w:p>
      <w:pPr>
        <w:ind w:left="420" w:hanging="420"/>
        <w:spacing w:line="240" w:lineRule="auto"/>
      </w:pPr>
      <w:r>
        <w:rPr>
          <w:sz w:val="18"/>
          <w:szCs w:val="18"/>
          <w:rFonts w:ascii="宋体" w:hAnsi="宋体" w:eastAsia="宋体"/>
        </w:rPr>
        <w:t xml:space="preserve">李天纲. 中国礼仪论集[C]. 上海: 上海古籍出版社, 2010: 第189页.</w:t>
      </w:r>
    </w:p>
  </w:footnote>
  <w:footnote w:id="84">
    <w:p>
      <w:pPr>
        <w:ind w:left="420" w:hanging="420"/>
        <w:spacing w:line="240" w:lineRule="auto"/>
      </w:pPr>
      <w:r>
        <w:rPr>
          <w:sz w:val="18"/>
          <w:szCs w:val="18"/>
          <w:rFonts w:ascii="宋体" w:hAnsi="宋体" w:eastAsia="宋体"/>
        </w:rPr>
        <w:t xml:space="preserve">徐光启. 农政全书[M]. 上海: 上海古籍出版社, 1979: 序第3页.</w:t>
      </w:r>
    </w:p>
  </w:footnote>
  <w:footnote w:id="85">
    <w:p>
      <w:pPr>
        <w:ind w:left="420" w:hanging="420"/>
        <w:spacing w:line="240" w:lineRule="auto"/>
      </w:pPr>
      <w:r>
        <w:rPr>
          <w:sz w:val="18"/>
          <w:szCs w:val="18"/>
          <w:rFonts w:ascii="宋体" w:hAnsi="宋体" w:eastAsia="宋体"/>
        </w:rPr>
        <w:t xml:space="preserve">章潢. 图书编[M]. 台北: 台湾商务印书馆, 1986: 卷六十七, 第45页.</w:t>
      </w:r>
    </w:p>
  </w:footnote>
  <w:footnote w:id="86">
    <w:p>
      <w:pPr>
        <w:ind w:left="420" w:hanging="420"/>
        <w:spacing w:line="240" w:lineRule="auto"/>
      </w:pPr>
      <w:r>
        <w:rPr>
          <w:sz w:val="18"/>
          <w:szCs w:val="18"/>
          <w:rFonts w:ascii="宋体" w:hAnsi="宋体" w:eastAsia="宋体"/>
        </w:rPr>
        <w:t xml:space="preserve">陆九渊. 陆九渊集[M]. 北京: 中华书局, 1980: 卷二十三, 第302页.</w:t>
      </w:r>
    </w:p>
  </w:footnote>
  <w:footnote w:id="87">
    <w:p>
      <w:pPr>
        <w:ind w:left="420" w:hanging="420"/>
        <w:spacing w:line="240" w:lineRule="auto"/>
      </w:pPr>
      <w:r>
        <w:rPr>
          <w:sz w:val="18"/>
          <w:szCs w:val="18"/>
          <w:rFonts w:ascii="宋体" w:hAnsi="宋体" w:eastAsia="宋体"/>
        </w:rPr>
        <w:t xml:space="preserve">孙尚扬. 明末耶儒之间的论辩及其现代意义[J]. 世界宗教研究, 1993(3): 36页.</w:t>
      </w:r>
    </w:p>
  </w:footnote>
  <w:footnote w:id="88">
    <w:p>
      <w:pPr>
        <w:ind w:left="420" w:hanging="420"/>
        <w:spacing w:line="240" w:lineRule="auto"/>
      </w:pPr>
      <w:r>
        <w:rPr>
          <w:sz w:val="18"/>
          <w:szCs w:val="18"/>
          <w:rFonts w:ascii="宋体" w:hAnsi="宋体" w:eastAsia="宋体"/>
        </w:rPr>
        <w:t xml:space="preserve">罗志田. 天下与世界: 清末士人关于人类社会认知的转变[J]. 中国社会科学, 2007(5): 195-197页.</w:t>
      </w:r>
    </w:p>
  </w:footnote>
  <w:footnote w:id="89">
    <w:p>
      <w:pPr>
        <w:ind w:left="420" w:hanging="420"/>
        <w:spacing w:line="240" w:lineRule="auto"/>
      </w:pPr>
      <w:r>
        <w:rPr>
          <w:sz w:val="18"/>
          <w:szCs w:val="18"/>
          <w:rFonts w:ascii="宋体" w:hAnsi="宋体" w:eastAsia="宋体"/>
        </w:rPr>
        <w:t xml:space="preserve">龙华民. 圣教日课[M] // 钟鸣旦, 杜鼎克编. 欧洲搜书 Missioni del Levante. 台北: 中央研究院欧洲研究中心, 1998: 第45页.</w:t>
      </w:r>
    </w:p>
  </w:footnote>
  <w:footnote w:id="90">
    <w:p>
      <w:pPr>
        <w:ind w:left="420" w:hanging="420"/>
        <w:spacing w:line="240" w:lineRule="auto"/>
      </w:pPr>
      <w:r>
        <w:rPr>
          <w:sz w:val="18"/>
          <w:szCs w:val="18"/>
          <w:rFonts w:ascii="宋体" w:hAnsi="宋体" w:eastAsia="宋体"/>
        </w:rPr>
        <w:t xml:space="preserve">郭庆藩. 庄子集释[M]. 北京: 中华书局, 1962: 卷一下, 第45页.</w:t>
      </w:r>
    </w:p>
  </w:footnote>
  <w:footnote w:id="91">
    <w:p>
      <w:pPr>
        <w:ind w:left="420" w:hanging="420"/>
        <w:spacing w:line="240" w:lineRule="auto"/>
      </w:pPr>
      <w:r>
        <w:rPr>
          <w:sz w:val="18"/>
          <w:szCs w:val="18"/>
          <w:rFonts w:ascii="宋体" w:hAnsi="宋体" w:eastAsia="宋体"/>
        </w:rPr>
        <w:t xml:space="preserve">Lack M. Matteo Ricci and the Chinese Intellectual: Faith, Dialogue and Exchange in the Late Ming Dynasty[J]. Journal of Jesuit Studies, 2018, 5(2): 223页.</w:t>
      </w:r>
    </w:p>
  </w:footnote>
</w:footnotes>
</file>

<file path=word/numbering.xml><?xml version="1.0" encoding="utf-8"?>
<w:numbering xmlns:w="http://schemas.openxmlformats.org/wordprocessingml/2006/main"/>
</file>

<file path=word/settings.xml><?xml version="1.0" encoding="utf-8"?>
<w:settings xmlns:w="http://schemas.openxmlformats.org/wordprocessingml/2006/main" xmlns:r="http://schemas.openxmlformats.org/officeDocument/2006/relationships">
  <w:footnotePr>
    <w:numRestart w:val="eachPage"/>
    <w:numFmt w:val="decimal"/>
    <w:start w:val="1"/>
  </w:foot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SimSun" w:hAnsi="SimSun" w:eastAsia="SimSun" w:cs="SimSun"/>
        <w:sz w:val="24"/>
        <w:szCs w:val="24"/>
        <w:lang w:val="zh-CN" w:eastAsia="zh-CN"/>
      </w:rPr>
    </w:rPrDefault>
    <w:pPrDefault>
      <w:pPr>
        <w:spacing w:after="120" w:line="240" w:lineRule="auto"/>
      </w:pPr>
    </w:pPrDefault>
  </w:docDefaults>
  <w:style w:type="paragraph" w:default="1" w:styleId="Normal">
    <w:name w:val="Normal"/>
    <w:qFormat/>
    <w:rPr>
      <w:rFonts w:ascii="SimSun" w:hAnsi="SimSun" w:eastAsia="SimSun"/>
      <w:sz w:val="24"/>
    </w:rPr>
  </w:style>
  <w:style w:type="paragraph" w:styleId="Heading1">
    <w:name w:val="heading 1"/>
    <w:basedOn w:val="Normal"/>
    <w:next w:val="Normal"/>
    <w:qFormat/>
    <w:pPr>
      <w:spacing w:before="240" w:after="120"/>
    </w:pPr>
    <w:rPr>
      <w:rFonts w:ascii="SimHei" w:hAnsi="SimHei" w:eastAsia="SimHei"/>
      <w:sz w:val="32"/>
      <w:b/>
      <w:bCs/>
    </w:rPr>
  </w:style>
  <w:style w:type="paragraph" w:styleId="Heading2">
    <w:name w:val="heading 2"/>
    <w:basedOn w:val="Normal"/>
    <w:next w:val="Normal"/>
    <w:qFormat/>
    <w:pPr>
      <w:spacing w:before="240" w:after="120"/>
    </w:pPr>
    <w:rPr>
      <w:rFonts w:ascii="SimHei" w:hAnsi="SimHei" w:eastAsia="SimHei"/>
      <w:sz w:val="28"/>
      <w:b/>
      <w:bCs/>
    </w:rPr>
  </w:style>
</w:styles>
</file>

<file path=word/webSettings.xml><?xml version="1.0" encoding="utf-8"?>
<w:webSettings xmlns:w="http://schemas.openxmlformats.org/wordprocessingml/2006/main"/>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Hei"/>
        <a:ea typeface="SimHei"/>
      </a:majorFont>
      <a:minorFont>
        <a:latin typeface="SimSun"/>
        <a:ea typeface="SimSun"/>
      </a:minorFont>
    </a:fontScheme>
    <a:fmtScheme name="Office">
      <a:fillStyleLst>
        <a:solidFill>
          <a:schemeClr val="phClr"/>
        </a:solidFill>
      </a:fillStyleLst>
      <a:lnStyleLst>
        <a:ln w="9525" cap="flat" cmpd="sng" algn="ctr">
          <a:solidFill>
            <a:schemeClr val="phClr"/>
          </a:solidFill>
        </a:ln>
      </a:lnStyleLst>
      <a:effectStyleLst>
        <a:effectStyle>
          <a:effectLst/>
        </a:effectStyle>
      </a:effectStyleLst>
      <a:bgFillStyleLst>
        <a:solidFill>
          <a:schemeClr val="phClr"/>
        </a:solidFill>
      </a:bgFillStyleLst>
    </a:fmtScheme>
  </a:themeElements>
</a:theme>
</file>

<file path=docProps/app.xml><?xml version="1.0" encoding="utf-8"?>
<Properties xmlns="http://schemas.openxmlformats.org/officeDocument/2006/extended-properties">
  <Application>python-lxml</Application>
</Properties>
</file>

<file path=docProps/core.xml><?xml version="1.0" encoding="utf-8"?>
<cp:coreProperties xmlns:cp="http://schemas.openxmlformats.org/package/2006/metadata/core-properties" xmlns:dc="http://purl.org/dc/elements/1.1/">
  <dc:title>Liama Dou de Yiwen Shijian</dc:title>
  <dc:creator>Dai Jianhua</dc:creator>
</cp:coreProperties>
</file>