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BC1F1">
      <w:pPr>
        <w:widowControl/>
        <w:spacing w:line="560" w:lineRule="exact"/>
        <w:jc w:val="left"/>
        <w:rPr>
          <w:rFonts w:ascii="仿宋_GB2312" w:eastAsia="仿宋_GB2312"/>
          <w:sz w:val="30"/>
          <w:szCs w:val="30"/>
        </w:rPr>
      </w:pPr>
    </w:p>
    <w:p w14:paraId="223C1118">
      <w:pPr>
        <w:spacing w:line="336" w:lineRule="auto"/>
        <w:jc w:val="center"/>
        <w:rPr>
          <w:rFonts w:hint="eastAsia" w:ascii="方正小标宋简体" w:hAnsi="华文中宋" w:eastAsia="方正小标宋简体"/>
          <w:sz w:val="44"/>
          <w:szCs w:val="44"/>
        </w:rPr>
      </w:pPr>
    </w:p>
    <w:p w14:paraId="756897B0">
      <w:pPr>
        <w:adjustRightInd w:val="0"/>
        <w:snapToGrid w:val="0"/>
        <w:jc w:val="center"/>
        <w:rPr>
          <w:rFonts w:hint="eastAsia" w:ascii="方正小标宋简体" w:hAnsi="华文中宋" w:eastAsia="方正小标宋简体"/>
          <w:b/>
          <w:sz w:val="44"/>
          <w:szCs w:val="44"/>
        </w:rPr>
      </w:pPr>
      <w:bookmarkStart w:id="0" w:name="OLE_LINK1"/>
      <w:r>
        <w:rPr>
          <w:rFonts w:hint="eastAsia" w:ascii="方正小标宋简体" w:hAnsi="华文中宋" w:eastAsia="方正小标宋简体"/>
          <w:b/>
          <w:sz w:val="44"/>
          <w:szCs w:val="44"/>
        </w:rPr>
        <w:t>大学生创新创业训练计划项目申报表</w:t>
      </w:r>
    </w:p>
    <w:bookmarkEnd w:id="0"/>
    <w:p w14:paraId="48903033">
      <w:pPr>
        <w:adjustRightInd w:val="0"/>
        <w:snapToGrid w:val="0"/>
        <w:jc w:val="center"/>
        <w:rPr>
          <w:rFonts w:hint="eastAsia" w:ascii="楷体" w:hAnsi="楷体" w:eastAsia="楷体"/>
          <w:b/>
          <w:sz w:val="44"/>
          <w:szCs w:val="44"/>
        </w:rPr>
      </w:pPr>
      <w:r>
        <w:rPr>
          <w:rFonts w:hint="eastAsia" w:ascii="楷体" w:hAnsi="楷体" w:eastAsia="楷体"/>
          <w:b/>
          <w:sz w:val="44"/>
          <w:szCs w:val="44"/>
        </w:rPr>
        <w:t>（创新训练项目）</w:t>
      </w:r>
    </w:p>
    <w:p w14:paraId="5E95F8B4">
      <w:pPr>
        <w:spacing w:line="336" w:lineRule="auto"/>
        <w:rPr>
          <w:rFonts w:eastAsia="仿宋_GB2312"/>
          <w:b/>
          <w:bCs/>
          <w:sz w:val="32"/>
          <w:szCs w:val="32"/>
        </w:rPr>
      </w:pPr>
    </w:p>
    <w:p w14:paraId="3A730BF9">
      <w:pPr>
        <w:spacing w:line="336" w:lineRule="auto"/>
        <w:rPr>
          <w:rFonts w:eastAsia="仿宋_GB2312"/>
          <w:b/>
          <w:bCs/>
          <w:sz w:val="32"/>
          <w:szCs w:val="32"/>
        </w:rPr>
      </w:pPr>
    </w:p>
    <w:p w14:paraId="6A9F2F96">
      <w:pPr>
        <w:spacing w:line="336" w:lineRule="auto"/>
        <w:rPr>
          <w:rFonts w:eastAsia="仿宋_GB2312"/>
          <w:b/>
          <w:bCs/>
          <w:sz w:val="32"/>
          <w:szCs w:val="32"/>
        </w:rPr>
      </w:pPr>
    </w:p>
    <w:tbl>
      <w:tblPr>
        <w:tblStyle w:val="9"/>
        <w:tblW w:w="0" w:type="auto"/>
        <w:jc w:val="center"/>
        <w:tblLayout w:type="fixed"/>
        <w:tblCellMar>
          <w:top w:w="0" w:type="dxa"/>
          <w:left w:w="108" w:type="dxa"/>
          <w:bottom w:w="0" w:type="dxa"/>
          <w:right w:w="108" w:type="dxa"/>
        </w:tblCellMar>
      </w:tblPr>
      <w:tblGrid>
        <w:gridCol w:w="2681"/>
        <w:gridCol w:w="3889"/>
      </w:tblGrid>
      <w:tr w14:paraId="723ABB30">
        <w:tblPrEx>
          <w:tblCellMar>
            <w:top w:w="0" w:type="dxa"/>
            <w:left w:w="108" w:type="dxa"/>
            <w:bottom w:w="0" w:type="dxa"/>
            <w:right w:w="108" w:type="dxa"/>
          </w:tblCellMar>
        </w:tblPrEx>
        <w:trPr>
          <w:trHeight w:val="567" w:hRule="atLeast"/>
          <w:jc w:val="center"/>
        </w:trPr>
        <w:tc>
          <w:tcPr>
            <w:tcW w:w="2681" w:type="dxa"/>
            <w:vAlign w:val="bottom"/>
          </w:tcPr>
          <w:p w14:paraId="77F18F6A">
            <w:pPr>
              <w:jc w:val="distribute"/>
              <w:rPr>
                <w:rFonts w:eastAsia="仿宋_GB2312"/>
                <w:b/>
                <w:bCs/>
                <w:sz w:val="32"/>
                <w:szCs w:val="32"/>
              </w:rPr>
            </w:pPr>
            <w:r>
              <w:rPr>
                <w:rFonts w:hint="eastAsia" w:eastAsia="仿宋_GB2312"/>
                <w:b/>
                <w:sz w:val="28"/>
              </w:rPr>
              <w:t>推荐学校：</w:t>
            </w:r>
          </w:p>
        </w:tc>
        <w:tc>
          <w:tcPr>
            <w:tcW w:w="3889" w:type="dxa"/>
            <w:tcBorders>
              <w:bottom w:val="single" w:color="auto" w:sz="4" w:space="0"/>
            </w:tcBorders>
          </w:tcPr>
          <w:p w14:paraId="0917D45D">
            <w:pPr>
              <w:spacing w:line="336" w:lineRule="auto"/>
              <w:jc w:val="center"/>
              <w:rPr>
                <w:rFonts w:eastAsia="仿宋_GB2312"/>
                <w:b/>
                <w:bCs/>
                <w:sz w:val="32"/>
                <w:szCs w:val="32"/>
              </w:rPr>
            </w:pPr>
            <w:r>
              <w:rPr>
                <w:rFonts w:hint="eastAsia" w:eastAsia="仿宋_GB2312"/>
                <w:b/>
                <w:bCs/>
                <w:sz w:val="32"/>
                <w:szCs w:val="32"/>
              </w:rPr>
              <w:t>浙江工商大学</w:t>
            </w:r>
          </w:p>
        </w:tc>
      </w:tr>
      <w:tr w14:paraId="51832DD8">
        <w:tblPrEx>
          <w:tblCellMar>
            <w:top w:w="0" w:type="dxa"/>
            <w:left w:w="108" w:type="dxa"/>
            <w:bottom w:w="0" w:type="dxa"/>
            <w:right w:w="108" w:type="dxa"/>
          </w:tblCellMar>
        </w:tblPrEx>
        <w:trPr>
          <w:trHeight w:val="567" w:hRule="atLeast"/>
          <w:jc w:val="center"/>
        </w:trPr>
        <w:tc>
          <w:tcPr>
            <w:tcW w:w="2681" w:type="dxa"/>
            <w:vAlign w:val="bottom"/>
          </w:tcPr>
          <w:p w14:paraId="522C249C">
            <w:pPr>
              <w:jc w:val="distribute"/>
              <w:rPr>
                <w:rFonts w:eastAsia="仿宋_GB2312"/>
                <w:b/>
                <w:bCs/>
                <w:sz w:val="32"/>
                <w:szCs w:val="32"/>
              </w:rPr>
            </w:pPr>
            <w:r>
              <w:rPr>
                <w:rFonts w:hint="eastAsia" w:eastAsia="仿宋_GB2312"/>
                <w:b/>
                <w:color w:val="000000"/>
                <w:sz w:val="28"/>
              </w:rPr>
              <w:t>所属一级学科名称：</w:t>
            </w:r>
          </w:p>
        </w:tc>
        <w:tc>
          <w:tcPr>
            <w:tcW w:w="3889" w:type="dxa"/>
            <w:tcBorders>
              <w:top w:val="single" w:color="auto" w:sz="4" w:space="0"/>
              <w:bottom w:val="single" w:color="auto" w:sz="4" w:space="0"/>
            </w:tcBorders>
          </w:tcPr>
          <w:p w14:paraId="02855E66">
            <w:pPr>
              <w:spacing w:line="336" w:lineRule="auto"/>
              <w:jc w:val="center"/>
              <w:rPr>
                <w:rFonts w:eastAsia="仿宋_GB2312"/>
                <w:b/>
                <w:bCs/>
                <w:sz w:val="32"/>
                <w:szCs w:val="32"/>
              </w:rPr>
            </w:pPr>
            <w:r>
              <w:rPr>
                <w:rFonts w:hint="eastAsia" w:eastAsia="仿宋_GB2312"/>
                <w:b/>
                <w:bCs/>
                <w:sz w:val="32"/>
                <w:szCs w:val="32"/>
              </w:rPr>
              <w:t>电子信息</w:t>
            </w:r>
          </w:p>
        </w:tc>
      </w:tr>
      <w:tr w14:paraId="2C44EF2C">
        <w:tblPrEx>
          <w:tblCellMar>
            <w:top w:w="0" w:type="dxa"/>
            <w:left w:w="108" w:type="dxa"/>
            <w:bottom w:w="0" w:type="dxa"/>
            <w:right w:w="108" w:type="dxa"/>
          </w:tblCellMar>
        </w:tblPrEx>
        <w:trPr>
          <w:trHeight w:val="567" w:hRule="atLeast"/>
          <w:jc w:val="center"/>
        </w:trPr>
        <w:tc>
          <w:tcPr>
            <w:tcW w:w="2681" w:type="dxa"/>
            <w:vAlign w:val="bottom"/>
          </w:tcPr>
          <w:p w14:paraId="3082998E">
            <w:pPr>
              <w:jc w:val="distribute"/>
              <w:rPr>
                <w:rFonts w:eastAsia="仿宋_GB2312"/>
                <w:b/>
                <w:color w:val="000000"/>
                <w:sz w:val="28"/>
              </w:rPr>
            </w:pPr>
            <w:r>
              <w:rPr>
                <w:rFonts w:hint="eastAsia" w:eastAsia="仿宋_GB2312"/>
                <w:b/>
                <w:color w:val="000000"/>
                <w:sz w:val="28"/>
              </w:rPr>
              <w:t>申请类别：</w:t>
            </w:r>
          </w:p>
        </w:tc>
        <w:tc>
          <w:tcPr>
            <w:tcW w:w="3889" w:type="dxa"/>
            <w:tcBorders>
              <w:top w:val="single" w:color="auto" w:sz="4" w:space="0"/>
              <w:bottom w:val="single" w:color="auto" w:sz="4" w:space="0"/>
            </w:tcBorders>
            <w:vAlign w:val="bottom"/>
          </w:tcPr>
          <w:p w14:paraId="1D499E27">
            <w:pPr>
              <w:spacing w:line="336" w:lineRule="auto"/>
              <w:jc w:val="center"/>
              <w:rPr>
                <w:rFonts w:eastAsia="仿宋_GB2312"/>
                <w:b/>
                <w:bCs/>
                <w:sz w:val="32"/>
                <w:szCs w:val="32"/>
              </w:rPr>
            </w:pPr>
            <w:r>
              <w:rPr>
                <w:rFonts w:hint="eastAsia" w:eastAsia="仿宋_GB2312"/>
                <w:b/>
                <w:bCs/>
                <w:sz w:val="32"/>
                <w:szCs w:val="32"/>
              </w:rPr>
              <w:t>创新训练项目</w:t>
            </w:r>
          </w:p>
        </w:tc>
      </w:tr>
      <w:tr w14:paraId="0A778523">
        <w:tblPrEx>
          <w:tblCellMar>
            <w:top w:w="0" w:type="dxa"/>
            <w:left w:w="108" w:type="dxa"/>
            <w:bottom w:w="0" w:type="dxa"/>
            <w:right w:w="108" w:type="dxa"/>
          </w:tblCellMar>
        </w:tblPrEx>
        <w:trPr>
          <w:trHeight w:val="567" w:hRule="atLeast"/>
          <w:jc w:val="center"/>
        </w:trPr>
        <w:tc>
          <w:tcPr>
            <w:tcW w:w="2681" w:type="dxa"/>
            <w:vAlign w:val="bottom"/>
          </w:tcPr>
          <w:p w14:paraId="6B983CE1">
            <w:pPr>
              <w:jc w:val="distribute"/>
              <w:rPr>
                <w:rFonts w:eastAsia="仿宋_GB2312"/>
                <w:b/>
                <w:bCs/>
                <w:sz w:val="32"/>
                <w:szCs w:val="32"/>
              </w:rPr>
            </w:pPr>
            <w:r>
              <w:rPr>
                <w:rFonts w:hint="eastAsia" w:eastAsia="仿宋_GB2312"/>
                <w:b/>
                <w:sz w:val="28"/>
              </w:rPr>
              <w:t>项目负责人：</w:t>
            </w:r>
          </w:p>
        </w:tc>
        <w:tc>
          <w:tcPr>
            <w:tcW w:w="3889" w:type="dxa"/>
            <w:tcBorders>
              <w:top w:val="single" w:color="auto" w:sz="4" w:space="0"/>
              <w:bottom w:val="single" w:color="auto" w:sz="4" w:space="0"/>
            </w:tcBorders>
          </w:tcPr>
          <w:p w14:paraId="4A647208">
            <w:pPr>
              <w:spacing w:line="336" w:lineRule="auto"/>
              <w:jc w:val="center"/>
              <w:rPr>
                <w:rFonts w:eastAsia="仿宋_GB2312"/>
                <w:b/>
                <w:bCs/>
                <w:sz w:val="32"/>
                <w:szCs w:val="32"/>
              </w:rPr>
            </w:pPr>
            <w:r>
              <w:rPr>
                <w:rFonts w:hint="eastAsia" w:eastAsia="仿宋_GB2312"/>
                <w:b/>
                <w:bCs/>
                <w:sz w:val="32"/>
                <w:szCs w:val="32"/>
              </w:rPr>
              <w:t>王淑铃</w:t>
            </w:r>
          </w:p>
        </w:tc>
      </w:tr>
      <w:tr w14:paraId="2BF0EC43">
        <w:tblPrEx>
          <w:tblCellMar>
            <w:top w:w="0" w:type="dxa"/>
            <w:left w:w="108" w:type="dxa"/>
            <w:bottom w:w="0" w:type="dxa"/>
            <w:right w:w="108" w:type="dxa"/>
          </w:tblCellMar>
        </w:tblPrEx>
        <w:trPr>
          <w:trHeight w:val="567" w:hRule="atLeast"/>
          <w:jc w:val="center"/>
        </w:trPr>
        <w:tc>
          <w:tcPr>
            <w:tcW w:w="2681" w:type="dxa"/>
            <w:vAlign w:val="bottom"/>
          </w:tcPr>
          <w:p w14:paraId="263B363B">
            <w:pPr>
              <w:jc w:val="distribute"/>
              <w:rPr>
                <w:rFonts w:eastAsia="仿宋_GB2312"/>
                <w:b/>
                <w:sz w:val="28"/>
              </w:rPr>
            </w:pPr>
            <w:r>
              <w:rPr>
                <w:rFonts w:hint="eastAsia" w:eastAsia="仿宋_GB2312"/>
                <w:b/>
                <w:sz w:val="28"/>
              </w:rPr>
              <w:t>联系电话：</w:t>
            </w:r>
          </w:p>
        </w:tc>
        <w:tc>
          <w:tcPr>
            <w:tcW w:w="3889" w:type="dxa"/>
            <w:tcBorders>
              <w:top w:val="single" w:color="auto" w:sz="4" w:space="0"/>
              <w:bottom w:val="single" w:color="auto" w:sz="4" w:space="0"/>
            </w:tcBorders>
          </w:tcPr>
          <w:p w14:paraId="489C36D9">
            <w:pPr>
              <w:spacing w:line="336" w:lineRule="auto"/>
              <w:jc w:val="center"/>
              <w:rPr>
                <w:rFonts w:eastAsia="仿宋_GB2312"/>
                <w:b/>
                <w:bCs/>
                <w:sz w:val="32"/>
                <w:szCs w:val="32"/>
              </w:rPr>
            </w:pPr>
            <w:r>
              <w:rPr>
                <w:rFonts w:hint="eastAsia" w:eastAsia="仿宋_GB2312"/>
                <w:b/>
                <w:bCs/>
                <w:sz w:val="32"/>
                <w:szCs w:val="32"/>
              </w:rPr>
              <w:t>15635579028</w:t>
            </w:r>
          </w:p>
        </w:tc>
      </w:tr>
      <w:tr w14:paraId="76C3EE8D">
        <w:tblPrEx>
          <w:tblCellMar>
            <w:top w:w="0" w:type="dxa"/>
            <w:left w:w="108" w:type="dxa"/>
            <w:bottom w:w="0" w:type="dxa"/>
            <w:right w:w="108" w:type="dxa"/>
          </w:tblCellMar>
        </w:tblPrEx>
        <w:trPr>
          <w:trHeight w:val="567" w:hRule="atLeast"/>
          <w:jc w:val="center"/>
        </w:trPr>
        <w:tc>
          <w:tcPr>
            <w:tcW w:w="2681" w:type="dxa"/>
            <w:vAlign w:val="bottom"/>
          </w:tcPr>
          <w:p w14:paraId="54A4A07A">
            <w:pPr>
              <w:jc w:val="distribute"/>
              <w:rPr>
                <w:rFonts w:eastAsia="仿宋_GB2312"/>
                <w:b/>
                <w:sz w:val="28"/>
              </w:rPr>
            </w:pPr>
            <w:r>
              <w:rPr>
                <w:rFonts w:hint="eastAsia" w:eastAsia="仿宋_GB2312"/>
                <w:b/>
                <w:sz w:val="28"/>
              </w:rPr>
              <w:t>所在专业：</w:t>
            </w:r>
          </w:p>
        </w:tc>
        <w:tc>
          <w:tcPr>
            <w:tcW w:w="3889" w:type="dxa"/>
            <w:tcBorders>
              <w:top w:val="single" w:color="auto" w:sz="4" w:space="0"/>
              <w:bottom w:val="single" w:color="auto" w:sz="4" w:space="0"/>
            </w:tcBorders>
          </w:tcPr>
          <w:p w14:paraId="4AAD55DD">
            <w:pPr>
              <w:spacing w:line="336" w:lineRule="auto"/>
              <w:jc w:val="center"/>
              <w:rPr>
                <w:rFonts w:eastAsia="仿宋_GB2312"/>
                <w:b/>
                <w:bCs/>
                <w:sz w:val="32"/>
                <w:szCs w:val="32"/>
              </w:rPr>
            </w:pPr>
            <w:r>
              <w:rPr>
                <w:rFonts w:hint="eastAsia" w:eastAsia="仿宋_GB2312"/>
                <w:b/>
                <w:bCs/>
                <w:sz w:val="32"/>
                <w:szCs w:val="32"/>
              </w:rPr>
              <w:t>电子信息</w:t>
            </w:r>
          </w:p>
        </w:tc>
      </w:tr>
      <w:tr w14:paraId="4E431337">
        <w:tblPrEx>
          <w:tblCellMar>
            <w:top w:w="0" w:type="dxa"/>
            <w:left w:w="108" w:type="dxa"/>
            <w:bottom w:w="0" w:type="dxa"/>
            <w:right w:w="108" w:type="dxa"/>
          </w:tblCellMar>
        </w:tblPrEx>
        <w:trPr>
          <w:trHeight w:val="567" w:hRule="atLeast"/>
          <w:jc w:val="center"/>
        </w:trPr>
        <w:tc>
          <w:tcPr>
            <w:tcW w:w="2681" w:type="dxa"/>
            <w:vAlign w:val="bottom"/>
          </w:tcPr>
          <w:p w14:paraId="55A38D4F">
            <w:pPr>
              <w:jc w:val="distribute"/>
              <w:rPr>
                <w:rFonts w:eastAsia="仿宋_GB2312"/>
                <w:b/>
                <w:sz w:val="28"/>
              </w:rPr>
            </w:pPr>
            <w:r>
              <w:rPr>
                <w:rFonts w:hint="eastAsia" w:eastAsia="仿宋_GB2312"/>
                <w:b/>
                <w:sz w:val="28"/>
              </w:rPr>
              <w:t>指导教师：</w:t>
            </w:r>
          </w:p>
        </w:tc>
        <w:tc>
          <w:tcPr>
            <w:tcW w:w="3889" w:type="dxa"/>
            <w:tcBorders>
              <w:top w:val="single" w:color="auto" w:sz="4" w:space="0"/>
              <w:bottom w:val="single" w:color="auto" w:sz="4" w:space="0"/>
            </w:tcBorders>
          </w:tcPr>
          <w:p w14:paraId="7E70F3BA">
            <w:pPr>
              <w:spacing w:line="336" w:lineRule="auto"/>
              <w:jc w:val="center"/>
              <w:rPr>
                <w:rFonts w:eastAsia="仿宋_GB2312"/>
                <w:b/>
                <w:bCs/>
                <w:sz w:val="32"/>
                <w:szCs w:val="32"/>
              </w:rPr>
            </w:pPr>
            <w:r>
              <w:rPr>
                <w:rFonts w:hint="eastAsia" w:eastAsia="仿宋_GB2312"/>
                <w:b/>
                <w:bCs/>
                <w:sz w:val="32"/>
                <w:szCs w:val="32"/>
              </w:rPr>
              <w:t>谢文倩</w:t>
            </w:r>
          </w:p>
        </w:tc>
      </w:tr>
      <w:tr w14:paraId="10B8BC7B">
        <w:tblPrEx>
          <w:tblCellMar>
            <w:top w:w="0" w:type="dxa"/>
            <w:left w:w="108" w:type="dxa"/>
            <w:bottom w:w="0" w:type="dxa"/>
            <w:right w:w="108" w:type="dxa"/>
          </w:tblCellMar>
        </w:tblPrEx>
        <w:trPr>
          <w:trHeight w:val="567" w:hRule="atLeast"/>
          <w:jc w:val="center"/>
        </w:trPr>
        <w:tc>
          <w:tcPr>
            <w:tcW w:w="2681" w:type="dxa"/>
            <w:vAlign w:val="bottom"/>
          </w:tcPr>
          <w:p w14:paraId="7E450D81">
            <w:pPr>
              <w:jc w:val="distribute"/>
              <w:rPr>
                <w:rFonts w:eastAsia="仿宋_GB2312"/>
                <w:b/>
                <w:sz w:val="28"/>
              </w:rPr>
            </w:pPr>
            <w:r>
              <w:rPr>
                <w:rFonts w:hint="eastAsia" w:eastAsia="仿宋_GB2312"/>
                <w:b/>
                <w:sz w:val="28"/>
              </w:rPr>
              <w:t>联系电话：</w:t>
            </w:r>
          </w:p>
        </w:tc>
        <w:tc>
          <w:tcPr>
            <w:tcW w:w="3889" w:type="dxa"/>
            <w:tcBorders>
              <w:top w:val="single" w:color="auto" w:sz="4" w:space="0"/>
              <w:bottom w:val="single" w:color="auto" w:sz="4" w:space="0"/>
            </w:tcBorders>
          </w:tcPr>
          <w:p w14:paraId="3A23F69D">
            <w:pPr>
              <w:spacing w:line="336" w:lineRule="auto"/>
              <w:jc w:val="center"/>
              <w:rPr>
                <w:rFonts w:eastAsia="仿宋_GB2312"/>
                <w:b/>
                <w:bCs/>
                <w:sz w:val="32"/>
                <w:szCs w:val="32"/>
              </w:rPr>
            </w:pPr>
            <w:r>
              <w:rPr>
                <w:rFonts w:hint="eastAsia" w:eastAsia="仿宋_GB2312"/>
                <w:b/>
                <w:bCs/>
                <w:sz w:val="32"/>
                <w:szCs w:val="32"/>
              </w:rPr>
              <w:t>18482257580</w:t>
            </w:r>
          </w:p>
        </w:tc>
      </w:tr>
      <w:tr w14:paraId="67FDEF7C">
        <w:tblPrEx>
          <w:tblCellMar>
            <w:top w:w="0" w:type="dxa"/>
            <w:left w:w="108" w:type="dxa"/>
            <w:bottom w:w="0" w:type="dxa"/>
            <w:right w:w="108" w:type="dxa"/>
          </w:tblCellMar>
        </w:tblPrEx>
        <w:trPr>
          <w:trHeight w:val="567" w:hRule="atLeast"/>
          <w:jc w:val="center"/>
        </w:trPr>
        <w:tc>
          <w:tcPr>
            <w:tcW w:w="2681" w:type="dxa"/>
            <w:vAlign w:val="bottom"/>
          </w:tcPr>
          <w:p w14:paraId="1A236D30">
            <w:pPr>
              <w:jc w:val="distribute"/>
              <w:rPr>
                <w:rFonts w:eastAsia="仿宋_GB2312"/>
                <w:b/>
                <w:sz w:val="28"/>
              </w:rPr>
            </w:pPr>
            <w:r>
              <w:rPr>
                <w:rFonts w:hint="eastAsia" w:eastAsia="仿宋_GB2312"/>
                <w:b/>
                <w:sz w:val="28"/>
              </w:rPr>
              <w:t>申报日期：</w:t>
            </w:r>
          </w:p>
        </w:tc>
        <w:tc>
          <w:tcPr>
            <w:tcW w:w="3889" w:type="dxa"/>
            <w:tcBorders>
              <w:top w:val="single" w:color="auto" w:sz="4" w:space="0"/>
              <w:bottom w:val="single" w:color="auto" w:sz="4" w:space="0"/>
            </w:tcBorders>
          </w:tcPr>
          <w:p w14:paraId="5C208E3F">
            <w:pPr>
              <w:spacing w:line="336" w:lineRule="auto"/>
              <w:jc w:val="center"/>
              <w:rPr>
                <w:rFonts w:hint="default" w:eastAsia="仿宋_GB2312"/>
                <w:b/>
                <w:bCs/>
                <w:sz w:val="32"/>
                <w:szCs w:val="32"/>
                <w:lang w:val="en-US" w:eastAsia="zh-CN"/>
              </w:rPr>
            </w:pPr>
            <w:r>
              <w:rPr>
                <w:rFonts w:hint="eastAsia" w:eastAsia="仿宋_GB2312"/>
                <w:b/>
                <w:bCs/>
                <w:sz w:val="32"/>
                <w:szCs w:val="32"/>
              </w:rPr>
              <w:t>2026.4.</w:t>
            </w:r>
            <w:r>
              <w:rPr>
                <w:rFonts w:hint="eastAsia" w:eastAsia="仿宋_GB2312"/>
                <w:b/>
                <w:bCs/>
                <w:sz w:val="32"/>
                <w:szCs w:val="32"/>
                <w:lang w:val="en-US" w:eastAsia="zh-CN"/>
              </w:rPr>
              <w:t>14</w:t>
            </w:r>
          </w:p>
        </w:tc>
      </w:tr>
    </w:tbl>
    <w:p w14:paraId="13D957C5">
      <w:pPr>
        <w:spacing w:line="336" w:lineRule="auto"/>
        <w:rPr>
          <w:rFonts w:eastAsia="仿宋_GB2312"/>
          <w:b/>
          <w:bCs/>
          <w:sz w:val="36"/>
          <w:szCs w:val="36"/>
        </w:rPr>
      </w:pPr>
    </w:p>
    <w:p w14:paraId="1408CD60">
      <w:pPr>
        <w:spacing w:line="336" w:lineRule="auto"/>
        <w:rPr>
          <w:rFonts w:eastAsia="仿宋_GB2312"/>
          <w:b/>
          <w:bCs/>
          <w:sz w:val="36"/>
          <w:szCs w:val="36"/>
        </w:rPr>
      </w:pPr>
    </w:p>
    <w:p w14:paraId="30BBA72E">
      <w:pPr>
        <w:spacing w:line="336" w:lineRule="auto"/>
        <w:rPr>
          <w:rFonts w:eastAsia="仿宋_GB2312"/>
          <w:bCs/>
          <w:sz w:val="36"/>
          <w:szCs w:val="36"/>
        </w:rPr>
      </w:pPr>
    </w:p>
    <w:p w14:paraId="2A09583E">
      <w:pPr>
        <w:snapToGrid w:val="0"/>
        <w:jc w:val="center"/>
        <w:rPr>
          <w:rFonts w:ascii="黑体" w:eastAsia="黑体"/>
          <w:spacing w:val="20"/>
          <w:sz w:val="32"/>
          <w:szCs w:val="32"/>
        </w:rPr>
      </w:pPr>
      <w:r>
        <w:rPr>
          <w:rFonts w:hint="eastAsia" w:ascii="黑体" w:eastAsia="黑体"/>
          <w:spacing w:val="20"/>
          <w:sz w:val="32"/>
          <w:szCs w:val="32"/>
        </w:rPr>
        <w:t>浙江工商大学 制</w:t>
      </w:r>
    </w:p>
    <w:p w14:paraId="438B15C5">
      <w:pPr>
        <w:snapToGrid w:val="0"/>
        <w:rPr>
          <w:rFonts w:hint="eastAsia" w:ascii="楷体_GB2312" w:hAnsi="华文中宋" w:eastAsia="楷体_GB2312"/>
        </w:rPr>
      </w:pPr>
      <w:r>
        <w:rPr>
          <w:rFonts w:eastAsia="黑体"/>
          <w:spacing w:val="32"/>
          <w:sz w:val="36"/>
        </w:rPr>
        <w:br w:type="page"/>
      </w:r>
    </w:p>
    <w:tbl>
      <w:tblPr>
        <w:tblStyle w:val="9"/>
        <w:tblW w:w="103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
        <w:gridCol w:w="674"/>
        <w:gridCol w:w="339"/>
        <w:gridCol w:w="2076"/>
        <w:gridCol w:w="714"/>
        <w:gridCol w:w="8"/>
        <w:gridCol w:w="706"/>
        <w:gridCol w:w="714"/>
        <w:gridCol w:w="157"/>
        <w:gridCol w:w="243"/>
        <w:gridCol w:w="1184"/>
        <w:gridCol w:w="485"/>
        <w:gridCol w:w="603"/>
        <w:gridCol w:w="2407"/>
        <w:gridCol w:w="8"/>
      </w:tblGrid>
      <w:tr w14:paraId="7078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trHeight w:val="869" w:hRule="atLeast"/>
          <w:jc w:val="center"/>
        </w:trPr>
        <w:tc>
          <w:tcPr>
            <w:tcW w:w="3089" w:type="dxa"/>
            <w:gridSpan w:val="3"/>
            <w:vAlign w:val="center"/>
          </w:tcPr>
          <w:p w14:paraId="49CEF8D6">
            <w:pPr>
              <w:jc w:val="center"/>
              <w:rPr>
                <w:b/>
              </w:rPr>
            </w:pPr>
            <w:r>
              <w:rPr>
                <w:rFonts w:hint="eastAsia"/>
                <w:b/>
              </w:rPr>
              <w:t>项目名称</w:t>
            </w:r>
          </w:p>
        </w:tc>
        <w:tc>
          <w:tcPr>
            <w:tcW w:w="7229" w:type="dxa"/>
            <w:gridSpan w:val="11"/>
            <w:vAlign w:val="center"/>
          </w:tcPr>
          <w:p w14:paraId="242D1484">
            <w:r>
              <w:rPr>
                <w:rFonts w:hint="eastAsia"/>
              </w:rPr>
              <w:t>巧臂联采——针对低矮农作物的四臂协同仿生采摘机器人</w:t>
            </w:r>
          </w:p>
        </w:tc>
      </w:tr>
      <w:tr w14:paraId="54A62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trHeight w:val="489" w:hRule="atLeast"/>
          <w:jc w:val="center"/>
        </w:trPr>
        <w:tc>
          <w:tcPr>
            <w:tcW w:w="3089" w:type="dxa"/>
            <w:gridSpan w:val="3"/>
            <w:vAlign w:val="center"/>
          </w:tcPr>
          <w:p w14:paraId="6825D926">
            <w:pPr>
              <w:jc w:val="center"/>
              <w:rPr>
                <w:b/>
              </w:rPr>
            </w:pPr>
            <w:bookmarkStart w:id="1" w:name="_Hlk218847712"/>
            <w:bookmarkStart w:id="2" w:name="OLE_LINK7" w:colFirst="0" w:colLast="1"/>
            <w:bookmarkStart w:id="3" w:name="OLE_LINK8" w:colFirst="0" w:colLast="1"/>
            <w:r>
              <w:rPr>
                <w:rFonts w:hint="eastAsia"/>
                <w:b/>
              </w:rPr>
              <w:t>项目申请最高级别</w:t>
            </w:r>
          </w:p>
        </w:tc>
        <w:tc>
          <w:tcPr>
            <w:tcW w:w="7229" w:type="dxa"/>
            <w:gridSpan w:val="11"/>
            <w:vAlign w:val="center"/>
          </w:tcPr>
          <w:p w14:paraId="0F08836A">
            <w:pPr>
              <w:jc w:val="center"/>
            </w:pPr>
            <w:r>
              <w:rPr>
                <w:rFonts w:ascii="Segoe UI Symbol" w:hAnsi="Segoe UI Symbol" w:cs="Segoe UI Symbol"/>
              </w:rPr>
              <w:t>☑</w:t>
            </w:r>
            <w:r>
              <w:rPr>
                <w:rFonts w:hint="eastAsia"/>
              </w:rPr>
              <w:t>国家级  □省级  □校级</w:t>
            </w:r>
          </w:p>
        </w:tc>
      </w:tr>
      <w:bookmarkEnd w:id="1"/>
      <w:bookmarkEnd w:id="2"/>
      <w:bookmarkEnd w:id="3"/>
      <w:tr w14:paraId="27B3F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trHeight w:val="611" w:hRule="atLeast"/>
          <w:jc w:val="center"/>
        </w:trPr>
        <w:tc>
          <w:tcPr>
            <w:tcW w:w="3089" w:type="dxa"/>
            <w:gridSpan w:val="3"/>
            <w:vAlign w:val="center"/>
          </w:tcPr>
          <w:p w14:paraId="067D2CB2">
            <w:pPr>
              <w:jc w:val="center"/>
              <w:rPr>
                <w:b/>
              </w:rPr>
            </w:pPr>
            <w:r>
              <w:rPr>
                <w:rFonts w:hint="eastAsia"/>
                <w:b/>
              </w:rPr>
              <w:t>项目所属重点领域</w:t>
            </w:r>
          </w:p>
        </w:tc>
        <w:tc>
          <w:tcPr>
            <w:tcW w:w="7229" w:type="dxa"/>
            <w:gridSpan w:val="11"/>
            <w:vAlign w:val="center"/>
          </w:tcPr>
          <w:p w14:paraId="0B2864E9">
            <w:r>
              <w:rPr>
                <w:rFonts w:ascii="Segoe UI Symbol" w:hAnsi="Segoe UI Symbol" w:eastAsia="仿宋_GB2312" w:cs="Segoe UI Symbol"/>
              </w:rPr>
              <w:t>☑</w:t>
            </w:r>
            <w:r>
              <w:t>新工科</w:t>
            </w:r>
            <w:r>
              <w:rPr>
                <w:rFonts w:hint="eastAsia"/>
              </w:rPr>
              <w:t xml:space="preserve"> □</w:t>
            </w:r>
            <w:r>
              <w:t>新医科</w:t>
            </w:r>
            <w:r>
              <w:rPr>
                <w:rFonts w:hint="eastAsia"/>
              </w:rPr>
              <w:t xml:space="preserve"> □</w:t>
            </w:r>
            <w:r>
              <w:t>新农科</w:t>
            </w:r>
            <w:r>
              <w:rPr>
                <w:rFonts w:hint="eastAsia"/>
              </w:rPr>
              <w:t xml:space="preserve"> □</w:t>
            </w:r>
            <w:r>
              <w:t>新文科</w:t>
            </w:r>
            <w:r>
              <w:rPr>
                <w:rFonts w:hint="eastAsia"/>
              </w:rPr>
              <w:t xml:space="preserve"> □</w:t>
            </w:r>
            <w:r>
              <w:t>基础学科</w:t>
            </w:r>
            <w:r>
              <w:rPr>
                <w:rFonts w:hint="eastAsia"/>
              </w:rPr>
              <w:t xml:space="preserve"> □无</w:t>
            </w:r>
          </w:p>
        </w:tc>
      </w:tr>
      <w:tr w14:paraId="756A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trHeight w:val="398" w:hRule="atLeast"/>
          <w:jc w:val="center"/>
        </w:trPr>
        <w:tc>
          <w:tcPr>
            <w:tcW w:w="3089" w:type="dxa"/>
            <w:gridSpan w:val="3"/>
            <w:vMerge w:val="restart"/>
            <w:vAlign w:val="center"/>
          </w:tcPr>
          <w:p w14:paraId="3D95DE59">
            <w:pPr>
              <w:jc w:val="center"/>
              <w:rPr>
                <w:b/>
              </w:rPr>
            </w:pPr>
            <w:r>
              <w:rPr>
                <w:rFonts w:hint="eastAsia"/>
                <w:b/>
              </w:rPr>
              <w:t>项目来源：</w:t>
            </w:r>
          </w:p>
        </w:tc>
        <w:tc>
          <w:tcPr>
            <w:tcW w:w="714" w:type="dxa"/>
            <w:vAlign w:val="center"/>
          </w:tcPr>
          <w:p w14:paraId="397FD007">
            <w:pPr>
              <w:jc w:val="center"/>
            </w:pPr>
            <w:r>
              <w:rPr>
                <w:rFonts w:hint="eastAsia"/>
              </w:rPr>
              <w:t>A</w:t>
            </w:r>
          </w:p>
        </w:tc>
        <w:tc>
          <w:tcPr>
            <w:tcW w:w="714" w:type="dxa"/>
            <w:gridSpan w:val="2"/>
            <w:vAlign w:val="center"/>
          </w:tcPr>
          <w:p w14:paraId="775C7242">
            <w:pPr>
              <w:jc w:val="center"/>
            </w:pPr>
            <w:r>
              <w:rPr>
                <w:rFonts w:hint="eastAsia"/>
              </w:rPr>
              <w:t>B</w:t>
            </w:r>
          </w:p>
        </w:tc>
        <w:tc>
          <w:tcPr>
            <w:tcW w:w="714" w:type="dxa"/>
            <w:vAlign w:val="center"/>
          </w:tcPr>
          <w:p w14:paraId="30984663">
            <w:pPr>
              <w:jc w:val="center"/>
            </w:pPr>
            <w:r>
              <w:rPr>
                <w:rFonts w:hint="eastAsia"/>
              </w:rPr>
              <w:t>C</w:t>
            </w:r>
          </w:p>
        </w:tc>
        <w:tc>
          <w:tcPr>
            <w:tcW w:w="2069" w:type="dxa"/>
            <w:gridSpan w:val="4"/>
            <w:vAlign w:val="center"/>
          </w:tcPr>
          <w:p w14:paraId="5CD119E8">
            <w:pPr>
              <w:jc w:val="center"/>
            </w:pPr>
            <w:r>
              <w:rPr>
                <w:rFonts w:hint="eastAsia"/>
              </w:rPr>
              <w:t>来源项目名称</w:t>
            </w:r>
          </w:p>
        </w:tc>
        <w:tc>
          <w:tcPr>
            <w:tcW w:w="3018" w:type="dxa"/>
            <w:gridSpan w:val="3"/>
            <w:vAlign w:val="center"/>
          </w:tcPr>
          <w:p w14:paraId="5CDBC03B">
            <w:pPr>
              <w:jc w:val="center"/>
            </w:pPr>
            <w:r>
              <w:rPr>
                <w:rFonts w:hint="eastAsia"/>
              </w:rPr>
              <w:t>来源项目类别</w:t>
            </w:r>
          </w:p>
        </w:tc>
      </w:tr>
      <w:tr w14:paraId="61A0A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trHeight w:val="397" w:hRule="atLeast"/>
          <w:jc w:val="center"/>
        </w:trPr>
        <w:tc>
          <w:tcPr>
            <w:tcW w:w="3089" w:type="dxa"/>
            <w:gridSpan w:val="3"/>
            <w:vMerge w:val="continue"/>
            <w:vAlign w:val="center"/>
          </w:tcPr>
          <w:p w14:paraId="12D57615">
            <w:pPr>
              <w:jc w:val="center"/>
              <w:rPr>
                <w:b/>
              </w:rPr>
            </w:pPr>
          </w:p>
        </w:tc>
        <w:tc>
          <w:tcPr>
            <w:tcW w:w="714" w:type="dxa"/>
            <w:vAlign w:val="center"/>
          </w:tcPr>
          <w:p w14:paraId="221FC6B1">
            <w:pPr>
              <w:jc w:val="center"/>
              <w:rPr>
                <w:rFonts w:hint="eastAsia" w:ascii="仿宋_GB2312" w:hAnsi="黑体" w:eastAsia="仿宋_GB2312"/>
              </w:rPr>
            </w:pPr>
            <w:r>
              <w:rPr>
                <w:rFonts w:hint="eastAsia" w:ascii="宋体" w:hAnsi="宋体" w:cs="宋体"/>
                <w:color w:val="08090C"/>
              </w:rPr>
              <w:t>√</w:t>
            </w:r>
          </w:p>
        </w:tc>
        <w:tc>
          <w:tcPr>
            <w:tcW w:w="714" w:type="dxa"/>
            <w:gridSpan w:val="2"/>
            <w:vAlign w:val="center"/>
          </w:tcPr>
          <w:p w14:paraId="38163D95">
            <w:pPr>
              <w:jc w:val="center"/>
              <w:rPr>
                <w:rFonts w:hint="eastAsia" w:ascii="仿宋_GB2312" w:hAnsi="黑体" w:eastAsia="仿宋_GB2312"/>
              </w:rPr>
            </w:pPr>
          </w:p>
        </w:tc>
        <w:tc>
          <w:tcPr>
            <w:tcW w:w="714" w:type="dxa"/>
            <w:vAlign w:val="center"/>
          </w:tcPr>
          <w:p w14:paraId="48454955">
            <w:pPr>
              <w:jc w:val="center"/>
              <w:rPr>
                <w:rFonts w:hint="eastAsia" w:ascii="仿宋_GB2312" w:hAnsi="黑体" w:eastAsia="仿宋_GB2312"/>
              </w:rPr>
            </w:pPr>
          </w:p>
        </w:tc>
        <w:tc>
          <w:tcPr>
            <w:tcW w:w="2069" w:type="dxa"/>
            <w:gridSpan w:val="4"/>
            <w:vAlign w:val="center"/>
          </w:tcPr>
          <w:p w14:paraId="251B114E">
            <w:pPr>
              <w:jc w:val="center"/>
              <w:rPr>
                <w:rFonts w:hint="eastAsia" w:ascii="仿宋_GB2312" w:hAnsi="黑体" w:eastAsia="仿宋_GB2312"/>
              </w:rPr>
            </w:pPr>
          </w:p>
        </w:tc>
        <w:tc>
          <w:tcPr>
            <w:tcW w:w="3018" w:type="dxa"/>
            <w:gridSpan w:val="3"/>
            <w:vAlign w:val="center"/>
          </w:tcPr>
          <w:p w14:paraId="1A73A57F">
            <w:pPr>
              <w:jc w:val="center"/>
              <w:rPr>
                <w:rFonts w:hint="eastAsia" w:ascii="仿宋_GB2312" w:hAnsi="黑体" w:eastAsia="仿宋_GB2312"/>
              </w:rPr>
            </w:pPr>
          </w:p>
        </w:tc>
      </w:tr>
      <w:tr w14:paraId="5F59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trHeight w:val="663" w:hRule="atLeast"/>
          <w:jc w:val="center"/>
        </w:trPr>
        <w:tc>
          <w:tcPr>
            <w:tcW w:w="3089" w:type="dxa"/>
            <w:gridSpan w:val="3"/>
            <w:vAlign w:val="center"/>
          </w:tcPr>
          <w:p w14:paraId="6B94FA02">
            <w:pPr>
              <w:jc w:val="center"/>
              <w:rPr>
                <w:b/>
              </w:rPr>
            </w:pPr>
            <w:r>
              <w:rPr>
                <w:rFonts w:hint="eastAsia"/>
                <w:b/>
              </w:rPr>
              <w:t>项目实施时间</w:t>
            </w:r>
          </w:p>
        </w:tc>
        <w:tc>
          <w:tcPr>
            <w:tcW w:w="7229" w:type="dxa"/>
            <w:gridSpan w:val="11"/>
            <w:vAlign w:val="center"/>
          </w:tcPr>
          <w:p w14:paraId="4D4807A0">
            <w:r>
              <w:rPr>
                <w:rFonts w:hint="eastAsia"/>
              </w:rPr>
              <w:t>起始时间：2026年5月   完成时间：2028年5月</w:t>
            </w:r>
          </w:p>
        </w:tc>
      </w:tr>
      <w:tr w14:paraId="5401A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trHeight w:val="1465" w:hRule="atLeast"/>
          <w:jc w:val="center"/>
        </w:trPr>
        <w:tc>
          <w:tcPr>
            <w:tcW w:w="10318" w:type="dxa"/>
            <w:gridSpan w:val="14"/>
            <w:vAlign w:val="center"/>
          </w:tcPr>
          <w:p w14:paraId="0451E7C0">
            <w:pPr>
              <w:jc w:val="left"/>
              <w:rPr>
                <w:szCs w:val="21"/>
              </w:rPr>
            </w:pPr>
            <w:r>
              <w:rPr>
                <w:rFonts w:hint="eastAsia"/>
                <w:szCs w:val="21"/>
              </w:rPr>
              <w:t>项目简介</w:t>
            </w:r>
          </w:p>
          <w:p w14:paraId="55345730">
            <w:pPr>
              <w:spacing w:line="276" w:lineRule="auto"/>
              <w:ind w:firstLine="480" w:firstLineChars="200"/>
            </w:pPr>
            <w:r>
              <w:t>本项目聚焦智慧农业装备领域，研发</w:t>
            </w:r>
            <w:r>
              <w:rPr>
                <w:rFonts w:hint="eastAsia"/>
              </w:rPr>
              <w:t>了一款</w:t>
            </w:r>
            <w:r>
              <w:t>基于四机械臂协同架构的仿生采摘机器人系统。通过融合智能控制</w:t>
            </w:r>
            <w:r>
              <w:rPr>
                <w:rFonts w:hint="eastAsia"/>
              </w:rPr>
              <w:t>算法</w:t>
            </w:r>
            <w:r>
              <w:t>与仿生</w:t>
            </w:r>
            <w:r>
              <w:rPr>
                <w:rFonts w:hint="eastAsia"/>
              </w:rPr>
              <w:t>结构</w:t>
            </w:r>
            <w:r>
              <w:t>设计技术，实现</w:t>
            </w:r>
            <w:r>
              <w:rPr>
                <w:rFonts w:hint="eastAsia"/>
              </w:rPr>
              <w:t>了</w:t>
            </w:r>
            <w:r>
              <w:t>对低矮农作物的高精度、非损伤</w:t>
            </w:r>
            <w:r>
              <w:rPr>
                <w:rFonts w:hint="eastAsia"/>
              </w:rPr>
              <w:t>、</w:t>
            </w:r>
            <w:r>
              <w:t>自动化采摘。项目创新</w:t>
            </w:r>
            <w:r>
              <w:rPr>
                <w:rFonts w:hint="eastAsia"/>
              </w:rPr>
              <w:t>性地研发出</w:t>
            </w:r>
            <w:r>
              <w:t>多臂并行联动作业模式，旨在提升采摘效率与智能化水平，为智慧农业装备升级提供</w:t>
            </w:r>
            <w:r>
              <w:rPr>
                <w:rFonts w:hint="eastAsia"/>
              </w:rPr>
              <w:t>了</w:t>
            </w:r>
            <w:r>
              <w:t>实用方案。</w:t>
            </w:r>
          </w:p>
        </w:tc>
      </w:tr>
      <w:tr w14:paraId="046F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396" w:hRule="atLeast"/>
          <w:jc w:val="center"/>
        </w:trPr>
        <w:tc>
          <w:tcPr>
            <w:tcW w:w="10318" w:type="dxa"/>
            <w:gridSpan w:val="14"/>
            <w:vAlign w:val="center"/>
          </w:tcPr>
          <w:p w14:paraId="5F601770">
            <w:pPr>
              <w:jc w:val="center"/>
            </w:pPr>
            <w:r>
              <w:rPr>
                <w:rFonts w:ascii="黑体" w:hAnsi="黑体" w:eastAsia="黑体" w:cs="宋体"/>
                <w:color w:val="000000"/>
                <w:kern w:val="0"/>
              </w:rPr>
              <w:t>项目负责人基本信息</w:t>
            </w:r>
          </w:p>
        </w:tc>
      </w:tr>
      <w:tr w14:paraId="07948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391" w:hRule="atLeast"/>
          <w:jc w:val="center"/>
        </w:trPr>
        <w:tc>
          <w:tcPr>
            <w:tcW w:w="3089" w:type="dxa"/>
            <w:gridSpan w:val="3"/>
            <w:vAlign w:val="center"/>
          </w:tcPr>
          <w:p w14:paraId="575B15D8">
            <w:pPr>
              <w:jc w:val="center"/>
            </w:pPr>
            <w:r>
              <w:rPr>
                <w:rFonts w:hint="eastAsia" w:ascii="黑体" w:hAnsi="黑体" w:eastAsia="黑体" w:cs="宋体"/>
                <w:color w:val="000000"/>
                <w:kern w:val="0"/>
              </w:rPr>
              <w:t>姓名</w:t>
            </w:r>
          </w:p>
        </w:tc>
        <w:tc>
          <w:tcPr>
            <w:tcW w:w="2299" w:type="dxa"/>
            <w:gridSpan w:val="5"/>
            <w:vAlign w:val="center"/>
          </w:tcPr>
          <w:p w14:paraId="5C61DCFA">
            <w:pPr>
              <w:jc w:val="center"/>
            </w:pPr>
            <w:r>
              <w:rPr>
                <w:rFonts w:hint="eastAsia"/>
              </w:rPr>
              <w:t>王淑铃</w:t>
            </w:r>
          </w:p>
        </w:tc>
        <w:tc>
          <w:tcPr>
            <w:tcW w:w="2515" w:type="dxa"/>
            <w:gridSpan w:val="4"/>
            <w:vAlign w:val="center"/>
          </w:tcPr>
          <w:p w14:paraId="31675709">
            <w:pPr>
              <w:jc w:val="center"/>
              <w:rPr>
                <w:rFonts w:hint="eastAsia" w:ascii="黑体" w:hAnsi="黑体" w:eastAsia="黑体" w:cs="宋体"/>
                <w:color w:val="000000"/>
                <w:kern w:val="0"/>
              </w:rPr>
            </w:pPr>
            <w:r>
              <w:rPr>
                <w:rFonts w:hint="eastAsia" w:ascii="黑体" w:hAnsi="黑体" w:eastAsia="黑体" w:cs="宋体"/>
                <w:color w:val="000000"/>
                <w:kern w:val="0"/>
              </w:rPr>
              <w:t>学号</w:t>
            </w:r>
          </w:p>
        </w:tc>
        <w:tc>
          <w:tcPr>
            <w:tcW w:w="2415" w:type="dxa"/>
            <w:gridSpan w:val="2"/>
            <w:vAlign w:val="center"/>
          </w:tcPr>
          <w:p w14:paraId="6482C38B">
            <w:pPr>
              <w:jc w:val="center"/>
            </w:pPr>
            <w:r>
              <w:rPr>
                <w:rFonts w:hint="eastAsia"/>
              </w:rPr>
              <w:t>2511060209</w:t>
            </w:r>
          </w:p>
        </w:tc>
      </w:tr>
      <w:tr w14:paraId="5E2E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391" w:hRule="atLeast"/>
          <w:jc w:val="center"/>
        </w:trPr>
        <w:tc>
          <w:tcPr>
            <w:tcW w:w="3089" w:type="dxa"/>
            <w:gridSpan w:val="3"/>
            <w:vAlign w:val="center"/>
          </w:tcPr>
          <w:p w14:paraId="68CEBA46">
            <w:pPr>
              <w:jc w:val="center"/>
            </w:pPr>
            <w:r>
              <w:rPr>
                <w:rFonts w:hint="eastAsia" w:ascii="黑体" w:hAnsi="黑体" w:eastAsia="黑体" w:cs="宋体"/>
                <w:color w:val="000000"/>
                <w:kern w:val="0"/>
              </w:rPr>
              <w:t>学号</w:t>
            </w:r>
          </w:p>
        </w:tc>
        <w:tc>
          <w:tcPr>
            <w:tcW w:w="2299" w:type="dxa"/>
            <w:gridSpan w:val="5"/>
            <w:vAlign w:val="center"/>
          </w:tcPr>
          <w:p w14:paraId="5DCCF58E">
            <w:pPr>
              <w:jc w:val="center"/>
            </w:pPr>
            <w:r>
              <w:rPr>
                <w:rFonts w:hint="eastAsia"/>
              </w:rPr>
              <w:t>2511060209</w:t>
            </w:r>
          </w:p>
        </w:tc>
        <w:tc>
          <w:tcPr>
            <w:tcW w:w="2515" w:type="dxa"/>
            <w:gridSpan w:val="4"/>
            <w:vAlign w:val="center"/>
          </w:tcPr>
          <w:p w14:paraId="1AF53888">
            <w:pPr>
              <w:jc w:val="center"/>
              <w:rPr>
                <w:rFonts w:hint="eastAsia" w:ascii="黑体" w:hAnsi="黑体" w:eastAsia="黑体" w:cs="宋体"/>
                <w:color w:val="000000"/>
                <w:kern w:val="0"/>
              </w:rPr>
            </w:pPr>
            <w:r>
              <w:rPr>
                <w:rFonts w:hint="eastAsia" w:ascii="黑体" w:hAnsi="黑体" w:eastAsia="黑体" w:cs="宋体"/>
                <w:color w:val="000000"/>
                <w:kern w:val="0"/>
              </w:rPr>
              <w:t>年级</w:t>
            </w:r>
          </w:p>
        </w:tc>
        <w:tc>
          <w:tcPr>
            <w:tcW w:w="2415" w:type="dxa"/>
            <w:gridSpan w:val="2"/>
            <w:vAlign w:val="center"/>
          </w:tcPr>
          <w:p w14:paraId="4C867B1E">
            <w:pPr>
              <w:jc w:val="center"/>
            </w:pPr>
            <w:r>
              <w:rPr>
                <w:rFonts w:hint="eastAsia"/>
              </w:rPr>
              <w:t>大一</w:t>
            </w:r>
          </w:p>
        </w:tc>
      </w:tr>
      <w:tr w14:paraId="603B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370" w:hRule="atLeast"/>
          <w:jc w:val="center"/>
        </w:trPr>
        <w:tc>
          <w:tcPr>
            <w:tcW w:w="3089" w:type="dxa"/>
            <w:gridSpan w:val="3"/>
            <w:vAlign w:val="center"/>
          </w:tcPr>
          <w:p w14:paraId="28A37B8C">
            <w:pPr>
              <w:jc w:val="center"/>
            </w:pPr>
            <w:r>
              <w:rPr>
                <w:rFonts w:hint="eastAsia" w:ascii="黑体" w:hAnsi="黑体" w:eastAsia="黑体" w:cs="宋体"/>
                <w:color w:val="000000"/>
                <w:kern w:val="0"/>
              </w:rPr>
              <w:t>电话</w:t>
            </w:r>
          </w:p>
        </w:tc>
        <w:tc>
          <w:tcPr>
            <w:tcW w:w="2299" w:type="dxa"/>
            <w:gridSpan w:val="5"/>
            <w:vAlign w:val="center"/>
          </w:tcPr>
          <w:p w14:paraId="22C7728B">
            <w:pPr>
              <w:jc w:val="center"/>
            </w:pPr>
            <w:r>
              <w:rPr>
                <w:rFonts w:hint="eastAsia"/>
              </w:rPr>
              <w:t>15635579028</w:t>
            </w:r>
          </w:p>
        </w:tc>
        <w:tc>
          <w:tcPr>
            <w:tcW w:w="2515" w:type="dxa"/>
            <w:gridSpan w:val="4"/>
            <w:vAlign w:val="center"/>
          </w:tcPr>
          <w:p w14:paraId="5881F950">
            <w:pPr>
              <w:jc w:val="center"/>
              <w:rPr>
                <w:rFonts w:hint="eastAsia" w:ascii="黑体" w:hAnsi="黑体" w:eastAsia="黑体" w:cs="宋体"/>
                <w:color w:val="000000"/>
                <w:kern w:val="0"/>
              </w:rPr>
            </w:pPr>
            <w:r>
              <w:rPr>
                <w:rFonts w:hint="eastAsia" w:ascii="黑体" w:hAnsi="黑体" w:eastAsia="黑体" w:cs="宋体"/>
                <w:color w:val="000000"/>
                <w:kern w:val="0"/>
              </w:rPr>
              <w:t>专业</w:t>
            </w:r>
          </w:p>
        </w:tc>
        <w:tc>
          <w:tcPr>
            <w:tcW w:w="2415" w:type="dxa"/>
            <w:gridSpan w:val="2"/>
            <w:vAlign w:val="center"/>
          </w:tcPr>
          <w:p w14:paraId="0D466275">
            <w:pPr>
              <w:jc w:val="center"/>
            </w:pPr>
            <w:r>
              <w:rPr>
                <w:rFonts w:hint="eastAsia"/>
              </w:rPr>
              <w:t>电子信息</w:t>
            </w:r>
          </w:p>
        </w:tc>
      </w:tr>
      <w:tr w14:paraId="3E0B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391" w:hRule="atLeast"/>
          <w:jc w:val="center"/>
        </w:trPr>
        <w:tc>
          <w:tcPr>
            <w:tcW w:w="3089" w:type="dxa"/>
            <w:gridSpan w:val="3"/>
            <w:vAlign w:val="center"/>
          </w:tcPr>
          <w:p w14:paraId="75333155">
            <w:pPr>
              <w:jc w:val="center"/>
              <w:rPr>
                <w:rFonts w:hint="eastAsia" w:ascii="黑体" w:hAnsi="黑体" w:eastAsia="黑体" w:cs="宋体"/>
                <w:color w:val="000000"/>
                <w:kern w:val="0"/>
              </w:rPr>
            </w:pPr>
            <w:r>
              <w:rPr>
                <w:rFonts w:hint="eastAsia" w:ascii="黑体" w:hAnsi="黑体" w:eastAsia="黑体" w:cs="宋体"/>
                <w:color w:val="000000"/>
                <w:kern w:val="0"/>
              </w:rPr>
              <w:t>电话</w:t>
            </w:r>
          </w:p>
        </w:tc>
        <w:tc>
          <w:tcPr>
            <w:tcW w:w="2299" w:type="dxa"/>
            <w:gridSpan w:val="5"/>
            <w:vAlign w:val="center"/>
          </w:tcPr>
          <w:p w14:paraId="47F87C25">
            <w:pPr>
              <w:jc w:val="center"/>
            </w:pPr>
            <w:r>
              <w:rPr>
                <w:rFonts w:hint="eastAsia"/>
              </w:rPr>
              <w:t>19730019386</w:t>
            </w:r>
          </w:p>
        </w:tc>
        <w:tc>
          <w:tcPr>
            <w:tcW w:w="2515" w:type="dxa"/>
            <w:gridSpan w:val="4"/>
            <w:vAlign w:val="center"/>
          </w:tcPr>
          <w:p w14:paraId="22BF716F">
            <w:pPr>
              <w:jc w:val="center"/>
              <w:rPr>
                <w:rFonts w:hint="eastAsia" w:ascii="黑体" w:hAnsi="黑体" w:eastAsia="黑体" w:cs="宋体"/>
                <w:color w:val="000000"/>
                <w:kern w:val="0"/>
              </w:rPr>
            </w:pPr>
            <w:r>
              <w:rPr>
                <w:rFonts w:hint="eastAsia" w:ascii="黑体" w:hAnsi="黑体" w:eastAsia="黑体" w:cs="宋体"/>
                <w:color w:val="000000"/>
                <w:kern w:val="0"/>
              </w:rPr>
              <w:t>邮箱</w:t>
            </w:r>
          </w:p>
        </w:tc>
        <w:tc>
          <w:tcPr>
            <w:tcW w:w="2415" w:type="dxa"/>
            <w:gridSpan w:val="2"/>
            <w:vAlign w:val="center"/>
          </w:tcPr>
          <w:p w14:paraId="256F6892">
            <w:pPr>
              <w:jc w:val="center"/>
            </w:pPr>
            <w:r>
              <w:rPr>
                <w:rFonts w:hint="eastAsia"/>
              </w:rPr>
              <w:t>1064906750@qq.com</w:t>
            </w:r>
          </w:p>
        </w:tc>
      </w:tr>
      <w:tr w14:paraId="77853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391" w:hRule="atLeast"/>
          <w:jc w:val="center"/>
        </w:trPr>
        <w:tc>
          <w:tcPr>
            <w:tcW w:w="3089" w:type="dxa"/>
            <w:gridSpan w:val="3"/>
            <w:vAlign w:val="center"/>
          </w:tcPr>
          <w:p w14:paraId="595B5269">
            <w:pPr>
              <w:jc w:val="center"/>
            </w:pPr>
            <w:r>
              <w:rPr>
                <w:rFonts w:hint="eastAsia" w:ascii="黑体" w:hAnsi="黑体" w:eastAsia="黑体" w:cs="宋体"/>
                <w:color w:val="000000"/>
                <w:kern w:val="0"/>
              </w:rPr>
              <w:t>具体分工及承担工作内容</w:t>
            </w:r>
          </w:p>
        </w:tc>
        <w:tc>
          <w:tcPr>
            <w:tcW w:w="7229" w:type="dxa"/>
            <w:gridSpan w:val="11"/>
            <w:vAlign w:val="center"/>
          </w:tcPr>
          <w:p w14:paraId="1F757138">
            <w:pPr>
              <w:jc w:val="center"/>
            </w:pPr>
            <w:r>
              <w:rPr>
                <w:rFonts w:hint="eastAsia" w:ascii="宋体" w:hAnsi="宋体" w:cs="宋体"/>
                <w:shd w:val="clear" w:color="auto" w:fill="FFFFFF"/>
              </w:rPr>
              <w:t xml:space="preserve">统筹项目进度，确定项目流程与主题，制作小程序，撰写申报书 </w:t>
            </w:r>
          </w:p>
        </w:tc>
      </w:tr>
      <w:tr w14:paraId="09B9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391" w:hRule="atLeast"/>
          <w:jc w:val="center"/>
        </w:trPr>
        <w:tc>
          <w:tcPr>
            <w:tcW w:w="10318" w:type="dxa"/>
            <w:gridSpan w:val="14"/>
            <w:vAlign w:val="center"/>
          </w:tcPr>
          <w:p w14:paraId="4D211896">
            <w:pPr>
              <w:jc w:val="center"/>
            </w:pPr>
            <w:r>
              <w:rPr>
                <w:rFonts w:hint="eastAsia" w:ascii="黑体" w:hAnsi="黑体" w:eastAsia="黑体" w:cs="宋体"/>
                <w:color w:val="000000"/>
                <w:kern w:val="0"/>
              </w:rPr>
              <w:t>项目团队其他成员基本信息</w:t>
            </w:r>
          </w:p>
        </w:tc>
      </w:tr>
      <w:tr w14:paraId="26CE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391" w:hRule="atLeast"/>
          <w:jc w:val="center"/>
        </w:trPr>
        <w:tc>
          <w:tcPr>
            <w:tcW w:w="1013" w:type="dxa"/>
            <w:gridSpan w:val="2"/>
            <w:vAlign w:val="center"/>
          </w:tcPr>
          <w:p w14:paraId="1ACA6E2D">
            <w:pPr>
              <w:jc w:val="center"/>
            </w:pPr>
            <w:r>
              <w:rPr>
                <w:rFonts w:ascii="黑体" w:hAnsi="黑体" w:eastAsia="黑体" w:cs="宋体"/>
                <w:color w:val="000000"/>
                <w:kern w:val="0"/>
              </w:rPr>
              <w:t>序号</w:t>
            </w:r>
          </w:p>
        </w:tc>
        <w:tc>
          <w:tcPr>
            <w:tcW w:w="2076" w:type="dxa"/>
            <w:vAlign w:val="center"/>
          </w:tcPr>
          <w:p w14:paraId="62F167AC">
            <w:pPr>
              <w:jc w:val="center"/>
            </w:pPr>
            <w:r>
              <w:rPr>
                <w:rFonts w:hint="eastAsia"/>
              </w:rPr>
              <w:t>1</w:t>
            </w:r>
          </w:p>
        </w:tc>
        <w:tc>
          <w:tcPr>
            <w:tcW w:w="2299" w:type="dxa"/>
            <w:gridSpan w:val="5"/>
            <w:vAlign w:val="center"/>
          </w:tcPr>
          <w:p w14:paraId="62231B95">
            <w:pPr>
              <w:jc w:val="center"/>
            </w:pPr>
            <w:r>
              <w:rPr>
                <w:rFonts w:hint="eastAsia"/>
              </w:rPr>
              <w:t>2</w:t>
            </w:r>
          </w:p>
        </w:tc>
        <w:tc>
          <w:tcPr>
            <w:tcW w:w="2515" w:type="dxa"/>
            <w:gridSpan w:val="4"/>
            <w:vAlign w:val="center"/>
          </w:tcPr>
          <w:p w14:paraId="77E604C2">
            <w:pPr>
              <w:jc w:val="center"/>
            </w:pPr>
            <w:r>
              <w:rPr>
                <w:rFonts w:hint="eastAsia"/>
              </w:rPr>
              <w:t>3</w:t>
            </w:r>
          </w:p>
        </w:tc>
        <w:tc>
          <w:tcPr>
            <w:tcW w:w="2415" w:type="dxa"/>
            <w:gridSpan w:val="2"/>
            <w:vAlign w:val="center"/>
          </w:tcPr>
          <w:p w14:paraId="4E517A51">
            <w:pPr>
              <w:jc w:val="center"/>
            </w:pPr>
            <w:r>
              <w:rPr>
                <w:rFonts w:hint="eastAsia"/>
              </w:rPr>
              <w:t>4</w:t>
            </w:r>
          </w:p>
        </w:tc>
      </w:tr>
      <w:tr w14:paraId="393E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391" w:hRule="atLeast"/>
          <w:jc w:val="center"/>
        </w:trPr>
        <w:tc>
          <w:tcPr>
            <w:tcW w:w="1013" w:type="dxa"/>
            <w:gridSpan w:val="2"/>
            <w:vAlign w:val="center"/>
          </w:tcPr>
          <w:p w14:paraId="52BB4146">
            <w:pPr>
              <w:jc w:val="center"/>
            </w:pPr>
            <w:r>
              <w:rPr>
                <w:rFonts w:hint="eastAsia" w:ascii="黑体" w:hAnsi="黑体" w:eastAsia="黑体" w:cs="宋体"/>
                <w:color w:val="000000"/>
                <w:kern w:val="0"/>
              </w:rPr>
              <w:t>姓名</w:t>
            </w:r>
          </w:p>
        </w:tc>
        <w:tc>
          <w:tcPr>
            <w:tcW w:w="2076" w:type="dxa"/>
            <w:vAlign w:val="center"/>
          </w:tcPr>
          <w:p w14:paraId="74C3EF52">
            <w:pPr>
              <w:jc w:val="center"/>
              <w:rPr>
                <w:rFonts w:hint="eastAsia" w:ascii="宋体" w:hAnsi="宋体" w:cs="宋体"/>
                <w:color w:val="08090C"/>
              </w:rPr>
            </w:pPr>
            <w:r>
              <w:rPr>
                <w:rFonts w:hint="eastAsia" w:ascii="宋体" w:hAnsi="宋体" w:cs="宋体"/>
                <w:color w:val="08090C"/>
              </w:rPr>
              <w:t>毛胜寒</w:t>
            </w:r>
          </w:p>
        </w:tc>
        <w:tc>
          <w:tcPr>
            <w:tcW w:w="2299" w:type="dxa"/>
            <w:gridSpan w:val="5"/>
            <w:vAlign w:val="center"/>
          </w:tcPr>
          <w:p w14:paraId="1BC11547">
            <w:pPr>
              <w:jc w:val="center"/>
              <w:rPr>
                <w:rFonts w:hint="eastAsia" w:ascii="宋体" w:hAnsi="宋体" w:cs="宋体"/>
                <w:color w:val="08090C"/>
              </w:rPr>
            </w:pPr>
            <w:r>
              <w:rPr>
                <w:rFonts w:hint="eastAsia" w:ascii="宋体" w:hAnsi="宋体" w:cs="宋体"/>
                <w:color w:val="08090C"/>
              </w:rPr>
              <w:t>梁思涵</w:t>
            </w:r>
          </w:p>
        </w:tc>
        <w:tc>
          <w:tcPr>
            <w:tcW w:w="2515" w:type="dxa"/>
            <w:gridSpan w:val="4"/>
            <w:vAlign w:val="center"/>
          </w:tcPr>
          <w:p w14:paraId="5959FB44">
            <w:pPr>
              <w:jc w:val="center"/>
              <w:rPr>
                <w:rFonts w:hint="eastAsia" w:ascii="宋体" w:hAnsi="宋体" w:cs="宋体"/>
                <w:color w:val="08090C"/>
              </w:rPr>
            </w:pPr>
            <w:r>
              <w:rPr>
                <w:rFonts w:hint="eastAsia" w:ascii="宋体" w:hAnsi="宋体" w:cs="宋体"/>
                <w:color w:val="08090C"/>
              </w:rPr>
              <w:t>王静怡</w:t>
            </w:r>
          </w:p>
        </w:tc>
        <w:tc>
          <w:tcPr>
            <w:tcW w:w="2415" w:type="dxa"/>
            <w:gridSpan w:val="2"/>
            <w:vAlign w:val="center"/>
          </w:tcPr>
          <w:p w14:paraId="6C093B90">
            <w:pPr>
              <w:jc w:val="center"/>
              <w:rPr>
                <w:rFonts w:hint="eastAsia" w:ascii="宋体" w:hAnsi="宋体" w:cs="宋体"/>
                <w:color w:val="08090C"/>
              </w:rPr>
            </w:pPr>
            <w:r>
              <w:rPr>
                <w:rFonts w:hint="eastAsia" w:ascii="宋体" w:hAnsi="宋体" w:cs="宋体"/>
                <w:color w:val="08090C"/>
              </w:rPr>
              <w:t>梁依晨</w:t>
            </w:r>
          </w:p>
        </w:tc>
      </w:tr>
      <w:tr w14:paraId="3947B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391" w:hRule="atLeast"/>
          <w:jc w:val="center"/>
        </w:trPr>
        <w:tc>
          <w:tcPr>
            <w:tcW w:w="1013" w:type="dxa"/>
            <w:gridSpan w:val="2"/>
            <w:vAlign w:val="center"/>
          </w:tcPr>
          <w:p w14:paraId="3FB08522">
            <w:pPr>
              <w:jc w:val="center"/>
            </w:pPr>
            <w:r>
              <w:rPr>
                <w:rFonts w:hint="eastAsia" w:ascii="黑体" w:hAnsi="黑体" w:eastAsia="黑体" w:cs="宋体"/>
                <w:color w:val="000000"/>
                <w:kern w:val="0"/>
              </w:rPr>
              <w:t>学号</w:t>
            </w:r>
          </w:p>
        </w:tc>
        <w:tc>
          <w:tcPr>
            <w:tcW w:w="2076" w:type="dxa"/>
            <w:vAlign w:val="center"/>
          </w:tcPr>
          <w:p w14:paraId="71F048A8">
            <w:pPr>
              <w:jc w:val="center"/>
              <w:rPr>
                <w:rFonts w:hint="eastAsia" w:ascii="宋体" w:hAnsi="宋体" w:cs="宋体"/>
                <w:color w:val="08090C"/>
              </w:rPr>
            </w:pPr>
            <w:r>
              <w:rPr>
                <w:rFonts w:hint="eastAsia" w:ascii="宋体" w:hAnsi="宋体" w:cs="宋体"/>
                <w:color w:val="08090C"/>
              </w:rPr>
              <w:t>2437010326</w:t>
            </w:r>
          </w:p>
        </w:tc>
        <w:tc>
          <w:tcPr>
            <w:tcW w:w="2299" w:type="dxa"/>
            <w:gridSpan w:val="5"/>
            <w:vAlign w:val="center"/>
          </w:tcPr>
          <w:p w14:paraId="2A205709">
            <w:pPr>
              <w:jc w:val="center"/>
              <w:rPr>
                <w:rFonts w:hint="eastAsia" w:ascii="宋体" w:hAnsi="宋体" w:cs="宋体"/>
                <w:color w:val="08090C"/>
              </w:rPr>
            </w:pPr>
            <w:r>
              <w:rPr>
                <w:rFonts w:hint="eastAsia" w:ascii="宋体" w:hAnsi="宋体" w:cs="宋体"/>
                <w:color w:val="08090C"/>
              </w:rPr>
              <w:t>2437010314</w:t>
            </w:r>
          </w:p>
        </w:tc>
        <w:tc>
          <w:tcPr>
            <w:tcW w:w="2515" w:type="dxa"/>
            <w:gridSpan w:val="4"/>
            <w:vAlign w:val="center"/>
          </w:tcPr>
          <w:p w14:paraId="35B7AD71">
            <w:pPr>
              <w:jc w:val="center"/>
              <w:rPr>
                <w:rFonts w:hint="eastAsia" w:ascii="宋体" w:hAnsi="宋体" w:cs="宋体"/>
                <w:color w:val="08090C"/>
              </w:rPr>
            </w:pPr>
            <w:r>
              <w:rPr>
                <w:rFonts w:hint="eastAsia" w:ascii="宋体" w:hAnsi="宋体" w:cs="宋体"/>
                <w:color w:val="08090C"/>
              </w:rPr>
              <w:t>2411060302</w:t>
            </w:r>
          </w:p>
        </w:tc>
        <w:tc>
          <w:tcPr>
            <w:tcW w:w="2415" w:type="dxa"/>
            <w:gridSpan w:val="2"/>
            <w:vAlign w:val="center"/>
          </w:tcPr>
          <w:p w14:paraId="6285923A">
            <w:pPr>
              <w:jc w:val="center"/>
              <w:rPr>
                <w:rFonts w:hint="eastAsia" w:ascii="宋体" w:hAnsi="宋体" w:cs="宋体"/>
                <w:color w:val="08090C"/>
              </w:rPr>
            </w:pPr>
            <w:r>
              <w:rPr>
                <w:rFonts w:hint="eastAsia" w:ascii="宋体" w:hAnsi="宋体" w:cs="宋体"/>
                <w:color w:val="08090C"/>
              </w:rPr>
              <w:t>2511060231</w:t>
            </w:r>
          </w:p>
        </w:tc>
      </w:tr>
      <w:tr w14:paraId="0224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391" w:hRule="atLeast"/>
          <w:jc w:val="center"/>
        </w:trPr>
        <w:tc>
          <w:tcPr>
            <w:tcW w:w="1013" w:type="dxa"/>
            <w:gridSpan w:val="2"/>
            <w:vAlign w:val="center"/>
          </w:tcPr>
          <w:p w14:paraId="0EE589BF">
            <w:pPr>
              <w:jc w:val="center"/>
            </w:pPr>
            <w:r>
              <w:rPr>
                <w:rFonts w:hint="eastAsia" w:ascii="黑体" w:hAnsi="黑体" w:eastAsia="黑体" w:cs="宋体"/>
                <w:color w:val="000000"/>
                <w:kern w:val="0"/>
              </w:rPr>
              <w:t>学院</w:t>
            </w:r>
          </w:p>
        </w:tc>
        <w:tc>
          <w:tcPr>
            <w:tcW w:w="2076" w:type="dxa"/>
            <w:vAlign w:val="center"/>
          </w:tcPr>
          <w:p w14:paraId="16E20AAE">
            <w:pPr>
              <w:jc w:val="center"/>
              <w:rPr>
                <w:rFonts w:hint="eastAsia" w:ascii="宋体" w:hAnsi="宋体" w:cs="宋体"/>
                <w:color w:val="08090C"/>
              </w:rPr>
            </w:pPr>
            <w:r>
              <w:rPr>
                <w:rFonts w:hint="eastAsia" w:ascii="宋体" w:hAnsi="宋体" w:cs="宋体"/>
                <w:color w:val="08090C"/>
              </w:rPr>
              <w:t>萨塞克斯</w:t>
            </w:r>
          </w:p>
          <w:p w14:paraId="78C061B7">
            <w:pPr>
              <w:jc w:val="center"/>
              <w:rPr>
                <w:rFonts w:hint="eastAsia" w:ascii="宋体" w:hAnsi="宋体" w:cs="宋体"/>
                <w:color w:val="08090C"/>
              </w:rPr>
            </w:pPr>
            <w:r>
              <w:rPr>
                <w:rFonts w:hint="eastAsia" w:ascii="宋体" w:hAnsi="宋体" w:cs="宋体"/>
                <w:color w:val="08090C"/>
              </w:rPr>
              <w:t>人工智能学院</w:t>
            </w:r>
          </w:p>
        </w:tc>
        <w:tc>
          <w:tcPr>
            <w:tcW w:w="2299" w:type="dxa"/>
            <w:gridSpan w:val="5"/>
            <w:vAlign w:val="center"/>
          </w:tcPr>
          <w:p w14:paraId="0771A5A4">
            <w:pPr>
              <w:jc w:val="center"/>
              <w:rPr>
                <w:rFonts w:hint="eastAsia" w:ascii="宋体" w:hAnsi="宋体" w:cs="宋体"/>
                <w:color w:val="08090C"/>
              </w:rPr>
            </w:pPr>
            <w:r>
              <w:rPr>
                <w:rFonts w:hint="eastAsia" w:ascii="宋体" w:hAnsi="宋体" w:cs="宋体"/>
                <w:color w:val="08090C"/>
              </w:rPr>
              <w:t>萨塞克斯</w:t>
            </w:r>
          </w:p>
          <w:p w14:paraId="2DEC374E">
            <w:pPr>
              <w:jc w:val="center"/>
              <w:rPr>
                <w:rFonts w:hint="eastAsia" w:ascii="宋体" w:hAnsi="宋体" w:cs="宋体"/>
                <w:color w:val="08090C"/>
              </w:rPr>
            </w:pPr>
            <w:r>
              <w:rPr>
                <w:rFonts w:hint="eastAsia" w:ascii="宋体" w:hAnsi="宋体" w:cs="宋体"/>
                <w:color w:val="08090C"/>
              </w:rPr>
              <w:t>人工智能学院</w:t>
            </w:r>
          </w:p>
        </w:tc>
        <w:tc>
          <w:tcPr>
            <w:tcW w:w="2515" w:type="dxa"/>
            <w:gridSpan w:val="4"/>
            <w:vAlign w:val="center"/>
          </w:tcPr>
          <w:p w14:paraId="5A12840D">
            <w:pPr>
              <w:jc w:val="center"/>
              <w:rPr>
                <w:rFonts w:hint="eastAsia" w:ascii="宋体" w:hAnsi="宋体" w:cs="宋体"/>
                <w:color w:val="08090C"/>
              </w:rPr>
            </w:pPr>
            <w:r>
              <w:rPr>
                <w:rFonts w:hint="eastAsia" w:ascii="宋体" w:hAnsi="宋体" w:cs="宋体"/>
                <w:color w:val="08090C"/>
              </w:rPr>
              <w:t>信息与电子工程学院</w:t>
            </w:r>
          </w:p>
        </w:tc>
        <w:tc>
          <w:tcPr>
            <w:tcW w:w="2415" w:type="dxa"/>
            <w:gridSpan w:val="2"/>
            <w:vAlign w:val="center"/>
          </w:tcPr>
          <w:p w14:paraId="1360C2F6">
            <w:pPr>
              <w:jc w:val="center"/>
              <w:rPr>
                <w:rFonts w:hint="eastAsia" w:ascii="宋体" w:hAnsi="宋体" w:cs="宋体"/>
                <w:color w:val="08090C"/>
              </w:rPr>
            </w:pPr>
            <w:r>
              <w:rPr>
                <w:rFonts w:hint="eastAsia" w:ascii="宋体" w:hAnsi="宋体" w:cs="宋体"/>
                <w:color w:val="08090C"/>
              </w:rPr>
              <w:t>信息与电子工程学院</w:t>
            </w:r>
          </w:p>
        </w:tc>
      </w:tr>
      <w:tr w14:paraId="7AC6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391" w:hRule="atLeast"/>
          <w:jc w:val="center"/>
        </w:trPr>
        <w:tc>
          <w:tcPr>
            <w:tcW w:w="1013" w:type="dxa"/>
            <w:gridSpan w:val="2"/>
            <w:vAlign w:val="center"/>
          </w:tcPr>
          <w:p w14:paraId="3F334A70">
            <w:pPr>
              <w:jc w:val="center"/>
            </w:pPr>
            <w:r>
              <w:rPr>
                <w:rFonts w:hint="eastAsia" w:ascii="黑体" w:hAnsi="黑体" w:eastAsia="黑体" w:cs="宋体"/>
                <w:color w:val="000000"/>
                <w:kern w:val="0"/>
              </w:rPr>
              <w:t>年级</w:t>
            </w:r>
          </w:p>
        </w:tc>
        <w:tc>
          <w:tcPr>
            <w:tcW w:w="2076" w:type="dxa"/>
            <w:vAlign w:val="center"/>
          </w:tcPr>
          <w:p w14:paraId="2DBB84E8">
            <w:pPr>
              <w:jc w:val="center"/>
              <w:rPr>
                <w:rFonts w:hint="eastAsia" w:ascii="宋体" w:hAnsi="宋体" w:cs="宋体"/>
                <w:color w:val="08090C"/>
              </w:rPr>
            </w:pPr>
            <w:r>
              <w:rPr>
                <w:rFonts w:hint="eastAsia" w:ascii="宋体" w:hAnsi="宋体" w:cs="宋体"/>
                <w:color w:val="08090C"/>
              </w:rPr>
              <w:t>大二</w:t>
            </w:r>
          </w:p>
        </w:tc>
        <w:tc>
          <w:tcPr>
            <w:tcW w:w="2299" w:type="dxa"/>
            <w:gridSpan w:val="5"/>
            <w:vAlign w:val="center"/>
          </w:tcPr>
          <w:p w14:paraId="0DE67713">
            <w:pPr>
              <w:jc w:val="center"/>
              <w:rPr>
                <w:rFonts w:hint="eastAsia" w:ascii="宋体" w:hAnsi="宋体" w:cs="宋体"/>
                <w:color w:val="08090C"/>
              </w:rPr>
            </w:pPr>
            <w:r>
              <w:rPr>
                <w:rFonts w:hint="eastAsia" w:ascii="宋体" w:hAnsi="宋体" w:cs="宋体"/>
                <w:color w:val="08090C"/>
              </w:rPr>
              <w:t>大二</w:t>
            </w:r>
          </w:p>
        </w:tc>
        <w:tc>
          <w:tcPr>
            <w:tcW w:w="2515" w:type="dxa"/>
            <w:gridSpan w:val="4"/>
            <w:vAlign w:val="center"/>
          </w:tcPr>
          <w:p w14:paraId="5D72CF9E">
            <w:pPr>
              <w:jc w:val="center"/>
              <w:rPr>
                <w:rFonts w:hint="eastAsia" w:ascii="宋体" w:hAnsi="宋体" w:cs="宋体"/>
                <w:color w:val="08090C"/>
              </w:rPr>
            </w:pPr>
            <w:r>
              <w:rPr>
                <w:rFonts w:hint="eastAsia" w:ascii="宋体" w:hAnsi="宋体" w:cs="宋体"/>
                <w:color w:val="08090C"/>
              </w:rPr>
              <w:t>大二</w:t>
            </w:r>
          </w:p>
        </w:tc>
        <w:tc>
          <w:tcPr>
            <w:tcW w:w="2415" w:type="dxa"/>
            <w:gridSpan w:val="2"/>
            <w:vAlign w:val="center"/>
          </w:tcPr>
          <w:p w14:paraId="1893D7B0">
            <w:pPr>
              <w:jc w:val="center"/>
              <w:rPr>
                <w:rFonts w:hint="eastAsia" w:ascii="宋体" w:hAnsi="宋体" w:cs="宋体"/>
                <w:color w:val="08090C"/>
              </w:rPr>
            </w:pPr>
            <w:r>
              <w:rPr>
                <w:rFonts w:hint="eastAsia" w:ascii="宋体" w:hAnsi="宋体" w:cs="宋体"/>
                <w:color w:val="08090C"/>
              </w:rPr>
              <w:t>大一</w:t>
            </w:r>
          </w:p>
        </w:tc>
      </w:tr>
      <w:tr w14:paraId="205C4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636" w:hRule="atLeast"/>
          <w:jc w:val="center"/>
        </w:trPr>
        <w:tc>
          <w:tcPr>
            <w:tcW w:w="1013" w:type="dxa"/>
            <w:gridSpan w:val="2"/>
            <w:vAlign w:val="center"/>
          </w:tcPr>
          <w:p w14:paraId="20EC5ECD">
            <w:pPr>
              <w:jc w:val="center"/>
            </w:pPr>
            <w:r>
              <w:rPr>
                <w:rFonts w:hint="eastAsia" w:ascii="黑体" w:hAnsi="黑体" w:eastAsia="黑体" w:cs="宋体"/>
                <w:color w:val="000000"/>
                <w:kern w:val="0"/>
              </w:rPr>
              <w:t>专业</w:t>
            </w:r>
          </w:p>
        </w:tc>
        <w:tc>
          <w:tcPr>
            <w:tcW w:w="2076" w:type="dxa"/>
            <w:vAlign w:val="center"/>
          </w:tcPr>
          <w:p w14:paraId="26FDA6A1">
            <w:pPr>
              <w:jc w:val="center"/>
              <w:rPr>
                <w:rFonts w:hint="eastAsia" w:ascii="宋体" w:hAnsi="宋体" w:cs="宋体"/>
                <w:color w:val="08090C"/>
              </w:rPr>
            </w:pPr>
            <w:r>
              <w:rPr>
                <w:rFonts w:hint="eastAsia" w:ascii="宋体" w:hAnsi="宋体" w:cs="宋体"/>
                <w:color w:val="08090C"/>
              </w:rPr>
              <w:t>电子信息工程</w:t>
            </w:r>
          </w:p>
        </w:tc>
        <w:tc>
          <w:tcPr>
            <w:tcW w:w="2299" w:type="dxa"/>
            <w:gridSpan w:val="5"/>
            <w:vAlign w:val="center"/>
          </w:tcPr>
          <w:p w14:paraId="6BEE4541">
            <w:pPr>
              <w:jc w:val="center"/>
              <w:rPr>
                <w:rFonts w:hint="eastAsia" w:ascii="宋体" w:hAnsi="宋体" w:cs="宋体"/>
                <w:color w:val="08090C"/>
              </w:rPr>
            </w:pPr>
            <w:r>
              <w:rPr>
                <w:rFonts w:hint="eastAsia" w:ascii="宋体" w:hAnsi="宋体" w:cs="宋体"/>
                <w:color w:val="08090C"/>
              </w:rPr>
              <w:t>电子信息工程</w:t>
            </w:r>
          </w:p>
        </w:tc>
        <w:tc>
          <w:tcPr>
            <w:tcW w:w="2515" w:type="dxa"/>
            <w:gridSpan w:val="4"/>
            <w:vAlign w:val="center"/>
          </w:tcPr>
          <w:p w14:paraId="2EE3B57E">
            <w:pPr>
              <w:jc w:val="center"/>
              <w:rPr>
                <w:rFonts w:hint="eastAsia" w:ascii="宋体" w:hAnsi="宋体" w:cs="宋体"/>
                <w:color w:val="08090C"/>
              </w:rPr>
            </w:pPr>
            <w:r>
              <w:rPr>
                <w:rFonts w:hint="eastAsia" w:ascii="宋体" w:hAnsi="宋体" w:cs="宋体"/>
                <w:color w:val="08090C"/>
              </w:rPr>
              <w:t>电子信息工程</w:t>
            </w:r>
          </w:p>
        </w:tc>
        <w:tc>
          <w:tcPr>
            <w:tcW w:w="2415" w:type="dxa"/>
            <w:gridSpan w:val="2"/>
            <w:vAlign w:val="center"/>
          </w:tcPr>
          <w:p w14:paraId="70B66562">
            <w:pPr>
              <w:jc w:val="center"/>
              <w:rPr>
                <w:rFonts w:hint="eastAsia" w:ascii="宋体" w:hAnsi="宋体" w:cs="宋体"/>
                <w:color w:val="08090C"/>
              </w:rPr>
            </w:pPr>
            <w:r>
              <w:rPr>
                <w:rFonts w:hint="eastAsia" w:ascii="宋体" w:hAnsi="宋体" w:cs="宋体"/>
                <w:color w:val="08090C"/>
              </w:rPr>
              <w:t>电子信息工程</w:t>
            </w:r>
          </w:p>
        </w:tc>
      </w:tr>
      <w:tr w14:paraId="77E17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636" w:hRule="atLeast"/>
          <w:jc w:val="center"/>
        </w:trPr>
        <w:tc>
          <w:tcPr>
            <w:tcW w:w="1013" w:type="dxa"/>
            <w:gridSpan w:val="2"/>
            <w:vAlign w:val="center"/>
          </w:tcPr>
          <w:p w14:paraId="0FFB130B">
            <w:pPr>
              <w:jc w:val="center"/>
              <w:rPr>
                <w:rFonts w:hint="eastAsia" w:ascii="黑体" w:hAnsi="黑体" w:eastAsia="黑体" w:cs="宋体"/>
                <w:color w:val="000000"/>
                <w:kern w:val="0"/>
              </w:rPr>
            </w:pPr>
            <w:r>
              <w:rPr>
                <w:rFonts w:hint="eastAsia" w:ascii="黑体" w:hAnsi="黑体" w:eastAsia="黑体" w:cs="宋体"/>
                <w:color w:val="000000"/>
                <w:kern w:val="0"/>
              </w:rPr>
              <w:t>电话</w:t>
            </w:r>
          </w:p>
        </w:tc>
        <w:tc>
          <w:tcPr>
            <w:tcW w:w="2076" w:type="dxa"/>
            <w:vAlign w:val="center"/>
          </w:tcPr>
          <w:p w14:paraId="2E1633CF">
            <w:pPr>
              <w:jc w:val="center"/>
              <w:rPr>
                <w:rFonts w:hint="eastAsia" w:ascii="宋体" w:hAnsi="宋体" w:cs="宋体"/>
                <w:color w:val="08090C"/>
              </w:rPr>
            </w:pPr>
            <w:r>
              <w:rPr>
                <w:rFonts w:hint="eastAsia" w:ascii="宋体" w:hAnsi="宋体" w:cs="宋体"/>
                <w:color w:val="08090C"/>
              </w:rPr>
              <w:t>13967004434</w:t>
            </w:r>
          </w:p>
        </w:tc>
        <w:tc>
          <w:tcPr>
            <w:tcW w:w="2299" w:type="dxa"/>
            <w:gridSpan w:val="5"/>
            <w:vAlign w:val="center"/>
          </w:tcPr>
          <w:p w14:paraId="24CE697D">
            <w:pPr>
              <w:jc w:val="center"/>
              <w:rPr>
                <w:rFonts w:hint="eastAsia" w:ascii="宋体" w:hAnsi="宋体" w:cs="宋体"/>
                <w:color w:val="08090C"/>
              </w:rPr>
            </w:pPr>
            <w:r>
              <w:rPr>
                <w:rFonts w:hint="eastAsia" w:ascii="宋体" w:hAnsi="宋体" w:cs="宋体"/>
                <w:color w:val="08090C"/>
              </w:rPr>
              <w:t>19548175689</w:t>
            </w:r>
          </w:p>
        </w:tc>
        <w:tc>
          <w:tcPr>
            <w:tcW w:w="2515" w:type="dxa"/>
            <w:gridSpan w:val="4"/>
            <w:vAlign w:val="center"/>
          </w:tcPr>
          <w:p w14:paraId="1DB1995C">
            <w:pPr>
              <w:jc w:val="center"/>
              <w:rPr>
                <w:rFonts w:hint="eastAsia" w:ascii="宋体" w:hAnsi="宋体" w:cs="宋体"/>
                <w:color w:val="08090C"/>
              </w:rPr>
            </w:pPr>
            <w:r>
              <w:rPr>
                <w:rFonts w:hint="eastAsia" w:ascii="宋体" w:hAnsi="宋体" w:cs="宋体"/>
                <w:color w:val="08090C"/>
              </w:rPr>
              <w:t>13679344239</w:t>
            </w:r>
          </w:p>
        </w:tc>
        <w:tc>
          <w:tcPr>
            <w:tcW w:w="2415" w:type="dxa"/>
            <w:gridSpan w:val="2"/>
            <w:vAlign w:val="center"/>
          </w:tcPr>
          <w:p w14:paraId="415513B2">
            <w:pPr>
              <w:jc w:val="center"/>
              <w:rPr>
                <w:rFonts w:hint="eastAsia" w:ascii="宋体" w:hAnsi="宋体" w:cs="宋体"/>
                <w:color w:val="08090C"/>
              </w:rPr>
            </w:pPr>
            <w:r>
              <w:rPr>
                <w:rFonts w:hint="eastAsia" w:ascii="宋体" w:hAnsi="宋体" w:cs="宋体"/>
                <w:color w:val="08090C"/>
              </w:rPr>
              <w:t>13738957765</w:t>
            </w:r>
          </w:p>
        </w:tc>
      </w:tr>
      <w:tr w14:paraId="4F89A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425" w:hRule="atLeast"/>
          <w:jc w:val="center"/>
        </w:trPr>
        <w:tc>
          <w:tcPr>
            <w:tcW w:w="1013" w:type="dxa"/>
            <w:gridSpan w:val="2"/>
            <w:vAlign w:val="center"/>
          </w:tcPr>
          <w:p w14:paraId="1F0A55D7">
            <w:pPr>
              <w:jc w:val="center"/>
              <w:rPr>
                <w:rFonts w:hint="eastAsia" w:ascii="黑体" w:hAnsi="黑体" w:eastAsia="黑体" w:cs="宋体"/>
                <w:color w:val="000000"/>
                <w:kern w:val="0"/>
              </w:rPr>
            </w:pPr>
            <w:r>
              <w:rPr>
                <w:rFonts w:hint="eastAsia" w:ascii="黑体" w:hAnsi="黑体" w:eastAsia="黑体" w:cs="宋体"/>
                <w:color w:val="000000"/>
                <w:kern w:val="0"/>
              </w:rPr>
              <w:t>邮箱</w:t>
            </w:r>
          </w:p>
        </w:tc>
        <w:tc>
          <w:tcPr>
            <w:tcW w:w="2076" w:type="dxa"/>
            <w:vAlign w:val="center"/>
          </w:tcPr>
          <w:p w14:paraId="6A8BCA08">
            <w:pPr>
              <w:jc w:val="center"/>
              <w:rPr>
                <w:rFonts w:hint="eastAsia" w:ascii="宋体" w:hAnsi="宋体" w:cs="宋体"/>
                <w:color w:val="08090C"/>
                <w:sz w:val="21"/>
                <w:szCs w:val="21"/>
              </w:rPr>
            </w:pPr>
            <w:r>
              <w:rPr>
                <w:rFonts w:hint="eastAsia" w:ascii="宋体" w:hAnsi="宋体" w:cs="宋体"/>
                <w:color w:val="08090C"/>
                <w:sz w:val="21"/>
                <w:szCs w:val="21"/>
              </w:rPr>
              <w:t>3382286014@qq.com</w:t>
            </w:r>
          </w:p>
        </w:tc>
        <w:tc>
          <w:tcPr>
            <w:tcW w:w="2299" w:type="dxa"/>
            <w:gridSpan w:val="5"/>
            <w:vAlign w:val="center"/>
          </w:tcPr>
          <w:p w14:paraId="0FD28633">
            <w:pPr>
              <w:jc w:val="center"/>
              <w:rPr>
                <w:rFonts w:hint="eastAsia" w:ascii="宋体" w:hAnsi="宋体" w:cs="宋体"/>
                <w:color w:val="08090C"/>
                <w:sz w:val="21"/>
                <w:szCs w:val="21"/>
              </w:rPr>
            </w:pPr>
            <w:r>
              <w:rPr>
                <w:rFonts w:hint="eastAsia" w:ascii="宋体" w:hAnsi="宋体" w:cs="宋体"/>
                <w:color w:val="08090C"/>
                <w:sz w:val="21"/>
                <w:szCs w:val="21"/>
              </w:rPr>
              <w:t>19548175689@163.com</w:t>
            </w:r>
          </w:p>
        </w:tc>
        <w:tc>
          <w:tcPr>
            <w:tcW w:w="2515" w:type="dxa"/>
            <w:gridSpan w:val="4"/>
            <w:vAlign w:val="center"/>
          </w:tcPr>
          <w:p w14:paraId="1A731E95">
            <w:pPr>
              <w:jc w:val="center"/>
              <w:rPr>
                <w:rFonts w:hint="eastAsia" w:ascii="宋体" w:hAnsi="宋体" w:cs="宋体"/>
                <w:color w:val="08090C"/>
                <w:sz w:val="21"/>
                <w:szCs w:val="21"/>
              </w:rPr>
            </w:pPr>
            <w:r>
              <w:rPr>
                <w:rFonts w:hint="eastAsia" w:ascii="宋体" w:hAnsi="宋体" w:cs="宋体"/>
                <w:color w:val="08090C"/>
                <w:sz w:val="21"/>
                <w:szCs w:val="21"/>
              </w:rPr>
              <w:t>1637400573@qq.com</w:t>
            </w:r>
          </w:p>
        </w:tc>
        <w:tc>
          <w:tcPr>
            <w:tcW w:w="2415" w:type="dxa"/>
            <w:gridSpan w:val="2"/>
            <w:vAlign w:val="center"/>
          </w:tcPr>
          <w:p w14:paraId="4D68FB9E">
            <w:pPr>
              <w:jc w:val="center"/>
              <w:rPr>
                <w:rFonts w:hint="eastAsia" w:ascii="宋体" w:hAnsi="宋体" w:cs="宋体"/>
                <w:color w:val="08090C"/>
                <w:sz w:val="21"/>
                <w:szCs w:val="21"/>
              </w:rPr>
            </w:pPr>
            <w:r>
              <w:rPr>
                <w:rFonts w:hint="eastAsia" w:ascii="宋体" w:hAnsi="宋体" w:cs="宋体"/>
                <w:color w:val="08090C"/>
                <w:sz w:val="21"/>
                <w:szCs w:val="21"/>
              </w:rPr>
              <w:t>1693747468@qq.com</w:t>
            </w:r>
          </w:p>
        </w:tc>
      </w:tr>
      <w:tr w14:paraId="346F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1755" w:hRule="atLeast"/>
          <w:jc w:val="center"/>
        </w:trPr>
        <w:tc>
          <w:tcPr>
            <w:tcW w:w="1013" w:type="dxa"/>
            <w:gridSpan w:val="2"/>
            <w:vAlign w:val="center"/>
          </w:tcPr>
          <w:p w14:paraId="6FB6E420">
            <w:pPr>
              <w:jc w:val="center"/>
            </w:pPr>
            <w:r>
              <w:rPr>
                <w:rFonts w:hint="eastAsia" w:ascii="黑体" w:hAnsi="黑体" w:eastAsia="黑体" w:cs="宋体"/>
                <w:color w:val="000000"/>
                <w:kern w:val="0"/>
              </w:rPr>
              <w:t>具体分工及承担工作内容</w:t>
            </w:r>
          </w:p>
        </w:tc>
        <w:tc>
          <w:tcPr>
            <w:tcW w:w="2076" w:type="dxa"/>
            <w:vAlign w:val="center"/>
          </w:tcPr>
          <w:p w14:paraId="565A8D8B">
            <w:pPr>
              <w:rPr>
                <w:rFonts w:hint="eastAsia" w:ascii="宋体" w:hAnsi="宋体" w:cs="宋体"/>
                <w:color w:val="08090C"/>
              </w:rPr>
            </w:pPr>
            <w:r>
              <w:rPr>
                <w:rFonts w:hint="eastAsia" w:ascii="宋体" w:hAnsi="宋体" w:cs="宋体"/>
                <w:color w:val="08090C"/>
              </w:rPr>
              <w:t>机械臂、机械爪等硬件的设计组装</w:t>
            </w:r>
          </w:p>
        </w:tc>
        <w:tc>
          <w:tcPr>
            <w:tcW w:w="2299" w:type="dxa"/>
            <w:gridSpan w:val="5"/>
            <w:vAlign w:val="center"/>
          </w:tcPr>
          <w:p w14:paraId="6AF4F951">
            <w:pPr>
              <w:rPr>
                <w:rFonts w:hint="eastAsia" w:ascii="宋体" w:hAnsi="宋体" w:cs="宋体"/>
                <w:color w:val="08090C"/>
              </w:rPr>
            </w:pPr>
            <w:r>
              <w:rPr>
                <w:rFonts w:hint="eastAsia" w:ascii="宋体" w:hAnsi="宋体" w:cs="宋体"/>
                <w:color w:val="08090C"/>
              </w:rPr>
              <w:t>机械臂、机械爪等硬件的组装，搭建通信通道</w:t>
            </w:r>
          </w:p>
        </w:tc>
        <w:tc>
          <w:tcPr>
            <w:tcW w:w="2515" w:type="dxa"/>
            <w:gridSpan w:val="4"/>
            <w:vAlign w:val="center"/>
          </w:tcPr>
          <w:p w14:paraId="530D80E0">
            <w:pPr>
              <w:rPr>
                <w:rFonts w:hint="eastAsia" w:ascii="宋体" w:hAnsi="宋体" w:cs="宋体"/>
                <w:color w:val="08090C"/>
              </w:rPr>
            </w:pPr>
            <w:r>
              <w:rPr>
                <w:rFonts w:hint="eastAsia" w:ascii="宋体" w:hAnsi="宋体" w:cs="宋体"/>
                <w:color w:val="08090C"/>
              </w:rPr>
              <w:t>背景调查，需求收集，</w:t>
            </w:r>
          </w:p>
          <w:p w14:paraId="4815F34E">
            <w:pPr>
              <w:rPr>
                <w:rFonts w:hint="eastAsia" w:ascii="宋体" w:hAnsi="宋体" w:cs="宋体"/>
                <w:color w:val="08090C"/>
              </w:rPr>
            </w:pPr>
            <w:r>
              <w:rPr>
                <w:rFonts w:hint="eastAsia" w:ascii="宋体" w:hAnsi="宋体" w:cs="宋体"/>
                <w:color w:val="08090C"/>
              </w:rPr>
              <w:t>零件采买</w:t>
            </w:r>
          </w:p>
        </w:tc>
        <w:tc>
          <w:tcPr>
            <w:tcW w:w="2415" w:type="dxa"/>
            <w:gridSpan w:val="2"/>
            <w:vAlign w:val="center"/>
          </w:tcPr>
          <w:p w14:paraId="0D23E0B0">
            <w:pPr>
              <w:jc w:val="left"/>
              <w:rPr>
                <w:rFonts w:hint="eastAsia" w:ascii="宋体" w:hAnsi="宋体" w:cs="宋体"/>
                <w:color w:val="08090C"/>
              </w:rPr>
            </w:pPr>
            <w:r>
              <w:rPr>
                <w:rFonts w:hint="eastAsia" w:ascii="宋体" w:hAnsi="宋体" w:cs="宋体"/>
                <w:color w:val="08090C"/>
              </w:rPr>
              <w:t>软件程序编写，文稿撰写</w:t>
            </w:r>
          </w:p>
        </w:tc>
      </w:tr>
      <w:tr w14:paraId="48D2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523" w:hRule="atLeast"/>
          <w:jc w:val="center"/>
        </w:trPr>
        <w:tc>
          <w:tcPr>
            <w:tcW w:w="674" w:type="dxa"/>
            <w:vMerge w:val="restart"/>
            <w:textDirection w:val="tbRlV"/>
            <w:vAlign w:val="center"/>
          </w:tcPr>
          <w:p w14:paraId="34E4A193">
            <w:pPr>
              <w:ind w:left="113" w:right="113"/>
              <w:jc w:val="center"/>
              <w:rPr>
                <w:b/>
              </w:rPr>
            </w:pPr>
            <w:r>
              <w:rPr>
                <w:rFonts w:hint="eastAsia"/>
                <w:b/>
              </w:rPr>
              <w:t>指  导  教  师</w:t>
            </w:r>
          </w:p>
        </w:tc>
        <w:tc>
          <w:tcPr>
            <w:tcW w:w="2415" w:type="dxa"/>
            <w:gridSpan w:val="2"/>
            <w:vMerge w:val="restart"/>
            <w:tcBorders>
              <w:top w:val="single" w:color="auto" w:sz="4" w:space="0"/>
            </w:tcBorders>
            <w:vAlign w:val="center"/>
          </w:tcPr>
          <w:p w14:paraId="42175374">
            <w:pPr>
              <w:jc w:val="center"/>
            </w:pPr>
            <w:r>
              <w:rPr>
                <w:rFonts w:hint="eastAsia"/>
              </w:rPr>
              <w:t>第一指导教师</w:t>
            </w:r>
          </w:p>
        </w:tc>
        <w:tc>
          <w:tcPr>
            <w:tcW w:w="722" w:type="dxa"/>
            <w:gridSpan w:val="2"/>
            <w:tcBorders>
              <w:top w:val="single" w:color="auto" w:sz="4" w:space="0"/>
              <w:bottom w:val="single" w:color="auto" w:sz="4" w:space="0"/>
            </w:tcBorders>
            <w:vAlign w:val="center"/>
          </w:tcPr>
          <w:p w14:paraId="13E954D2">
            <w:pPr>
              <w:jc w:val="center"/>
            </w:pPr>
            <w:r>
              <w:rPr>
                <w:rFonts w:hint="eastAsia"/>
              </w:rPr>
              <w:t>姓名</w:t>
            </w:r>
          </w:p>
        </w:tc>
        <w:tc>
          <w:tcPr>
            <w:tcW w:w="1820" w:type="dxa"/>
            <w:gridSpan w:val="4"/>
            <w:tcBorders>
              <w:top w:val="single" w:color="auto" w:sz="4" w:space="0"/>
              <w:bottom w:val="single" w:color="auto" w:sz="4" w:space="0"/>
            </w:tcBorders>
            <w:vAlign w:val="center"/>
          </w:tcPr>
          <w:p w14:paraId="7967C14B">
            <w:pPr>
              <w:jc w:val="center"/>
              <w:rPr>
                <w:rFonts w:hint="eastAsia" w:ascii="宋体" w:hAnsi="宋体" w:cs="宋体"/>
                <w:color w:val="08090C"/>
              </w:rPr>
            </w:pPr>
            <w:r>
              <w:rPr>
                <w:rFonts w:hint="eastAsia" w:ascii="宋体" w:hAnsi="宋体" w:cs="宋体"/>
                <w:color w:val="08090C"/>
              </w:rPr>
              <w:t>谢文倩</w:t>
            </w:r>
          </w:p>
        </w:tc>
        <w:tc>
          <w:tcPr>
            <w:tcW w:w="1184" w:type="dxa"/>
            <w:tcBorders>
              <w:top w:val="single" w:color="auto" w:sz="4" w:space="0"/>
              <w:bottom w:val="single" w:color="auto" w:sz="4" w:space="0"/>
            </w:tcBorders>
            <w:vAlign w:val="center"/>
          </w:tcPr>
          <w:p w14:paraId="1C6F659D">
            <w:pPr>
              <w:jc w:val="center"/>
              <w:rPr>
                <w:rFonts w:hint="eastAsia" w:ascii="宋体" w:hAnsi="宋体" w:cs="宋体"/>
                <w:color w:val="08090C"/>
              </w:rPr>
            </w:pPr>
            <w:r>
              <w:rPr>
                <w:rFonts w:hint="eastAsia" w:ascii="宋体" w:hAnsi="宋体" w:cs="宋体"/>
                <w:color w:val="08090C"/>
              </w:rPr>
              <w:t>单位</w:t>
            </w:r>
          </w:p>
        </w:tc>
        <w:tc>
          <w:tcPr>
            <w:tcW w:w="3503" w:type="dxa"/>
            <w:gridSpan w:val="4"/>
            <w:tcBorders>
              <w:top w:val="single" w:color="auto" w:sz="4" w:space="0"/>
              <w:bottom w:val="single" w:color="auto" w:sz="4" w:space="0"/>
            </w:tcBorders>
            <w:vAlign w:val="center"/>
          </w:tcPr>
          <w:p w14:paraId="789A0C2D">
            <w:pPr>
              <w:jc w:val="center"/>
              <w:rPr>
                <w:rFonts w:hint="eastAsia" w:ascii="宋体" w:hAnsi="宋体" w:cs="宋体"/>
                <w:color w:val="08090C"/>
              </w:rPr>
            </w:pPr>
            <w:r>
              <w:rPr>
                <w:rFonts w:hint="eastAsia" w:ascii="宋体" w:hAnsi="宋体" w:cs="宋体"/>
                <w:color w:val="08090C"/>
              </w:rPr>
              <w:t>浙江工商大学信电学院</w:t>
            </w:r>
          </w:p>
        </w:tc>
      </w:tr>
      <w:tr w14:paraId="577A4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468" w:hRule="atLeast"/>
          <w:jc w:val="center"/>
        </w:trPr>
        <w:tc>
          <w:tcPr>
            <w:tcW w:w="674" w:type="dxa"/>
            <w:vMerge w:val="continue"/>
            <w:textDirection w:val="tbRlV"/>
            <w:vAlign w:val="center"/>
          </w:tcPr>
          <w:p w14:paraId="3F378635">
            <w:pPr>
              <w:ind w:left="113" w:right="113"/>
              <w:jc w:val="center"/>
            </w:pPr>
          </w:p>
        </w:tc>
        <w:tc>
          <w:tcPr>
            <w:tcW w:w="2415" w:type="dxa"/>
            <w:gridSpan w:val="2"/>
            <w:vMerge w:val="continue"/>
            <w:vAlign w:val="center"/>
          </w:tcPr>
          <w:p w14:paraId="5024854E">
            <w:pPr>
              <w:jc w:val="center"/>
            </w:pPr>
          </w:p>
        </w:tc>
        <w:tc>
          <w:tcPr>
            <w:tcW w:w="722" w:type="dxa"/>
            <w:gridSpan w:val="2"/>
            <w:tcBorders>
              <w:top w:val="single" w:color="auto" w:sz="4" w:space="0"/>
              <w:bottom w:val="single" w:color="auto" w:sz="4" w:space="0"/>
            </w:tcBorders>
            <w:vAlign w:val="center"/>
          </w:tcPr>
          <w:p w14:paraId="241AEA50">
            <w:pPr>
              <w:jc w:val="center"/>
            </w:pPr>
            <w:r>
              <w:rPr>
                <w:rFonts w:hint="eastAsia"/>
              </w:rPr>
              <w:t>电话</w:t>
            </w:r>
          </w:p>
        </w:tc>
        <w:tc>
          <w:tcPr>
            <w:tcW w:w="1820" w:type="dxa"/>
            <w:gridSpan w:val="4"/>
            <w:tcBorders>
              <w:top w:val="single" w:color="auto" w:sz="4" w:space="0"/>
              <w:bottom w:val="single" w:color="auto" w:sz="4" w:space="0"/>
            </w:tcBorders>
            <w:vAlign w:val="center"/>
          </w:tcPr>
          <w:p w14:paraId="379BC4E6">
            <w:pPr>
              <w:jc w:val="center"/>
              <w:rPr>
                <w:rFonts w:hint="eastAsia" w:ascii="宋体" w:hAnsi="宋体" w:cs="宋体"/>
                <w:color w:val="08090C"/>
              </w:rPr>
            </w:pPr>
            <w:r>
              <w:rPr>
                <w:rFonts w:hint="eastAsia" w:ascii="宋体" w:hAnsi="宋体" w:cs="宋体"/>
                <w:color w:val="08090C"/>
              </w:rPr>
              <w:t>18482257580</w:t>
            </w:r>
          </w:p>
        </w:tc>
        <w:tc>
          <w:tcPr>
            <w:tcW w:w="1184" w:type="dxa"/>
            <w:tcBorders>
              <w:top w:val="single" w:color="auto" w:sz="4" w:space="0"/>
              <w:bottom w:val="single" w:color="auto" w:sz="4" w:space="0"/>
            </w:tcBorders>
            <w:vAlign w:val="center"/>
          </w:tcPr>
          <w:p w14:paraId="6DDD6A1E">
            <w:pPr>
              <w:jc w:val="center"/>
              <w:rPr>
                <w:rFonts w:hint="eastAsia" w:ascii="宋体" w:hAnsi="宋体" w:cs="宋体"/>
                <w:color w:val="08090C"/>
              </w:rPr>
            </w:pPr>
            <w:r>
              <w:rPr>
                <w:rFonts w:hint="eastAsia" w:ascii="宋体" w:hAnsi="宋体" w:cs="宋体"/>
                <w:color w:val="08090C"/>
              </w:rPr>
              <w:t>专业技术职务</w:t>
            </w:r>
          </w:p>
        </w:tc>
        <w:tc>
          <w:tcPr>
            <w:tcW w:w="3503" w:type="dxa"/>
            <w:gridSpan w:val="4"/>
            <w:tcBorders>
              <w:top w:val="single" w:color="auto" w:sz="4" w:space="0"/>
              <w:bottom w:val="single" w:color="auto" w:sz="4" w:space="0"/>
            </w:tcBorders>
            <w:vAlign w:val="center"/>
          </w:tcPr>
          <w:p w14:paraId="623CF470">
            <w:pPr>
              <w:jc w:val="center"/>
              <w:rPr>
                <w:rFonts w:hint="eastAsia" w:ascii="宋体" w:hAnsi="宋体" w:cs="宋体"/>
                <w:color w:val="08090C"/>
              </w:rPr>
            </w:pPr>
            <w:r>
              <w:rPr>
                <w:rFonts w:hint="eastAsia" w:ascii="宋体" w:hAnsi="宋体" w:cs="宋体"/>
                <w:color w:val="08090C"/>
              </w:rPr>
              <w:t>副研究员</w:t>
            </w:r>
          </w:p>
        </w:tc>
      </w:tr>
      <w:tr w14:paraId="6F48E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468" w:hRule="atLeast"/>
          <w:jc w:val="center"/>
        </w:trPr>
        <w:tc>
          <w:tcPr>
            <w:tcW w:w="674" w:type="dxa"/>
            <w:vMerge w:val="continue"/>
            <w:textDirection w:val="tbRlV"/>
            <w:vAlign w:val="center"/>
          </w:tcPr>
          <w:p w14:paraId="097A7483">
            <w:pPr>
              <w:ind w:left="113" w:right="113"/>
              <w:jc w:val="center"/>
            </w:pPr>
          </w:p>
        </w:tc>
        <w:tc>
          <w:tcPr>
            <w:tcW w:w="2415" w:type="dxa"/>
            <w:gridSpan w:val="2"/>
            <w:vMerge w:val="continue"/>
            <w:tcBorders>
              <w:bottom w:val="single" w:color="auto" w:sz="4" w:space="0"/>
            </w:tcBorders>
            <w:vAlign w:val="center"/>
          </w:tcPr>
          <w:p w14:paraId="39D4729F">
            <w:pPr>
              <w:jc w:val="center"/>
            </w:pPr>
          </w:p>
        </w:tc>
        <w:tc>
          <w:tcPr>
            <w:tcW w:w="722" w:type="dxa"/>
            <w:gridSpan w:val="2"/>
            <w:tcBorders>
              <w:top w:val="single" w:color="auto" w:sz="4" w:space="0"/>
              <w:bottom w:val="single" w:color="auto" w:sz="4" w:space="0"/>
            </w:tcBorders>
            <w:vAlign w:val="center"/>
          </w:tcPr>
          <w:p w14:paraId="263E1DF9">
            <w:pPr>
              <w:jc w:val="center"/>
            </w:pPr>
            <w:r>
              <w:rPr>
                <w:rFonts w:hint="eastAsia"/>
              </w:rPr>
              <w:t>邮箱</w:t>
            </w:r>
          </w:p>
        </w:tc>
        <w:tc>
          <w:tcPr>
            <w:tcW w:w="6507" w:type="dxa"/>
            <w:gridSpan w:val="9"/>
            <w:tcBorders>
              <w:top w:val="single" w:color="auto" w:sz="4" w:space="0"/>
              <w:bottom w:val="single" w:color="auto" w:sz="4" w:space="0"/>
            </w:tcBorders>
            <w:vAlign w:val="center"/>
          </w:tcPr>
          <w:p w14:paraId="381095A0">
            <w:pPr>
              <w:jc w:val="center"/>
              <w:rPr>
                <w:rFonts w:hint="eastAsia" w:ascii="宋体" w:hAnsi="宋体" w:cs="宋体"/>
                <w:color w:val="08090C"/>
              </w:rPr>
            </w:pPr>
            <w:r>
              <w:rPr>
                <w:rFonts w:hint="eastAsia" w:ascii="宋体" w:hAnsi="宋体" w:cs="宋体"/>
                <w:color w:val="08090C"/>
              </w:rPr>
              <w:t>xiewenqian2022@zjgsu.edu.cn</w:t>
            </w:r>
          </w:p>
        </w:tc>
      </w:tr>
      <w:tr w14:paraId="266FF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5570" w:hRule="atLeast"/>
          <w:jc w:val="center"/>
        </w:trPr>
        <w:tc>
          <w:tcPr>
            <w:tcW w:w="674" w:type="dxa"/>
            <w:vMerge w:val="continue"/>
            <w:textDirection w:val="tbRlV"/>
            <w:vAlign w:val="center"/>
          </w:tcPr>
          <w:p w14:paraId="5C18A2D7">
            <w:pPr>
              <w:ind w:left="113" w:right="113"/>
              <w:jc w:val="center"/>
            </w:pPr>
          </w:p>
        </w:tc>
        <w:tc>
          <w:tcPr>
            <w:tcW w:w="2415" w:type="dxa"/>
            <w:gridSpan w:val="2"/>
            <w:tcBorders>
              <w:top w:val="single" w:color="auto" w:sz="4" w:space="0"/>
              <w:bottom w:val="single" w:color="auto" w:sz="4" w:space="0"/>
            </w:tcBorders>
            <w:vAlign w:val="center"/>
          </w:tcPr>
          <w:p w14:paraId="382C0BDD">
            <w:pPr>
              <w:jc w:val="center"/>
            </w:pPr>
            <w:r>
              <w:rPr>
                <w:rFonts w:hint="eastAsia"/>
              </w:rPr>
              <w:t>主要成果</w:t>
            </w:r>
          </w:p>
        </w:tc>
        <w:tc>
          <w:tcPr>
            <w:tcW w:w="7229" w:type="dxa"/>
            <w:gridSpan w:val="11"/>
            <w:tcBorders>
              <w:top w:val="single" w:color="auto" w:sz="4" w:space="0"/>
              <w:bottom w:val="single" w:color="auto" w:sz="4" w:space="0"/>
            </w:tcBorders>
            <w:vAlign w:val="center"/>
          </w:tcPr>
          <w:p w14:paraId="0CCFFD7F">
            <w:pPr>
              <w:pStyle w:val="5"/>
              <w:jc w:val="both"/>
            </w:pPr>
            <w:r>
              <w:rPr>
                <w:rFonts w:hint="eastAsia"/>
              </w:rPr>
              <w:t>承担《信号与系统》《离散数学》《人工智能数学基础》多门本科生课程，</w:t>
            </w:r>
            <w:r>
              <w:rPr>
                <w:rFonts w:hint="eastAsia"/>
                <w:color w:val="000000"/>
                <w:highlight w:val="white"/>
              </w:rPr>
              <w:t>目前主要研究领域包括网络化控制系统、切换系统、电力信息物理系统、网络安全控制以及事件触发控制等。主要研究成果包括：</w:t>
            </w:r>
          </w:p>
          <w:p w14:paraId="223CAD4E">
            <w:pPr>
              <w:pStyle w:val="5"/>
              <w:jc w:val="both"/>
            </w:pPr>
            <w:r>
              <w:rPr>
                <w:color w:val="08090C"/>
              </w:rPr>
              <w:t>-W. Xie, et al. A hybrid event-triggered stabilization approach for switched systems under asynchronous switching and its application, ISA Transactions 142 (2023) 325-334.</w:t>
            </w:r>
          </w:p>
          <w:p w14:paraId="0CD15DB5">
            <w:pPr>
              <w:pStyle w:val="5"/>
              <w:jc w:val="both"/>
            </w:pPr>
            <w:r>
              <w:rPr>
                <w:color w:val="08090C"/>
              </w:rPr>
              <w:t xml:space="preserve">-W. Xie, et al. A novel event-triggered asynchronous H_{\infty} control for T-S fuzzy Markov jump systems under hidden Markov switching topologies, Fuzzy Sets and Systems 443 (2022) 258-282. </w:t>
            </w:r>
          </w:p>
          <w:p w14:paraId="5704B076">
            <w:pPr>
              <w:pStyle w:val="5"/>
              <w:jc w:val="both"/>
            </w:pPr>
            <w:r>
              <w:rPr>
                <w:color w:val="08090C"/>
              </w:rPr>
              <w:t>-W. Xie, et al. Strictly dissipative stabilization of multiple-memory Markov jump systems with general transition rates: a novel event-triggered control strategy, International Journal of Robust and Nonlinear Control 30(5) (2020) 1956-1978.</w:t>
            </w:r>
          </w:p>
          <w:p w14:paraId="69F2722F">
            <w:pPr>
              <w:pStyle w:val="5"/>
              <w:jc w:val="both"/>
            </w:pPr>
            <w:r>
              <w:rPr>
                <w:color w:val="08090C"/>
              </w:rPr>
              <w:t xml:space="preserve">-W. Xie, et al. Finite-time asynchronous H_{\infty} resilient filtering for switched delayed neural networks with memory unideal measurements, Information Sciences 487 (2019) 156-175. </w:t>
            </w:r>
          </w:p>
          <w:p w14:paraId="151374AE">
            <w:pPr>
              <w:pStyle w:val="5"/>
              <w:jc w:val="both"/>
            </w:pPr>
            <w:r>
              <w:rPr>
                <w:color w:val="08090C"/>
              </w:rPr>
              <w:t>-W. Xie, et al. Extended dissipative resilient estimator design for discrete-time switched neural networks with unreliable links, Nonlinear Analysis: Hybrid Systems 32 (2019) 19-36.</w:t>
            </w:r>
          </w:p>
        </w:tc>
      </w:tr>
      <w:tr w14:paraId="3603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448" w:hRule="atLeast"/>
          <w:jc w:val="center"/>
        </w:trPr>
        <w:tc>
          <w:tcPr>
            <w:tcW w:w="674" w:type="dxa"/>
            <w:vMerge w:val="continue"/>
            <w:textDirection w:val="tbRlV"/>
            <w:vAlign w:val="center"/>
          </w:tcPr>
          <w:p w14:paraId="3076BD7F">
            <w:pPr>
              <w:ind w:left="113" w:right="113"/>
              <w:jc w:val="center"/>
            </w:pPr>
          </w:p>
        </w:tc>
        <w:tc>
          <w:tcPr>
            <w:tcW w:w="2415" w:type="dxa"/>
            <w:gridSpan w:val="2"/>
            <w:vMerge w:val="restart"/>
            <w:tcBorders>
              <w:top w:val="single" w:color="auto" w:sz="4" w:space="0"/>
            </w:tcBorders>
            <w:vAlign w:val="center"/>
          </w:tcPr>
          <w:p w14:paraId="56507C5D">
            <w:pPr>
              <w:jc w:val="center"/>
            </w:pPr>
            <w:r>
              <w:rPr>
                <w:rFonts w:hint="eastAsia"/>
              </w:rPr>
              <w:t>第二指导教师</w:t>
            </w:r>
          </w:p>
        </w:tc>
        <w:tc>
          <w:tcPr>
            <w:tcW w:w="722" w:type="dxa"/>
            <w:gridSpan w:val="2"/>
            <w:tcBorders>
              <w:top w:val="single" w:color="auto" w:sz="4" w:space="0"/>
              <w:bottom w:val="single" w:color="auto" w:sz="4" w:space="0"/>
            </w:tcBorders>
            <w:vAlign w:val="center"/>
          </w:tcPr>
          <w:p w14:paraId="68BFE3B5">
            <w:pPr>
              <w:jc w:val="center"/>
            </w:pPr>
            <w:r>
              <w:rPr>
                <w:rFonts w:hint="eastAsia"/>
              </w:rPr>
              <w:t>姓名</w:t>
            </w:r>
          </w:p>
        </w:tc>
        <w:tc>
          <w:tcPr>
            <w:tcW w:w="1820" w:type="dxa"/>
            <w:gridSpan w:val="4"/>
            <w:tcBorders>
              <w:top w:val="single" w:color="auto" w:sz="4" w:space="0"/>
              <w:bottom w:val="single" w:color="auto" w:sz="4" w:space="0"/>
            </w:tcBorders>
            <w:vAlign w:val="center"/>
          </w:tcPr>
          <w:p w14:paraId="248F947C">
            <w:pPr>
              <w:jc w:val="center"/>
            </w:pPr>
          </w:p>
        </w:tc>
        <w:tc>
          <w:tcPr>
            <w:tcW w:w="1184" w:type="dxa"/>
            <w:tcBorders>
              <w:top w:val="single" w:color="auto" w:sz="4" w:space="0"/>
              <w:bottom w:val="single" w:color="auto" w:sz="4" w:space="0"/>
            </w:tcBorders>
            <w:vAlign w:val="center"/>
          </w:tcPr>
          <w:p w14:paraId="33402AF2">
            <w:pPr>
              <w:jc w:val="center"/>
            </w:pPr>
            <w:r>
              <w:rPr>
                <w:rFonts w:hint="eastAsia"/>
              </w:rPr>
              <w:t>单位</w:t>
            </w:r>
          </w:p>
        </w:tc>
        <w:tc>
          <w:tcPr>
            <w:tcW w:w="3503" w:type="dxa"/>
            <w:gridSpan w:val="4"/>
            <w:tcBorders>
              <w:top w:val="single" w:color="auto" w:sz="4" w:space="0"/>
              <w:bottom w:val="single" w:color="auto" w:sz="4" w:space="0"/>
            </w:tcBorders>
            <w:vAlign w:val="center"/>
          </w:tcPr>
          <w:p w14:paraId="3FBC4DD8">
            <w:pPr>
              <w:jc w:val="center"/>
            </w:pPr>
          </w:p>
        </w:tc>
      </w:tr>
      <w:tr w14:paraId="5EAC4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462" w:hRule="atLeast"/>
          <w:jc w:val="center"/>
        </w:trPr>
        <w:tc>
          <w:tcPr>
            <w:tcW w:w="674" w:type="dxa"/>
            <w:vMerge w:val="continue"/>
            <w:textDirection w:val="tbRlV"/>
            <w:vAlign w:val="center"/>
          </w:tcPr>
          <w:p w14:paraId="35AF5C8B">
            <w:pPr>
              <w:ind w:left="113" w:right="113"/>
              <w:jc w:val="center"/>
            </w:pPr>
          </w:p>
        </w:tc>
        <w:tc>
          <w:tcPr>
            <w:tcW w:w="2415" w:type="dxa"/>
            <w:gridSpan w:val="2"/>
            <w:vMerge w:val="continue"/>
            <w:vAlign w:val="center"/>
          </w:tcPr>
          <w:p w14:paraId="237E01E9">
            <w:pPr>
              <w:jc w:val="center"/>
            </w:pPr>
          </w:p>
        </w:tc>
        <w:tc>
          <w:tcPr>
            <w:tcW w:w="722" w:type="dxa"/>
            <w:gridSpan w:val="2"/>
            <w:tcBorders>
              <w:top w:val="single" w:color="auto" w:sz="4" w:space="0"/>
              <w:bottom w:val="single" w:color="auto" w:sz="4" w:space="0"/>
            </w:tcBorders>
            <w:vAlign w:val="center"/>
          </w:tcPr>
          <w:p w14:paraId="341C1113">
            <w:pPr>
              <w:jc w:val="center"/>
            </w:pPr>
            <w:r>
              <w:rPr>
                <w:rFonts w:hint="eastAsia"/>
              </w:rPr>
              <w:t>电话</w:t>
            </w:r>
          </w:p>
        </w:tc>
        <w:tc>
          <w:tcPr>
            <w:tcW w:w="1820" w:type="dxa"/>
            <w:gridSpan w:val="4"/>
            <w:tcBorders>
              <w:top w:val="single" w:color="auto" w:sz="4" w:space="0"/>
              <w:bottom w:val="single" w:color="auto" w:sz="4" w:space="0"/>
            </w:tcBorders>
            <w:vAlign w:val="center"/>
          </w:tcPr>
          <w:p w14:paraId="33C7E00B">
            <w:pPr>
              <w:jc w:val="center"/>
            </w:pPr>
          </w:p>
        </w:tc>
        <w:tc>
          <w:tcPr>
            <w:tcW w:w="1184" w:type="dxa"/>
            <w:tcBorders>
              <w:top w:val="single" w:color="auto" w:sz="4" w:space="0"/>
              <w:bottom w:val="single" w:color="auto" w:sz="4" w:space="0"/>
            </w:tcBorders>
            <w:vAlign w:val="center"/>
          </w:tcPr>
          <w:p w14:paraId="15EACD2E">
            <w:pPr>
              <w:jc w:val="center"/>
            </w:pPr>
            <w:r>
              <w:rPr>
                <w:rFonts w:hint="eastAsia"/>
                <w:spacing w:val="-14"/>
              </w:rPr>
              <w:t>专业技术职务</w:t>
            </w:r>
          </w:p>
        </w:tc>
        <w:tc>
          <w:tcPr>
            <w:tcW w:w="3503" w:type="dxa"/>
            <w:gridSpan w:val="4"/>
            <w:tcBorders>
              <w:top w:val="single" w:color="auto" w:sz="4" w:space="0"/>
              <w:bottom w:val="single" w:color="auto" w:sz="4" w:space="0"/>
            </w:tcBorders>
            <w:vAlign w:val="center"/>
          </w:tcPr>
          <w:p w14:paraId="6BCE269D">
            <w:pPr>
              <w:jc w:val="center"/>
            </w:pPr>
          </w:p>
        </w:tc>
      </w:tr>
      <w:tr w14:paraId="5008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675" w:hRule="atLeast"/>
          <w:jc w:val="center"/>
        </w:trPr>
        <w:tc>
          <w:tcPr>
            <w:tcW w:w="674" w:type="dxa"/>
            <w:vMerge w:val="continue"/>
            <w:textDirection w:val="tbRlV"/>
            <w:vAlign w:val="center"/>
          </w:tcPr>
          <w:p w14:paraId="12CAC84B">
            <w:pPr>
              <w:ind w:left="113" w:right="113"/>
              <w:jc w:val="center"/>
            </w:pPr>
          </w:p>
        </w:tc>
        <w:tc>
          <w:tcPr>
            <w:tcW w:w="2415" w:type="dxa"/>
            <w:gridSpan w:val="2"/>
            <w:vMerge w:val="continue"/>
            <w:tcBorders>
              <w:bottom w:val="single" w:color="auto" w:sz="4" w:space="0"/>
            </w:tcBorders>
            <w:vAlign w:val="center"/>
          </w:tcPr>
          <w:p w14:paraId="0872AB88">
            <w:pPr>
              <w:jc w:val="center"/>
            </w:pPr>
          </w:p>
        </w:tc>
        <w:tc>
          <w:tcPr>
            <w:tcW w:w="722" w:type="dxa"/>
            <w:gridSpan w:val="2"/>
            <w:tcBorders>
              <w:top w:val="single" w:color="auto" w:sz="4" w:space="0"/>
              <w:bottom w:val="single" w:color="auto" w:sz="4" w:space="0"/>
            </w:tcBorders>
            <w:vAlign w:val="center"/>
          </w:tcPr>
          <w:p w14:paraId="322B426B">
            <w:pPr>
              <w:jc w:val="center"/>
            </w:pPr>
            <w:r>
              <w:rPr>
                <w:rFonts w:hint="eastAsia"/>
              </w:rPr>
              <w:t>邮箱</w:t>
            </w:r>
          </w:p>
        </w:tc>
        <w:tc>
          <w:tcPr>
            <w:tcW w:w="6507" w:type="dxa"/>
            <w:gridSpan w:val="9"/>
            <w:tcBorders>
              <w:top w:val="single" w:color="auto" w:sz="4" w:space="0"/>
              <w:bottom w:val="single" w:color="auto" w:sz="4" w:space="0"/>
            </w:tcBorders>
            <w:vAlign w:val="center"/>
          </w:tcPr>
          <w:p w14:paraId="409FDDAF">
            <w:pPr>
              <w:jc w:val="center"/>
            </w:pPr>
          </w:p>
        </w:tc>
      </w:tr>
      <w:tr w14:paraId="7E593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cantSplit/>
          <w:trHeight w:val="3956" w:hRule="atLeast"/>
          <w:jc w:val="center"/>
        </w:trPr>
        <w:tc>
          <w:tcPr>
            <w:tcW w:w="674" w:type="dxa"/>
            <w:vMerge w:val="continue"/>
            <w:textDirection w:val="tbRlV"/>
            <w:vAlign w:val="center"/>
          </w:tcPr>
          <w:p w14:paraId="6CA89659">
            <w:pPr>
              <w:ind w:left="113" w:right="113"/>
              <w:jc w:val="center"/>
            </w:pPr>
          </w:p>
        </w:tc>
        <w:tc>
          <w:tcPr>
            <w:tcW w:w="2415" w:type="dxa"/>
            <w:gridSpan w:val="2"/>
            <w:tcBorders>
              <w:top w:val="single" w:color="auto" w:sz="4" w:space="0"/>
              <w:bottom w:val="single" w:color="auto" w:sz="4" w:space="0"/>
            </w:tcBorders>
            <w:vAlign w:val="center"/>
          </w:tcPr>
          <w:p w14:paraId="1A9CCDCB">
            <w:pPr>
              <w:jc w:val="center"/>
            </w:pPr>
            <w:r>
              <w:rPr>
                <w:rFonts w:hint="eastAsia"/>
              </w:rPr>
              <w:t>主要成果</w:t>
            </w:r>
          </w:p>
        </w:tc>
        <w:tc>
          <w:tcPr>
            <w:tcW w:w="7229" w:type="dxa"/>
            <w:gridSpan w:val="11"/>
            <w:tcBorders>
              <w:top w:val="single" w:color="auto" w:sz="4" w:space="0"/>
              <w:bottom w:val="single" w:color="auto" w:sz="4" w:space="0"/>
            </w:tcBorders>
            <w:vAlign w:val="center"/>
          </w:tcPr>
          <w:p w14:paraId="0C8FA929"/>
        </w:tc>
      </w:tr>
      <w:tr w14:paraId="3EC2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trHeight w:val="861" w:hRule="atLeast"/>
          <w:jc w:val="center"/>
        </w:trPr>
        <w:tc>
          <w:tcPr>
            <w:tcW w:w="10318" w:type="dxa"/>
            <w:gridSpan w:val="14"/>
          </w:tcPr>
          <w:p w14:paraId="3FA5A1EB">
            <w:pPr>
              <w:spacing w:before="156" w:beforeLines="50"/>
              <w:rPr>
                <w:rFonts w:hint="eastAsia" w:ascii="宋体" w:hAnsi="宋体" w:cs="宋体"/>
                <w:color w:val="000000"/>
                <w:kern w:val="0"/>
                <w:sz w:val="28"/>
                <w:szCs w:val="28"/>
              </w:rPr>
            </w:pPr>
            <w:r>
              <w:rPr>
                <w:rFonts w:hint="eastAsia"/>
                <w:b/>
                <w:sz w:val="28"/>
                <w:szCs w:val="28"/>
              </w:rPr>
              <w:t>一、申请理由</w:t>
            </w:r>
          </w:p>
          <w:p w14:paraId="50418A9D">
            <w:pPr>
              <w:spacing w:before="156" w:beforeLines="50"/>
              <w:rPr>
                <w:rFonts w:hint="eastAsia" w:ascii="宋体" w:hAnsi="宋体" w:cs="宋体"/>
                <w:color w:val="000000"/>
                <w:kern w:val="0"/>
              </w:rPr>
            </w:pPr>
            <w:r>
              <w:rPr>
                <w:rFonts w:hint="eastAsia" w:ascii="宋体" w:hAnsi="宋体" w:cs="宋体"/>
                <w:color w:val="000000"/>
                <w:kern w:val="0"/>
              </w:rPr>
              <w:t>王淑铃，女，2025级电子信息工程专业</w:t>
            </w:r>
          </w:p>
          <w:p w14:paraId="7D6F857E">
            <w:pPr>
              <w:spacing w:before="156" w:beforeLines="50"/>
              <w:ind w:firstLine="480" w:firstLineChars="200"/>
            </w:pPr>
            <w:r>
              <w:rPr>
                <w:rFonts w:hint="eastAsia"/>
              </w:rPr>
              <w:t>浙江工商大学信息与电子工程学院电子信息工程专业2025级本科生。学习态度端正，勤奋踏实，专业基础扎实，课堂学习与课后钻研并重，对电子技术、机器人控制、智能装备等领域抱有浓厚兴趣与较强的探索热情。注重理论联系实际，积极参与科创实践，初步掌握微信小程序开发技能，曾获浙江省大学生物理竞赛理论竞赛三等奖。具备良好的学习能力与团队协作意识，乐于在创新项目中提升工程实践与综合应用能力。</w:t>
            </w:r>
          </w:p>
          <w:p w14:paraId="3A613885">
            <w:pPr>
              <w:spacing w:before="156" w:beforeLines="50"/>
              <w:ind w:firstLine="480" w:firstLineChars="200"/>
              <w:rPr>
                <w:rFonts w:hint="eastAsia" w:ascii="宋体" w:hAnsi="宋体" w:cs="宋体"/>
                <w:color w:val="000000"/>
                <w:kern w:val="0"/>
              </w:rPr>
            </w:pPr>
          </w:p>
        </w:tc>
      </w:tr>
      <w:tr w14:paraId="1F3C1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trHeight w:val="2336" w:hRule="atLeast"/>
          <w:jc w:val="center"/>
        </w:trPr>
        <w:tc>
          <w:tcPr>
            <w:tcW w:w="10318" w:type="dxa"/>
            <w:gridSpan w:val="14"/>
          </w:tcPr>
          <w:p w14:paraId="39ABA0F1">
            <w:pPr>
              <w:spacing w:before="156" w:beforeLines="50"/>
            </w:pPr>
            <w:r>
              <w:rPr>
                <w:rFonts w:hint="eastAsia"/>
              </w:rPr>
              <w:t>毛胜寒，男，2024级电子信息工程专业</w:t>
            </w:r>
          </w:p>
          <w:p w14:paraId="084A2362">
            <w:pPr>
              <w:spacing w:before="156" w:beforeLines="50"/>
              <w:ind w:firstLine="480" w:firstLineChars="200"/>
            </w:pPr>
            <w:r>
              <w:rPr>
                <w:rFonts w:hint="eastAsia"/>
              </w:rPr>
              <w:t>浙江工商大学信息与电子工程学院电子信息工程专业2024级本科生。具备扎实的专业基础与极强的自主学习能力，积极投身各类学科竞赛，持续深耕专业领域；熟练掌握单片机相关基础知识，对软硬件技术均有浓厚兴趣与深入探索意愿。学习与工作中态度严谨、责任心强，拥有出色的团队协作意识与沟通协调能力，能够高效配合团队完成各项任务。</w:t>
            </w:r>
          </w:p>
        </w:tc>
      </w:tr>
      <w:tr w14:paraId="57413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trHeight w:val="2336" w:hRule="atLeast"/>
          <w:jc w:val="center"/>
        </w:trPr>
        <w:tc>
          <w:tcPr>
            <w:tcW w:w="10318" w:type="dxa"/>
            <w:gridSpan w:val="14"/>
          </w:tcPr>
          <w:p w14:paraId="5EE3ECE5">
            <w:pPr>
              <w:spacing w:before="156" w:beforeLines="50"/>
            </w:pPr>
            <w:r>
              <w:rPr>
                <w:rFonts w:hint="eastAsia"/>
              </w:rPr>
              <w:t>梁思涵，女，2024级电子信息工程专业</w:t>
            </w:r>
          </w:p>
          <w:p w14:paraId="6903F0FE">
            <w:pPr>
              <w:spacing w:before="156" w:beforeLines="50"/>
              <w:ind w:firstLine="480" w:firstLineChars="200"/>
              <w:rPr>
                <w:b/>
              </w:rPr>
            </w:pPr>
            <w:r>
              <w:rPr>
                <w:rFonts w:hint="eastAsia"/>
              </w:rPr>
              <w:t>浙江工商大学信息与电子工程学院电子信息工程专业2024级本科生。学习态度认真，工作负责，拥有较强的团队协作能力与自主学习能力，熟练掌握WPS全系列工具（Word、PPT、Excel等），可高效完成文档撰写、汇报制作、数据整理等工作，对电子信息领域的前沿技术与项目实践抱有浓厚兴趣，积极参与各类学科实践竞赛与创新活动。</w:t>
            </w:r>
          </w:p>
        </w:tc>
      </w:tr>
      <w:tr w14:paraId="0508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trHeight w:val="2511" w:hRule="atLeast"/>
          <w:jc w:val="center"/>
        </w:trPr>
        <w:tc>
          <w:tcPr>
            <w:tcW w:w="10318" w:type="dxa"/>
            <w:gridSpan w:val="14"/>
          </w:tcPr>
          <w:p w14:paraId="7D02DD9C">
            <w:pPr>
              <w:spacing w:before="156" w:beforeLines="50"/>
            </w:pPr>
            <w:r>
              <w:rPr>
                <w:rFonts w:hint="eastAsia"/>
              </w:rPr>
              <w:t>王静怡，女，2024级电子信息工程专业</w:t>
            </w:r>
          </w:p>
          <w:p w14:paraId="71FCA9B9">
            <w:pPr>
              <w:spacing w:before="156" w:beforeLines="50"/>
              <w:ind w:firstLine="480" w:firstLineChars="200"/>
            </w:pPr>
            <w:r>
              <w:rPr>
                <w:rFonts w:hint="eastAsia"/>
              </w:rPr>
              <w:t>浙江工商大学信息与电子工程学院电子信息工程专业2024级本科生。在校期间表现优异，具有较强的求知欲和创新精神，积极参与学术竞赛与实践活动。参与多个学生干部工作，实践履历丰富，获大学生物理竞赛理论竞赛三等奖，浙江省挑战杯人工智能+专项赛省铜，并参与智能车，电赛等多种学科比赛，擅长学术文稿撰写以及模型搭建，对人工智能领域有浓厚兴趣，持续关注AI智能模型的前沿发展。</w:t>
            </w:r>
          </w:p>
        </w:tc>
      </w:tr>
      <w:tr w14:paraId="2971E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2" w:type="dxa"/>
          <w:trHeight w:val="2033" w:hRule="atLeast"/>
          <w:jc w:val="center"/>
        </w:trPr>
        <w:tc>
          <w:tcPr>
            <w:tcW w:w="10318" w:type="dxa"/>
            <w:gridSpan w:val="14"/>
          </w:tcPr>
          <w:p w14:paraId="203659EA">
            <w:pPr>
              <w:spacing w:before="156" w:beforeLines="50"/>
            </w:pPr>
            <w:r>
              <w:rPr>
                <w:rFonts w:hint="eastAsia"/>
              </w:rPr>
              <w:t>梁依晨，女，2025级电子信息工程专业</w:t>
            </w:r>
          </w:p>
          <w:p w14:paraId="60243654">
            <w:pPr>
              <w:spacing w:before="156" w:beforeLines="50"/>
              <w:ind w:firstLine="480" w:firstLineChars="200"/>
            </w:pPr>
            <w:r>
              <w:rPr>
                <w:rFonts w:hint="eastAsia"/>
              </w:rPr>
              <w:t>浙江工商大学信息与电子工程学院电子信息工程专业2025级本科生。勤学好问，自学能力较强，专业基础扎实。在校期间积极参与各类编程算法比赛与实践活动，对软件、硬件领域均抱有浓厚兴趣，工作态度认真负责，拥有较强的团队协作能力。</w:t>
            </w:r>
          </w:p>
          <w:p w14:paraId="684529ED">
            <w:pPr>
              <w:spacing w:before="156" w:beforeLines="50"/>
              <w:ind w:firstLine="480" w:firstLineChars="200"/>
            </w:pPr>
          </w:p>
          <w:p w14:paraId="40665B24">
            <w:pPr>
              <w:spacing w:before="156" w:beforeLines="50"/>
              <w:ind w:firstLine="480" w:firstLineChars="200"/>
            </w:pPr>
          </w:p>
          <w:p w14:paraId="31C33917">
            <w:pPr>
              <w:spacing w:before="156" w:beforeLines="50"/>
              <w:ind w:firstLine="482" w:firstLineChars="200"/>
              <w:rPr>
                <w:b/>
              </w:rPr>
            </w:pPr>
          </w:p>
        </w:tc>
      </w:tr>
      <w:tr w14:paraId="57DB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dxa"/>
          <w:trHeight w:val="14007" w:hRule="atLeast"/>
          <w:jc w:val="center"/>
        </w:trPr>
        <w:tc>
          <w:tcPr>
            <w:tcW w:w="10372" w:type="dxa"/>
            <w:gridSpan w:val="14"/>
          </w:tcPr>
          <w:p w14:paraId="11913BC9">
            <w:pPr>
              <w:spacing w:line="440" w:lineRule="exact"/>
              <w:jc w:val="left"/>
              <w:rPr>
                <w:rFonts w:hint="eastAsia" w:ascii="宋体" w:hAnsi="宋体" w:cs="宋体"/>
                <w:bCs/>
                <w:color w:val="000000"/>
                <w:sz w:val="28"/>
                <w:szCs w:val="28"/>
              </w:rPr>
            </w:pPr>
            <w:r>
              <w:rPr>
                <w:rFonts w:hint="eastAsia" w:ascii="宋体" w:hAnsi="宋体" w:cs="宋体"/>
                <w:b/>
                <w:color w:val="000000"/>
                <w:sz w:val="28"/>
                <w:szCs w:val="28"/>
              </w:rPr>
              <w:t>二、项目方案</w:t>
            </w:r>
          </w:p>
          <w:p w14:paraId="0BAF40D3">
            <w:pPr>
              <w:spacing w:line="440" w:lineRule="exact"/>
              <w:ind w:firstLine="281" w:firstLineChars="100"/>
              <w:jc w:val="left"/>
              <w:rPr>
                <w:rFonts w:hint="eastAsia" w:ascii="宋体" w:hAnsi="宋体" w:cs="宋体"/>
                <w:b/>
                <w:color w:val="000000"/>
                <w:sz w:val="28"/>
                <w:szCs w:val="28"/>
              </w:rPr>
            </w:pPr>
            <w:r>
              <w:rPr>
                <w:rFonts w:hint="eastAsia" w:ascii="宋体" w:hAnsi="宋体" w:cs="宋体"/>
                <w:b/>
                <w:color w:val="000000"/>
                <w:sz w:val="28"/>
                <w:szCs w:val="28"/>
              </w:rPr>
              <w:t>1.项目研究背景</w:t>
            </w:r>
          </w:p>
          <w:p w14:paraId="5D5697F9">
            <w:pPr>
              <w:spacing w:before="156" w:beforeLines="50"/>
              <w:ind w:firstLine="482" w:firstLineChars="200"/>
              <w:jc w:val="left"/>
              <w:rPr>
                <w:rFonts w:hint="eastAsia" w:ascii="宋体" w:hAnsi="宋体" w:cs="宋体"/>
                <w:b/>
                <w:color w:val="000000"/>
              </w:rPr>
            </w:pPr>
            <w:r>
              <w:rPr>
                <w:rFonts w:hint="eastAsia" w:ascii="宋体" w:hAnsi="宋体" w:cs="宋体"/>
                <w:b/>
                <w:color w:val="000000"/>
              </w:rPr>
              <w:t>1.1 研究背景</w:t>
            </w:r>
          </w:p>
          <w:p w14:paraId="5E110392">
            <w:pPr>
              <w:spacing w:before="156" w:beforeLines="50"/>
              <w:ind w:firstLine="723" w:firstLineChars="300"/>
              <w:jc w:val="left"/>
              <w:rPr>
                <w:rFonts w:hint="eastAsia" w:ascii="宋体" w:hAnsi="宋体" w:cs="宋体"/>
                <w:b/>
                <w:color w:val="000000"/>
              </w:rPr>
            </w:pPr>
            <w:r>
              <w:rPr>
                <w:rFonts w:hint="eastAsia" w:ascii="宋体" w:hAnsi="宋体" w:cs="宋体"/>
                <w:b/>
                <w:color w:val="000000"/>
              </w:rPr>
              <w:t>1.1.1 背景概述</w:t>
            </w:r>
          </w:p>
          <w:p w14:paraId="4DC2E941">
            <w:pPr>
              <w:spacing w:before="156" w:beforeLines="50"/>
              <w:ind w:firstLine="480" w:firstLineChars="200"/>
              <w:rPr>
                <w:rFonts w:hint="eastAsia" w:ascii="宋体" w:hAnsi="宋体" w:cs="宋体"/>
                <w:bCs/>
                <w:color w:val="000000"/>
              </w:rPr>
            </w:pPr>
            <w:r>
              <w:rPr>
                <w:rFonts w:hint="eastAsia" w:ascii="宋体" w:hAnsi="宋体" w:cs="宋体"/>
                <w:bCs/>
                <w:color w:val="000000"/>
              </w:rPr>
              <w:t>在智慧农业与设施园艺持续发展的背景下，果蔬采收环节的自动化与智能化已成为提升农业生产效率与作业质量的重要方向。对于草莓、小番茄、青椒、彩椒等低位分布的类圆形果实，其生长位置贴近地面，尺度较小且常受枝叶遮挡，同时存在成熟度差异与果皮易损等特性，使得采摘作业对“目标识别稳定性、定位与运动控制精度、柔性抓取与低损伤控制能力”提出更高要求。当前该类作物的采摘仍以人工为主，普遍存在劳动强度高、效率受限、作业一致性不足以及果实损伤风险较高等问题，成为规模化生产条件下影响采收效率与品质稳定性的关键瓶颈之一。</w:t>
            </w:r>
          </w:p>
          <w:p w14:paraId="497B4E0F">
            <w:pPr>
              <w:spacing w:before="156" w:beforeLines="50"/>
              <w:ind w:firstLine="480" w:firstLineChars="200"/>
              <w:rPr>
                <w:rFonts w:hint="eastAsia" w:ascii="宋体" w:hAnsi="宋体" w:cs="宋体"/>
                <w:bCs/>
                <w:color w:val="000000"/>
              </w:rPr>
            </w:pPr>
            <w:r>
              <w:rPr>
                <w:rFonts w:hint="eastAsia" w:ascii="宋体" w:hAnsi="宋体" w:cs="宋体"/>
                <w:bCs/>
                <w:color w:val="000000"/>
              </w:rPr>
              <w:t>与此同时，机器视觉、边缘计算、移动机器人、柔性末端执行器与协同控制等技术的发展，为面向真实田间环境的智能采摘装备研发提供了可行路径。基于此，本项目提出“巧臂联采”方案，拟构建以多模态感知、移动定位、四机械臂协同仿生采摘及采摘过程数据记录与分析为核心的系统化技术路线，以提升低位果实采摘作业的效率、稳定性与低损伤水平。</w:t>
            </w:r>
          </w:p>
          <w:p w14:paraId="1A6E816C">
            <w:pPr>
              <w:spacing w:before="156" w:beforeLines="50"/>
              <w:ind w:firstLine="723" w:firstLineChars="300"/>
              <w:jc w:val="left"/>
              <w:rPr>
                <w:rFonts w:hint="eastAsia" w:ascii="宋体" w:hAnsi="宋体" w:cs="宋体"/>
                <w:b/>
                <w:color w:val="000000"/>
              </w:rPr>
            </w:pPr>
            <w:r>
              <w:rPr>
                <w:rFonts w:hint="eastAsia" w:ascii="宋体" w:hAnsi="宋体" w:cs="宋体"/>
                <w:b/>
                <w:color w:val="000000"/>
              </w:rPr>
              <w:t>1.1.2 市场规模与趋势</w:t>
            </w:r>
          </w:p>
          <w:p w14:paraId="1C67DC43">
            <w:pPr>
              <w:spacing w:before="156" w:beforeLines="50"/>
              <w:ind w:firstLine="480" w:firstLineChars="200"/>
              <w:rPr>
                <w:rFonts w:hint="eastAsia" w:ascii="宋体" w:hAnsi="宋体" w:cs="宋体"/>
                <w:bCs/>
              </w:rPr>
            </w:pPr>
            <w:r>
              <w:rPr>
                <w:rFonts w:ascii="宋体" w:hAnsi="宋体" w:cs="宋体"/>
                <w:bCs/>
              </w:rPr>
              <w:t>近几年，全球采摘机器人市场</w:t>
            </w:r>
            <w:r>
              <w:rPr>
                <w:rFonts w:hint="eastAsia" w:ascii="宋体" w:hAnsi="宋体" w:cs="宋体"/>
                <w:bCs/>
              </w:rPr>
              <w:t>规模</w:t>
            </w:r>
            <w:r>
              <w:rPr>
                <w:rFonts w:ascii="宋体" w:hAnsi="宋体" w:cs="宋体"/>
                <w:bCs/>
              </w:rPr>
              <w:t>保持较快增长。据 Grand View Research 发布的《Harvesting Robots Market Size, Share &amp; Trends Analysis Report, 2030》报告摘要，2024 年全球harvesting robots市场规模约为 22.4 亿美元，预计到 2030 年将达到 69.3 亿美元，2025—2030年复合增长率约为 21.9%</w:t>
            </w:r>
            <w:r>
              <w:rPr>
                <w:rFonts w:hint="eastAsia" w:ascii="宋体" w:hAnsi="宋体" w:cs="宋体"/>
                <w:bCs/>
              </w:rPr>
              <w:t>，</w:t>
            </w:r>
            <w:r>
              <w:rPr>
                <w:rFonts w:hint="eastAsia" w:ascii="宋体" w:hAnsi="宋体" w:cs="宋体"/>
                <w:bCs/>
                <w:color w:val="000000"/>
              </w:rPr>
              <w:t>如图1所示</w:t>
            </w:r>
            <w:r>
              <w:rPr>
                <w:rFonts w:ascii="宋体" w:hAnsi="宋体" w:cs="宋体"/>
                <w:bCs/>
              </w:rPr>
              <w:t>。</w:t>
            </w:r>
          </w:p>
          <w:p w14:paraId="5779A984">
            <w:pPr>
              <w:spacing w:line="400" w:lineRule="atLeast"/>
              <w:ind w:firstLine="480" w:firstLineChars="200"/>
              <w:jc w:val="center"/>
            </w:pPr>
            <w:r>
              <w:drawing>
                <wp:inline distT="0" distB="0" distL="0" distR="0">
                  <wp:extent cx="5435600" cy="2987675"/>
                  <wp:effectExtent l="0" t="0" r="0" b="3175"/>
                  <wp:docPr id="109153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796" name="图片 1"/>
                          <pic:cNvPicPr>
                            <a:picLocks noChangeAspect="1"/>
                          </pic:cNvPicPr>
                        </pic:nvPicPr>
                        <pic:blipFill>
                          <a:blip r:embed="rId5"/>
                          <a:stretch>
                            <a:fillRect/>
                          </a:stretch>
                        </pic:blipFill>
                        <pic:spPr>
                          <a:xfrm>
                            <a:off x="0" y="0"/>
                            <a:ext cx="5435869" cy="2988000"/>
                          </a:xfrm>
                          <a:prstGeom prst="rect">
                            <a:avLst/>
                          </a:prstGeom>
                        </pic:spPr>
                      </pic:pic>
                    </a:graphicData>
                  </a:graphic>
                </wp:inline>
              </w:drawing>
            </w:r>
          </w:p>
          <w:p w14:paraId="7169091D">
            <w:pPr>
              <w:spacing w:line="400" w:lineRule="atLeast"/>
              <w:jc w:val="center"/>
              <w:rPr>
                <w:sz w:val="22"/>
                <w:szCs w:val="22"/>
              </w:rPr>
            </w:pPr>
            <w:r>
              <w:rPr>
                <w:rFonts w:hint="eastAsia"/>
                <w:sz w:val="22"/>
                <w:szCs w:val="22"/>
              </w:rPr>
              <w:t>图1：</w:t>
            </w:r>
            <w:r>
              <w:rPr>
                <w:sz w:val="22"/>
                <w:szCs w:val="22"/>
              </w:rPr>
              <w:t>全球 Harvesting Robots 市场规模预测图</w:t>
            </w:r>
          </w:p>
          <w:p w14:paraId="658F8768">
            <w:pPr>
              <w:spacing w:before="156" w:beforeLines="50"/>
              <w:ind w:firstLine="480" w:firstLineChars="200"/>
              <w:rPr>
                <w:rFonts w:hint="eastAsia" w:ascii="宋体" w:hAnsi="宋体" w:cs="宋体"/>
                <w:bCs/>
                <w:color w:val="000000"/>
              </w:rPr>
            </w:pPr>
            <w:r>
              <w:rPr>
                <w:rFonts w:hint="eastAsia" w:ascii="宋体" w:hAnsi="宋体" w:cs="宋体"/>
                <w:bCs/>
                <w:color w:val="000000"/>
              </w:rPr>
              <w:t>其中，中国市场的增长尤为迅速，</w:t>
            </w:r>
            <w:r>
              <w:rPr>
                <w:rFonts w:ascii="宋体" w:hAnsi="宋体" w:cs="宋体"/>
                <w:bCs/>
              </w:rPr>
              <w:t>据多家行业研究机构预测，中国采摘机器人市场</w:t>
            </w:r>
            <w:r>
              <w:rPr>
                <w:rFonts w:hint="eastAsia" w:ascii="宋体" w:hAnsi="宋体" w:cs="宋体"/>
                <w:bCs/>
              </w:rPr>
              <w:t>规模</w:t>
            </w:r>
            <w:r>
              <w:rPr>
                <w:rFonts w:ascii="宋体" w:hAnsi="宋体" w:cs="宋体"/>
                <w:bCs/>
              </w:rPr>
              <w:t>未来几年</w:t>
            </w:r>
            <w:r>
              <w:rPr>
                <w:rFonts w:hint="eastAsia" w:ascii="宋体" w:hAnsi="宋体" w:cs="宋体"/>
                <w:bCs/>
              </w:rPr>
              <w:t>也</w:t>
            </w:r>
            <w:r>
              <w:rPr>
                <w:rFonts w:ascii="宋体" w:hAnsi="宋体" w:cs="宋体"/>
                <w:bCs/>
              </w:rPr>
              <w:t>将保持较快增长</w:t>
            </w:r>
            <w:r>
              <w:rPr>
                <w:rFonts w:hint="eastAsia" w:ascii="宋体" w:hAnsi="宋体" w:cs="宋体"/>
                <w:bCs/>
              </w:rPr>
              <w:t>，</w:t>
            </w:r>
            <w:r>
              <w:rPr>
                <w:rFonts w:hint="eastAsia" w:ascii="宋体" w:hAnsi="宋体" w:cs="宋体"/>
                <w:bCs/>
                <w:color w:val="000000"/>
              </w:rPr>
              <w:t>主要驱动因素包括劳动力成本上升、设施农业规模化发展、农业智能化需求增加以及自动化采摘技术的不断成熟。</w:t>
            </w:r>
          </w:p>
          <w:p w14:paraId="4E4A93F2">
            <w:pPr>
              <w:spacing w:before="156" w:beforeLines="50"/>
              <w:ind w:firstLine="480" w:firstLineChars="200"/>
              <w:rPr>
                <w:rFonts w:hint="eastAsia" w:ascii="宋体" w:hAnsi="宋体" w:cs="宋体"/>
                <w:bCs/>
                <w:color w:val="000000"/>
              </w:rPr>
            </w:pPr>
            <w:r>
              <w:rPr>
                <w:rFonts w:hint="eastAsia" w:ascii="宋体" w:hAnsi="宋体" w:cs="宋体"/>
                <w:bCs/>
                <w:color w:val="000000"/>
              </w:rPr>
              <w:t>智能采摘装备的发展趋势总体呈现为由单一执行装置向“感知—决策—执行—反馈”的闭环系统演进：一方面，</w:t>
            </w:r>
            <w:r>
              <w:rPr>
                <w:rFonts w:ascii="宋体" w:hAnsi="宋体" w:cs="宋体"/>
              </w:rPr>
              <w:t>复杂光照与遮挡场景下，小目标识别、果实成熟度判定及定位精度的提升，仍是制约相关技术工程化落地的关键瓶颈</w:t>
            </w:r>
            <w:r>
              <w:rPr>
                <w:rFonts w:hint="eastAsia" w:ascii="宋体" w:hAnsi="宋体" w:cs="宋体"/>
                <w:bCs/>
                <w:color w:val="000000"/>
              </w:rPr>
              <w:t>；另一方面，多机械臂协同作业可显著提升单位时间作业效率，但也对任务分配、空间避碰与协同路径规划提出更高要求；此外，采摘全流程的数据化记录与分析能力正逐步成为智能农业装备的重要组成部分，</w:t>
            </w:r>
            <w:r>
              <w:rPr>
                <w:rFonts w:ascii="宋体" w:hAnsi="宋体" w:cs="宋体"/>
              </w:rPr>
              <w:t>为作业策略优化与生产管理决策提供数据支撑</w:t>
            </w:r>
            <w:r>
              <w:rPr>
                <w:rFonts w:hint="eastAsia" w:ascii="宋体" w:hAnsi="宋体" w:cs="宋体"/>
                <w:bCs/>
                <w:color w:val="000000"/>
              </w:rPr>
              <w:t>。因此，面向低位分布的类圆形果实作业场景，开展多臂协同、柔性抓取与数据驱动作业研究，具有明确的技术牵引意义与重要的实际应用价值。</w:t>
            </w:r>
          </w:p>
          <w:p w14:paraId="1E1A8BB9">
            <w:pPr>
              <w:spacing w:before="156" w:beforeLines="50"/>
              <w:ind w:firstLine="480" w:firstLineChars="200"/>
              <w:rPr>
                <w:rFonts w:hint="eastAsia" w:ascii="宋体" w:hAnsi="宋体" w:cs="宋体"/>
              </w:rPr>
            </w:pPr>
            <w:r>
              <w:rPr>
                <w:rFonts w:hint="eastAsia" w:ascii="宋体" w:hAnsi="宋体" w:cs="宋体"/>
                <w:bCs/>
                <w:color w:val="000000"/>
              </w:rPr>
              <w:t>未来，随着农业现代化进程加速与智慧园艺产业升级，采摘机器人市场需求将持续攀升，市场规模有望实现稳步扩张，且呈现出智能化、多功能化、集成化的核心发展趋势，成为推动农业产业提质增效的关键装备。随着人工智能、机器视觉、多臂协同控制、柔性末端执行器等技术的持续突破，结合物联网、大数据分析技术的深度融合应用，采</w:t>
            </w:r>
            <w:r>
              <w:rPr>
                <w:rFonts w:hint="eastAsia" w:ascii="宋体" w:hAnsi="宋体" w:cs="宋体"/>
              </w:rPr>
              <w:t>摘机器人将有效突破复杂田间光照、遮挡等约束，实现高精度定位、低损伤采摘，同时具备多作物适配能力、全流程智能管控等功能，从而全面满足不同规模农场的生产需求，产业发展前景广阔。</w:t>
            </w:r>
          </w:p>
          <w:p w14:paraId="7B6F05C1">
            <w:pPr>
              <w:spacing w:before="156" w:beforeLines="50"/>
              <w:ind w:firstLine="480" w:firstLineChars="200"/>
              <w:rPr>
                <w:rFonts w:hint="eastAsia" w:ascii="宋体" w:hAnsi="宋体" w:cs="宋体"/>
                <w:bCs/>
                <w:color w:val="000000"/>
              </w:rPr>
            </w:pPr>
            <w:r>
              <w:rPr>
                <w:rFonts w:hint="eastAsia" w:ascii="宋体" w:hAnsi="宋体" w:cs="宋体"/>
              </w:rPr>
              <w:t>结合以上方面，智能采摘机器人在全球及中国市场均具有广阔的发展前景。本项目所研发的“四机械臂协同仿生采摘机器人”精准契合当前采摘机器人产业智能化、协同化、低损伤的发展趋势，在作业效率提升、果实无损保护、多臂智能协同、全流程数据化管理等关键领域具备显著技术优势，</w:t>
            </w:r>
            <w:r>
              <w:rPr>
                <w:rFonts w:ascii="宋体" w:hAnsi="宋体" w:cs="宋体"/>
              </w:rPr>
              <w:t>可</w:t>
            </w:r>
            <w:r>
              <w:rPr>
                <w:rFonts w:hint="eastAsia" w:ascii="宋体" w:hAnsi="宋体" w:cs="宋体"/>
              </w:rPr>
              <w:t>为农业现代化和智慧园艺发展提供可靠的技术支撑，符合国家农业智能化发展战略，有望实现良好的经济效益、社会效益与生态效益</w:t>
            </w:r>
            <w:r>
              <w:rPr>
                <w:rFonts w:hint="eastAsia" w:ascii="宋体" w:hAnsi="宋体" w:cs="宋体"/>
                <w:bCs/>
                <w:color w:val="000000"/>
              </w:rPr>
              <w:t>。</w:t>
            </w:r>
          </w:p>
          <w:p w14:paraId="6D3CBD3D">
            <w:pPr>
              <w:spacing w:before="156" w:beforeLines="50"/>
              <w:ind w:firstLine="723" w:firstLineChars="300"/>
              <w:jc w:val="left"/>
              <w:rPr>
                <w:rFonts w:hint="eastAsia" w:ascii="宋体" w:hAnsi="宋体" w:cs="宋体"/>
                <w:b/>
                <w:color w:val="000000"/>
              </w:rPr>
            </w:pPr>
            <w:r>
              <w:rPr>
                <w:rFonts w:hint="eastAsia" w:ascii="宋体" w:hAnsi="宋体" w:cs="宋体"/>
                <w:b/>
                <w:color w:val="000000"/>
              </w:rPr>
              <w:t xml:space="preserve">1.1.3 </w:t>
            </w:r>
            <w:bookmarkStart w:id="4" w:name="OLE_LINK2"/>
            <w:r>
              <w:rPr>
                <w:rFonts w:hint="eastAsia" w:ascii="宋体" w:hAnsi="宋体" w:cs="宋体"/>
                <w:b/>
                <w:color w:val="000000"/>
              </w:rPr>
              <w:t>社会与产业需求</w:t>
            </w:r>
          </w:p>
          <w:bookmarkEnd w:id="4"/>
          <w:p w14:paraId="4E34BE60">
            <w:pPr>
              <w:spacing w:before="156" w:beforeLines="50"/>
              <w:ind w:firstLine="480" w:firstLineChars="200"/>
              <w:rPr>
                <w:rFonts w:hint="eastAsia" w:ascii="宋体" w:hAnsi="宋体" w:cs="宋体"/>
                <w:bCs/>
                <w:color w:val="000000"/>
              </w:rPr>
            </w:pPr>
            <w:r>
              <w:rPr>
                <w:rFonts w:hint="eastAsia" w:ascii="宋体" w:hAnsi="宋体" w:cs="宋体"/>
              </w:rPr>
              <w:t>社会与产业需求主要有三方面：一是劳动力约束与作业负荷矛盾突出，低位果实采摘需作业人员长时间弯腰、蹲伏并进行重复操作，劳动强度大且季节性用工紧张，迫切需要以智能装备替代部分高强度人工劳动以缓解用工压力；二是采摘品质一致性要求持续提升，低位类圆形果实多为鲜食型果蔬，其外观完整性与品质品相将直接决定商品率与经济效益，而传统人工采摘过程中易出现的挤压、碰伤、滑脱及误采等问题，严重影响了产品价值，因此急需构建低损伤、</w:t>
            </w:r>
            <w:r>
              <w:rPr>
                <w:rFonts w:hint="eastAsia" w:ascii="宋体" w:hAnsi="宋体" w:cs="宋体"/>
                <w:bCs/>
                <w:color w:val="000000"/>
              </w:rPr>
              <w:t>可控、稳定的采摘执行机制以保障采摘品质；三是智慧农业对过程可追溯与可优化提出更高要求，生产管理正逐步从传统经验驱动走向现代数据驱动，采摘装备已不再局限于完成基础采摘动作，更须具备事件记录、空间映射、成熟度量化与结果输出等能力，为后续生产调度与作业优化提供依据，助力产业精细化管理升级。</w:t>
            </w:r>
          </w:p>
          <w:p w14:paraId="58785465">
            <w:pPr>
              <w:spacing w:before="156" w:beforeLines="50"/>
              <w:ind w:firstLine="482" w:firstLineChars="200"/>
              <w:jc w:val="left"/>
              <w:rPr>
                <w:rFonts w:hint="eastAsia" w:ascii="宋体" w:hAnsi="宋体" w:cs="宋体"/>
                <w:b/>
                <w:color w:val="000000"/>
              </w:rPr>
            </w:pPr>
            <w:r>
              <w:rPr>
                <w:rFonts w:hint="eastAsia" w:ascii="宋体" w:hAnsi="宋体" w:cs="宋体"/>
                <w:b/>
                <w:color w:val="000000"/>
              </w:rPr>
              <w:t>1.2 研究现状分析</w:t>
            </w:r>
          </w:p>
          <w:p w14:paraId="1B4A99A2">
            <w:pPr>
              <w:spacing w:before="156" w:beforeLines="50"/>
              <w:ind w:firstLine="480" w:firstLineChars="200"/>
              <w:rPr>
                <w:rFonts w:hint="eastAsia" w:ascii="宋体" w:hAnsi="宋体" w:cs="宋体"/>
              </w:rPr>
            </w:pPr>
            <w:r>
              <w:rPr>
                <w:rFonts w:ascii="宋体" w:hAnsi="宋体" w:cs="宋体"/>
              </w:rPr>
              <w:t>在国外，随着智慧农业与设施园艺的快速发展，果实采摘机器人技术持续</w:t>
            </w:r>
            <w:r>
              <w:rPr>
                <w:rFonts w:hint="eastAsia" w:ascii="宋体" w:hAnsi="宋体" w:cs="宋体"/>
              </w:rPr>
              <w:t>实现</w:t>
            </w:r>
            <w:r>
              <w:rPr>
                <w:rFonts w:ascii="宋体" w:hAnsi="宋体" w:cs="宋体"/>
              </w:rPr>
              <w:t>突破创新。相关研究提出双臂协调采摘机器人系统，</w:t>
            </w:r>
            <w:r>
              <w:rPr>
                <w:rFonts w:hint="eastAsia" w:ascii="宋体" w:hAnsi="宋体" w:cs="宋体"/>
              </w:rPr>
              <w:t>有效</w:t>
            </w:r>
            <w:r>
              <w:rPr>
                <w:rFonts w:ascii="宋体" w:hAnsi="宋体" w:cs="宋体"/>
              </w:rPr>
              <w:t>提升了作业效率与空间覆盖能力，为多果类采摘提供了</w:t>
            </w:r>
            <w:r>
              <w:rPr>
                <w:rFonts w:hint="eastAsia" w:ascii="宋体" w:hAnsi="宋体" w:cs="宋体"/>
              </w:rPr>
              <w:t>新型</w:t>
            </w:r>
            <w:r>
              <w:rPr>
                <w:rFonts w:ascii="宋体" w:hAnsi="宋体" w:cs="宋体"/>
              </w:rPr>
              <w:t>机械结构设计思路；基于深度学习</w:t>
            </w:r>
            <w:r>
              <w:rPr>
                <w:rFonts w:hint="eastAsia" w:ascii="宋体" w:hAnsi="宋体" w:cs="宋体"/>
              </w:rPr>
              <w:t>、</w:t>
            </w:r>
            <w:r>
              <w:rPr>
                <w:rFonts w:ascii="宋体" w:hAnsi="宋体" w:cs="宋体"/>
              </w:rPr>
              <w:t xml:space="preserve"> SSD 网络</w:t>
            </w:r>
            <w:r>
              <w:rPr>
                <w:rFonts w:hint="eastAsia" w:ascii="宋体" w:hAnsi="宋体" w:cs="宋体"/>
              </w:rPr>
              <w:t>及</w:t>
            </w:r>
            <w:r>
              <w:rPr>
                <w:rFonts w:ascii="宋体" w:hAnsi="宋体" w:cs="宋体"/>
              </w:rPr>
              <w:t>立体视觉的水果检测定位方法</w:t>
            </w:r>
            <w:r>
              <w:rPr>
                <w:rFonts w:hint="eastAsia" w:ascii="宋体" w:hAnsi="宋体" w:cs="宋体"/>
              </w:rPr>
              <w:t>的</w:t>
            </w:r>
            <w:r>
              <w:rPr>
                <w:rFonts w:ascii="宋体" w:hAnsi="宋体" w:cs="宋体"/>
              </w:rPr>
              <w:t>广泛应用，实现了果实高精度识别。为</w:t>
            </w:r>
            <w:r>
              <w:rPr>
                <w:rFonts w:hint="eastAsia" w:ascii="宋体" w:hAnsi="宋体" w:cs="宋体"/>
              </w:rPr>
              <w:t>降低</w:t>
            </w:r>
            <w:r>
              <w:rPr>
                <w:rFonts w:ascii="宋体" w:hAnsi="宋体" w:cs="宋体"/>
              </w:rPr>
              <w:t>果实损伤，柔性传感与软体夹持末端成为研究热点，</w:t>
            </w:r>
            <w:r>
              <w:rPr>
                <w:rFonts w:hint="eastAsia" w:ascii="宋体" w:hAnsi="宋体" w:cs="宋体"/>
              </w:rPr>
              <w:t>可</w:t>
            </w:r>
            <w:r>
              <w:rPr>
                <w:rFonts w:ascii="宋体" w:hAnsi="宋体" w:cs="宋体"/>
              </w:rPr>
              <w:t>在保证采摘成功率的同时</w:t>
            </w:r>
            <w:r>
              <w:rPr>
                <w:rFonts w:hint="eastAsia" w:ascii="宋体" w:hAnsi="宋体" w:cs="宋体"/>
              </w:rPr>
              <w:t>，</w:t>
            </w:r>
            <w:r>
              <w:rPr>
                <w:rFonts w:ascii="宋体" w:hAnsi="宋体" w:cs="宋体"/>
              </w:rPr>
              <w:t>有效保护果实</w:t>
            </w:r>
            <w:r>
              <w:rPr>
                <w:rFonts w:hint="eastAsia" w:ascii="宋体" w:hAnsi="宋体" w:cs="宋体"/>
              </w:rPr>
              <w:t>完整性</w:t>
            </w:r>
            <w:r>
              <w:rPr>
                <w:rFonts w:ascii="宋体" w:hAnsi="宋体" w:cs="宋体"/>
              </w:rPr>
              <w:t>。同时，基于机器视觉与深度学习的成熟度判定技术，可通过 RGB-D、ToF 数据</w:t>
            </w:r>
            <w:r>
              <w:rPr>
                <w:rFonts w:hint="eastAsia" w:ascii="宋体" w:hAnsi="宋体" w:cs="宋体"/>
              </w:rPr>
              <w:t>精准</w:t>
            </w:r>
            <w:r>
              <w:rPr>
                <w:rFonts w:ascii="宋体" w:hAnsi="宋体" w:cs="宋体"/>
              </w:rPr>
              <w:t>判断果实成熟状态并优化抓取策略；视觉与触觉融合的软抓手方案，进一步降低了采摘过程中的果实损伤风险。</w:t>
            </w:r>
          </w:p>
          <w:p w14:paraId="17F4A7C2">
            <w:pPr>
              <w:spacing w:before="156" w:beforeLines="50"/>
              <w:ind w:firstLine="480" w:firstLineChars="200"/>
              <w:rPr>
                <w:rFonts w:hint="eastAsia" w:ascii="宋体" w:hAnsi="宋体" w:cs="宋体"/>
                <w:bCs/>
                <w:color w:val="000000"/>
              </w:rPr>
            </w:pPr>
            <w:r>
              <w:rPr>
                <w:rFonts w:ascii="宋体" w:hAnsi="宋体" w:cs="宋体"/>
              </w:rPr>
              <w:t>国内现有采摘机器人</w:t>
            </w:r>
            <w:r>
              <w:rPr>
                <w:rFonts w:hint="eastAsia" w:ascii="宋体" w:hAnsi="宋体" w:cs="宋体"/>
              </w:rPr>
              <w:t>研究</w:t>
            </w:r>
            <w:r>
              <w:rPr>
                <w:rFonts w:ascii="宋体" w:hAnsi="宋体" w:cs="宋体"/>
              </w:rPr>
              <w:t>多集中</w:t>
            </w:r>
            <w:r>
              <w:rPr>
                <w:rFonts w:hint="eastAsia" w:ascii="宋体" w:hAnsi="宋体" w:cs="宋体"/>
              </w:rPr>
              <w:t>于</w:t>
            </w:r>
            <w:r>
              <w:rPr>
                <w:rFonts w:ascii="宋体" w:hAnsi="宋体" w:cs="宋体"/>
              </w:rPr>
              <w:t>单机械臂或简单视觉识别方向，与国外</w:t>
            </w:r>
            <w:r>
              <w:rPr>
                <w:rFonts w:hint="eastAsia" w:ascii="宋体" w:hAnsi="宋体" w:cs="宋体"/>
              </w:rPr>
              <w:t>先进</w:t>
            </w:r>
            <w:r>
              <w:rPr>
                <w:rFonts w:ascii="宋体" w:hAnsi="宋体" w:cs="宋体"/>
              </w:rPr>
              <w:t>系统相比</w:t>
            </w:r>
            <w:r>
              <w:rPr>
                <w:rFonts w:hint="eastAsia" w:ascii="宋体" w:hAnsi="宋体" w:cs="宋体"/>
              </w:rPr>
              <w:t>，</w:t>
            </w:r>
            <w:r>
              <w:rPr>
                <w:rFonts w:ascii="宋体" w:hAnsi="宋体" w:cs="宋体"/>
              </w:rPr>
              <w:t>在多自由度协同作业、复杂场景避障</w:t>
            </w:r>
            <w:r>
              <w:rPr>
                <w:rFonts w:hint="eastAsia" w:ascii="宋体" w:hAnsi="宋体" w:cs="宋体"/>
              </w:rPr>
              <w:t>及</w:t>
            </w:r>
            <w:r>
              <w:rPr>
                <w:rFonts w:ascii="宋体" w:hAnsi="宋体" w:cs="宋体"/>
              </w:rPr>
              <w:t>高精度感知方面仍</w:t>
            </w:r>
            <w:r>
              <w:rPr>
                <w:rFonts w:hint="eastAsia" w:ascii="宋体" w:hAnsi="宋体" w:cs="宋体"/>
              </w:rPr>
              <w:t>存在明显</w:t>
            </w:r>
            <w:r>
              <w:rPr>
                <w:rFonts w:ascii="宋体" w:hAnsi="宋体" w:cs="宋体"/>
              </w:rPr>
              <w:t>差距</w:t>
            </w:r>
            <w:r>
              <w:rPr>
                <w:rFonts w:hint="eastAsia" w:ascii="宋体" w:hAnsi="宋体" w:cs="宋体"/>
              </w:rPr>
              <w:t>。</w:t>
            </w:r>
            <w:r>
              <w:rPr>
                <w:rFonts w:hint="eastAsia" w:ascii="宋体" w:hAnsi="宋体" w:cs="宋体"/>
                <w:bCs/>
                <w:color w:val="000000"/>
              </w:rPr>
              <w:t>多数产品聚焦大田作业或单臂机械臂设计，功能同质化明显，如部分草莓、番茄采摘机器人仅具备简单识别与单点抓取功能，如图2、3所示。</w:t>
            </w:r>
            <w:r>
              <w:rPr>
                <w:rFonts w:ascii="宋体" w:hAnsi="宋体" w:cs="宋体"/>
              </w:rPr>
              <w:t>近年来，有研究采用 STM32 微控制器与触摸屏操作，实现低功耗控制与语音播报功能；部分结合太阳能供电与 LoRa 无线通信，</w:t>
            </w:r>
            <w:r>
              <w:rPr>
                <w:rFonts w:hint="eastAsia" w:ascii="宋体" w:hAnsi="宋体" w:cs="宋体"/>
              </w:rPr>
              <w:t>保障</w:t>
            </w:r>
            <w:r>
              <w:rPr>
                <w:rFonts w:ascii="宋体" w:hAnsi="宋体" w:cs="宋体"/>
              </w:rPr>
              <w:t>机器人在偏远地区稳定运行；</w:t>
            </w:r>
            <w:r>
              <w:rPr>
                <w:rFonts w:hint="eastAsia" w:ascii="宋体" w:hAnsi="宋体" w:cs="宋体"/>
              </w:rPr>
              <w:t>另</w:t>
            </w:r>
            <w:r>
              <w:rPr>
                <w:rFonts w:ascii="宋体" w:hAnsi="宋体" w:cs="宋体"/>
              </w:rPr>
              <w:t>有研究</w:t>
            </w:r>
            <w:r>
              <w:rPr>
                <w:rFonts w:hint="eastAsia" w:ascii="宋体" w:hAnsi="宋体" w:cs="宋体"/>
              </w:rPr>
              <w:t>搭建</w:t>
            </w:r>
            <w:r>
              <w:rPr>
                <w:rFonts w:ascii="宋体" w:hAnsi="宋体" w:cs="宋体"/>
              </w:rPr>
              <w:t>云端多终端数据管理平台，实现农户、监护人与机器人的远程信息交互。但</w:t>
            </w:r>
            <w:r>
              <w:rPr>
                <w:rFonts w:hint="eastAsia" w:ascii="宋体" w:hAnsi="宋体" w:cs="宋体"/>
              </w:rPr>
              <w:t>总体而言，</w:t>
            </w:r>
            <w:r>
              <w:rPr>
                <w:rFonts w:ascii="宋体" w:hAnsi="宋体" w:cs="宋体"/>
              </w:rPr>
              <w:t>多数国内系统仍偏</w:t>
            </w:r>
            <w:r>
              <w:rPr>
                <w:rFonts w:hint="eastAsia" w:ascii="宋体" w:hAnsi="宋体" w:cs="宋体"/>
              </w:rPr>
              <w:t>向</w:t>
            </w:r>
            <w:r>
              <w:rPr>
                <w:rFonts w:ascii="宋体" w:hAnsi="宋体" w:cs="宋体"/>
              </w:rPr>
              <w:t>完成单次采摘动作，对多果类、多障碍环境的协同作业能力不足</w:t>
            </w:r>
            <w:r>
              <w:rPr>
                <w:rFonts w:hint="eastAsia" w:ascii="宋体" w:hAnsi="宋体" w:cs="宋体"/>
              </w:rPr>
              <w:t>，难以适配小场景精细化采摘需求。</w:t>
            </w:r>
          </w:p>
          <w:p w14:paraId="1FD47108">
            <w:pPr>
              <w:spacing w:line="400" w:lineRule="atLeast"/>
              <w:jc w:val="center"/>
              <w:rPr>
                <w:rFonts w:hint="eastAsia" w:ascii="宋体" w:hAnsi="宋体" w:cs="宋体"/>
                <w:bCs/>
                <w:color w:val="000000"/>
              </w:rPr>
            </w:pPr>
            <w:r>
              <w:rPr>
                <w:rFonts w:hint="eastAsia" w:ascii="宋体" w:hAnsi="宋体" w:cs="宋体"/>
                <w:bCs/>
                <w:color w:val="000000"/>
              </w:rPr>
              <w:drawing>
                <wp:inline distT="0" distB="0" distL="114300" distR="114300">
                  <wp:extent cx="2835910" cy="2127885"/>
                  <wp:effectExtent l="0" t="0" r="8890" b="5715"/>
                  <wp:docPr id="9" name="图片 9" descr="国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国内"/>
                          <pic:cNvPicPr>
                            <a:picLocks noChangeAspect="1"/>
                          </pic:cNvPicPr>
                        </pic:nvPicPr>
                        <pic:blipFill>
                          <a:blip r:embed="rId6"/>
                          <a:stretch>
                            <a:fillRect/>
                          </a:stretch>
                        </pic:blipFill>
                        <pic:spPr>
                          <a:xfrm>
                            <a:off x="0" y="0"/>
                            <a:ext cx="2835910" cy="2127885"/>
                          </a:xfrm>
                          <a:prstGeom prst="rect">
                            <a:avLst/>
                          </a:prstGeom>
                        </pic:spPr>
                      </pic:pic>
                    </a:graphicData>
                  </a:graphic>
                </wp:inline>
              </w:drawing>
            </w:r>
            <w:r>
              <w:rPr>
                <w:rFonts w:hint="eastAsia" w:ascii="宋体" w:hAnsi="宋体" w:cs="宋体"/>
                <w:bCs/>
                <w:color w:val="000000"/>
              </w:rPr>
              <w:drawing>
                <wp:inline distT="0" distB="0" distL="114300" distR="114300">
                  <wp:extent cx="3054985" cy="2139315"/>
                  <wp:effectExtent l="0" t="0" r="5715" b="6985"/>
                  <wp:docPr id="8" name="图片 8" descr="国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国外"/>
                          <pic:cNvPicPr>
                            <a:picLocks noChangeAspect="1"/>
                          </pic:cNvPicPr>
                        </pic:nvPicPr>
                        <pic:blipFill>
                          <a:blip r:embed="rId7"/>
                          <a:stretch>
                            <a:fillRect/>
                          </a:stretch>
                        </pic:blipFill>
                        <pic:spPr>
                          <a:xfrm>
                            <a:off x="0" y="0"/>
                            <a:ext cx="3054985" cy="2139315"/>
                          </a:xfrm>
                          <a:prstGeom prst="rect">
                            <a:avLst/>
                          </a:prstGeom>
                        </pic:spPr>
                      </pic:pic>
                    </a:graphicData>
                  </a:graphic>
                </wp:inline>
              </w:drawing>
            </w:r>
          </w:p>
          <w:p w14:paraId="3400F22F">
            <w:pPr>
              <w:spacing w:line="400" w:lineRule="atLeast"/>
              <w:jc w:val="center"/>
              <w:rPr>
                <w:rFonts w:hint="eastAsia" w:ascii="宋体" w:hAnsi="宋体" w:cs="宋体"/>
                <w:bCs/>
                <w:color w:val="000000"/>
                <w:sz w:val="22"/>
                <w:szCs w:val="22"/>
              </w:rPr>
            </w:pPr>
            <w:r>
              <w:rPr>
                <w:rFonts w:hint="eastAsia" w:ascii="宋体" w:hAnsi="宋体" w:cs="宋体"/>
                <w:bCs/>
                <w:color w:val="000000"/>
                <w:sz w:val="22"/>
                <w:szCs w:val="22"/>
              </w:rPr>
              <w:t>图2：国内主流单臂机器人                图3：大型苹果采摘机器人</w:t>
            </w:r>
          </w:p>
          <w:p w14:paraId="2357CA58">
            <w:pPr>
              <w:spacing w:before="156" w:beforeLines="50"/>
              <w:ind w:firstLine="480" w:firstLineChars="200"/>
              <w:rPr>
                <w:rFonts w:hint="eastAsia" w:ascii="宋体" w:hAnsi="宋体" w:cs="宋体"/>
                <w:bCs/>
                <w:color w:val="000000"/>
              </w:rPr>
            </w:pPr>
            <w:r>
              <w:rPr>
                <w:rFonts w:hint="eastAsia" w:ascii="宋体" w:hAnsi="宋体" w:cs="宋体"/>
                <w:bCs/>
                <w:color w:val="000000"/>
              </w:rPr>
              <w:t>上述研究表明，国内外采摘机器人在果实识别、抓取精度与数据交互方面均具备一定技术潜力，但在成本控制、设备体积及小场景适应性上仍存在明显瓶颈。相比之下，本项目研发的“巧臂联采”机器人通过小型化设计、四臂协同作业及低功耗控制，不仅适合小型温室场景，还能以较低成本覆盖多果类精准采摘需求，实现低矮果实的高效、低损伤作业，填补了市场对小场景智能采摘装备的空白，为智慧农业推广提供了可行的解决方案。</w:t>
            </w:r>
          </w:p>
          <w:p w14:paraId="79FA6091">
            <w:pPr>
              <w:spacing w:before="156" w:beforeLines="50"/>
              <w:ind w:firstLine="482" w:firstLineChars="200"/>
              <w:rPr>
                <w:rFonts w:hint="eastAsia" w:ascii="宋体" w:hAnsi="宋体" w:cs="宋体"/>
                <w:b/>
                <w:color w:val="000000"/>
              </w:rPr>
            </w:pPr>
            <w:r>
              <w:rPr>
                <w:rFonts w:hint="eastAsia" w:ascii="宋体" w:hAnsi="宋体" w:cs="宋体"/>
                <w:b/>
                <w:color w:val="000000"/>
              </w:rPr>
              <w:t>1.3 研究意义</w:t>
            </w:r>
          </w:p>
          <w:p w14:paraId="15578946">
            <w:pPr>
              <w:spacing w:before="156" w:beforeLines="50"/>
              <w:ind w:firstLine="723" w:firstLineChars="300"/>
              <w:rPr>
                <w:rFonts w:hint="eastAsia" w:ascii="宋体" w:hAnsi="宋体" w:cs="宋体"/>
                <w:b/>
                <w:color w:val="000000"/>
              </w:rPr>
            </w:pPr>
            <w:r>
              <w:rPr>
                <w:rFonts w:hint="eastAsia" w:ascii="宋体" w:hAnsi="宋体" w:cs="宋体"/>
                <w:b/>
                <w:color w:val="000000"/>
              </w:rPr>
              <w:t>1.3.1 理论意义</w:t>
            </w:r>
          </w:p>
          <w:p w14:paraId="5A39F9CD">
            <w:pPr>
              <w:spacing w:before="156" w:beforeLines="50"/>
              <w:ind w:firstLine="480" w:firstLineChars="200"/>
              <w:rPr>
                <w:rFonts w:hint="eastAsia" w:ascii="宋体" w:hAnsi="宋体" w:cs="宋体"/>
                <w:bCs/>
                <w:color w:val="000000"/>
              </w:rPr>
            </w:pPr>
            <w:r>
              <w:rPr>
                <w:rFonts w:hint="eastAsia" w:ascii="宋体" w:hAnsi="宋体" w:cs="宋体"/>
                <w:bCs/>
                <w:color w:val="000000"/>
              </w:rPr>
              <w:t>针对低位分布的类圆形果实采摘的核心技术约束，本项目拟在多臂协同仿生采摘机理、末端柔性抓取与力控、复杂环境识别与协同规划、以及采摘过程数据化建模与分析等方面开展系统性、针对性研究，为农业机器人由单点能力向闭环智能作业系统演进提供坚实的理论方法支撑与可落地的实现路径参考。</w:t>
            </w:r>
          </w:p>
          <w:p w14:paraId="7D31103A">
            <w:pPr>
              <w:spacing w:before="156" w:beforeLines="50"/>
              <w:ind w:firstLine="723" w:firstLineChars="300"/>
              <w:rPr>
                <w:rFonts w:hint="eastAsia" w:ascii="宋体" w:hAnsi="宋体" w:cs="宋体"/>
                <w:b/>
                <w:color w:val="000000"/>
              </w:rPr>
            </w:pPr>
            <w:r>
              <w:rPr>
                <w:rFonts w:hint="eastAsia" w:ascii="宋体" w:hAnsi="宋体" w:cs="宋体"/>
                <w:b/>
                <w:color w:val="000000"/>
              </w:rPr>
              <w:t>1.3.2 应用意义</w:t>
            </w:r>
          </w:p>
          <w:p w14:paraId="5E486A58">
            <w:pPr>
              <w:spacing w:before="156" w:beforeLines="50"/>
              <w:ind w:firstLine="480" w:firstLineChars="200"/>
              <w:rPr>
                <w:rFonts w:hint="eastAsia" w:ascii="宋体" w:hAnsi="宋体" w:cs="宋体"/>
                <w:bCs/>
                <w:color w:val="000000"/>
              </w:rPr>
            </w:pPr>
            <w:r>
              <w:rPr>
                <w:rFonts w:hint="eastAsia" w:ascii="宋体" w:hAnsi="宋体" w:cs="宋体"/>
                <w:bCs/>
                <w:color w:val="000000"/>
              </w:rPr>
              <w:t>本项目预期通过四机械臂协同作业模式提高低位果实采摘效率，依托三指仿生夹爪与“力—位”闭环控制有效降低果实损伤率；通过采摘全流程记录与分析，实现作业可视化、可追溯、可优化，为农业设施和园艺场景提供可推广的智能采摘装备方案，如图4所示。</w:t>
            </w:r>
          </w:p>
          <w:p w14:paraId="1B2493C1">
            <w:pPr>
              <w:spacing w:line="400" w:lineRule="atLeast"/>
              <w:jc w:val="center"/>
              <w:rPr>
                <w:rFonts w:hint="eastAsia" w:ascii="宋体" w:hAnsi="宋体" w:cs="宋体"/>
                <w:bCs/>
                <w:color w:val="000000"/>
              </w:rPr>
            </w:pPr>
            <w:r>
              <w:rPr>
                <w:rFonts w:hint="eastAsia" w:ascii="宋体" w:hAnsi="宋体" w:cs="宋体"/>
                <w:bCs/>
                <w:color w:val="000000"/>
              </w:rPr>
              <w:drawing>
                <wp:inline distT="0" distB="0" distL="114300" distR="114300">
                  <wp:extent cx="6033135" cy="1549400"/>
                  <wp:effectExtent l="0" t="0" r="12065" b="0"/>
                  <wp:docPr id="10" name="图片 10"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2"/>
                          <pic:cNvPicPr>
                            <a:picLocks noChangeAspect="1"/>
                          </pic:cNvPicPr>
                        </pic:nvPicPr>
                        <pic:blipFill>
                          <a:blip r:embed="rId8"/>
                          <a:srcRect t="35718"/>
                          <a:stretch>
                            <a:fillRect/>
                          </a:stretch>
                        </pic:blipFill>
                        <pic:spPr>
                          <a:xfrm>
                            <a:off x="0" y="0"/>
                            <a:ext cx="6033135" cy="1549400"/>
                          </a:xfrm>
                          <a:prstGeom prst="rect">
                            <a:avLst/>
                          </a:prstGeom>
                        </pic:spPr>
                      </pic:pic>
                    </a:graphicData>
                  </a:graphic>
                </wp:inline>
              </w:drawing>
            </w:r>
          </w:p>
          <w:p w14:paraId="65450829">
            <w:pPr>
              <w:spacing w:line="400" w:lineRule="atLeast"/>
              <w:jc w:val="center"/>
              <w:rPr>
                <w:rFonts w:hint="eastAsia" w:ascii="宋体" w:hAnsi="宋体" w:cs="宋体"/>
                <w:bCs/>
                <w:color w:val="000000"/>
                <w:sz w:val="22"/>
                <w:szCs w:val="22"/>
              </w:rPr>
            </w:pPr>
            <w:r>
              <w:rPr>
                <w:rFonts w:hint="eastAsia" w:ascii="宋体" w:hAnsi="宋体" w:cs="宋体"/>
                <w:bCs/>
                <w:color w:val="000000"/>
                <w:sz w:val="22"/>
                <w:szCs w:val="22"/>
              </w:rPr>
              <w:t>图4：四臂协同仿生采摘机器人的应用价值</w:t>
            </w:r>
          </w:p>
          <w:p w14:paraId="2456FDD0">
            <w:pPr>
              <w:spacing w:before="156" w:beforeLines="50"/>
              <w:ind w:firstLine="482" w:firstLineChars="200"/>
              <w:rPr>
                <w:rFonts w:hint="eastAsia" w:ascii="宋体" w:hAnsi="宋体" w:cs="宋体"/>
                <w:b/>
                <w:color w:val="000000"/>
              </w:rPr>
            </w:pPr>
            <w:r>
              <w:rPr>
                <w:rFonts w:hint="eastAsia" w:ascii="宋体" w:hAnsi="宋体" w:cs="宋体"/>
                <w:b/>
                <w:color w:val="000000"/>
              </w:rPr>
              <w:t>1.4 项目基础</w:t>
            </w:r>
          </w:p>
          <w:p w14:paraId="3853E423">
            <w:pPr>
              <w:spacing w:before="156" w:beforeLines="50"/>
              <w:ind w:firstLine="480" w:firstLineChars="200"/>
              <w:rPr>
                <w:rFonts w:hint="eastAsia" w:ascii="宋体" w:hAnsi="宋体" w:cs="宋体"/>
                <w:bCs/>
              </w:rPr>
            </w:pPr>
            <w:r>
              <w:rPr>
                <w:rFonts w:ascii="宋体" w:hAnsi="宋体" w:cs="宋体"/>
                <w:bCs/>
              </w:rPr>
              <w:t>本项目已在前期</w:t>
            </w:r>
            <w:r>
              <w:rPr>
                <w:rFonts w:hint="eastAsia" w:ascii="宋体" w:hAnsi="宋体" w:cs="宋体"/>
                <w:bCs/>
              </w:rPr>
              <w:t>筹备</w:t>
            </w:r>
            <w:r>
              <w:rPr>
                <w:rFonts w:ascii="宋体" w:hAnsi="宋体" w:cs="宋体"/>
                <w:bCs/>
              </w:rPr>
              <w:t>阶段完成了若干基础</w:t>
            </w:r>
            <w:r>
              <w:rPr>
                <w:rFonts w:hint="eastAsia" w:ascii="宋体" w:hAnsi="宋体" w:cs="宋体"/>
                <w:bCs/>
              </w:rPr>
              <w:t>性</w:t>
            </w:r>
            <w:r>
              <w:rPr>
                <w:rFonts w:ascii="宋体" w:hAnsi="宋体" w:cs="宋体"/>
                <w:bCs/>
              </w:rPr>
              <w:t>工作，为后续研究</w:t>
            </w:r>
            <w:r>
              <w:rPr>
                <w:rFonts w:hint="eastAsia" w:ascii="宋体" w:hAnsi="宋体" w:cs="宋体"/>
                <w:bCs/>
              </w:rPr>
              <w:t>开展、</w:t>
            </w:r>
            <w:r>
              <w:rPr>
                <w:rFonts w:ascii="宋体" w:hAnsi="宋体" w:cs="宋体"/>
                <w:bCs/>
              </w:rPr>
              <w:t>实验</w:t>
            </w:r>
            <w:r>
              <w:rPr>
                <w:rFonts w:hint="eastAsia" w:ascii="宋体" w:hAnsi="宋体" w:cs="宋体"/>
                <w:bCs/>
              </w:rPr>
              <w:t>验证及成果落地奠定</w:t>
            </w:r>
            <w:r>
              <w:rPr>
                <w:rFonts w:ascii="宋体" w:hAnsi="宋体" w:cs="宋体"/>
                <w:bCs/>
              </w:rPr>
              <w:t>了坚实基础，具体</w:t>
            </w:r>
            <w:r>
              <w:rPr>
                <w:rFonts w:hint="eastAsia" w:ascii="宋体" w:hAnsi="宋体" w:cs="宋体"/>
                <w:bCs/>
              </w:rPr>
              <w:t>如下</w:t>
            </w:r>
            <w:r>
              <w:rPr>
                <w:rFonts w:ascii="宋体" w:hAnsi="宋体" w:cs="宋体"/>
                <w:bCs/>
              </w:rPr>
              <w:t>：</w:t>
            </w:r>
          </w:p>
          <w:p w14:paraId="0563E8D0">
            <w:pPr>
              <w:spacing w:before="156" w:beforeLines="50"/>
              <w:ind w:firstLine="482" w:firstLineChars="200"/>
              <w:rPr>
                <w:rFonts w:hint="eastAsia" w:ascii="宋体" w:hAnsi="宋体" w:cs="宋体"/>
                <w:bCs/>
              </w:rPr>
            </w:pPr>
            <w:r>
              <w:rPr>
                <w:rFonts w:ascii="宋体" w:hAnsi="宋体" w:cs="宋体"/>
                <w:b/>
                <w:bCs/>
              </w:rPr>
              <w:t>图像样本收集：</w:t>
            </w:r>
            <w:r>
              <w:rPr>
                <w:rFonts w:ascii="宋体" w:hAnsi="宋体" w:cs="宋体"/>
                <w:bCs/>
              </w:rPr>
              <w:t>为实现低矮农作物（如草莓、小番茄）的精准识别与采摘，已初步完成低位果蔬图像样本</w:t>
            </w:r>
            <w:r>
              <w:rPr>
                <w:rFonts w:hint="eastAsia" w:ascii="宋体" w:hAnsi="宋体" w:cs="宋体"/>
                <w:bCs/>
              </w:rPr>
              <w:t>的</w:t>
            </w:r>
            <w:r>
              <w:rPr>
                <w:rFonts w:ascii="宋体" w:hAnsi="宋体" w:cs="宋体"/>
                <w:bCs/>
              </w:rPr>
              <w:t>采集与整理，样本</w:t>
            </w:r>
            <w:r>
              <w:rPr>
                <w:rFonts w:hint="eastAsia" w:ascii="宋体" w:hAnsi="宋体" w:cs="宋体"/>
                <w:bCs/>
              </w:rPr>
              <w:t>全面覆盖</w:t>
            </w:r>
            <w:r>
              <w:rPr>
                <w:rFonts w:ascii="宋体" w:hAnsi="宋体" w:cs="宋体"/>
                <w:bCs/>
              </w:rPr>
              <w:t>不同光照</w:t>
            </w:r>
            <w:r>
              <w:rPr>
                <w:rFonts w:hint="eastAsia" w:ascii="宋体" w:hAnsi="宋体" w:cs="宋体"/>
                <w:bCs/>
              </w:rPr>
              <w:t>条件</w:t>
            </w:r>
            <w:r>
              <w:rPr>
                <w:rFonts w:ascii="宋体" w:hAnsi="宋体" w:cs="宋体"/>
                <w:bCs/>
              </w:rPr>
              <w:t>、</w:t>
            </w:r>
            <w:r>
              <w:rPr>
                <w:rFonts w:hint="eastAsia" w:ascii="宋体" w:hAnsi="宋体" w:cs="宋体"/>
                <w:bCs/>
              </w:rPr>
              <w:t>拍摄</w:t>
            </w:r>
            <w:r>
              <w:rPr>
                <w:rFonts w:ascii="宋体" w:hAnsi="宋体" w:cs="宋体"/>
                <w:bCs/>
              </w:rPr>
              <w:t>视角</w:t>
            </w:r>
            <w:r>
              <w:rPr>
                <w:rFonts w:hint="eastAsia" w:ascii="宋体" w:hAnsi="宋体" w:cs="宋体"/>
                <w:bCs/>
              </w:rPr>
              <w:t>及</w:t>
            </w:r>
            <w:r>
              <w:rPr>
                <w:rFonts w:ascii="宋体" w:hAnsi="宋体" w:cs="宋体"/>
                <w:bCs/>
              </w:rPr>
              <w:t>遮挡</w:t>
            </w:r>
            <w:r>
              <w:rPr>
                <w:rFonts w:hint="eastAsia" w:ascii="宋体" w:hAnsi="宋体" w:cs="宋体"/>
                <w:bCs/>
              </w:rPr>
              <w:t>场景</w:t>
            </w:r>
            <w:r>
              <w:rPr>
                <w:rFonts w:ascii="宋体" w:hAnsi="宋体" w:cs="宋体"/>
                <w:bCs/>
              </w:rPr>
              <w:t>，</w:t>
            </w:r>
            <w:r>
              <w:rPr>
                <w:rFonts w:hint="eastAsia" w:ascii="宋体" w:hAnsi="宋体" w:cs="宋体"/>
                <w:bCs/>
              </w:rPr>
              <w:t>并已</w:t>
            </w:r>
            <w:r>
              <w:rPr>
                <w:rFonts w:ascii="宋体" w:hAnsi="宋体" w:cs="宋体"/>
                <w:bCs/>
              </w:rPr>
              <w:t>搭建基础识别测试环境，为后续模型训练与优化提供</w:t>
            </w:r>
            <w:r>
              <w:rPr>
                <w:rFonts w:hint="eastAsia" w:ascii="宋体" w:hAnsi="宋体" w:cs="宋体"/>
                <w:bCs/>
              </w:rPr>
              <w:t>了充足的</w:t>
            </w:r>
            <w:r>
              <w:rPr>
                <w:rFonts w:ascii="宋体" w:hAnsi="宋体" w:cs="宋体"/>
                <w:bCs/>
              </w:rPr>
              <w:t>数据</w:t>
            </w:r>
            <w:r>
              <w:rPr>
                <w:rFonts w:hint="eastAsia" w:ascii="宋体" w:hAnsi="宋体" w:cs="宋体"/>
                <w:bCs/>
              </w:rPr>
              <w:t>支撑</w:t>
            </w:r>
            <w:r>
              <w:rPr>
                <w:rFonts w:ascii="宋体" w:hAnsi="宋体" w:cs="宋体"/>
                <w:bCs/>
              </w:rPr>
              <w:t>。</w:t>
            </w:r>
          </w:p>
          <w:p w14:paraId="64E71BB9">
            <w:pPr>
              <w:spacing w:before="156" w:beforeLines="50"/>
              <w:ind w:firstLine="482" w:firstLineChars="200"/>
              <w:rPr>
                <w:rFonts w:hint="eastAsia" w:ascii="宋体" w:hAnsi="宋体" w:cs="宋体"/>
                <w:bCs/>
              </w:rPr>
            </w:pPr>
            <w:r>
              <w:rPr>
                <w:rFonts w:ascii="宋体" w:hAnsi="宋体" w:cs="宋体"/>
                <w:b/>
                <w:bCs/>
              </w:rPr>
              <w:t>夹爪结构设计</w:t>
            </w:r>
            <w:r>
              <w:rPr>
                <w:rFonts w:hint="eastAsia" w:ascii="宋体" w:hAnsi="宋体" w:cs="宋体"/>
                <w:b/>
                <w:bCs/>
              </w:rPr>
              <w:t>：</w:t>
            </w:r>
            <w:r>
              <w:rPr>
                <w:rFonts w:ascii="宋体" w:hAnsi="宋体" w:cs="宋体"/>
                <w:bCs/>
              </w:rPr>
              <w:t>已完成夹爪结构的草图设计</w:t>
            </w:r>
            <w:r>
              <w:rPr>
                <w:rFonts w:hint="eastAsia" w:ascii="宋体" w:hAnsi="宋体" w:cs="宋体"/>
                <w:bCs/>
              </w:rPr>
              <w:t>，</w:t>
            </w:r>
            <w:r>
              <w:rPr>
                <w:rFonts w:ascii="宋体" w:hAnsi="宋体" w:cs="宋体"/>
                <w:bCs/>
              </w:rPr>
              <w:t>核心目标</w:t>
            </w:r>
            <w:r>
              <w:rPr>
                <w:rFonts w:hint="eastAsia" w:ascii="宋体" w:hAnsi="宋体" w:cs="宋体"/>
                <w:bCs/>
              </w:rPr>
              <w:t>聚焦于</w:t>
            </w:r>
            <w:r>
              <w:rPr>
                <w:rFonts w:ascii="宋体" w:hAnsi="宋体" w:cs="宋体"/>
                <w:bCs/>
              </w:rPr>
              <w:t>实现对果实的柔性抓取与低损伤采摘，</w:t>
            </w:r>
            <w:r>
              <w:rPr>
                <w:rFonts w:hint="eastAsia" w:ascii="宋体" w:hAnsi="宋体" w:cs="宋体"/>
                <w:bCs/>
              </w:rPr>
              <w:t>其</w:t>
            </w:r>
            <w:r>
              <w:rPr>
                <w:rFonts w:ascii="宋体" w:hAnsi="宋体" w:cs="宋体"/>
                <w:bCs/>
              </w:rPr>
              <w:t>结构设计方案已</w:t>
            </w:r>
            <w:r>
              <w:rPr>
                <w:rFonts w:hint="eastAsia" w:ascii="宋体" w:hAnsi="宋体" w:cs="宋体"/>
                <w:bCs/>
              </w:rPr>
              <w:t>完成</w:t>
            </w:r>
            <w:r>
              <w:rPr>
                <w:rFonts w:ascii="宋体" w:hAnsi="宋体" w:cs="宋体"/>
                <w:bCs/>
              </w:rPr>
              <w:t>初步验证，确保其</w:t>
            </w:r>
            <w:r>
              <w:rPr>
                <w:rFonts w:hint="eastAsia" w:ascii="宋体" w:hAnsi="宋体" w:cs="宋体"/>
                <w:bCs/>
              </w:rPr>
              <w:t>具备良好的</w:t>
            </w:r>
            <w:r>
              <w:rPr>
                <w:rFonts w:ascii="宋体" w:hAnsi="宋体" w:cs="宋体"/>
                <w:bCs/>
              </w:rPr>
              <w:t>稳定性与</w:t>
            </w:r>
            <w:r>
              <w:rPr>
                <w:rFonts w:hint="eastAsia" w:ascii="宋体" w:hAnsi="宋体" w:cs="宋体"/>
                <w:bCs/>
              </w:rPr>
              <w:t>场景</w:t>
            </w:r>
            <w:r>
              <w:rPr>
                <w:rFonts w:ascii="宋体" w:hAnsi="宋体" w:cs="宋体"/>
                <w:bCs/>
              </w:rPr>
              <w:t>适应性</w:t>
            </w:r>
            <w:r>
              <w:rPr>
                <w:rFonts w:hint="eastAsia" w:ascii="宋体" w:hAnsi="宋体" w:cs="宋体"/>
                <w:bCs/>
              </w:rPr>
              <w:t>，</w:t>
            </w:r>
            <w:r>
              <w:rPr>
                <w:rFonts w:ascii="宋体" w:hAnsi="宋体" w:cs="宋体"/>
                <w:bCs/>
              </w:rPr>
              <w:t>为机械臂末端执行器的实际</w:t>
            </w:r>
            <w:r>
              <w:rPr>
                <w:rFonts w:hint="eastAsia" w:ascii="宋体" w:hAnsi="宋体" w:cs="宋体"/>
                <w:bCs/>
              </w:rPr>
              <w:t>加工、组建</w:t>
            </w:r>
            <w:r>
              <w:rPr>
                <w:rFonts w:ascii="宋体" w:hAnsi="宋体" w:cs="宋体"/>
                <w:bCs/>
              </w:rPr>
              <w:t>提供关键参考。</w:t>
            </w:r>
            <w:r>
              <w:rPr>
                <w:rFonts w:hint="eastAsia" w:ascii="宋体" w:hAnsi="宋体" w:cs="宋体"/>
                <w:b/>
                <w:bCs/>
              </w:rPr>
              <w:t xml:space="preserve"> </w:t>
            </w:r>
          </w:p>
          <w:p w14:paraId="111F6FD6">
            <w:pPr>
              <w:spacing w:before="156" w:beforeLines="50"/>
              <w:ind w:firstLine="482" w:firstLineChars="200"/>
              <w:rPr>
                <w:rFonts w:hint="eastAsia" w:ascii="宋体" w:hAnsi="宋体" w:cs="宋体"/>
                <w:bCs/>
              </w:rPr>
            </w:pPr>
            <w:r>
              <w:rPr>
                <w:rFonts w:ascii="宋体" w:hAnsi="宋体" w:cs="宋体"/>
                <w:b/>
                <w:bCs/>
              </w:rPr>
              <w:t>视觉识别测试环境搭建：</w:t>
            </w:r>
            <w:r>
              <w:rPr>
                <w:rFonts w:ascii="宋体" w:hAnsi="宋体" w:cs="宋体"/>
                <w:bCs/>
              </w:rPr>
              <w:t>已</w:t>
            </w:r>
            <w:r>
              <w:rPr>
                <w:rFonts w:hint="eastAsia" w:ascii="宋体" w:hAnsi="宋体" w:cs="宋体"/>
                <w:bCs/>
              </w:rPr>
              <w:t>成功</w:t>
            </w:r>
            <w:r>
              <w:rPr>
                <w:rFonts w:ascii="宋体" w:hAnsi="宋体" w:cs="宋体"/>
                <w:bCs/>
              </w:rPr>
              <w:t>搭建基础的视觉识别测试环境，并</w:t>
            </w:r>
            <w:r>
              <w:rPr>
                <w:rFonts w:hint="eastAsia" w:ascii="宋体" w:hAnsi="宋体" w:cs="宋体"/>
                <w:bCs/>
              </w:rPr>
              <w:t>启动</w:t>
            </w:r>
            <w:r>
              <w:rPr>
                <w:rFonts w:ascii="宋体" w:hAnsi="宋体" w:cs="宋体"/>
                <w:bCs/>
              </w:rPr>
              <w:t>低位果实识别与定位</w:t>
            </w:r>
            <w:r>
              <w:rPr>
                <w:rFonts w:hint="eastAsia" w:ascii="宋体" w:hAnsi="宋体" w:cs="宋体"/>
                <w:bCs/>
              </w:rPr>
              <w:t>相关</w:t>
            </w:r>
            <w:r>
              <w:rPr>
                <w:rFonts w:ascii="宋体" w:hAnsi="宋体" w:cs="宋体"/>
                <w:bCs/>
              </w:rPr>
              <w:t>实验。该测试环境集成RGB摄像头、深度摄像头</w:t>
            </w:r>
            <w:r>
              <w:rPr>
                <w:rFonts w:hint="eastAsia" w:ascii="宋体" w:hAnsi="宋体" w:cs="宋体"/>
                <w:bCs/>
              </w:rPr>
              <w:t>及</w:t>
            </w:r>
            <w:r>
              <w:rPr>
                <w:rFonts w:ascii="宋体" w:hAnsi="宋体" w:cs="宋体"/>
                <w:bCs/>
              </w:rPr>
              <w:t>基本光照补偿算法，</w:t>
            </w:r>
            <w:r>
              <w:rPr>
                <w:rFonts w:hint="eastAsia" w:ascii="宋体" w:hAnsi="宋体" w:cs="宋体"/>
                <w:bCs/>
              </w:rPr>
              <w:t>可用于</w:t>
            </w:r>
            <w:r>
              <w:rPr>
                <w:rFonts w:ascii="宋体" w:hAnsi="宋体" w:cs="宋体"/>
                <w:bCs/>
              </w:rPr>
              <w:t>模拟不同环境下的果实</w:t>
            </w:r>
            <w:r>
              <w:rPr>
                <w:rFonts w:hint="eastAsia" w:ascii="宋体" w:hAnsi="宋体" w:cs="宋体"/>
                <w:bCs/>
              </w:rPr>
              <w:t>识别与</w:t>
            </w:r>
            <w:r>
              <w:rPr>
                <w:rFonts w:ascii="宋体" w:hAnsi="宋体" w:cs="宋体"/>
                <w:bCs/>
              </w:rPr>
              <w:t>采摘场景</w:t>
            </w:r>
            <w:r>
              <w:rPr>
                <w:rFonts w:hint="eastAsia" w:ascii="宋体" w:hAnsi="宋体" w:cs="宋体"/>
                <w:bCs/>
              </w:rPr>
              <w:t>，为</w:t>
            </w:r>
            <w:r>
              <w:rPr>
                <w:rFonts w:ascii="宋体" w:hAnsi="宋体" w:cs="宋体"/>
                <w:bCs/>
              </w:rPr>
              <w:t>后续算法的验证</w:t>
            </w:r>
            <w:r>
              <w:rPr>
                <w:rFonts w:hint="eastAsia" w:ascii="宋体" w:hAnsi="宋体" w:cs="宋体"/>
                <w:bCs/>
              </w:rPr>
              <w:t>、迭代与</w:t>
            </w:r>
            <w:r>
              <w:rPr>
                <w:rFonts w:ascii="宋体" w:hAnsi="宋体" w:cs="宋体"/>
                <w:bCs/>
              </w:rPr>
              <w:t>优化</w:t>
            </w:r>
            <w:r>
              <w:rPr>
                <w:rFonts w:hint="eastAsia" w:ascii="宋体" w:hAnsi="宋体" w:cs="宋体"/>
                <w:bCs/>
              </w:rPr>
              <w:t>提供了可靠的测试平台</w:t>
            </w:r>
            <w:r>
              <w:rPr>
                <w:rFonts w:ascii="宋体" w:hAnsi="宋体" w:cs="宋体"/>
                <w:bCs/>
              </w:rPr>
              <w:t>。</w:t>
            </w:r>
            <w:r>
              <w:rPr>
                <w:rFonts w:hint="eastAsia" w:ascii="宋体" w:hAnsi="宋体" w:cs="宋体"/>
                <w:b/>
                <w:bCs/>
              </w:rPr>
              <w:t xml:space="preserve"> </w:t>
            </w:r>
          </w:p>
          <w:p w14:paraId="7E12203B">
            <w:pPr>
              <w:spacing w:before="156" w:beforeLines="50"/>
              <w:ind w:firstLine="482" w:firstLineChars="200"/>
              <w:rPr>
                <w:rFonts w:hint="eastAsia" w:ascii="宋体" w:hAnsi="宋体" w:cs="宋体"/>
                <w:b/>
                <w:color w:val="000000"/>
              </w:rPr>
            </w:pPr>
            <w:r>
              <w:rPr>
                <w:rFonts w:ascii="宋体" w:hAnsi="宋体" w:cs="宋体"/>
                <w:b/>
                <w:bCs/>
              </w:rPr>
              <w:t>底盘选型与机械臂方案比对：</w:t>
            </w:r>
            <w:r>
              <w:rPr>
                <w:rFonts w:ascii="宋体" w:hAnsi="宋体" w:cs="宋体"/>
                <w:bCs/>
              </w:rPr>
              <w:t>底盘选型方面，我们已完成不同场景</w:t>
            </w:r>
            <w:r>
              <w:rPr>
                <w:rFonts w:hint="eastAsia" w:ascii="宋体" w:hAnsi="宋体" w:cs="宋体"/>
                <w:bCs/>
              </w:rPr>
              <w:t>下</w:t>
            </w:r>
            <w:r>
              <w:rPr>
                <w:rFonts w:ascii="宋体" w:hAnsi="宋体" w:cs="宋体"/>
                <w:bCs/>
              </w:rPr>
              <w:t>底盘方案</w:t>
            </w:r>
            <w:r>
              <w:rPr>
                <w:rFonts w:hint="eastAsia" w:ascii="宋体" w:hAnsi="宋体" w:cs="宋体"/>
                <w:bCs/>
              </w:rPr>
              <w:t>的全面调研</w:t>
            </w:r>
            <w:r>
              <w:rPr>
                <w:rFonts w:ascii="宋体" w:hAnsi="宋体" w:cs="宋体"/>
                <w:bCs/>
              </w:rPr>
              <w:t>与</w:t>
            </w:r>
            <w:r>
              <w:rPr>
                <w:rFonts w:hint="eastAsia" w:ascii="宋体" w:hAnsi="宋体" w:cs="宋体"/>
                <w:bCs/>
              </w:rPr>
              <w:t>对比</w:t>
            </w:r>
            <w:r>
              <w:rPr>
                <w:rFonts w:ascii="宋体" w:hAnsi="宋体" w:cs="宋体"/>
                <w:bCs/>
              </w:rPr>
              <w:t>选型，优选出适合温室</w:t>
            </w:r>
            <w:r>
              <w:rPr>
                <w:rFonts w:hint="eastAsia" w:ascii="宋体" w:hAnsi="宋体" w:cs="宋体"/>
                <w:bCs/>
              </w:rPr>
              <w:t>及</w:t>
            </w:r>
            <w:r>
              <w:rPr>
                <w:rFonts w:ascii="宋体" w:hAnsi="宋体" w:cs="宋体"/>
                <w:bCs/>
              </w:rPr>
              <w:t>户外</w:t>
            </w:r>
            <w:r>
              <w:rPr>
                <w:rFonts w:hint="eastAsia" w:ascii="宋体" w:hAnsi="宋体" w:cs="宋体"/>
                <w:bCs/>
              </w:rPr>
              <w:t>复杂</w:t>
            </w:r>
            <w:r>
              <w:rPr>
                <w:rFonts w:ascii="宋体" w:hAnsi="宋体" w:cs="宋体"/>
                <w:bCs/>
              </w:rPr>
              <w:t>地形的履带式底盘，并</w:t>
            </w:r>
            <w:r>
              <w:rPr>
                <w:rFonts w:hint="eastAsia" w:ascii="宋体" w:hAnsi="宋体" w:cs="宋体"/>
                <w:bCs/>
              </w:rPr>
              <w:t>完成</w:t>
            </w:r>
            <w:r>
              <w:rPr>
                <w:rFonts w:ascii="宋体" w:hAnsi="宋体" w:cs="宋体"/>
                <w:bCs/>
              </w:rPr>
              <w:t>初步的性能测试。机械臂方案方面，团队对比了</w:t>
            </w:r>
            <w:r>
              <w:rPr>
                <w:rFonts w:hint="eastAsia" w:ascii="宋体" w:hAnsi="宋体" w:cs="宋体"/>
                <w:bCs/>
              </w:rPr>
              <w:t>多种</w:t>
            </w:r>
            <w:r>
              <w:rPr>
                <w:rFonts w:ascii="宋体" w:hAnsi="宋体" w:cs="宋体"/>
                <w:bCs/>
              </w:rPr>
              <w:t>类型机械臂架构</w:t>
            </w:r>
            <w:r>
              <w:rPr>
                <w:rFonts w:hint="eastAsia" w:ascii="宋体" w:hAnsi="宋体" w:cs="宋体"/>
                <w:bCs/>
              </w:rPr>
              <w:t>的优劣</w:t>
            </w:r>
            <w:r>
              <w:rPr>
                <w:rFonts w:ascii="宋体" w:hAnsi="宋体" w:cs="宋体"/>
                <w:bCs/>
              </w:rPr>
              <w:t>，最终</w:t>
            </w:r>
            <w:r>
              <w:rPr>
                <w:rFonts w:hint="eastAsia" w:ascii="宋体" w:hAnsi="宋体" w:cs="宋体"/>
                <w:bCs/>
              </w:rPr>
              <w:t>确定</w:t>
            </w:r>
            <w:r>
              <w:rPr>
                <w:rFonts w:ascii="宋体" w:hAnsi="宋体" w:cs="宋体"/>
                <w:bCs/>
              </w:rPr>
              <w:t>适合本项目需求的</w:t>
            </w:r>
            <w:r>
              <w:rPr>
                <w:rFonts w:hint="eastAsia" w:ascii="宋体" w:hAnsi="宋体" w:cs="宋体"/>
                <w:bCs/>
              </w:rPr>
              <w:t>六</w:t>
            </w:r>
            <w:r>
              <w:rPr>
                <w:rFonts w:ascii="宋体" w:hAnsi="宋体" w:cs="宋体"/>
                <w:bCs/>
              </w:rPr>
              <w:t>自由度机械臂方案，并完成初步结构设计与运动仿真</w:t>
            </w:r>
            <w:r>
              <w:rPr>
                <w:rFonts w:hint="eastAsia" w:ascii="宋体" w:hAnsi="宋体" w:cs="宋体"/>
                <w:bCs/>
              </w:rPr>
              <w:t>，为后续机械臂的搭建与调试提供了技术支撑</w:t>
            </w:r>
            <w:r>
              <w:rPr>
                <w:rFonts w:ascii="宋体" w:hAnsi="宋体" w:cs="宋体"/>
                <w:bCs/>
              </w:rPr>
              <w:t>。</w:t>
            </w:r>
          </w:p>
          <w:p w14:paraId="186B802E">
            <w:pPr>
              <w:spacing w:before="156" w:beforeLines="50"/>
              <w:ind w:firstLine="482" w:firstLineChars="200"/>
              <w:rPr>
                <w:rFonts w:hint="eastAsia" w:ascii="宋体" w:hAnsi="宋体" w:cs="宋体"/>
                <w:b/>
                <w:color w:val="000000"/>
              </w:rPr>
            </w:pPr>
            <w:r>
              <w:rPr>
                <w:rFonts w:hint="eastAsia" w:ascii="宋体" w:hAnsi="宋体" w:cs="宋体"/>
                <w:b/>
                <w:color w:val="000000"/>
              </w:rPr>
              <w:t>外界认可：</w:t>
            </w:r>
            <w:r>
              <w:rPr>
                <w:rFonts w:hint="eastAsia" w:ascii="宋体" w:hAnsi="宋体" w:cs="宋体"/>
                <w:bCs/>
              </w:rPr>
              <w:t>目前，</w:t>
            </w:r>
            <w:r>
              <w:rPr>
                <w:rFonts w:ascii="宋体" w:hAnsi="宋体" w:cs="宋体"/>
                <w:bCs/>
              </w:rPr>
              <w:t>项目已完成总体方案设计</w:t>
            </w:r>
            <w:r>
              <w:rPr>
                <w:rFonts w:hint="eastAsia" w:ascii="宋体" w:hAnsi="宋体" w:cs="宋体"/>
                <w:bCs/>
              </w:rPr>
              <w:t>及各</w:t>
            </w:r>
            <w:r>
              <w:rPr>
                <w:rFonts w:ascii="宋体" w:hAnsi="宋体" w:cs="宋体"/>
                <w:bCs/>
              </w:rPr>
              <w:t>关键模块</w:t>
            </w:r>
            <w:r>
              <w:rPr>
                <w:rFonts w:hint="eastAsia" w:ascii="宋体" w:hAnsi="宋体" w:cs="宋体"/>
                <w:bCs/>
              </w:rPr>
              <w:t>的初步</w:t>
            </w:r>
            <w:r>
              <w:rPr>
                <w:rFonts w:ascii="宋体" w:hAnsi="宋体" w:cs="宋体"/>
                <w:bCs/>
              </w:rPr>
              <w:t>验证</w:t>
            </w:r>
            <w:r>
              <w:rPr>
                <w:rFonts w:hint="eastAsia" w:ascii="宋体" w:hAnsi="宋体" w:cs="宋体"/>
                <w:bCs/>
              </w:rPr>
              <w:t>。方案的可行性、创新性及应用价值已</w:t>
            </w:r>
            <w:r>
              <w:rPr>
                <w:rFonts w:ascii="宋体" w:hAnsi="宋体" w:cs="宋体"/>
                <w:bCs/>
              </w:rPr>
              <w:t>获得相关领域专业人士的认可</w:t>
            </w:r>
            <w:r>
              <w:rPr>
                <w:rFonts w:hint="eastAsia" w:ascii="宋体" w:hAnsi="宋体" w:cs="宋体"/>
                <w:bCs/>
              </w:rPr>
              <w:t>，</w:t>
            </w:r>
            <w:r>
              <w:rPr>
                <w:rFonts w:ascii="宋体" w:hAnsi="宋体" w:cs="宋体"/>
                <w:bCs/>
              </w:rPr>
              <w:t>为项目后续推进提供了良好的外部支撑</w:t>
            </w:r>
            <w:r>
              <w:rPr>
                <w:rFonts w:hint="eastAsia" w:ascii="宋体" w:hAnsi="宋体" w:cs="宋体"/>
                <w:bCs/>
              </w:rPr>
              <w:t>，推荐信</w:t>
            </w:r>
            <w:r>
              <w:rPr>
                <w:rFonts w:hint="eastAsia" w:ascii="宋体" w:hAnsi="宋体" w:cs="宋体"/>
                <w:bCs/>
                <w:color w:val="000000"/>
              </w:rPr>
              <w:t>如图5所示</w:t>
            </w:r>
            <w:r>
              <w:rPr>
                <w:rFonts w:hint="eastAsia" w:ascii="宋体" w:hAnsi="宋体" w:cs="宋体"/>
                <w:bCs/>
              </w:rPr>
              <w:t>。</w:t>
            </w:r>
          </w:p>
          <w:p w14:paraId="6F212B37">
            <w:pPr>
              <w:spacing w:line="400" w:lineRule="atLeast"/>
              <w:jc w:val="center"/>
              <w:rPr>
                <w:rFonts w:hint="eastAsia" w:ascii="宋体" w:hAnsi="宋体" w:cs="宋体"/>
                <w:bCs/>
                <w:color w:val="000000"/>
              </w:rPr>
            </w:pPr>
            <w:r>
              <w:rPr>
                <w:rFonts w:ascii="宋体" w:hAnsi="宋体" w:cs="宋体"/>
                <w:bCs/>
                <w:color w:val="000000"/>
              </w:rPr>
              <w:drawing>
                <wp:inline distT="0" distB="0" distL="0" distR="0">
                  <wp:extent cx="3811270" cy="3743325"/>
                  <wp:effectExtent l="0" t="0" r="11430" b="317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9" cstate="print">
                            <a:extLst>
                              <a:ext uri="{28A0092B-C50C-407E-A947-70E740481C1C}">
                                <a14:useLocalDpi xmlns:a14="http://schemas.microsoft.com/office/drawing/2010/main" val="0"/>
                              </a:ext>
                            </a:extLst>
                          </a:blip>
                          <a:srcRect t="4388" b="15954"/>
                          <a:stretch>
                            <a:fillRect/>
                          </a:stretch>
                        </pic:blipFill>
                        <pic:spPr>
                          <a:xfrm>
                            <a:off x="0" y="0"/>
                            <a:ext cx="3811270" cy="3743325"/>
                          </a:xfrm>
                          <a:prstGeom prst="rect">
                            <a:avLst/>
                          </a:prstGeom>
                          <a:noFill/>
                          <a:ln>
                            <a:noFill/>
                          </a:ln>
                        </pic:spPr>
                      </pic:pic>
                    </a:graphicData>
                  </a:graphic>
                </wp:inline>
              </w:drawing>
            </w:r>
          </w:p>
          <w:p w14:paraId="6683DA42">
            <w:pPr>
              <w:spacing w:line="400" w:lineRule="atLeast"/>
              <w:ind w:firstLine="440" w:firstLineChars="200"/>
              <w:jc w:val="center"/>
              <w:rPr>
                <w:rFonts w:hint="eastAsia" w:ascii="宋体" w:hAnsi="宋体" w:cs="宋体"/>
                <w:bCs/>
                <w:color w:val="000000"/>
              </w:rPr>
            </w:pPr>
            <w:r>
              <w:rPr>
                <w:rFonts w:hint="eastAsia" w:ascii="宋体" w:hAnsi="宋体" w:cs="宋体"/>
                <w:bCs/>
                <w:color w:val="000000"/>
                <w:sz w:val="22"/>
                <w:szCs w:val="22"/>
              </w:rPr>
              <w:t>图 5:本智能采摘机器人的推荐信</w:t>
            </w:r>
          </w:p>
          <w:p w14:paraId="6B590ACA">
            <w:pPr>
              <w:spacing w:line="400" w:lineRule="atLeast"/>
              <w:ind w:firstLine="281" w:firstLineChars="100"/>
              <w:jc w:val="left"/>
              <w:rPr>
                <w:rFonts w:hint="eastAsia" w:ascii="宋体" w:hAnsi="宋体" w:cs="宋体"/>
                <w:b/>
                <w:color w:val="000000"/>
                <w:sz w:val="28"/>
                <w:szCs w:val="28"/>
              </w:rPr>
            </w:pPr>
            <w:r>
              <w:rPr>
                <w:rFonts w:hint="eastAsia" w:ascii="宋体" w:hAnsi="宋体" w:cs="宋体"/>
                <w:b/>
                <w:color w:val="000000"/>
                <w:sz w:val="28"/>
                <w:szCs w:val="28"/>
              </w:rPr>
              <w:t>2.项目研究目标及主要内容</w:t>
            </w:r>
          </w:p>
          <w:p w14:paraId="51FFC80A">
            <w:pPr>
              <w:spacing w:before="156" w:beforeLines="50"/>
              <w:ind w:firstLine="482" w:firstLineChars="200"/>
              <w:rPr>
                <w:rFonts w:hint="eastAsia" w:ascii="宋体" w:hAnsi="宋体" w:cs="宋体"/>
                <w:b/>
                <w:color w:val="000000"/>
              </w:rPr>
            </w:pPr>
            <w:r>
              <w:rPr>
                <w:rFonts w:hint="eastAsia" w:ascii="宋体" w:hAnsi="宋体" w:cs="宋体"/>
                <w:b/>
                <w:color w:val="000000"/>
              </w:rPr>
              <w:t>2.1研究目标</w:t>
            </w:r>
          </w:p>
          <w:p w14:paraId="5CAA0DC2">
            <w:pPr>
              <w:spacing w:before="156" w:beforeLines="50"/>
              <w:ind w:firstLine="480" w:firstLineChars="200"/>
              <w:rPr>
                <w:rFonts w:hint="eastAsia" w:ascii="宋体" w:hAnsi="宋体" w:cs="宋体"/>
                <w:bCs/>
                <w:color w:val="000000"/>
              </w:rPr>
            </w:pPr>
            <w:r>
              <w:rPr>
                <w:rFonts w:hint="eastAsia" w:ascii="宋体" w:hAnsi="宋体" w:cs="宋体"/>
                <w:bCs/>
                <w:color w:val="000000"/>
              </w:rPr>
              <w:t>依托于“精准视觉识别+柔性机械抓取+高效路径规划+数据驱动管理”四维创新架构，</w:t>
            </w:r>
            <w:r>
              <w:rPr>
                <w:rFonts w:ascii="宋体" w:hAnsi="宋体" w:cs="宋体"/>
                <w:bCs/>
              </w:rPr>
              <w:t>本项目</w:t>
            </w:r>
            <w:r>
              <w:rPr>
                <w:rFonts w:hint="eastAsia" w:ascii="宋体" w:hAnsi="宋体" w:cs="宋体"/>
                <w:bCs/>
              </w:rPr>
              <w:t>拟</w:t>
            </w:r>
            <w:r>
              <w:rPr>
                <w:rFonts w:ascii="宋体" w:hAnsi="宋体" w:cs="宋体"/>
                <w:bCs/>
              </w:rPr>
              <w:t>开发</w:t>
            </w:r>
            <w:r>
              <w:rPr>
                <w:rFonts w:hint="eastAsia" w:ascii="宋体" w:hAnsi="宋体" w:cs="宋体"/>
                <w:bCs/>
              </w:rPr>
              <w:t>了</w:t>
            </w:r>
            <w:r>
              <w:rPr>
                <w:rFonts w:ascii="宋体" w:hAnsi="宋体" w:cs="宋体"/>
                <w:bCs/>
              </w:rPr>
              <w:t>一款基于四机械臂协同控制的仿生采摘机器人系统</w:t>
            </w:r>
            <w:r>
              <w:rPr>
                <w:rFonts w:hint="eastAsia" w:ascii="宋体" w:hAnsi="宋体" w:cs="宋体"/>
                <w:bCs/>
                <w:color w:val="000000"/>
              </w:rPr>
              <w:t>，针对性地解决人工采摘效率低、劳动强度大、采摘精度不统一及复杂地形适应性差等行业核心痛点，推动低位果实采摘向智能化、标准化、高效化转型。</w:t>
            </w:r>
          </w:p>
          <w:p w14:paraId="02DEBB6C">
            <w:pPr>
              <w:spacing w:before="156" w:beforeLines="50"/>
              <w:ind w:firstLine="480" w:firstLineChars="200"/>
              <w:rPr>
                <w:rFonts w:hint="eastAsia" w:ascii="宋体" w:hAnsi="宋体" w:cs="宋体"/>
                <w:bCs/>
                <w:color w:val="000000"/>
              </w:rPr>
            </w:pPr>
            <w:r>
              <w:rPr>
                <w:rFonts w:hint="eastAsia" w:ascii="宋体" w:hAnsi="宋体" w:cs="宋体"/>
                <w:bCs/>
                <w:color w:val="000000"/>
              </w:rPr>
              <w:t>研究聚焦四大核心方向：一是构建多模态视觉识别系统，融合光照增强、特征融合与注意力机制，实现彩椒、青椒、小番茄、草莓等多种地位果实的成熟度精准判定与完整性检测；二是搭配三指仿生夹抓模块，通过力-位闭环控制，实现脆皮果实的低损伤抓取与粗皮果实的稳定分离，保障采摘品质；三是研发四履带移动定位与路径规划模块，融合GPS、IMU及作物行视觉中心线检测，实现复杂多作物行环境下的稳定导航、避障与高效路径规划，提高场景适配能力；四是建立采摘过程数字化记录与智能分析平台，实现采摘事件自动识别、空间映射、果实成熟度量化与采摘热力图、成熟度分布图、质量报告自动生成，为农户提供空间维度的可视化数据支持，优化采摘效率和果实质量。</w:t>
            </w:r>
          </w:p>
          <w:p w14:paraId="35C8DFF3">
            <w:pPr>
              <w:spacing w:before="156" w:beforeLines="50"/>
              <w:ind w:firstLine="480" w:firstLineChars="200"/>
              <w:rPr>
                <w:rFonts w:hint="eastAsia" w:ascii="宋体" w:hAnsi="宋体" w:cs="宋体"/>
                <w:bCs/>
                <w:color w:val="000000"/>
              </w:rPr>
            </w:pPr>
            <w:r>
              <w:rPr>
                <w:rFonts w:hint="eastAsia" w:ascii="宋体" w:hAnsi="宋体" w:cs="宋体"/>
                <w:bCs/>
                <w:color w:val="000000"/>
              </w:rPr>
              <w:t>最终形成覆盖“目标识别—路径规划—仿生抓取—数据追踪—智能分析”的全流程闭环作业体系，为多作物标准化采摘与智慧农业管理提供技术支撑。</w:t>
            </w:r>
          </w:p>
          <w:p w14:paraId="76442C37">
            <w:pPr>
              <w:spacing w:before="156" w:beforeLines="50"/>
              <w:ind w:firstLine="482" w:firstLineChars="200"/>
              <w:rPr>
                <w:rFonts w:hint="eastAsia" w:ascii="宋体" w:hAnsi="宋体" w:cs="宋体"/>
                <w:b/>
                <w:color w:val="000000"/>
              </w:rPr>
            </w:pPr>
            <w:r>
              <w:rPr>
                <w:rFonts w:hint="eastAsia" w:ascii="宋体" w:hAnsi="宋体" w:cs="宋体"/>
                <w:b/>
                <w:color w:val="000000"/>
              </w:rPr>
              <w:t>2.2主要内容</w:t>
            </w:r>
          </w:p>
          <w:p w14:paraId="30614101">
            <w:pPr>
              <w:spacing w:before="156" w:beforeLines="50"/>
              <w:ind w:firstLine="723" w:firstLineChars="300"/>
              <w:rPr>
                <w:rFonts w:hint="eastAsia" w:ascii="宋体" w:hAnsi="宋体" w:cs="宋体"/>
                <w:b/>
                <w:bCs/>
                <w:color w:val="000000"/>
              </w:rPr>
            </w:pPr>
            <w:r>
              <w:rPr>
                <w:rFonts w:hint="eastAsia" w:ascii="宋体" w:hAnsi="宋体" w:cs="宋体"/>
                <w:b/>
                <w:bCs/>
                <w:color w:val="000000"/>
              </w:rPr>
              <w:t>2.2.1复杂环境下的果实识别</w:t>
            </w:r>
          </w:p>
          <w:p w14:paraId="1E078321">
            <w:pPr>
              <w:spacing w:before="156" w:beforeLines="50"/>
              <w:ind w:firstLine="480" w:firstLineChars="200"/>
              <w:rPr>
                <w:rFonts w:hint="eastAsia" w:ascii="宋体" w:hAnsi="宋体" w:cs="宋体"/>
                <w:bCs/>
                <w:color w:val="000000"/>
              </w:rPr>
            </w:pPr>
            <w:r>
              <w:rPr>
                <w:rFonts w:ascii="宋体" w:hAnsi="宋体" w:cs="宋体"/>
                <w:bCs/>
              </w:rPr>
              <w:t>所设计的视觉识别模块以</w:t>
            </w:r>
            <w:r>
              <w:rPr>
                <w:rFonts w:ascii="宋体" w:hAnsi="宋体" w:cs="宋体"/>
              </w:rPr>
              <w:t>YOLO系列目标检测网络</w:t>
            </w:r>
            <w:r>
              <w:rPr>
                <w:rFonts w:ascii="宋体" w:hAnsi="宋体" w:cs="宋体"/>
                <w:bCs/>
              </w:rPr>
              <w:t>为基础</w:t>
            </w:r>
            <w:r>
              <w:rPr>
                <w:rFonts w:hint="eastAsia" w:ascii="宋体" w:hAnsi="宋体" w:cs="宋体"/>
                <w:bCs/>
                <w:color w:val="000000"/>
              </w:rPr>
              <w:t>，结合 dabai_DCW 与 Intel D455 硬件设备，可实现对果实小目标进行精准识别与定位，如图6所示。</w:t>
            </w:r>
          </w:p>
          <w:p w14:paraId="213E5292">
            <w:pPr>
              <w:spacing w:line="400" w:lineRule="atLeast"/>
              <w:jc w:val="center"/>
              <w:rPr>
                <w:rFonts w:hint="eastAsia" w:ascii="宋体" w:hAnsi="宋体" w:cs="宋体"/>
                <w:bCs/>
                <w:color w:val="000000"/>
              </w:rPr>
            </w:pPr>
            <w:r>
              <w:rPr>
                <w:rFonts w:ascii="宋体" w:hAnsi="宋体" w:cs="宋体"/>
                <w:bCs/>
                <w:color w:val="000000"/>
              </w:rPr>
              <w:drawing>
                <wp:inline distT="0" distB="0" distL="114300" distR="114300">
                  <wp:extent cx="4704080" cy="3383915"/>
                  <wp:effectExtent l="0" t="0" r="1270" b="6985"/>
                  <wp:docPr id="2" name="图片 1"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wps1"/>
                          <pic:cNvPicPr>
                            <a:picLocks noChangeAspect="1"/>
                          </pic:cNvPicPr>
                        </pic:nvPicPr>
                        <pic:blipFill>
                          <a:blip r:embed="rId10"/>
                          <a:stretch>
                            <a:fillRect/>
                          </a:stretch>
                        </pic:blipFill>
                        <pic:spPr>
                          <a:xfrm>
                            <a:off x="0" y="0"/>
                            <a:ext cx="4704093" cy="3384000"/>
                          </a:xfrm>
                          <a:prstGeom prst="rect">
                            <a:avLst/>
                          </a:prstGeom>
                          <a:noFill/>
                          <a:ln>
                            <a:noFill/>
                          </a:ln>
                        </pic:spPr>
                      </pic:pic>
                    </a:graphicData>
                  </a:graphic>
                </wp:inline>
              </w:drawing>
            </w:r>
          </w:p>
          <w:p w14:paraId="6EF26CC0">
            <w:pPr>
              <w:spacing w:line="400" w:lineRule="atLeast"/>
              <w:jc w:val="center"/>
              <w:rPr>
                <w:rFonts w:hint="eastAsia" w:ascii="宋体" w:hAnsi="宋体" w:cs="宋体"/>
                <w:bCs/>
                <w:color w:val="000000"/>
                <w:sz w:val="21"/>
                <w:szCs w:val="21"/>
              </w:rPr>
            </w:pPr>
            <w:r>
              <w:rPr>
                <w:rFonts w:hint="eastAsia" w:ascii="宋体" w:hAnsi="宋体" w:cs="宋体"/>
                <w:bCs/>
                <w:color w:val="000000"/>
                <w:sz w:val="21"/>
                <w:szCs w:val="21"/>
              </w:rPr>
              <w:t>图6:视觉感知相机模组实物图</w:t>
            </w:r>
          </w:p>
          <w:p w14:paraId="6542E70D">
            <w:pPr>
              <w:spacing w:before="156" w:beforeLines="50"/>
              <w:ind w:firstLine="480" w:firstLineChars="200"/>
              <w:rPr>
                <w:rFonts w:hint="eastAsia" w:ascii="宋体" w:hAnsi="宋体" w:cs="宋体"/>
                <w:bCs/>
                <w:color w:val="000000"/>
              </w:rPr>
            </w:pPr>
            <w:r>
              <w:rPr>
                <w:rFonts w:hint="eastAsia" w:ascii="宋体" w:hAnsi="宋体" w:cs="宋体"/>
                <w:bCs/>
                <w:color w:val="000000"/>
              </w:rPr>
              <w:t>针对果实尺寸偏小、易受杂草遮挡及光照变化影响等问题，结合雨天、阴天、逆光及复杂遮挡等多种典型复杂场景，对识别模型进行针对性优化，从而有效提升了复杂环境下的识别准确率与运行</w:t>
            </w:r>
            <w:r>
              <w:rPr>
                <w:rFonts w:ascii="宋体" w:hAnsi="宋体" w:cs="宋体"/>
              </w:rPr>
              <w:t>稳定性</w:t>
            </w:r>
            <w:r>
              <w:rPr>
                <w:rFonts w:hint="eastAsia" w:ascii="宋体" w:hAnsi="宋体" w:cs="宋体"/>
                <w:bCs/>
                <w:color w:val="000000"/>
              </w:rPr>
              <w:t>，相关效果将在后续实验中进一步验证，如图7所示。</w:t>
            </w:r>
          </w:p>
          <w:p w14:paraId="52A6CDBD">
            <w:pPr>
              <w:spacing w:line="400" w:lineRule="atLeast"/>
              <w:jc w:val="center"/>
              <w:rPr>
                <w:rFonts w:hint="eastAsia" w:ascii="宋体" w:hAnsi="宋体" w:cs="宋体"/>
                <w:bCs/>
                <w:color w:val="000000"/>
              </w:rPr>
            </w:pPr>
            <w:r>
              <w:rPr>
                <w:rFonts w:ascii="宋体" w:hAnsi="宋体" w:cs="宋体"/>
                <w:bCs/>
                <w:color w:val="000000"/>
              </w:rPr>
              <w:drawing>
                <wp:inline distT="0" distB="0" distL="114300" distR="114300">
                  <wp:extent cx="5503545" cy="3148330"/>
                  <wp:effectExtent l="0" t="0" r="8255" b="1270"/>
                  <wp:docPr id="3" name="图片 546"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46" descr="wps2"/>
                          <pic:cNvPicPr>
                            <a:picLocks noChangeAspect="1"/>
                          </pic:cNvPicPr>
                        </pic:nvPicPr>
                        <pic:blipFill>
                          <a:blip r:embed="rId11"/>
                          <a:stretch>
                            <a:fillRect/>
                          </a:stretch>
                        </pic:blipFill>
                        <pic:spPr>
                          <a:xfrm>
                            <a:off x="0" y="0"/>
                            <a:ext cx="5503545" cy="3148330"/>
                          </a:xfrm>
                          <a:prstGeom prst="rect">
                            <a:avLst/>
                          </a:prstGeom>
                          <a:noFill/>
                          <a:ln>
                            <a:noFill/>
                          </a:ln>
                        </pic:spPr>
                      </pic:pic>
                    </a:graphicData>
                  </a:graphic>
                </wp:inline>
              </w:drawing>
            </w:r>
          </w:p>
          <w:p w14:paraId="642FBAB4">
            <w:pPr>
              <w:spacing w:line="400" w:lineRule="atLeast"/>
              <w:jc w:val="center"/>
              <w:rPr>
                <w:rFonts w:hint="eastAsia" w:ascii="宋体" w:hAnsi="宋体" w:cs="宋体"/>
                <w:bCs/>
                <w:color w:val="000000"/>
                <w:sz w:val="21"/>
                <w:szCs w:val="21"/>
              </w:rPr>
            </w:pPr>
            <w:r>
              <w:rPr>
                <w:rFonts w:hint="eastAsia" w:ascii="宋体" w:hAnsi="宋体" w:cs="宋体"/>
                <w:bCs/>
                <w:color w:val="000000"/>
                <w:sz w:val="21"/>
                <w:szCs w:val="21"/>
              </w:rPr>
              <w:t>图7:不同天气条件下模型识别准确率统计表</w:t>
            </w:r>
          </w:p>
          <w:p w14:paraId="161A6C93">
            <w:pPr>
              <w:spacing w:before="156" w:beforeLines="50"/>
              <w:ind w:firstLine="482" w:firstLineChars="200"/>
              <w:rPr>
                <w:rFonts w:hint="eastAsia" w:ascii="宋体" w:hAnsi="宋体" w:cs="宋体"/>
                <w:b/>
                <w:bCs/>
                <w:color w:val="000000"/>
              </w:rPr>
            </w:pPr>
            <w:r>
              <w:rPr>
                <w:rFonts w:hint="eastAsia" w:ascii="宋体" w:hAnsi="宋体" w:cs="宋体"/>
                <w:b/>
                <w:bCs/>
                <w:color w:val="000000"/>
              </w:rPr>
              <w:t>(1)特征融合优化</w:t>
            </w:r>
          </w:p>
          <w:p w14:paraId="0EC40D6F">
            <w:pPr>
              <w:spacing w:before="156" w:beforeLines="50"/>
              <w:ind w:firstLine="480" w:firstLineChars="200"/>
              <w:rPr>
                <w:rFonts w:hint="eastAsia" w:ascii="宋体" w:hAnsi="宋体" w:cs="宋体"/>
                <w:b/>
                <w:bCs/>
                <w:color w:val="000000"/>
              </w:rPr>
            </w:pPr>
            <w:r>
              <w:rPr>
                <w:rFonts w:hint="eastAsia" w:ascii="宋体" w:hAnsi="宋体" w:cs="宋体"/>
                <w:bCs/>
                <w:color w:val="000000"/>
              </w:rPr>
              <w:t>在PAN-FPN结构中引入轻量化融合模块，通过 1×1 卷积对低层边缘特征与高层语义特征进行自适应加权融合。融合函数形式为：</w:t>
            </w:r>
          </w:p>
          <w:p w14:paraId="1244207C">
            <w:pPr>
              <w:spacing w:before="156" w:beforeLines="50"/>
              <w:ind w:firstLine="480" w:firstLineChars="200"/>
              <w:jc w:val="center"/>
              <w:rPr>
                <w:rFonts w:hint="eastAsia" w:ascii="宋体" w:hAnsi="宋体" w:cs="宋体"/>
                <w:b/>
                <w:bCs/>
                <w:color w:val="000000"/>
              </w:rPr>
            </w:pPr>
            <w:r>
              <w:rPr>
                <w:position w:val="-14"/>
              </w:rPr>
              <w:object>
                <v:shape id="_x0000_i1025" o:spt="75" type="#_x0000_t75" style="height:19.15pt;width:154.15pt;" o:ole="t" filled="f" o:preferrelative="t" stroked="f" coordsize="21600,21600">
                  <v:path/>
                  <v:fill on="f" focussize="0,0"/>
                  <v:stroke on="f" joinstyle="miter"/>
                  <v:imagedata r:id="rId13" o:title=""/>
                  <o:lock v:ext="edit" aspectratio="t"/>
                  <w10:wrap type="none"/>
                  <w10:anchorlock/>
                </v:shape>
                <o:OLEObject Type="Embed" ProgID="Equation.KSEE3" ShapeID="_x0000_i1025" DrawAspect="Content" ObjectID="_1468075725" r:id="rId12">
                  <o:LockedField>false</o:LockedField>
                </o:OLEObject>
              </w:object>
            </w:r>
          </w:p>
          <w:p w14:paraId="5A9F019F">
            <w:pPr>
              <w:spacing w:before="156" w:beforeLines="50"/>
              <w:ind w:firstLine="480" w:firstLineChars="200"/>
              <w:rPr>
                <w:rFonts w:hint="eastAsia" w:ascii="宋体" w:hAnsi="宋体" w:cs="宋体"/>
                <w:bCs/>
                <w:color w:val="000000"/>
              </w:rPr>
            </w:pPr>
            <w:r>
              <w:rPr>
                <w:rFonts w:hint="eastAsia" w:ascii="宋体" w:hAnsi="宋体" w:cs="宋体"/>
                <w:bCs/>
                <w:color w:val="000000"/>
              </w:rPr>
              <w:t>训练结果显示，当 α≈0.68 时，小目标召回率改善约5%。该方法有望增强小目标细节表达能力，预期可在复杂光照与遮挡场景下提升模型召回表现，具体增益将在中期实验中量化评估。</w:t>
            </w:r>
          </w:p>
          <w:p w14:paraId="210E2308">
            <w:pPr>
              <w:spacing w:before="156" w:beforeLines="50"/>
              <w:ind w:firstLine="482" w:firstLineChars="200"/>
              <w:rPr>
                <w:rFonts w:hint="eastAsia" w:ascii="宋体" w:hAnsi="宋体" w:cs="宋体"/>
                <w:b/>
                <w:bCs/>
                <w:color w:val="000000"/>
              </w:rPr>
            </w:pPr>
            <w:r>
              <w:rPr>
                <w:rFonts w:hint="eastAsia" w:ascii="宋体" w:hAnsi="宋体" w:cs="宋体"/>
                <w:b/>
                <w:bCs/>
                <w:color w:val="000000"/>
              </w:rPr>
              <w:t>(2)场景化光照增强</w:t>
            </w:r>
          </w:p>
          <w:p w14:paraId="36629D75">
            <w:pPr>
              <w:spacing w:before="50"/>
              <w:ind w:firstLine="480" w:firstLineChars="200"/>
              <w:rPr>
                <w:rFonts w:hint="eastAsia" w:ascii="宋体" w:hAnsi="宋体" w:cs="宋体"/>
                <w:bCs/>
                <w:color w:val="000000"/>
              </w:rPr>
            </w:pPr>
            <w:r>
              <w:rPr>
                <w:rFonts w:hint="eastAsia" w:ascii="宋体" w:hAnsi="宋体" w:cs="宋体"/>
                <w:bCs/>
                <w:color w:val="000000"/>
              </w:rPr>
              <w:t>针对雨天、阴天和逆光等条件，设计基于 HSV 空间与对比度调整的光照扰动策略。公式化表达为：</w:t>
            </w:r>
          </w:p>
          <w:p w14:paraId="003F6A26">
            <w:pPr>
              <w:spacing w:before="50"/>
              <w:ind w:firstLine="200"/>
              <w:jc w:val="center"/>
              <w:rPr>
                <w:rFonts w:hint="eastAsia" w:ascii="宋体" w:hAnsi="宋体" w:cs="宋体"/>
                <w:bCs/>
                <w:color w:val="000000"/>
              </w:rPr>
            </w:pPr>
            <w:r>
              <w:rPr>
                <w:rFonts w:ascii="宋体" w:hAnsi="宋体" w:cs="宋体"/>
                <w:bCs/>
                <w:color w:val="000000"/>
                <w:position w:val="-10"/>
              </w:rPr>
              <w:object>
                <v:shape id="_x0000_i1026" o:spt="75" type="#_x0000_t75" style="height:16.15pt;width:154.15pt;" o:ole="t" filled="f" o:preferrelative="t" stroked="f" coordsize="21600,21600">
                  <v:path/>
                  <v:fill on="f" focussize="0,0"/>
                  <v:stroke on="f" joinstyle="miter"/>
                  <v:imagedata r:id="rId15" o:title=""/>
                  <o:lock v:ext="edit" aspectratio="t"/>
                  <w10:wrap type="none"/>
                  <w10:anchorlock/>
                </v:shape>
                <o:OLEObject Type="Embed" ProgID="Equation.KSEE3" ShapeID="_x0000_i1026" DrawAspect="Content" ObjectID="_1468075726" r:id="rId14">
                  <o:LockedField>false</o:LockedField>
                </o:OLEObject>
              </w:object>
            </w:r>
          </w:p>
          <w:p w14:paraId="1BD7E2B6">
            <w:pPr>
              <w:spacing w:before="156" w:beforeLines="50"/>
              <w:ind w:firstLine="480" w:firstLineChars="200"/>
              <w:rPr>
                <w:rFonts w:hint="eastAsia" w:ascii="宋体" w:hAnsi="宋体" w:cs="宋体"/>
                <w:bCs/>
                <w:color w:val="000000"/>
              </w:rPr>
            </w:pPr>
            <w:r>
              <w:rPr>
                <w:rFonts w:hint="eastAsia" w:ascii="宋体" w:hAnsi="宋体" w:cs="宋体"/>
                <w:bCs/>
                <w:color w:val="000000"/>
              </w:rPr>
              <w:t>通过随机扰动H±15°、S±70、V±100，模拟雨天、阴天、逆光等光照差异，以增强模型对极端光照条件的适应能力与稳定性。初步测试显示，所采用的光照增强策略在雨天场景下对识别性能具有积极作用，后续目标是在该场景下将识别率提升至较高水平，并在系统实验中进一步验证。</w:t>
            </w:r>
          </w:p>
          <w:p w14:paraId="44212EB8">
            <w:pPr>
              <w:spacing w:before="156" w:beforeLines="50"/>
              <w:ind w:firstLine="482" w:firstLineChars="200"/>
              <w:rPr>
                <w:rFonts w:hint="eastAsia" w:ascii="宋体" w:hAnsi="宋体" w:cs="宋体"/>
                <w:b/>
                <w:bCs/>
                <w:color w:val="000000"/>
              </w:rPr>
            </w:pPr>
            <w:r>
              <w:rPr>
                <w:rFonts w:hint="eastAsia" w:ascii="宋体" w:hAnsi="宋体" w:cs="宋体"/>
                <w:b/>
                <w:color w:val="000000"/>
              </w:rPr>
              <w:t>(3)</w:t>
            </w:r>
            <w:r>
              <w:rPr>
                <w:rFonts w:hint="eastAsia" w:ascii="宋体" w:hAnsi="宋体" w:cs="宋体"/>
                <w:b/>
                <w:bCs/>
                <w:color w:val="000000"/>
              </w:rPr>
              <w:t>CBAM 注意力机制</w:t>
            </w:r>
          </w:p>
          <w:p w14:paraId="480A1F76">
            <w:pPr>
              <w:spacing w:before="50"/>
              <w:ind w:firstLine="480" w:firstLineChars="200"/>
              <w:rPr>
                <w:rFonts w:hint="eastAsia" w:ascii="宋体" w:hAnsi="宋体" w:cs="宋体"/>
                <w:bCs/>
                <w:color w:val="000000"/>
              </w:rPr>
            </w:pPr>
            <w:r>
              <w:rPr>
                <w:rFonts w:hint="eastAsia" w:ascii="宋体" w:hAnsi="宋体" w:cs="宋体"/>
                <w:bCs/>
                <w:color w:val="000000"/>
              </w:rPr>
              <w:t>引入通道与空间双注意力，强化果实区域特征，逆光场景下漏检率降低约5%，识别定位流程如图8所示。</w:t>
            </w:r>
          </w:p>
          <w:p w14:paraId="4765CACF">
            <w:pPr>
              <w:spacing w:line="400" w:lineRule="atLeast"/>
              <w:jc w:val="center"/>
              <w:rPr>
                <w:rFonts w:hint="eastAsia" w:ascii="宋体" w:hAnsi="宋体" w:cs="宋体"/>
                <w:bCs/>
                <w:color w:val="000000"/>
              </w:rPr>
            </w:pPr>
            <w:r>
              <w:rPr>
                <w:rFonts w:ascii="宋体" w:hAnsi="宋体" w:cs="宋体"/>
                <w:bCs/>
                <w:color w:val="000000"/>
              </w:rPr>
              <w:drawing>
                <wp:inline distT="0" distB="0" distL="114300" distR="114300">
                  <wp:extent cx="5436235" cy="2099310"/>
                  <wp:effectExtent l="0" t="0" r="12065" b="8890"/>
                  <wp:docPr id="4" name="图片 549" descr="wp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49" descr="wps5"/>
                          <pic:cNvPicPr>
                            <a:picLocks noChangeAspect="1"/>
                          </pic:cNvPicPr>
                        </pic:nvPicPr>
                        <pic:blipFill>
                          <a:blip r:embed="rId16"/>
                          <a:stretch>
                            <a:fillRect/>
                          </a:stretch>
                        </pic:blipFill>
                        <pic:spPr>
                          <a:xfrm>
                            <a:off x="0" y="0"/>
                            <a:ext cx="5436235" cy="2099310"/>
                          </a:xfrm>
                          <a:prstGeom prst="rect">
                            <a:avLst/>
                          </a:prstGeom>
                          <a:noFill/>
                          <a:ln>
                            <a:noFill/>
                          </a:ln>
                        </pic:spPr>
                      </pic:pic>
                    </a:graphicData>
                  </a:graphic>
                </wp:inline>
              </w:drawing>
            </w:r>
          </w:p>
          <w:p w14:paraId="272231FB">
            <w:pPr>
              <w:spacing w:line="400" w:lineRule="atLeast"/>
              <w:jc w:val="center"/>
              <w:rPr>
                <w:rFonts w:hint="eastAsia" w:ascii="宋体" w:hAnsi="宋体" w:cs="宋体"/>
                <w:bCs/>
                <w:color w:val="000000"/>
                <w:sz w:val="21"/>
                <w:szCs w:val="21"/>
              </w:rPr>
            </w:pPr>
            <w:r>
              <w:rPr>
                <w:rFonts w:hint="eastAsia" w:ascii="宋体" w:hAnsi="宋体" w:cs="宋体"/>
                <w:bCs/>
                <w:color w:val="000000"/>
                <w:sz w:val="21"/>
                <w:szCs w:val="21"/>
              </w:rPr>
              <w:t>图8：视觉识别与定位流程图</w:t>
            </w:r>
          </w:p>
          <w:p w14:paraId="65E4284C">
            <w:pPr>
              <w:spacing w:before="156" w:beforeLines="50"/>
              <w:ind w:firstLine="482" w:firstLineChars="200"/>
              <w:rPr>
                <w:rFonts w:hint="eastAsia" w:ascii="宋体" w:hAnsi="宋体" w:cs="宋体"/>
                <w:b/>
                <w:color w:val="000000"/>
              </w:rPr>
            </w:pPr>
            <w:r>
              <w:rPr>
                <w:rFonts w:hint="eastAsia" w:ascii="宋体" w:hAnsi="宋体" w:cs="宋体"/>
                <w:b/>
                <w:color w:val="000000"/>
              </w:rPr>
              <w:t>（4）轻量化部署</w:t>
            </w:r>
          </w:p>
          <w:p w14:paraId="7CEADBB3">
            <w:pPr>
              <w:spacing w:before="156" w:beforeLines="50"/>
              <w:ind w:firstLine="480" w:firstLineChars="200"/>
              <w:rPr>
                <w:rFonts w:hint="eastAsia" w:ascii="宋体" w:hAnsi="宋体" w:cs="宋体"/>
                <w:bCs/>
                <w:color w:val="000000"/>
              </w:rPr>
            </w:pPr>
            <w:r>
              <w:rPr>
                <w:rFonts w:hint="eastAsia" w:ascii="宋体" w:hAnsi="宋体" w:cs="宋体"/>
                <w:bCs/>
                <w:color w:val="000000"/>
              </w:rPr>
              <w:t>采用TensorRT模型进行算子融合与INT8量化，目标是在嵌入式部署场景下实现低功耗、实时化推理，阶段性指标为功耗控制在 5W 以内、推理速度达到约 32 FPS，结果将在部署测试中再次验证，预期效果如图9所示。</w:t>
            </w:r>
          </w:p>
          <w:p w14:paraId="58FB580A">
            <w:pPr>
              <w:spacing w:line="400" w:lineRule="atLeast"/>
              <w:jc w:val="center"/>
              <w:rPr>
                <w:rFonts w:hint="eastAsia" w:ascii="宋体" w:hAnsi="宋体" w:cs="宋体"/>
                <w:bCs/>
                <w:color w:val="000000"/>
              </w:rPr>
            </w:pPr>
            <w:r>
              <w:rPr>
                <w:rFonts w:ascii="宋体" w:hAnsi="宋体" w:cs="宋体"/>
                <w:bCs/>
                <w:color w:val="000000"/>
              </w:rPr>
              <w:drawing>
                <wp:inline distT="0" distB="0" distL="114300" distR="114300">
                  <wp:extent cx="5354955" cy="4967605"/>
                  <wp:effectExtent l="0" t="0" r="0" b="4445"/>
                  <wp:docPr id="5" name="图片 550" descr="wp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50" descr="wps6"/>
                          <pic:cNvPicPr>
                            <a:picLocks noChangeAspect="1"/>
                          </pic:cNvPicPr>
                        </pic:nvPicPr>
                        <pic:blipFill>
                          <a:blip r:embed="rId17"/>
                          <a:stretch>
                            <a:fillRect/>
                          </a:stretch>
                        </pic:blipFill>
                        <pic:spPr>
                          <a:xfrm>
                            <a:off x="0" y="0"/>
                            <a:ext cx="5355209" cy="4968000"/>
                          </a:xfrm>
                          <a:prstGeom prst="rect">
                            <a:avLst/>
                          </a:prstGeom>
                          <a:noFill/>
                          <a:ln>
                            <a:noFill/>
                          </a:ln>
                        </pic:spPr>
                      </pic:pic>
                    </a:graphicData>
                  </a:graphic>
                </wp:inline>
              </w:drawing>
            </w:r>
          </w:p>
          <w:p w14:paraId="3D6D54C5">
            <w:pPr>
              <w:spacing w:line="400" w:lineRule="atLeast"/>
              <w:jc w:val="center"/>
              <w:rPr>
                <w:rFonts w:hint="eastAsia" w:ascii="宋体" w:hAnsi="宋体" w:cs="宋体"/>
                <w:bCs/>
                <w:color w:val="000000"/>
                <w:sz w:val="21"/>
                <w:szCs w:val="21"/>
              </w:rPr>
            </w:pPr>
            <w:r>
              <w:rPr>
                <w:rFonts w:hint="eastAsia" w:ascii="宋体" w:hAnsi="宋体" w:cs="宋体"/>
                <w:bCs/>
                <w:color w:val="000000"/>
                <w:sz w:val="21"/>
                <w:szCs w:val="21"/>
              </w:rPr>
              <w:t>图9：基于TensorRT优化的推理帧率与功耗对比图</w:t>
            </w:r>
          </w:p>
          <w:p w14:paraId="2659DAF1">
            <w:pPr>
              <w:spacing w:before="156" w:beforeLines="50"/>
              <w:ind w:firstLine="482" w:firstLineChars="200"/>
              <w:rPr>
                <w:rFonts w:hint="eastAsia" w:ascii="宋体" w:hAnsi="宋体" w:cs="宋体"/>
                <w:b/>
                <w:bCs/>
                <w:color w:val="000000"/>
              </w:rPr>
            </w:pPr>
            <w:r>
              <w:rPr>
                <w:rFonts w:hint="eastAsia" w:ascii="宋体" w:hAnsi="宋体" w:cs="宋体"/>
                <w:b/>
                <w:bCs/>
                <w:color w:val="000000"/>
              </w:rPr>
              <w:t>2</w:t>
            </w:r>
            <w:r>
              <w:rPr>
                <w:rFonts w:ascii="宋体" w:hAnsi="宋体" w:cs="宋体"/>
                <w:b/>
                <w:bCs/>
                <w:color w:val="000000"/>
              </w:rPr>
              <w:t>.2.2 移动定位原理</w:t>
            </w:r>
          </w:p>
          <w:p w14:paraId="60310D11">
            <w:pPr>
              <w:spacing w:before="156" w:beforeLines="50"/>
              <w:ind w:firstLine="480" w:firstLineChars="200"/>
              <w:rPr>
                <w:rFonts w:hint="eastAsia" w:ascii="宋体" w:hAnsi="宋体" w:cs="宋体"/>
                <w:bCs/>
                <w:color w:val="000000"/>
              </w:rPr>
            </w:pPr>
            <w:r>
              <w:rPr>
                <w:rFonts w:hint="eastAsia" w:ascii="宋体" w:hAnsi="宋体" w:cs="宋体"/>
                <w:bCs/>
                <w:color w:val="000000"/>
              </w:rPr>
              <w:t>四履带式地底盘设计使该采摘机器人系统显著增强了对丘陵、坡地、湿滑地面等复杂地形的适应能力；在算法层面融合作物行视觉线检测、行间纹理特征提取、GPS 与 IMU 信息，实现轻量级定位与路径规划，可完成作物行中心线跟踪、避障及速度反馈调整，保障整机稳定前行。</w:t>
            </w:r>
          </w:p>
          <w:p w14:paraId="54CF23E2">
            <w:pPr>
              <w:spacing w:before="156" w:beforeLines="50"/>
              <w:ind w:firstLine="482" w:firstLineChars="200"/>
              <w:rPr>
                <w:rFonts w:hint="eastAsia" w:ascii="宋体" w:hAnsi="宋体" w:cs="宋体"/>
                <w:b/>
                <w:bCs/>
                <w:color w:val="000000"/>
              </w:rPr>
            </w:pPr>
            <w:r>
              <w:rPr>
                <w:rFonts w:hint="eastAsia" w:ascii="宋体" w:hAnsi="宋体" w:cs="宋体"/>
                <w:b/>
                <w:bCs/>
                <w:color w:val="000000"/>
              </w:rPr>
              <w:t>（1）作物行路径规划策略</w:t>
            </w:r>
          </w:p>
          <w:p w14:paraId="29A085B8">
            <w:pPr>
              <w:spacing w:before="156" w:beforeLines="50"/>
              <w:ind w:firstLine="480" w:firstLineChars="200"/>
              <w:rPr>
                <w:rFonts w:hint="eastAsia" w:ascii="宋体" w:hAnsi="宋体" w:cs="宋体"/>
                <w:bCs/>
                <w:color w:val="000000"/>
              </w:rPr>
            </w:pPr>
            <w:r>
              <w:rPr>
                <w:rFonts w:hint="eastAsia" w:ascii="宋体" w:hAnsi="宋体" w:cs="宋体"/>
                <w:bCs/>
                <w:color w:val="000000"/>
              </w:rPr>
              <w:t>本采摘机器人系统采用“底盘粗定位+主臂区域对位”的双层协同规划结构：底盘根据区域识别结果，将设备移动至目标采摘区域附近，目标实现厘米级粗定位；主臂进一步完成精细对位，预期将对位误差控制在较小范围内，具体定位精度将在样机联调阶段开展验证。同时，通过作物行中心线跟踪实现稳定路径规划，无障碍物时保持连续行进；当检测到石块、树枝及地面凸起等障碍物时，系统基于地形模型切换至高优先级避障模式；结合坡度信息进行自适应速度调节，动态调整电机功率，保障设备在上坡与下坡工况下的运行稳定性与安全性。整个过程由底盘控制状态机统一调度，实现路径跟踪、避障、坡度变化及区域完成等多种状态的高效切换，如图10所示。</w:t>
            </w:r>
          </w:p>
          <w:p w14:paraId="0E36BDE9">
            <w:pPr>
              <w:spacing w:line="400" w:lineRule="atLeast"/>
              <w:ind w:firstLine="480" w:firstLineChars="200"/>
              <w:jc w:val="left"/>
              <w:rPr>
                <w:rFonts w:hint="eastAsia" w:ascii="宋体" w:hAnsi="宋体" w:cs="宋体"/>
                <w:bCs/>
                <w:color w:val="000000"/>
              </w:rPr>
            </w:pPr>
            <w:r>
              <w:rPr>
                <w:rFonts w:ascii="宋体" w:hAnsi="宋体" w:cs="宋体"/>
                <w:bCs/>
                <w:color w:val="000000"/>
              </w:rPr>
              <w:drawing>
                <wp:inline distT="0" distB="0" distL="0" distR="0">
                  <wp:extent cx="5718175" cy="2994660"/>
                  <wp:effectExtent l="0" t="0" r="9525" b="2540"/>
                  <wp:docPr id="14409067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06766" name="图片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20154" cy="2995517"/>
                          </a:xfrm>
                          <a:prstGeom prst="rect">
                            <a:avLst/>
                          </a:prstGeom>
                          <a:noFill/>
                          <a:ln>
                            <a:noFill/>
                          </a:ln>
                        </pic:spPr>
                      </pic:pic>
                    </a:graphicData>
                  </a:graphic>
                </wp:inline>
              </w:drawing>
            </w:r>
          </w:p>
          <w:p w14:paraId="652053DB">
            <w:pPr>
              <w:spacing w:line="400" w:lineRule="atLeast"/>
              <w:ind w:firstLine="440" w:firstLineChars="200"/>
              <w:jc w:val="center"/>
              <w:rPr>
                <w:rFonts w:hint="eastAsia" w:ascii="宋体" w:hAnsi="宋体" w:cs="宋体"/>
                <w:b/>
                <w:bCs/>
                <w:sz w:val="22"/>
                <w:szCs w:val="22"/>
              </w:rPr>
            </w:pPr>
            <w:r>
              <w:rPr>
                <w:rFonts w:hint="eastAsia" w:ascii="宋体" w:hAnsi="宋体" w:cs="宋体"/>
                <w:bCs/>
                <w:sz w:val="22"/>
                <w:szCs w:val="22"/>
              </w:rPr>
              <w:t>图10：底盘运行逻辑</w:t>
            </w:r>
          </w:p>
          <w:p w14:paraId="243DEBF3">
            <w:pPr>
              <w:spacing w:before="156" w:beforeLines="50"/>
              <w:ind w:firstLine="482" w:firstLineChars="200"/>
              <w:rPr>
                <w:rFonts w:hint="eastAsia" w:ascii="宋体" w:hAnsi="宋体" w:cs="宋体"/>
                <w:b/>
                <w:bCs/>
                <w:color w:val="000000"/>
              </w:rPr>
            </w:pPr>
            <w:r>
              <w:rPr>
                <w:rFonts w:hint="eastAsia" w:ascii="宋体" w:hAnsi="宋体" w:cs="宋体"/>
                <w:b/>
                <w:bCs/>
                <w:color w:val="000000"/>
              </w:rPr>
              <w:t>（2）轻量级定位方案设计</w:t>
            </w:r>
          </w:p>
          <w:p w14:paraId="769198A0">
            <w:pPr>
              <w:spacing w:before="156" w:beforeLines="50"/>
              <w:ind w:firstLine="480" w:firstLineChars="200"/>
              <w:rPr>
                <w:rFonts w:hint="eastAsia" w:ascii="宋体" w:hAnsi="宋体" w:cs="宋体"/>
                <w:bCs/>
                <w:color w:val="000000"/>
              </w:rPr>
            </w:pPr>
            <w:r>
              <w:rPr>
                <w:rFonts w:hint="eastAsia" w:ascii="宋体" w:hAnsi="宋体" w:cs="宋体"/>
                <w:bCs/>
                <w:color w:val="000000"/>
              </w:rPr>
              <w:t>该系统融合多源感知信息实现稳定导航：GPS在信号良好区域提供全局位置参考，构建宏观坐标框架；IMU提供姿态信息与短时运动稳定性反馈，保障设备位姿的连续性与可靠性；同时基于视觉的作物行线检测对路径进行局部校正，使系统可根据实际作物分布动态调整行进方向；结合行间纹理特征识别作物位置，实现对作物行中心线的精准跟踪，从而确保设备始终稳定行进于作物行间。</w:t>
            </w:r>
          </w:p>
          <w:p w14:paraId="4A9919AD">
            <w:pPr>
              <w:spacing w:before="156" w:beforeLines="50"/>
              <w:ind w:firstLine="482" w:firstLineChars="200"/>
              <w:rPr>
                <w:rFonts w:hint="eastAsia" w:ascii="宋体" w:hAnsi="宋体" w:cs="宋体"/>
                <w:b/>
                <w:bCs/>
                <w:color w:val="000000"/>
              </w:rPr>
            </w:pPr>
            <w:r>
              <w:rPr>
                <w:rFonts w:hint="eastAsia" w:ascii="宋体" w:hAnsi="宋体" w:cs="宋体"/>
                <w:b/>
                <w:bCs/>
                <w:color w:val="000000"/>
              </w:rPr>
              <w:t>（3）履带底盘设计</w:t>
            </w:r>
          </w:p>
          <w:p w14:paraId="6E7ADCE2">
            <w:pPr>
              <w:spacing w:before="156" w:beforeLines="50"/>
              <w:ind w:firstLine="480" w:firstLineChars="200"/>
              <w:rPr>
                <w:rFonts w:hint="eastAsia" w:ascii="宋体" w:hAnsi="宋体" w:cs="宋体"/>
                <w:bCs/>
                <w:color w:val="000000"/>
              </w:rPr>
            </w:pPr>
            <w:r>
              <w:rPr>
                <w:rFonts w:hint="eastAsia" w:ascii="宋体" w:hAnsi="宋体" w:cs="宋体"/>
                <w:bCs/>
                <w:color w:val="000000"/>
              </w:rPr>
              <w:t>采用履带底盘，并在Webots中使用TrackedVehicle进行动力学建模，使仿真可精准模拟接地面积、摩擦力、坡地阻力、湿滑打滑、差速转向等真实物理现象，为地盘性能优化提供可靠仿真支撑。</w:t>
            </w:r>
          </w:p>
          <w:p w14:paraId="7A78BE89">
            <w:pPr>
              <w:spacing w:before="156" w:beforeLines="50"/>
              <w:ind w:firstLine="482" w:firstLineChars="200"/>
              <w:rPr>
                <w:rFonts w:hint="eastAsia" w:ascii="宋体" w:hAnsi="宋体" w:cs="宋体"/>
                <w:b/>
                <w:bCs/>
                <w:color w:val="000000"/>
              </w:rPr>
            </w:pPr>
            <w:r>
              <w:rPr>
                <w:rFonts w:hint="eastAsia" w:ascii="宋体" w:hAnsi="宋体" w:cs="宋体"/>
                <w:b/>
                <w:bCs/>
                <w:color w:val="000000"/>
              </w:rPr>
              <w:t>2</w:t>
            </w:r>
            <w:r>
              <w:rPr>
                <w:rFonts w:ascii="宋体" w:hAnsi="宋体" w:cs="宋体"/>
                <w:b/>
                <w:bCs/>
                <w:color w:val="000000"/>
              </w:rPr>
              <w:t xml:space="preserve">.2.3 </w:t>
            </w:r>
            <w:r>
              <w:rPr>
                <w:rFonts w:hint="eastAsia" w:ascii="宋体" w:hAnsi="宋体" w:cs="宋体"/>
                <w:b/>
                <w:bCs/>
                <w:color w:val="000000"/>
              </w:rPr>
              <w:t>机械爪</w:t>
            </w:r>
            <w:r>
              <w:rPr>
                <w:rFonts w:ascii="宋体" w:hAnsi="宋体" w:cs="宋体"/>
                <w:b/>
                <w:bCs/>
                <w:color w:val="000000"/>
              </w:rPr>
              <w:t>执行原理</w:t>
            </w:r>
          </w:p>
          <w:p w14:paraId="05329877">
            <w:pPr>
              <w:spacing w:before="156" w:beforeLines="50"/>
              <w:ind w:firstLine="480" w:firstLineChars="200"/>
              <w:rPr>
                <w:rFonts w:hint="eastAsia" w:ascii="宋体" w:hAnsi="宋体" w:cs="宋体"/>
                <w:bCs/>
                <w:color w:val="000000"/>
              </w:rPr>
            </w:pPr>
            <w:r>
              <w:rPr>
                <w:rFonts w:hint="eastAsia" w:ascii="宋体" w:hAnsi="宋体" w:cs="宋体"/>
                <w:bCs/>
                <w:color w:val="000000"/>
              </w:rPr>
              <w:t>三爪采摘模块通过运用三点支撑结构、摩擦约束、力矩分离及闭环控制等多种原理，实现对果实的稳定抓取与低损伤采摘，适配多规果品类低位果实的采摘需求。</w:t>
            </w:r>
          </w:p>
          <w:p w14:paraId="010FC91A">
            <w:pPr>
              <w:spacing w:before="156" w:beforeLines="50"/>
              <w:ind w:firstLine="482" w:firstLineChars="200"/>
              <w:rPr>
                <w:rFonts w:hint="eastAsia" w:ascii="宋体" w:hAnsi="宋体" w:cs="宋体"/>
                <w:b/>
                <w:bCs/>
                <w:color w:val="000000"/>
              </w:rPr>
            </w:pPr>
            <w:r>
              <w:rPr>
                <w:rFonts w:hint="eastAsia" w:ascii="宋体" w:hAnsi="宋体" w:cs="宋体"/>
                <w:b/>
                <w:bCs/>
                <w:color w:val="000000"/>
              </w:rPr>
              <w:t>（1）三指仿生夹爪采摘模块</w:t>
            </w:r>
          </w:p>
          <w:p w14:paraId="55A2A2F1">
            <w:pPr>
              <w:spacing w:before="156" w:beforeLines="50"/>
              <w:ind w:firstLine="480" w:firstLineChars="200"/>
              <w:rPr>
                <w:rFonts w:hint="eastAsia" w:ascii="宋体" w:hAnsi="宋体" w:cs="宋体"/>
                <w:bCs/>
                <w:color w:val="000000"/>
              </w:rPr>
            </w:pPr>
            <w:r>
              <w:rPr>
                <w:rFonts w:hint="eastAsia" w:ascii="宋体" w:hAnsi="宋体" w:cs="宋体"/>
                <w:bCs/>
                <w:color w:val="000000"/>
              </w:rPr>
              <w:t>该模块由三指夹持结构、舵机驱动机构构成，并与机械臂协同工作，实现对目标果实的精准抓取与无损分离，如图11、12所示。</w:t>
            </w:r>
          </w:p>
          <w:p w14:paraId="5B51CFBE">
            <w:pPr>
              <w:spacing w:line="400" w:lineRule="atLeast"/>
              <w:ind w:firstLine="480" w:firstLineChars="200"/>
              <w:jc w:val="center"/>
              <w:rPr>
                <w:rFonts w:hint="eastAsia" w:ascii="宋体" w:hAnsi="宋体" w:cs="宋体"/>
                <w:bCs/>
                <w:color w:val="000000"/>
              </w:rPr>
            </w:pPr>
            <w:r>
              <w:rPr>
                <w:rFonts w:hint="eastAsia" w:ascii="宋体" w:hAnsi="宋体" w:cs="宋体"/>
                <w:bCs/>
                <w:color w:val="000000"/>
              </w:rPr>
              <w:drawing>
                <wp:inline distT="0" distB="0" distL="114300" distR="114300">
                  <wp:extent cx="1443355" cy="2402205"/>
                  <wp:effectExtent l="0" t="0" r="4445" b="10795"/>
                  <wp:docPr id="21" name="图片 21"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3"/>
                          <pic:cNvPicPr>
                            <a:picLocks noChangeAspect="1"/>
                          </pic:cNvPicPr>
                        </pic:nvPicPr>
                        <pic:blipFill>
                          <a:blip r:embed="rId19"/>
                          <a:stretch>
                            <a:fillRect/>
                          </a:stretch>
                        </pic:blipFill>
                        <pic:spPr>
                          <a:xfrm>
                            <a:off x="0" y="0"/>
                            <a:ext cx="1443355" cy="2402205"/>
                          </a:xfrm>
                          <a:prstGeom prst="rect">
                            <a:avLst/>
                          </a:prstGeom>
                        </pic:spPr>
                      </pic:pic>
                    </a:graphicData>
                  </a:graphic>
                </wp:inline>
              </w:drawing>
            </w:r>
            <w:r>
              <w:rPr>
                <w:rFonts w:hint="eastAsia" w:ascii="宋体" w:hAnsi="宋体" w:cs="宋体"/>
                <w:bCs/>
                <w:color w:val="000000"/>
              </w:rPr>
              <w:t xml:space="preserve">       </w:t>
            </w:r>
            <w:r>
              <w:rPr>
                <w:rFonts w:hint="eastAsia" w:ascii="宋体" w:hAnsi="宋体" w:cs="宋体"/>
                <w:bCs/>
                <w:color w:val="000000"/>
              </w:rPr>
              <w:drawing>
                <wp:inline distT="0" distB="0" distL="114300" distR="114300">
                  <wp:extent cx="1653540" cy="2324100"/>
                  <wp:effectExtent l="0" t="0" r="10160" b="0"/>
                  <wp:docPr id="19" name="图片 19"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4"/>
                          <pic:cNvPicPr>
                            <a:picLocks noChangeAspect="1"/>
                          </pic:cNvPicPr>
                        </pic:nvPicPr>
                        <pic:blipFill>
                          <a:blip r:embed="rId20"/>
                          <a:stretch>
                            <a:fillRect/>
                          </a:stretch>
                        </pic:blipFill>
                        <pic:spPr>
                          <a:xfrm>
                            <a:off x="0" y="0"/>
                            <a:ext cx="1653540" cy="2324100"/>
                          </a:xfrm>
                          <a:prstGeom prst="rect">
                            <a:avLst/>
                          </a:prstGeom>
                        </pic:spPr>
                      </pic:pic>
                    </a:graphicData>
                  </a:graphic>
                </wp:inline>
              </w:drawing>
            </w:r>
          </w:p>
          <w:p w14:paraId="6C9B894F">
            <w:pPr>
              <w:spacing w:line="400" w:lineRule="atLeast"/>
              <w:ind w:firstLine="420" w:firstLineChars="200"/>
              <w:jc w:val="center"/>
              <w:rPr>
                <w:rFonts w:hint="eastAsia" w:ascii="宋体" w:hAnsi="宋体" w:cs="宋体"/>
                <w:bCs/>
                <w:color w:val="000000"/>
              </w:rPr>
            </w:pPr>
            <w:r>
              <w:rPr>
                <w:rFonts w:hint="eastAsia" w:ascii="宋体" w:hAnsi="宋体" w:cs="宋体"/>
                <w:bCs/>
                <w:color w:val="000000"/>
                <w:sz w:val="21"/>
                <w:szCs w:val="21"/>
              </w:rPr>
              <w:t>图11：传统机械爪              图12：三指机械爪</w:t>
            </w:r>
          </w:p>
          <w:p w14:paraId="25EF7B03">
            <w:pPr>
              <w:spacing w:before="156" w:beforeLines="50"/>
              <w:ind w:firstLine="480" w:firstLineChars="200"/>
              <w:rPr>
                <w:rFonts w:hint="eastAsia" w:ascii="宋体" w:hAnsi="宋体" w:cs="宋体"/>
                <w:bCs/>
                <w:color w:val="000000"/>
              </w:rPr>
            </w:pPr>
            <w:r>
              <w:rPr>
                <w:rFonts w:hint="eastAsia" w:ascii="宋体" w:hAnsi="宋体" w:cs="宋体"/>
                <w:bCs/>
                <w:color w:val="000000"/>
              </w:rPr>
              <w:t>在结构设计上，夹爪采用三指对称分布的径向自定心柔性包络结构，使接触点在空间中形成稳定的三角支撑体系，具备良好的力学稳定性，预期可实现对枝条的可靠固定，同时提升果实抓取过程的稳定性与完整性，从而有效提高采摘效率与成功率，如图13所示。</w:t>
            </w:r>
          </w:p>
          <w:p w14:paraId="6F4ED75C">
            <w:pPr>
              <w:spacing w:line="400" w:lineRule="atLeast"/>
              <w:jc w:val="center"/>
              <w:rPr>
                <w:rFonts w:hint="eastAsia" w:ascii="宋体" w:hAnsi="宋体" w:cs="宋体"/>
                <w:bCs/>
                <w:color w:val="000000"/>
              </w:rPr>
            </w:pPr>
            <w:r>
              <w:rPr>
                <w:rFonts w:ascii="宋体" w:hAnsi="宋体" w:cs="宋体"/>
                <w:bCs/>
                <w:color w:val="000000"/>
              </w:rPr>
              <w:drawing>
                <wp:inline distT="0" distB="0" distL="114300" distR="114300">
                  <wp:extent cx="4300855" cy="2868930"/>
                  <wp:effectExtent l="0" t="0" r="4445" b="1270"/>
                  <wp:docPr id="6" name="图片 551" descr="wp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51" descr="wps7"/>
                          <pic:cNvPicPr>
                            <a:picLocks noChangeAspect="1"/>
                          </pic:cNvPicPr>
                        </pic:nvPicPr>
                        <pic:blipFill>
                          <a:blip r:embed="rId21"/>
                          <a:stretch>
                            <a:fillRect/>
                          </a:stretch>
                        </pic:blipFill>
                        <pic:spPr>
                          <a:xfrm>
                            <a:off x="0" y="0"/>
                            <a:ext cx="4300855" cy="2868930"/>
                          </a:xfrm>
                          <a:prstGeom prst="rect">
                            <a:avLst/>
                          </a:prstGeom>
                          <a:noFill/>
                          <a:ln>
                            <a:noFill/>
                          </a:ln>
                        </pic:spPr>
                      </pic:pic>
                    </a:graphicData>
                  </a:graphic>
                </wp:inline>
              </w:drawing>
            </w:r>
          </w:p>
          <w:p w14:paraId="3EA8EA3F">
            <w:pPr>
              <w:spacing w:line="400" w:lineRule="atLeast"/>
              <w:jc w:val="center"/>
              <w:rPr>
                <w:rFonts w:hint="eastAsia" w:ascii="宋体" w:hAnsi="宋体" w:cs="宋体"/>
                <w:bCs/>
                <w:color w:val="000000"/>
              </w:rPr>
            </w:pPr>
            <w:r>
              <w:rPr>
                <w:rFonts w:hint="eastAsia" w:ascii="宋体" w:hAnsi="宋体" w:cs="宋体"/>
                <w:bCs/>
                <w:color w:val="000000"/>
                <w:sz w:val="21"/>
                <w:szCs w:val="21"/>
              </w:rPr>
              <w:t>图13：多指自适应抓取机械末端执行器结构示意图</w:t>
            </w:r>
          </w:p>
          <w:p w14:paraId="712F363F">
            <w:pPr>
              <w:spacing w:line="400" w:lineRule="atLeast"/>
              <w:ind w:firstLine="480" w:firstLineChars="200"/>
              <w:rPr>
                <w:rFonts w:hint="eastAsia" w:ascii="宋体" w:hAnsi="宋体" w:cs="宋体"/>
                <w:bCs/>
                <w:color w:val="000000"/>
              </w:rPr>
            </w:pPr>
            <w:r>
              <w:rPr>
                <w:rFonts w:hint="eastAsia" w:ascii="宋体" w:hAnsi="宋体" w:cs="宋体"/>
                <w:bCs/>
                <w:color w:val="000000"/>
              </w:rPr>
              <w:t>性能设计上，通过单指摆角与闭合行程的协同调节，目标实现约 5–110 mm 的宽范围夹持能力，既可对作物细茎秆（枝条）进行稳定夹持与支撑，又可对草莓、小番茄、青椒及彩椒等多规格果实实现柔性包络抓取，满足多品类作物的低损采摘需求。</w:t>
            </w:r>
          </w:p>
          <w:p w14:paraId="3B40F40A">
            <w:pPr>
              <w:spacing w:line="400" w:lineRule="atLeast"/>
              <w:ind w:firstLine="482" w:firstLineChars="200"/>
              <w:rPr>
                <w:rFonts w:hint="eastAsia" w:ascii="宋体" w:hAnsi="宋体" w:cs="宋体"/>
                <w:b/>
                <w:bCs/>
                <w:color w:val="000000"/>
              </w:rPr>
            </w:pPr>
            <w:r>
              <w:rPr>
                <w:rFonts w:hint="eastAsia" w:ascii="宋体" w:hAnsi="宋体" w:cs="宋体"/>
                <w:b/>
                <w:bCs/>
                <w:color w:val="000000"/>
              </w:rPr>
              <w:t>（2）夹爪夹持力学模型</w:t>
            </w:r>
          </w:p>
          <w:p w14:paraId="45DF05DD">
            <w:pPr>
              <w:spacing w:line="400" w:lineRule="atLeast"/>
              <w:ind w:firstLine="480" w:firstLineChars="200"/>
              <w:rPr>
                <w:rFonts w:hint="eastAsia" w:ascii="宋体" w:hAnsi="宋体" w:cs="宋体"/>
                <w:bCs/>
                <w:color w:val="000000"/>
              </w:rPr>
            </w:pPr>
            <w:r>
              <w:rPr>
                <w:rFonts w:hint="eastAsia" w:ascii="宋体" w:hAnsi="宋体" w:cs="宋体"/>
                <w:bCs/>
                <w:color w:val="000000"/>
              </w:rPr>
              <w:t>在抓取过程中，三指对果实施加的接触力分别为F1，F2,F3，需满足静力平衡条件：</w:t>
            </w:r>
          </w:p>
          <w:p w14:paraId="17F0CE26">
            <w:pPr>
              <w:spacing w:line="400" w:lineRule="atLeast"/>
              <w:jc w:val="center"/>
              <w:rPr>
                <w:rFonts w:hint="eastAsia" w:ascii="宋体" w:hAnsi="宋体" w:cs="宋体"/>
                <w:bCs/>
                <w:color w:val="000000"/>
              </w:rPr>
            </w:pPr>
            <w:r>
              <w:rPr>
                <w:rFonts w:hint="eastAsia" w:ascii="宋体" w:hAnsi="宋体" w:cs="宋体"/>
                <w:bCs/>
                <w:color w:val="000000"/>
                <w:position w:val="-14"/>
              </w:rPr>
              <w:object>
                <v:shape id="_x0000_i1027" o:spt="75" type="#_x0000_t75" style="height:22.15pt;width:45pt;" o:ole="t" filled="f" o:preferrelative="t" stroked="f" coordsize="21600,21600">
                  <v:path/>
                  <v:fill on="f" focussize="0,0"/>
                  <v:stroke on="f" joinstyle="miter"/>
                  <v:imagedata r:id="rId23" o:title=""/>
                  <o:lock v:ext="edit" aspectratio="t"/>
                  <w10:wrap type="none"/>
                  <w10:anchorlock/>
                </v:shape>
                <o:OLEObject Type="Embed" ProgID="Equation.KSEE3" ShapeID="_x0000_i1027" DrawAspect="Content" ObjectID="_1468075727" r:id="rId22">
                  <o:LockedField>false</o:LockedField>
                </o:OLEObject>
              </w:object>
            </w:r>
          </w:p>
          <w:p w14:paraId="0C2139A3">
            <w:pPr>
              <w:spacing w:line="400" w:lineRule="atLeast"/>
              <w:jc w:val="center"/>
              <w:rPr>
                <w:rFonts w:hint="eastAsia" w:ascii="宋体" w:hAnsi="宋体" w:cs="宋体"/>
                <w:bCs/>
                <w:color w:val="000000"/>
              </w:rPr>
            </w:pPr>
            <w:r>
              <w:rPr>
                <w:rFonts w:hint="eastAsia" w:ascii="宋体" w:hAnsi="宋体" w:cs="宋体"/>
                <w:bCs/>
                <w:color w:val="000000"/>
              </w:rPr>
              <w:object>
                <v:shape id="_x0000_i1028" o:spt="75" type="#_x0000_t75" style="height:21pt;width:48pt;" o:ole="t" filled="f" o:preferrelative="t" stroked="f" coordsize="21600,21600">
                  <v:path/>
                  <v:fill on="f" focussize="0,0"/>
                  <v:stroke on="f" joinstyle="miter"/>
                  <v:imagedata r:id="rId25" o:title=""/>
                  <o:lock v:ext="edit" aspectratio="t"/>
                  <w10:wrap type="none"/>
                  <w10:anchorlock/>
                </v:shape>
                <o:OLEObject Type="Embed" ProgID="Equation.KSEE3" ShapeID="_x0000_i1028" DrawAspect="Content" ObjectID="_1468075728" r:id="rId24">
                  <o:LockedField>false</o:LockedField>
                </o:OLEObject>
              </w:object>
            </w:r>
          </w:p>
          <w:p w14:paraId="71ACCDAC">
            <w:pPr>
              <w:spacing w:line="400" w:lineRule="atLeast"/>
              <w:ind w:firstLine="480" w:firstLineChars="200"/>
              <w:rPr>
                <w:rFonts w:hint="eastAsia" w:ascii="宋体" w:hAnsi="宋体" w:cs="宋体"/>
                <w:bCs/>
                <w:color w:val="000000"/>
              </w:rPr>
            </w:pPr>
            <w:r>
              <w:rPr>
                <w:rFonts w:hint="eastAsia" w:ascii="宋体" w:hAnsi="宋体" w:cs="宋体"/>
                <w:bCs/>
                <w:color w:val="000000"/>
              </w:rPr>
              <w:t>即爪子对果实的作用力与力矩保持平衡，从而保证果实在夹持过程中不发生滑动或旋转。</w:t>
            </w:r>
          </w:p>
          <w:p w14:paraId="0D5B26D0">
            <w:pPr>
              <w:spacing w:line="400" w:lineRule="atLeast"/>
              <w:ind w:firstLine="480" w:firstLineChars="200"/>
              <w:rPr>
                <w:rFonts w:hint="eastAsia" w:ascii="宋体" w:hAnsi="宋体" w:cs="宋体"/>
                <w:bCs/>
                <w:color w:val="000000"/>
              </w:rPr>
            </w:pPr>
            <w:r>
              <w:rPr>
                <w:rFonts w:hint="eastAsia" w:ascii="宋体" w:hAnsi="宋体" w:cs="宋体"/>
                <w:bCs/>
                <w:color w:val="000000"/>
              </w:rPr>
              <w:t>此外，夹持稳定性主要依赖于摩擦力，其满足库仑摩擦模型：</w:t>
            </w:r>
          </w:p>
          <w:p w14:paraId="7CECBF9E">
            <w:pPr>
              <w:spacing w:line="400" w:lineRule="atLeast"/>
              <w:jc w:val="center"/>
              <w:rPr>
                <w:rFonts w:hint="eastAsia" w:ascii="宋体" w:hAnsi="宋体" w:cs="宋体"/>
                <w:bCs/>
                <w:color w:val="000000"/>
              </w:rPr>
            </w:pPr>
            <w:r>
              <w:rPr>
                <w:rFonts w:hint="eastAsia" w:ascii="宋体" w:hAnsi="宋体" w:cs="宋体"/>
                <w:bCs/>
                <w:color w:val="000000"/>
                <w:position w:val="-14"/>
              </w:rPr>
              <w:object>
                <v:shape id="_x0000_i1029" o:spt="75" type="#_x0000_t75" style="height:19.15pt;width:45pt;" o:ole="t" filled="f" o:preferrelative="t" stroked="f" coordsize="21600,21600">
                  <v:path/>
                  <v:fill on="f" focussize="0,0"/>
                  <v:stroke on="f" joinstyle="miter"/>
                  <v:imagedata r:id="rId27" o:title=""/>
                  <o:lock v:ext="edit" aspectratio="t"/>
                  <w10:wrap type="none"/>
                  <w10:anchorlock/>
                </v:shape>
                <o:OLEObject Type="Embed" ProgID="Equation.KSEE3" ShapeID="_x0000_i1029" DrawAspect="Content" ObjectID="_1468075729" r:id="rId26">
                  <o:LockedField>false</o:LockedField>
                </o:OLEObject>
              </w:object>
            </w:r>
          </w:p>
          <w:p w14:paraId="21800A3C">
            <w:pPr>
              <w:spacing w:line="400" w:lineRule="atLeast"/>
              <w:jc w:val="center"/>
              <w:rPr>
                <w:rFonts w:hint="eastAsia" w:ascii="宋体" w:hAnsi="宋体" w:cs="宋体"/>
                <w:bCs/>
                <w:color w:val="000000"/>
              </w:rPr>
            </w:pPr>
            <w:r>
              <w:rPr>
                <w:rFonts w:hint="eastAsia" w:ascii="宋体" w:hAnsi="宋体" w:cs="宋体"/>
                <w:bCs/>
                <w:color w:val="000000"/>
                <w:position w:val="-14"/>
              </w:rPr>
              <w:object>
                <v:shape id="_x0000_i1030" o:spt="75" type="#_x0000_t75" style="height:19.15pt;width:13.9pt;" o:ole="t" filled="f" o:preferrelative="t" stroked="f" coordsize="21600,21600">
                  <v:path/>
                  <v:fill on="f" focussize="0,0"/>
                  <v:stroke on="f" joinstyle="miter"/>
                  <v:imagedata r:id="rId29" o:title=""/>
                  <o:lock v:ext="edit" aspectratio="t"/>
                  <w10:wrap type="none"/>
                  <w10:anchorlock/>
                </v:shape>
                <o:OLEObject Type="Embed" ProgID="Equation.KSEE3" ShapeID="_x0000_i1030" DrawAspect="Content" ObjectID="_1468075730" r:id="rId28">
                  <o:LockedField>false</o:LockedField>
                </o:OLEObject>
              </w:object>
            </w:r>
            <w:r>
              <w:rPr>
                <w:rFonts w:hint="eastAsia" w:ascii="宋体" w:hAnsi="宋体" w:cs="宋体"/>
                <w:bCs/>
                <w:color w:val="000000"/>
              </w:rPr>
              <w:t xml:space="preserve">：摩擦力；  </w:t>
            </w:r>
            <w:r>
              <w:rPr>
                <w:rFonts w:hint="eastAsia" w:ascii="宋体" w:hAnsi="宋体" w:cs="宋体"/>
                <w:bCs/>
                <w:color w:val="000000"/>
                <w:position w:val="-10"/>
              </w:rPr>
              <w:object>
                <v:shape id="_x0000_i1031" o:spt="75" type="#_x0000_t75" style="height:13.15pt;width:12pt;" o:ole="t" filled="f" o:preferrelative="t" stroked="f" coordsize="21600,21600">
                  <v:path/>
                  <v:fill on="f" focussize="0,0"/>
                  <v:stroke on="f" joinstyle="miter"/>
                  <v:imagedata r:id="rId31" o:title=""/>
                  <o:lock v:ext="edit" aspectratio="t"/>
                  <w10:wrap type="none"/>
                  <w10:anchorlock/>
                </v:shape>
                <o:OLEObject Type="Embed" ProgID="Equation.KSEE3" ShapeID="_x0000_i1031" DrawAspect="Content" ObjectID="_1468075731" r:id="rId30">
                  <o:LockedField>false</o:LockedField>
                </o:OLEObject>
              </w:object>
            </w:r>
            <w:r>
              <w:rPr>
                <w:rFonts w:hint="eastAsia" w:ascii="宋体" w:hAnsi="宋体" w:cs="宋体"/>
                <w:bCs/>
                <w:color w:val="000000"/>
              </w:rPr>
              <w:t>：摩擦系数；  N：法向夹持力</w:t>
            </w:r>
          </w:p>
          <w:p w14:paraId="481560C2">
            <w:pPr>
              <w:spacing w:line="400" w:lineRule="atLeast"/>
              <w:jc w:val="center"/>
              <w:rPr>
                <w:rFonts w:hint="eastAsia" w:ascii="宋体" w:hAnsi="宋体" w:cs="宋体"/>
                <w:bCs/>
                <w:color w:val="000000"/>
              </w:rPr>
            </w:pPr>
            <w:r>
              <w:rPr>
                <w:rFonts w:hint="eastAsia" w:ascii="宋体" w:hAnsi="宋体" w:cs="宋体"/>
                <w:bCs/>
                <w:color w:val="000000"/>
              </w:rPr>
              <w:t>为了防止果实滑落，应满足：</w:t>
            </w:r>
            <w:r>
              <w:rPr>
                <w:rFonts w:ascii="宋体" w:hAnsi="宋体" w:cs="宋体"/>
                <w:bCs/>
                <w:color w:val="000000"/>
                <w:position w:val="-10"/>
              </w:rPr>
              <w:object>
                <v:shape id="_x0000_i1032" o:spt="75" type="#_x0000_t75" style="height:16.15pt;width:46.9pt;" o:ole="t" filled="f" o:preferrelative="t" stroked="f" coordsize="21600,21600">
                  <v:path/>
                  <v:fill on="f" focussize="0,0"/>
                  <v:stroke on="f" joinstyle="miter"/>
                  <v:imagedata r:id="rId33" o:title=""/>
                  <o:lock v:ext="edit" aspectratio="t"/>
                  <w10:wrap type="none"/>
                  <w10:anchorlock/>
                </v:shape>
                <o:OLEObject Type="Embed" ProgID="Equation.KSEE3" ShapeID="_x0000_i1032" DrawAspect="Content" ObjectID="_1468075732" r:id="rId32">
                  <o:LockedField>false</o:LockedField>
                </o:OLEObject>
              </w:object>
            </w:r>
          </w:p>
          <w:p w14:paraId="772DDED2">
            <w:pPr>
              <w:spacing w:line="400" w:lineRule="atLeast"/>
              <w:ind w:firstLine="480" w:firstLineChars="200"/>
              <w:rPr>
                <w:rFonts w:hint="eastAsia" w:ascii="宋体" w:hAnsi="宋体" w:cs="宋体"/>
                <w:b/>
                <w:bCs/>
                <w:color w:val="000000"/>
              </w:rPr>
            </w:pPr>
            <w:r>
              <w:rPr>
                <w:rFonts w:hint="eastAsia" w:ascii="宋体" w:hAnsi="宋体" w:cs="宋体"/>
                <w:bCs/>
                <w:color w:val="000000"/>
              </w:rPr>
              <w:t>因此，在实际设计中，通常通过在夹爪表面覆盖柔性材料（如硅胶、橡胶）来提高摩擦系数，并降低对果实的压损。</w:t>
            </w:r>
          </w:p>
          <w:p w14:paraId="35CA1128">
            <w:pPr>
              <w:spacing w:line="400" w:lineRule="atLeast"/>
              <w:ind w:firstLine="482" w:firstLineChars="200"/>
              <w:rPr>
                <w:rFonts w:hint="eastAsia" w:ascii="宋体" w:hAnsi="宋体" w:cs="宋体"/>
                <w:b/>
                <w:bCs/>
                <w:color w:val="000000"/>
              </w:rPr>
            </w:pPr>
            <w:r>
              <w:rPr>
                <w:rFonts w:hint="eastAsia" w:ascii="宋体" w:hAnsi="宋体" w:cs="宋体"/>
                <w:b/>
                <w:bCs/>
                <w:color w:val="000000"/>
              </w:rPr>
              <w:t>（3）果实分离原理</w:t>
            </w:r>
          </w:p>
          <w:p w14:paraId="2400F08B">
            <w:pPr>
              <w:spacing w:line="400" w:lineRule="atLeast"/>
              <w:ind w:firstLine="480" w:firstLineChars="200"/>
              <w:rPr>
                <w:rFonts w:hint="eastAsia" w:ascii="宋体" w:hAnsi="宋体" w:cs="宋体"/>
                <w:bCs/>
                <w:color w:val="000000"/>
              </w:rPr>
            </w:pPr>
            <w:r>
              <w:rPr>
                <w:rFonts w:hint="eastAsia" w:ascii="宋体" w:hAnsi="宋体" w:cs="宋体"/>
                <w:bCs/>
                <w:color w:val="000000"/>
              </w:rPr>
              <w:t>在采摘过程中，果实与枝条之间通常存在离层结构，当施加一定的力矩或拉力时即可分离。三指仿生夹爪采摘模块常采用“夹持—旋拧—拉拽”的复合方式，其核心原理为：</w:t>
            </w:r>
          </w:p>
          <w:p w14:paraId="5318C323">
            <w:pPr>
              <w:spacing w:line="400" w:lineRule="atLeast"/>
              <w:jc w:val="center"/>
              <w:rPr>
                <w:rFonts w:hint="eastAsia" w:ascii="宋体" w:hAnsi="宋体" w:cs="宋体"/>
                <w:bCs/>
                <w:color w:val="000000"/>
              </w:rPr>
            </w:pPr>
            <w:r>
              <w:rPr>
                <w:rFonts w:ascii="宋体" w:hAnsi="宋体" w:cs="宋体"/>
                <w:bCs/>
                <w:color w:val="000000"/>
                <w:position w:val="-12"/>
              </w:rPr>
              <w:object>
                <v:shape id="_x0000_i1033" o:spt="75" type="#_x0000_t75" style="height:21pt;width:49.9pt;" o:ole="t" filled="f" o:preferrelative="t" stroked="f" coordsize="21600,21600">
                  <v:path/>
                  <v:fill on="f" focussize="0,0"/>
                  <v:stroke on="f" joinstyle="miter"/>
                  <v:imagedata r:id="rId35" o:title=""/>
                  <o:lock v:ext="edit" aspectratio="t"/>
                  <w10:wrap type="none"/>
                  <w10:anchorlock/>
                </v:shape>
                <o:OLEObject Type="Embed" ProgID="Equation.KSEE3" ShapeID="_x0000_i1033" DrawAspect="Content" ObjectID="_1468075733" r:id="rId34">
                  <o:LockedField>false</o:LockedField>
                </o:OLEObject>
              </w:object>
            </w:r>
          </w:p>
          <w:p w14:paraId="7802E9DB">
            <w:pPr>
              <w:spacing w:line="400" w:lineRule="atLeast"/>
              <w:jc w:val="center"/>
              <w:rPr>
                <w:rFonts w:hint="eastAsia" w:ascii="宋体" w:hAnsi="宋体" w:cs="宋体"/>
                <w:bCs/>
                <w:color w:val="000000"/>
              </w:rPr>
            </w:pPr>
            <w:r>
              <w:rPr>
                <w:rFonts w:hint="eastAsia" w:ascii="宋体" w:hAnsi="宋体" w:cs="宋体"/>
                <w:bCs/>
                <w:color w:val="000000"/>
              </w:rPr>
              <w:t>M：旋转力矩；r：作用半径；Ft：切向力</w:t>
            </w:r>
          </w:p>
          <w:p w14:paraId="22D27617">
            <w:pPr>
              <w:spacing w:line="400" w:lineRule="atLeast"/>
              <w:ind w:firstLine="480" w:firstLineChars="200"/>
              <w:rPr>
                <w:rFonts w:hint="eastAsia" w:ascii="宋体" w:hAnsi="宋体" w:cs="宋体"/>
                <w:b/>
                <w:bCs/>
                <w:color w:val="000000"/>
              </w:rPr>
            </w:pPr>
            <w:r>
              <w:rPr>
                <w:rFonts w:hint="eastAsia" w:ascii="宋体" w:hAnsi="宋体" w:cs="宋体"/>
                <w:bCs/>
                <w:color w:val="000000"/>
              </w:rPr>
              <w:t>当旋转力矩超过果柄的抗扭极限时，果实即可脱离枝条。该方式相比单纯拉拽具有更高效率，并能有效降低果实损伤。</w:t>
            </w:r>
          </w:p>
          <w:p w14:paraId="7F0909D2">
            <w:pPr>
              <w:spacing w:line="400" w:lineRule="atLeast"/>
              <w:ind w:firstLine="482" w:firstLineChars="200"/>
              <w:rPr>
                <w:rFonts w:hint="eastAsia" w:ascii="宋体" w:hAnsi="宋体" w:cs="宋体"/>
                <w:b/>
                <w:bCs/>
                <w:color w:val="000000"/>
              </w:rPr>
            </w:pPr>
            <w:r>
              <w:rPr>
                <w:rFonts w:hint="eastAsia" w:ascii="宋体" w:hAnsi="宋体" w:cs="宋体"/>
                <w:b/>
                <w:bCs/>
                <w:color w:val="000000"/>
              </w:rPr>
              <w:t>（4）力反馈与控制原理</w:t>
            </w:r>
          </w:p>
          <w:p w14:paraId="18CAC9B5">
            <w:pPr>
              <w:spacing w:line="400" w:lineRule="atLeast"/>
              <w:rPr>
                <w:rFonts w:hint="eastAsia" w:ascii="宋体" w:hAnsi="宋体" w:cs="宋体"/>
                <w:bCs/>
                <w:color w:val="000000"/>
              </w:rPr>
            </w:pPr>
            <w:r>
              <w:rPr>
                <w:rFonts w:hint="eastAsia" w:ascii="宋体" w:hAnsi="宋体" w:cs="宋体"/>
                <w:bCs/>
                <w:color w:val="000000"/>
              </w:rPr>
              <w:t xml:space="preserve">  三指仿生夹爪采摘模块通常采用闭环控制方式，通过传感器或电机电流实现力反馈控制。</w:t>
            </w:r>
          </w:p>
          <w:p w14:paraId="36A8E784">
            <w:pPr>
              <w:spacing w:line="400" w:lineRule="atLeast"/>
              <w:rPr>
                <w:rFonts w:hint="eastAsia" w:ascii="宋体" w:hAnsi="宋体" w:cs="宋体"/>
                <w:bCs/>
                <w:color w:val="000000"/>
              </w:rPr>
            </w:pPr>
            <w:r>
              <w:rPr>
                <w:rFonts w:hint="eastAsia" w:ascii="宋体" w:hAnsi="宋体" w:cs="宋体"/>
                <w:bCs/>
                <w:color w:val="000000"/>
              </w:rPr>
              <w:t>电机输出力矩与电流关系为：</w:t>
            </w:r>
          </w:p>
          <w:p w14:paraId="08C686BA">
            <w:pPr>
              <w:spacing w:line="400" w:lineRule="atLeast"/>
              <w:jc w:val="center"/>
              <w:rPr>
                <w:rFonts w:hint="eastAsia" w:ascii="宋体" w:hAnsi="宋体" w:cs="宋体"/>
                <w:bCs/>
                <w:color w:val="000000"/>
              </w:rPr>
            </w:pPr>
            <w:r>
              <w:rPr>
                <w:rFonts w:ascii="宋体" w:hAnsi="宋体" w:cs="宋体"/>
                <w:bCs/>
                <w:color w:val="000000"/>
                <w:position w:val="-4"/>
              </w:rPr>
              <w:object>
                <v:shape id="_x0000_i1034" o:spt="75" type="#_x0000_t75" style="height:13.15pt;width:31.15pt;" o:ole="t" filled="f" o:preferrelative="t" stroked="f" coordsize="21600,21600">
                  <v:path/>
                  <v:fill on="f" focussize="0,0"/>
                  <v:stroke on="f" joinstyle="miter"/>
                  <v:imagedata r:id="rId37" o:title=""/>
                  <o:lock v:ext="edit" aspectratio="t"/>
                  <w10:wrap type="none"/>
                  <w10:anchorlock/>
                </v:shape>
                <o:OLEObject Type="Embed" ProgID="Equation.KSEE3" ShapeID="_x0000_i1034" DrawAspect="Content" ObjectID="_1468075734" r:id="rId36">
                  <o:LockedField>false</o:LockedField>
                </o:OLEObject>
              </w:object>
            </w:r>
          </w:p>
          <w:p w14:paraId="432B43E5">
            <w:pPr>
              <w:spacing w:line="400" w:lineRule="atLeast"/>
              <w:jc w:val="center"/>
              <w:rPr>
                <w:rFonts w:hint="eastAsia" w:ascii="宋体" w:hAnsi="宋体" w:cs="宋体"/>
                <w:bCs/>
                <w:color w:val="000000"/>
              </w:rPr>
            </w:pPr>
            <w:r>
              <w:rPr>
                <w:rFonts w:hint="eastAsia" w:ascii="宋体" w:hAnsi="宋体" w:cs="宋体"/>
                <w:bCs/>
                <w:color w:val="000000"/>
              </w:rPr>
              <w:t>T：输出力矩；I：电机电流</w:t>
            </w:r>
          </w:p>
          <w:p w14:paraId="6DD8761D">
            <w:pPr>
              <w:spacing w:line="400" w:lineRule="atLeast"/>
              <w:ind w:firstLine="480" w:firstLineChars="200"/>
              <w:rPr>
                <w:rFonts w:hint="eastAsia" w:ascii="宋体" w:hAnsi="宋体" w:cs="宋体"/>
                <w:bCs/>
                <w:color w:val="000000"/>
              </w:rPr>
            </w:pPr>
            <w:r>
              <w:rPr>
                <w:rFonts w:hint="eastAsia" w:ascii="宋体" w:hAnsi="宋体" w:cs="宋体"/>
                <w:bCs/>
                <w:color w:val="000000"/>
              </w:rPr>
              <w:t>在实际控制过程中：当电流达到设定阈值时，说明夹持力已满足要求；当电流出现突变时，可判断果实已脱离。该控制方式能够避免过度夹持，提高采摘稳定性与安全性。</w:t>
            </w:r>
          </w:p>
          <w:p w14:paraId="24383325">
            <w:pPr>
              <w:spacing w:line="400" w:lineRule="atLeast"/>
              <w:ind w:firstLine="482" w:firstLineChars="200"/>
              <w:rPr>
                <w:rFonts w:hint="eastAsia" w:ascii="宋体" w:hAnsi="宋体" w:cs="宋体"/>
                <w:b/>
                <w:bCs/>
                <w:color w:val="000000"/>
              </w:rPr>
            </w:pPr>
            <w:r>
              <w:rPr>
                <w:rFonts w:hint="eastAsia" w:ascii="宋体" w:hAnsi="宋体" w:cs="宋体"/>
                <w:b/>
                <w:bCs/>
                <w:color w:val="000000"/>
              </w:rPr>
              <w:t>（5）四机械爪2+2协同采摘系统</w:t>
            </w:r>
          </w:p>
          <w:p w14:paraId="1B0EC89E">
            <w:pPr>
              <w:spacing w:line="400" w:lineRule="atLeast"/>
              <w:ind w:firstLine="480" w:firstLineChars="200"/>
              <w:rPr>
                <w:rFonts w:ascii="Arial" w:hAnsi="Arial" w:eastAsia="黑体"/>
                <w:sz w:val="20"/>
              </w:rPr>
            </w:pPr>
            <w:r>
              <w:rPr>
                <w:rFonts w:ascii="宋体" w:hAnsi="宋体" w:cs="宋体"/>
              </w:rPr>
              <w:t>所设计的执行机构创新性地采用“握枝-采摘”双爪协同行动模式，借鉴人工采摘的“扶握-提采”动作机理。系统由两组机械臂组成，每组包含两个机械臂：一只机械臂负责固定作物枝条（握枝臂），另一只机械臂执行精准采摘动作（采摘臂）。每个机械臂的末端</w:t>
            </w:r>
            <w:r>
              <w:rPr>
                <w:rFonts w:hint="eastAsia" w:ascii="宋体" w:hAnsi="宋体" w:cs="宋体"/>
              </w:rPr>
              <w:t>均</w:t>
            </w:r>
            <w:r>
              <w:rPr>
                <w:rFonts w:ascii="宋体" w:hAnsi="宋体" w:cs="宋体"/>
              </w:rPr>
              <w:t>配有机械爪，通过仿生力学的配合，握枝臂通过夹爪稳固枝条，采摘臂则通过夹爪</w:t>
            </w:r>
            <w:r>
              <w:rPr>
                <w:rFonts w:hint="eastAsia" w:ascii="宋体" w:hAnsi="宋体" w:cs="宋体"/>
              </w:rPr>
              <w:t>精准完成</w:t>
            </w:r>
            <w:r>
              <w:rPr>
                <w:rFonts w:ascii="宋体" w:hAnsi="宋体" w:cs="宋体"/>
              </w:rPr>
              <w:t>果实采摘，实现高韧性和高精度的采摘作业。</w:t>
            </w:r>
          </w:p>
          <w:p w14:paraId="3FC85573">
            <w:pPr>
              <w:spacing w:line="400" w:lineRule="atLeast"/>
              <w:jc w:val="center"/>
              <w:rPr>
                <w:rFonts w:ascii="宋体" w:hAnsi="宋体" w:cs="宋体"/>
                <w:bCs/>
                <w:color w:val="000000"/>
              </w:rPr>
            </w:pPr>
            <w:r>
              <w:rPr>
                <w:rFonts w:hint="eastAsia" w:ascii="宋体" w:hAnsi="宋体" w:cs="宋体"/>
                <w:bCs/>
                <w:color w:val="000000"/>
                <w:sz w:val="21"/>
                <w:szCs w:val="21"/>
              </w:rPr>
              <w:t>表1：双爪协同采摘功能与控制原理说明表</w:t>
            </w:r>
          </w:p>
          <w:p w14:paraId="4FF91512">
            <w:pPr>
              <w:spacing w:line="400" w:lineRule="atLeast"/>
              <w:ind w:firstLine="480" w:firstLineChars="200"/>
              <w:jc w:val="center"/>
              <w:rPr>
                <w:rFonts w:hint="eastAsia" w:ascii="宋体" w:hAnsi="宋体" w:eastAsia="宋体" w:cs="宋体"/>
                <w:bCs/>
                <w:color w:val="000000"/>
                <w:lang w:eastAsia="zh-CN"/>
              </w:rPr>
            </w:pPr>
            <w:r>
              <w:rPr>
                <w:rFonts w:hint="eastAsia" w:ascii="宋体" w:hAnsi="宋体" w:eastAsia="宋体" w:cs="宋体"/>
                <w:bCs/>
                <w:color w:val="000000"/>
                <w:lang w:eastAsia="zh-CN"/>
              </w:rPr>
              <w:drawing>
                <wp:inline distT="0" distB="0" distL="114300" distR="114300">
                  <wp:extent cx="5243830" cy="3065145"/>
                  <wp:effectExtent l="0" t="0" r="1270" b="8255"/>
                  <wp:docPr id="11" name="图片 11" descr="微信图片_20260414210132_438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60414210132_438_2"/>
                          <pic:cNvPicPr>
                            <a:picLocks noChangeAspect="1"/>
                          </pic:cNvPicPr>
                        </pic:nvPicPr>
                        <pic:blipFill>
                          <a:blip r:embed="rId38"/>
                          <a:stretch>
                            <a:fillRect/>
                          </a:stretch>
                        </pic:blipFill>
                        <pic:spPr>
                          <a:xfrm>
                            <a:off x="0" y="0"/>
                            <a:ext cx="5243830" cy="3065145"/>
                          </a:xfrm>
                          <a:prstGeom prst="rect">
                            <a:avLst/>
                          </a:prstGeom>
                        </pic:spPr>
                      </pic:pic>
                    </a:graphicData>
                  </a:graphic>
                </wp:inline>
              </w:drawing>
            </w:r>
          </w:p>
          <w:p w14:paraId="0382F87E">
            <w:pPr>
              <w:spacing w:before="156" w:beforeLines="50"/>
              <w:ind w:firstLine="480" w:firstLineChars="200"/>
              <w:rPr>
                <w:rFonts w:hint="eastAsia" w:ascii="宋体" w:hAnsi="宋体" w:cs="宋体"/>
                <w:bCs/>
                <w:color w:val="000000"/>
              </w:rPr>
            </w:pPr>
            <w:r>
              <w:rPr>
                <w:rFonts w:hint="eastAsia" w:ascii="宋体" w:hAnsi="宋体" w:cs="宋体"/>
                <w:bCs/>
                <w:color w:val="000000"/>
              </w:rPr>
              <w:t>握枝点位置：由果实点pi沿枝条反方向延伸</w:t>
            </w:r>
            <w:r>
              <w:rPr>
                <w:rFonts w:hint="eastAsia" w:ascii="宋体" w:hAnsi="宋体" w:cs="宋体"/>
                <w:bCs/>
                <w:color w:val="000000"/>
                <w:position w:val="-14"/>
              </w:rPr>
              <w:object>
                <v:shape id="_x0000_i1035" o:spt="75" type="#_x0000_t75" style="height:19.15pt;width:19.15pt;" o:ole="t" filled="f" o:preferrelative="t" stroked="f" coordsize="21600,21600">
                  <v:path/>
                  <v:fill on="f" focussize="0,0"/>
                  <v:stroke on="f" joinstyle="miter"/>
                  <v:imagedata r:id="rId40" o:title=""/>
                  <o:lock v:ext="edit" aspectratio="t"/>
                  <w10:wrap type="none"/>
                  <w10:anchorlock/>
                </v:shape>
                <o:OLEObject Type="Embed" ProgID="Equation.KSEE3" ShapeID="_x0000_i1035" DrawAspect="Content" ObjectID="_1468075735" r:id="rId39">
                  <o:LockedField>false</o:LockedField>
                </o:OLEObject>
              </w:object>
            </w:r>
            <w:r>
              <w:rPr>
                <w:rFonts w:hint="eastAsia" w:ascii="宋体" w:hAnsi="宋体" w:cs="宋体"/>
                <w:bCs/>
                <w:color w:val="000000"/>
              </w:rPr>
              <w:t xml:space="preserve"> （通常25~35mm）：</w:t>
            </w:r>
          </w:p>
          <w:p w14:paraId="5283B9D6">
            <w:pPr>
              <w:spacing w:before="156" w:beforeLines="50"/>
              <w:ind w:firstLine="200"/>
              <w:jc w:val="center"/>
              <w:rPr>
                <w:rFonts w:hint="eastAsia" w:ascii="宋体" w:hAnsi="宋体" w:cs="宋体"/>
                <w:bCs/>
                <w:color w:val="000000"/>
              </w:rPr>
            </w:pPr>
            <w:r>
              <w:rPr>
                <w:rFonts w:ascii="宋体" w:hAnsi="宋体" w:cs="宋体"/>
                <w:bCs/>
                <w:color w:val="000000"/>
                <w:position w:val="-14"/>
              </w:rPr>
              <w:object>
                <v:shape id="_x0000_i1036" o:spt="75" type="#_x0000_t75" style="height:19.15pt;width:73.9pt;" o:ole="t" filled="f" o:preferrelative="t" stroked="f" coordsize="21600,21600">
                  <v:path/>
                  <v:fill on="f" focussize="0,0"/>
                  <v:stroke on="f" joinstyle="miter"/>
                  <v:imagedata r:id="rId42" o:title=""/>
                  <o:lock v:ext="edit" aspectratio="t"/>
                  <w10:wrap type="none"/>
                  <w10:anchorlock/>
                </v:shape>
                <o:OLEObject Type="Embed" ProgID="Equation.KSEE3" ShapeID="_x0000_i1036" DrawAspect="Content" ObjectID="_1468075736" r:id="rId41">
                  <o:LockedField>false</o:LockedField>
                </o:OLEObject>
              </w:object>
            </w:r>
            <w:r>
              <w:rPr>
                <w:rFonts w:hint="eastAsia" w:ascii="宋体" w:hAnsi="宋体" w:cs="宋体"/>
                <w:bCs/>
                <w:color w:val="000000"/>
              </w:rPr>
              <w:t>，其中ti为枝条单位切向量。</w:t>
            </w:r>
          </w:p>
          <w:p w14:paraId="227D2C32">
            <w:pPr>
              <w:spacing w:before="156" w:beforeLines="50"/>
              <w:ind w:firstLine="480" w:firstLineChars="200"/>
              <w:rPr>
                <w:rFonts w:hint="eastAsia" w:ascii="宋体" w:hAnsi="宋体" w:cs="宋体"/>
                <w:bCs/>
                <w:color w:val="000000"/>
              </w:rPr>
            </w:pPr>
            <w:r>
              <w:rPr>
                <w:rFonts w:hint="eastAsia" w:ascii="宋体" w:hAnsi="宋体" w:cs="宋体"/>
                <w:bCs/>
                <w:color w:val="000000"/>
              </w:rPr>
              <w:t>握枝爪R1（力控制）：</w:t>
            </w:r>
          </w:p>
          <w:p w14:paraId="371551C2">
            <w:pPr>
              <w:spacing w:before="156" w:beforeLines="50"/>
              <w:ind w:firstLine="200"/>
              <w:jc w:val="center"/>
              <w:rPr>
                <w:rFonts w:hint="eastAsia" w:ascii="宋体" w:hAnsi="宋体" w:cs="宋体"/>
                <w:bCs/>
                <w:color w:val="000000"/>
              </w:rPr>
            </w:pPr>
            <w:r>
              <w:rPr>
                <w:rFonts w:ascii="宋体" w:hAnsi="宋体" w:cs="宋体"/>
                <w:bCs/>
                <w:color w:val="000000"/>
                <w:position w:val="-14"/>
              </w:rPr>
              <w:object>
                <v:shape id="_x0000_i1037" o:spt="75" type="#_x0000_t75" style="height:21pt;width:195pt;" o:ole="t" filled="f" o:preferrelative="t" stroked="f" coordsize="21600,21600">
                  <v:path/>
                  <v:fill on="f" focussize="0,0"/>
                  <v:stroke on="f" joinstyle="miter"/>
                  <v:imagedata r:id="rId44" o:title=""/>
                  <o:lock v:ext="edit" aspectratio="t"/>
                  <w10:wrap type="none"/>
                  <w10:anchorlock/>
                </v:shape>
                <o:OLEObject Type="Embed" ProgID="Equation.KSEE3" ShapeID="_x0000_i1037" DrawAspect="Content" ObjectID="_1468075737" r:id="rId43">
                  <o:LockedField>false</o:LockedField>
                </o:OLEObject>
              </w:object>
            </w:r>
          </w:p>
          <w:p w14:paraId="47EE3FEA">
            <w:pPr>
              <w:spacing w:before="156" w:beforeLines="50"/>
              <w:ind w:firstLine="480" w:firstLineChars="200"/>
              <w:rPr>
                <w:rFonts w:hint="eastAsia" w:ascii="宋体" w:hAnsi="宋体" w:cs="宋体"/>
                <w:bCs/>
                <w:color w:val="000000"/>
              </w:rPr>
            </w:pPr>
            <w:r>
              <w:rPr>
                <w:rFonts w:hint="eastAsia" w:ascii="宋体" w:hAnsi="宋体" w:cs="宋体"/>
                <w:bCs/>
                <w:color w:val="000000"/>
              </w:rPr>
              <w:t>采摘爪R2（空间控制）：</w:t>
            </w:r>
          </w:p>
          <w:p w14:paraId="1A16D5F1">
            <w:pPr>
              <w:spacing w:before="156" w:beforeLines="50"/>
              <w:ind w:firstLine="200"/>
              <w:jc w:val="center"/>
              <w:rPr>
                <w:rFonts w:hint="eastAsia" w:ascii="宋体" w:hAnsi="宋体" w:cs="宋体"/>
                <w:bCs/>
                <w:color w:val="000000"/>
              </w:rPr>
            </w:pPr>
            <w:r>
              <w:rPr>
                <w:rFonts w:ascii="宋体" w:hAnsi="宋体" w:cs="宋体"/>
                <w:bCs/>
                <w:color w:val="000000"/>
                <w:position w:val="-14"/>
              </w:rPr>
              <w:object>
                <v:shape id="_x0000_i1038" o:spt="75" type="#_x0000_t75" style="height:19.9pt;width:195pt;" o:ole="t" filled="f" o:preferrelative="t" stroked="f" coordsize="21600,21600">
                  <v:path/>
                  <v:fill on="f" focussize="0,0"/>
                  <v:stroke on="f" joinstyle="miter"/>
                  <v:imagedata r:id="rId46" o:title=""/>
                  <o:lock v:ext="edit" aspectratio="t"/>
                  <w10:wrap type="none"/>
                  <w10:anchorlock/>
                </v:shape>
                <o:OLEObject Type="Embed" ProgID="Equation.KSEE3" ShapeID="_x0000_i1038" DrawAspect="Content" ObjectID="_1468075738" r:id="rId45">
                  <o:LockedField>false</o:LockedField>
                </o:OLEObject>
              </w:object>
            </w:r>
          </w:p>
          <w:p w14:paraId="791A4189">
            <w:pPr>
              <w:spacing w:before="156" w:beforeLines="50"/>
              <w:ind w:firstLine="482" w:firstLineChars="200"/>
              <w:rPr>
                <w:rFonts w:hint="eastAsia" w:ascii="宋体" w:hAnsi="宋体" w:cs="宋体"/>
                <w:b/>
                <w:bCs/>
                <w:color w:val="000000"/>
              </w:rPr>
            </w:pPr>
            <w:r>
              <w:rPr>
                <w:rFonts w:hint="eastAsia" w:ascii="宋体" w:hAnsi="宋体" w:cs="宋体"/>
                <w:b/>
                <w:bCs/>
                <w:color w:val="000000"/>
              </w:rPr>
              <w:t>（6）空间动态划分与多组协同调度</w:t>
            </w:r>
          </w:p>
          <w:p w14:paraId="7F510D71">
            <w:pPr>
              <w:spacing w:before="156" w:beforeLines="50"/>
              <w:ind w:firstLine="480" w:firstLineChars="200"/>
              <w:rPr>
                <w:rFonts w:hint="eastAsia" w:ascii="宋体" w:hAnsi="宋体" w:cs="宋体"/>
                <w:bCs/>
                <w:color w:val="000000"/>
              </w:rPr>
            </w:pPr>
            <w:r>
              <w:rPr>
                <w:rFonts w:hint="eastAsia" w:ascii="宋体" w:hAnsi="宋体" w:cs="宋体"/>
                <w:bCs/>
                <w:color w:val="000000"/>
              </w:rPr>
              <w:t>四爪系统采用</w:t>
            </w:r>
            <w:r>
              <w:rPr>
                <w:rFonts w:ascii="宋体" w:hAnsi="宋体" w:cs="宋体"/>
                <w:bCs/>
                <w:color w:val="000000"/>
                <w:position w:val="-12"/>
              </w:rPr>
              <w:object>
                <v:shape id="_x0000_i1039" o:spt="75" type="#_x0000_t75" style="height:18pt;width:31.9pt;" o:ole="t" filled="f" o:preferrelative="t" stroked="f" coordsize="21600,21600">
                  <v:path/>
                  <v:fill on="f" focussize="0,0"/>
                  <v:stroke on="f" joinstyle="miter"/>
                  <v:imagedata r:id="rId48" o:title=""/>
                  <o:lock v:ext="edit" aspectratio="t"/>
                  <w10:wrap type="none"/>
                  <w10:anchorlock/>
                </v:shape>
                <o:OLEObject Type="Embed" ProgID="Equation.KSEE3" ShapeID="_x0000_i1039" DrawAspect="Content" ObjectID="_1468075739" r:id="rId47">
                  <o:LockedField>false</o:LockedField>
                </o:OLEObject>
              </w:object>
            </w:r>
            <w:r>
              <w:rPr>
                <w:rFonts w:hint="eastAsia" w:ascii="宋体" w:hAnsi="宋体" w:cs="宋体"/>
                <w:bCs/>
                <w:color w:val="000000"/>
              </w:rPr>
              <w:t>为操作空间惯性矩阵，</w:t>
            </w:r>
            <w:r>
              <w:rPr>
                <w:rFonts w:hint="eastAsia" w:ascii="宋体" w:hAnsi="宋体" w:cs="宋体"/>
                <w:bCs/>
                <w:color w:val="000000"/>
                <w:position w:val="-12"/>
              </w:rPr>
              <w:object>
                <v:shape id="_x0000_i1040" o:spt="75" type="#_x0000_t75" style="height:18pt;width:19.15pt;" o:ole="t" filled="f" o:preferrelative="t" stroked="f" coordsize="21600,21600">
                  <v:path/>
                  <v:fill on="f" focussize="0,0"/>
                  <v:stroke on="f" joinstyle="miter"/>
                  <v:imagedata r:id="rId50" o:title=""/>
                  <o:lock v:ext="edit" aspectratio="t"/>
                  <w10:wrap type="none"/>
                  <w10:anchorlock/>
                </v:shape>
                <o:OLEObject Type="Embed" ProgID="Equation.KSEE3" ShapeID="_x0000_i1040" DrawAspect="Content" ObjectID="_1468075740" r:id="rId49">
                  <o:LockedField>false</o:LockedField>
                </o:OLEObject>
              </w:object>
            </w:r>
            <w:r>
              <w:rPr>
                <w:rFonts w:hint="eastAsia" w:ascii="宋体" w:hAnsi="宋体" w:cs="宋体"/>
                <w:bCs/>
                <w:color w:val="000000"/>
              </w:rPr>
              <w:t>为采摘接触力反馈。</w:t>
            </w:r>
          </w:p>
          <w:p w14:paraId="637D9ECF">
            <w:pPr>
              <w:spacing w:before="156" w:beforeLines="50"/>
              <w:ind w:firstLine="480" w:firstLineChars="200"/>
              <w:rPr>
                <w:rFonts w:hint="eastAsia" w:ascii="宋体" w:hAnsi="宋体" w:cs="宋体"/>
                <w:bCs/>
                <w:color w:val="000000"/>
              </w:rPr>
            </w:pPr>
            <w:r>
              <w:rPr>
                <w:rFonts w:hint="eastAsia" w:ascii="宋体" w:hAnsi="宋体" w:cs="宋体"/>
                <w:bCs/>
                <w:color w:val="000000"/>
              </w:rPr>
              <w:t>采摘完成后握枝爪延时释放，确保动作连贯性与作物安全性。</w:t>
            </w:r>
          </w:p>
          <w:p w14:paraId="654267A7">
            <w:pPr>
              <w:spacing w:before="156" w:beforeLines="50"/>
              <w:ind w:firstLine="480" w:firstLineChars="200"/>
              <w:rPr>
                <w:rFonts w:hint="eastAsia" w:ascii="宋体" w:hAnsi="宋体" w:cs="宋体"/>
                <w:bCs/>
                <w:color w:val="000000"/>
              </w:rPr>
            </w:pPr>
            <w:r>
              <w:rPr>
                <w:rFonts w:hint="eastAsia" w:ascii="宋体" w:hAnsi="宋体" w:cs="宋体"/>
                <w:bCs/>
                <w:color w:val="000000"/>
              </w:rPr>
              <w:t>"2+2"分组协同架构：两爪为一组执行握枝-采摘协同，两组之间通过空间动态划分避免干涉。</w:t>
            </w:r>
          </w:p>
          <w:p w14:paraId="3F8F668E">
            <w:pPr>
              <w:spacing w:before="156" w:beforeLines="50"/>
              <w:ind w:firstLine="480" w:firstLineChars="200"/>
              <w:rPr>
                <w:rFonts w:hint="eastAsia" w:ascii="宋体" w:hAnsi="宋体" w:cs="宋体"/>
                <w:bCs/>
                <w:color w:val="000000"/>
              </w:rPr>
            </w:pPr>
            <w:r>
              <w:rPr>
                <w:rFonts w:hint="eastAsia" w:ascii="宋体" w:hAnsi="宋体" w:cs="宋体"/>
                <w:bCs/>
                <w:color w:val="000000"/>
              </w:rPr>
              <w:t>自有空间：每组在分配区域内独立作业，握枝爪与采摘爪的协同动作不受干扰;</w:t>
            </w:r>
          </w:p>
          <w:p w14:paraId="7B5E3D35">
            <w:pPr>
              <w:spacing w:before="156" w:beforeLines="50"/>
              <w:ind w:firstLine="480" w:firstLineChars="200"/>
              <w:rPr>
                <w:rFonts w:hint="eastAsia" w:ascii="宋体" w:hAnsi="宋体" w:cs="宋体"/>
                <w:bCs/>
                <w:color w:val="000000"/>
              </w:rPr>
            </w:pPr>
            <w:r>
              <w:rPr>
                <w:rFonts w:hint="eastAsia" w:ascii="宋体" w:hAnsi="宋体" w:cs="宋体"/>
                <w:bCs/>
                <w:color w:val="000000"/>
              </w:rPr>
              <w:t>碰撞空间：当两组机械臂进入安全距离阈值时，触发互锁机制，确保碰撞空间内仅有一组作业;</w:t>
            </w:r>
          </w:p>
          <w:p w14:paraId="695F2279">
            <w:pPr>
              <w:spacing w:before="156" w:beforeLines="50"/>
              <w:ind w:firstLine="480" w:firstLineChars="200"/>
              <w:jc w:val="left"/>
              <w:rPr>
                <w:rFonts w:hint="eastAsia" w:ascii="宋体" w:hAnsi="宋体" w:cs="宋体"/>
                <w:bCs/>
                <w:color w:val="000000"/>
              </w:rPr>
            </w:pPr>
            <w:r>
              <w:rPr>
                <w:rFonts w:hint="eastAsia" w:ascii="宋体" w:hAnsi="宋体" w:cs="宋体"/>
                <w:bCs/>
                <w:color w:val="000000"/>
              </w:rPr>
              <w:t>通过优化空间分界点，实现两组采摘点数量的负载均衡，目标函数为：</w:t>
            </w:r>
          </w:p>
          <w:p w14:paraId="01BA5E7E">
            <w:pPr>
              <w:spacing w:before="156" w:beforeLines="50"/>
              <w:jc w:val="center"/>
              <w:rPr>
                <w:rFonts w:hint="eastAsia" w:ascii="宋体" w:hAnsi="宋体" w:cs="宋体"/>
                <w:bCs/>
                <w:color w:val="000000"/>
                <w:position w:val="-14"/>
              </w:rPr>
            </w:pPr>
            <w:r>
              <w:rPr>
                <w:rFonts w:ascii="宋体" w:hAnsi="宋体" w:cs="宋体"/>
                <w:bCs/>
                <w:color w:val="000000"/>
                <w:position w:val="-14"/>
              </w:rPr>
              <w:object>
                <v:shape id="_x0000_i1041" o:spt="75" type="#_x0000_t75" style="height:19.9pt;width:139.9pt;" o:ole="t" filled="f" o:preferrelative="t" stroked="f" coordsize="21600,21600">
                  <v:path/>
                  <v:fill on="f" focussize="0,0"/>
                  <v:stroke on="f" joinstyle="miter"/>
                  <v:imagedata r:id="rId52" o:title=""/>
                  <o:lock v:ext="edit" aspectratio="t"/>
                  <w10:wrap type="none"/>
                  <w10:anchorlock/>
                </v:shape>
                <o:OLEObject Type="Embed" ProgID="Equation.KSEE3" ShapeID="_x0000_i1041" DrawAspect="Content" ObjectID="_1468075741" r:id="rId51">
                  <o:LockedField>false</o:LockedField>
                </o:OLEObject>
              </w:object>
            </w:r>
          </w:p>
          <w:p w14:paraId="65C7B5C7">
            <w:pPr>
              <w:spacing w:before="156" w:beforeLines="50"/>
              <w:ind w:firstLine="480" w:firstLineChars="200"/>
              <w:jc w:val="left"/>
              <w:rPr>
                <w:rFonts w:hint="eastAsia" w:ascii="宋体" w:hAnsi="宋体" w:cs="宋体"/>
                <w:bCs/>
                <w:color w:val="000000"/>
              </w:rPr>
            </w:pPr>
            <w:r>
              <w:rPr>
                <w:rFonts w:hint="eastAsia" w:ascii="宋体" w:hAnsi="宋体" w:cs="宋体"/>
                <w:bCs/>
                <w:color w:val="000000"/>
              </w:rPr>
              <w:t>其中，</w:t>
            </w:r>
            <w:r>
              <w:rPr>
                <w:rFonts w:ascii="宋体" w:hAnsi="宋体" w:cs="宋体"/>
                <w:bCs/>
                <w:color w:val="000000"/>
                <w:position w:val="-14"/>
              </w:rPr>
              <w:object>
                <v:shape id="_x0000_i1042" o:spt="75" type="#_x0000_t75" style="height:19.9pt;width:34.9pt;" o:ole="t" filled="f" o:preferrelative="t" stroked="f" coordsize="21600,21600">
                  <v:path/>
                  <v:fill on="f" focussize="0,0"/>
                  <v:stroke on="f" joinstyle="miter"/>
                  <v:imagedata r:id="rId54" o:title=""/>
                  <o:lock v:ext="edit" aspectratio="t"/>
                  <w10:wrap type="none"/>
                  <w10:anchorlock/>
                </v:shape>
                <o:OLEObject Type="Embed" ProgID="Equation.KSEE3" ShapeID="_x0000_i1042" DrawAspect="Content" ObjectID="_1468075742" r:id="rId53">
                  <o:LockedField>false</o:LockedField>
                </o:OLEObject>
              </w:object>
            </w:r>
            <w:r>
              <w:rPr>
                <w:rFonts w:hint="eastAsia" w:ascii="宋体" w:hAnsi="宋体" w:cs="宋体"/>
                <w:bCs/>
                <w:color w:val="000000"/>
              </w:rPr>
              <w:t>为第g组在自有空间内的采摘点数量，</w:t>
            </w:r>
            <w:r>
              <w:rPr>
                <w:rFonts w:ascii="宋体" w:hAnsi="宋体" w:cs="宋体"/>
                <w:bCs/>
                <w:color w:val="000000"/>
                <w:position w:val="-14"/>
              </w:rPr>
              <w:object>
                <v:shape id="_x0000_i1043" o:spt="75" type="#_x0000_t75" style="height:19.9pt;width:39pt;" o:ole="t" filled="f" o:preferrelative="t" stroked="f" coordsize="21600,21600">
                  <v:path/>
                  <v:fill on="f" focussize="0,0"/>
                  <v:stroke on="f" joinstyle="miter"/>
                  <v:imagedata r:id="rId56" o:title=""/>
                  <o:lock v:ext="edit" aspectratio="t"/>
                  <w10:wrap type="none"/>
                  <w10:anchorlock/>
                </v:shape>
                <o:OLEObject Type="Embed" ProgID="Equation.KSEE3" ShapeID="_x0000_i1043" DrawAspect="Content" ObjectID="_1468075743" r:id="rId55">
                  <o:LockedField>false</o:LockedField>
                </o:OLEObject>
              </w:object>
            </w:r>
            <w:r>
              <w:rPr>
                <w:rFonts w:hint="eastAsia" w:ascii="宋体" w:hAnsi="宋体" w:cs="宋体"/>
                <w:bCs/>
                <w:color w:val="000000"/>
              </w:rPr>
              <w:t>为碰撞空间内的采摘点数量。</w:t>
            </w:r>
          </w:p>
          <w:p w14:paraId="3995815E">
            <w:pPr>
              <w:spacing w:before="156" w:beforeLines="50"/>
              <w:ind w:firstLine="482" w:firstLineChars="200"/>
              <w:rPr>
                <w:rFonts w:hint="eastAsia" w:ascii="宋体" w:hAnsi="宋体" w:cs="宋体"/>
                <w:bCs/>
                <w:color w:val="000000"/>
              </w:rPr>
            </w:pPr>
            <w:r>
              <w:rPr>
                <w:rFonts w:hint="eastAsia" w:ascii="宋体" w:hAnsi="宋体" w:cs="宋体"/>
                <w:b/>
                <w:bCs/>
                <w:color w:val="000000"/>
              </w:rPr>
              <w:t>（7）任务调度与路径规划</w:t>
            </w:r>
          </w:p>
          <w:p w14:paraId="3790B71C">
            <w:pPr>
              <w:spacing w:line="400" w:lineRule="atLeast"/>
              <w:ind w:firstLine="480" w:firstLineChars="200"/>
              <w:rPr>
                <w:rFonts w:hint="eastAsia" w:ascii="宋体" w:hAnsi="宋体" w:cs="宋体"/>
                <w:bCs/>
                <w:color w:val="000000"/>
              </w:rPr>
            </w:pPr>
            <w:r>
              <w:rPr>
                <w:rFonts w:hint="eastAsia" w:ascii="宋体" w:hAnsi="宋体" w:cs="宋体"/>
                <w:bCs/>
                <w:color w:val="000000"/>
              </w:rPr>
              <w:t>组内任务分配方面，每组内部的握枝爪与采摘爪根据果实的空间分布关系进行自适应配对，通过分析目标位置的空间邻近性与作业可达性，实现握持与采摘动作的协同匹配，从而</w:t>
            </w:r>
          </w:p>
          <w:p w14:paraId="45CD7D58">
            <w:pPr>
              <w:spacing w:line="400" w:lineRule="atLeast"/>
              <w:rPr>
                <w:rFonts w:hint="eastAsia" w:ascii="宋体" w:hAnsi="宋体" w:cs="宋体"/>
                <w:bCs/>
                <w:color w:val="000000"/>
              </w:rPr>
            </w:pPr>
            <w:r>
              <w:rPr>
                <w:rFonts w:hint="eastAsia" w:ascii="宋体" w:hAnsi="宋体" w:cs="宋体"/>
                <w:bCs/>
                <w:color w:val="000000"/>
              </w:rPr>
              <w:t>提高单组作业效率并减少无效运动，如图14所示。</w:t>
            </w:r>
          </w:p>
          <w:p w14:paraId="774E8071">
            <w:pPr>
              <w:spacing w:line="400" w:lineRule="atLeast"/>
              <w:jc w:val="center"/>
              <w:rPr>
                <w:rFonts w:hint="eastAsia" w:ascii="宋体" w:hAnsi="宋体" w:cs="宋体"/>
                <w:bCs/>
                <w:color w:val="000000"/>
              </w:rPr>
            </w:pPr>
            <w:r>
              <w:rPr>
                <w:rFonts w:hint="eastAsia" w:ascii="宋体" w:hAnsi="宋体" w:cs="宋体"/>
                <w:bCs/>
                <w:color w:val="000000"/>
              </w:rPr>
              <w:drawing>
                <wp:inline distT="0" distB="0" distL="114300" distR="114300">
                  <wp:extent cx="6193790" cy="6012815"/>
                  <wp:effectExtent l="0" t="0" r="3810" b="6985"/>
                  <wp:docPr id="17" name="图片 17" descr="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II"/>
                          <pic:cNvPicPr>
                            <a:picLocks noChangeAspect="1"/>
                          </pic:cNvPicPr>
                        </pic:nvPicPr>
                        <pic:blipFill>
                          <a:blip r:embed="rId57"/>
                          <a:stretch>
                            <a:fillRect/>
                          </a:stretch>
                        </pic:blipFill>
                        <pic:spPr>
                          <a:xfrm>
                            <a:off x="0" y="0"/>
                            <a:ext cx="6193790" cy="6012815"/>
                          </a:xfrm>
                          <a:prstGeom prst="rect">
                            <a:avLst/>
                          </a:prstGeom>
                        </pic:spPr>
                      </pic:pic>
                    </a:graphicData>
                  </a:graphic>
                </wp:inline>
              </w:drawing>
            </w:r>
          </w:p>
          <w:p w14:paraId="19A26956">
            <w:pPr>
              <w:spacing w:line="400" w:lineRule="atLeast"/>
              <w:jc w:val="center"/>
              <w:rPr>
                <w:rFonts w:hint="eastAsia" w:ascii="宋体" w:hAnsi="宋体" w:cs="宋体"/>
                <w:bCs/>
                <w:color w:val="000000"/>
              </w:rPr>
            </w:pPr>
            <w:r>
              <w:rPr>
                <w:rFonts w:hint="eastAsia" w:ascii="宋体" w:hAnsi="宋体" w:cs="宋体"/>
                <w:bCs/>
                <w:color w:val="000000"/>
                <w:sz w:val="21"/>
                <w:szCs w:val="21"/>
              </w:rPr>
              <w:t>图14:作业区域动态划分示意图</w:t>
            </w:r>
          </w:p>
          <w:p w14:paraId="06AFCC81">
            <w:pPr>
              <w:spacing w:line="400" w:lineRule="atLeast"/>
              <w:jc w:val="center"/>
              <w:rPr>
                <w:rFonts w:hint="eastAsia" w:ascii="宋体" w:hAnsi="宋体" w:cs="宋体"/>
                <w:bCs/>
                <w:color w:val="000000"/>
              </w:rPr>
            </w:pPr>
            <w:r>
              <w:rPr>
                <w:rFonts w:ascii="宋体" w:hAnsi="宋体" w:cs="宋体"/>
                <w:bCs/>
                <w:color w:val="000000"/>
              </w:rPr>
              <w:drawing>
                <wp:inline distT="0" distB="0" distL="114300" distR="114300">
                  <wp:extent cx="5951855" cy="5467350"/>
                  <wp:effectExtent l="0" t="0" r="4445" b="6350"/>
                  <wp:docPr id="20" name="图片 569" descr="wps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69" descr="wps25"/>
                          <pic:cNvPicPr>
                            <a:picLocks noChangeAspect="1"/>
                          </pic:cNvPicPr>
                        </pic:nvPicPr>
                        <pic:blipFill>
                          <a:blip r:embed="rId58"/>
                          <a:stretch>
                            <a:fillRect/>
                          </a:stretch>
                        </pic:blipFill>
                        <pic:spPr>
                          <a:xfrm>
                            <a:off x="0" y="0"/>
                            <a:ext cx="5951855" cy="5467350"/>
                          </a:xfrm>
                          <a:prstGeom prst="rect">
                            <a:avLst/>
                          </a:prstGeom>
                          <a:noFill/>
                          <a:ln>
                            <a:noFill/>
                          </a:ln>
                        </pic:spPr>
                      </pic:pic>
                    </a:graphicData>
                  </a:graphic>
                </wp:inline>
              </w:drawing>
            </w:r>
          </w:p>
          <w:p w14:paraId="2145368C">
            <w:pPr>
              <w:spacing w:line="400" w:lineRule="atLeast"/>
              <w:jc w:val="center"/>
              <w:rPr>
                <w:rFonts w:ascii="Arial" w:hAnsi="Arial" w:eastAsia="黑体"/>
                <w:sz w:val="20"/>
              </w:rPr>
            </w:pPr>
            <w:r>
              <w:rPr>
                <w:rFonts w:hint="eastAsia" w:ascii="宋体" w:hAnsi="宋体" w:cs="宋体"/>
                <w:bCs/>
                <w:color w:val="000000"/>
                <w:sz w:val="21"/>
                <w:szCs w:val="21"/>
              </w:rPr>
              <w:t>图15:采摘臂任务序列生成</w:t>
            </w:r>
          </w:p>
          <w:p w14:paraId="774A6FD9">
            <w:pPr>
              <w:spacing w:before="156" w:beforeLines="50"/>
              <w:ind w:firstLine="480" w:firstLineChars="200"/>
              <w:rPr>
                <w:rFonts w:hint="eastAsia" w:ascii="宋体" w:hAnsi="宋体" w:cs="宋体"/>
                <w:bCs/>
                <w:color w:val="000000"/>
              </w:rPr>
            </w:pPr>
            <w:r>
              <w:rPr>
                <w:rFonts w:hint="eastAsia" w:ascii="宋体" w:hAnsi="宋体" w:cs="宋体"/>
                <w:bCs/>
                <w:color w:val="000000"/>
              </w:rPr>
              <w:t>组间拍卖调度方面，系统采用改进的拍卖算法进行组级任务分配，以综合收益指数作为竞标依据。该指数综合考虑双爪协同路径总长度（含握枝点与采摘点）、果实完整性优先级以及组内双爪状态同步性等因素，同时引入负载均衡惩罚项以避免任务分配不均，通过多轮竞价机制，将任务分配给综合收益最高的</w:t>
            </w:r>
            <w:r>
              <w:rPr>
                <w:rFonts w:ascii="宋体" w:hAnsi="宋体" w:cs="宋体"/>
                <w:bCs/>
              </w:rPr>
              <w:t>两组机械臂协同单元（每组含握枝臂与</w:t>
            </w:r>
            <w:r>
              <w:rPr>
                <w:rFonts w:ascii="宋体" w:hAnsi="宋体" w:cs="宋体"/>
                <w:bCs/>
                <w:color w:val="000000"/>
              </w:rPr>
              <w:t>采摘臂）</w:t>
            </w:r>
            <w:r>
              <w:rPr>
                <w:rFonts w:hint="eastAsia" w:ascii="宋体" w:hAnsi="宋体" w:cs="宋体"/>
                <w:bCs/>
                <w:color w:val="000000"/>
              </w:rPr>
              <w:t>，从而实现全局效率与稳定性的平衡，如图15所示。两组械爪对任务进行多轮拍卖，任务P</w:t>
            </w:r>
            <w:r>
              <w:rPr>
                <w:rFonts w:hint="eastAsia" w:ascii="宋体" w:hAnsi="宋体" w:cs="宋体"/>
                <w:bCs/>
                <w:color w:val="000000"/>
                <w:vertAlign w:val="subscript"/>
              </w:rPr>
              <w:t>i</w:t>
            </w:r>
            <w:r>
              <w:rPr>
                <w:rFonts w:hint="eastAsia" w:ascii="宋体" w:hAnsi="宋体" w:cs="宋体"/>
                <w:bCs/>
                <w:color w:val="000000"/>
              </w:rPr>
              <w:t>分配给竞标价格最高者：</w:t>
            </w:r>
          </w:p>
          <w:p w14:paraId="7DB1D39C">
            <w:pPr>
              <w:spacing w:before="156" w:beforeLines="50"/>
              <w:ind w:firstLine="480" w:firstLineChars="200"/>
              <w:jc w:val="center"/>
              <w:rPr>
                <w:rFonts w:hint="eastAsia" w:ascii="宋体" w:hAnsi="宋体" w:cs="宋体"/>
                <w:bCs/>
                <w:color w:val="000000"/>
              </w:rPr>
            </w:pPr>
            <w:r>
              <w:rPr>
                <w:rFonts w:hint="eastAsia" w:ascii="宋体" w:hAnsi="宋体" w:cs="宋体"/>
                <w:bCs/>
                <w:color w:val="000000"/>
              </w:rPr>
              <w:object>
                <v:shape id="_x0000_i1044" o:spt="75" type="#_x0000_t75" style="height:40.5pt;width:186.75pt;" o:ole="t" filled="f" o:preferrelative="t" stroked="f" coordsize="21600,21600">
                  <v:path/>
                  <v:fill on="f" focussize="0,0"/>
                  <v:stroke on="f" joinstyle="miter"/>
                  <v:imagedata r:id="rId60" o:title=""/>
                  <o:lock v:ext="edit" aspectratio="t"/>
                  <w10:wrap type="none"/>
                  <w10:anchorlock/>
                </v:shape>
                <o:OLEObject Type="Embed" ProgID="Equation.KSEE3" ShapeID="_x0000_i1044" DrawAspect="Content" ObjectID="_1468075744" r:id="rId59">
                  <o:LockedField>false</o:LockedField>
                </o:OLEObject>
              </w:object>
            </w:r>
          </w:p>
          <w:p w14:paraId="2A100A93">
            <w:pPr>
              <w:spacing w:line="480" w:lineRule="auto"/>
              <w:rPr>
                <w:rFonts w:hint="eastAsia" w:ascii="宋体" w:hAnsi="宋体" w:cs="宋体"/>
                <w:bCs/>
                <w:color w:val="000000"/>
              </w:rPr>
            </w:pPr>
            <w:r>
              <w:rPr>
                <w:rFonts w:hint="eastAsia" w:ascii="宋体" w:hAnsi="宋体" w:cs="宋体"/>
                <w:bCs/>
                <w:color w:val="000000"/>
              </w:rPr>
              <w:t>第二项为负载均衡惩罚，</w:t>
            </w:r>
            <w:r>
              <w:rPr>
                <w:rFonts w:ascii="宋体" w:hAnsi="宋体" w:cs="宋体"/>
                <w:bCs/>
                <w:color w:val="000000"/>
                <w:position w:val="-24"/>
              </w:rPr>
              <w:object>
                <v:shape id="_x0000_i1045" o:spt="75" type="#_x0000_t75" style="height:32.25pt;width:96.75pt;" o:ole="t" filled="f" o:preferrelative="t" stroked="f" coordsize="21600,21600">
                  <v:path/>
                  <v:fill on="f" focussize="0,0"/>
                  <v:stroke on="f" joinstyle="miter"/>
                  <v:imagedata r:id="rId62" o:title=""/>
                  <o:lock v:ext="edit" aspectratio="t"/>
                  <w10:wrap type="none"/>
                  <w10:anchorlock/>
                </v:shape>
                <o:OLEObject Type="Embed" ProgID="Equation.KSEE3" ShapeID="_x0000_i1045" DrawAspect="Content" ObjectID="_1468075745" r:id="rId61">
                  <o:LockedField>false</o:LockedField>
                </o:OLEObject>
              </w:object>
            </w:r>
            <w:r>
              <w:rPr>
                <w:rFonts w:hint="eastAsia" w:ascii="宋体" w:hAnsi="宋体" w:cs="宋体"/>
                <w:bCs/>
                <w:color w:val="000000"/>
              </w:rPr>
              <w:t>为惩罚系数。</w:t>
            </w:r>
          </w:p>
          <w:p w14:paraId="44726977">
            <w:pPr>
              <w:spacing w:before="156" w:beforeLines="50"/>
              <w:ind w:firstLine="480" w:firstLineChars="200"/>
              <w:rPr>
                <w:rFonts w:hint="eastAsia" w:ascii="宋体" w:hAnsi="宋体" w:cs="宋体"/>
                <w:bCs/>
                <w:color w:val="000000"/>
              </w:rPr>
            </w:pPr>
            <w:r>
              <w:rPr>
                <w:rFonts w:hint="eastAsia" w:ascii="宋体" w:hAnsi="宋体" w:cs="宋体"/>
                <w:bCs/>
                <w:color w:val="000000"/>
              </w:rPr>
              <w:t>路径规划方面，每组采用“改进蚁群算法+B样条曲线”的两层规划架构，将握枝点与采摘点作为耦合节点进行联合优化，在路径搜索阶段引入竖直位移惩罚项以降低能耗，并通过B样条曲线对路径进行平滑处理，使整体路径平滑度提升约15%，从而提高运动连续性与执行精度。</w:t>
            </w:r>
          </w:p>
          <w:p w14:paraId="7444DFAE">
            <w:pPr>
              <w:spacing w:before="156" w:beforeLines="50"/>
              <w:ind w:firstLine="480" w:firstLineChars="200"/>
              <w:rPr>
                <w:rFonts w:hint="eastAsia" w:ascii="宋体" w:hAnsi="宋体" w:cs="宋体"/>
                <w:bCs/>
                <w:color w:val="000000"/>
              </w:rPr>
            </w:pPr>
            <w:r>
              <w:rPr>
                <w:rFonts w:hint="eastAsia" w:ascii="宋体" w:hAnsi="宋体" w:cs="宋体"/>
                <w:bCs/>
                <w:color w:val="000000"/>
              </w:rPr>
              <w:t>(a）全局路径规划——改进蚁群算法</w:t>
            </w:r>
          </w:p>
          <w:p w14:paraId="1146142B">
            <w:pPr>
              <w:spacing w:before="156" w:beforeLines="50"/>
              <w:ind w:firstLine="480" w:firstLineChars="200"/>
              <w:rPr>
                <w:rFonts w:hint="eastAsia" w:ascii="宋体" w:hAnsi="宋体" w:cs="宋体"/>
                <w:bCs/>
                <w:color w:val="000000"/>
              </w:rPr>
            </w:pPr>
            <w:r>
              <w:rPr>
                <w:rFonts w:hint="eastAsia" w:ascii="宋体" w:hAnsi="宋体" w:cs="宋体"/>
                <w:bCs/>
                <w:color w:val="000000"/>
              </w:rPr>
              <w:t>为实现机械臂协同单元对多个果实采摘点的高效路径规划，团队采用改进蚁群算法求解全局最优访问序列。信息素更新策略加入了果实完整不破损优先因子和路径平滑度约束。蚂蚁k在时刻t从点i转移到点j的概率</w:t>
            </w:r>
            <w:r>
              <w:rPr>
                <w:rFonts w:hint="eastAsia" w:ascii="宋体" w:hAnsi="宋体" w:cs="宋体"/>
                <w:bCs/>
                <w:color w:val="000000"/>
                <w:position w:val="-14"/>
              </w:rPr>
              <w:object>
                <v:shape id="_x0000_i1046" o:spt="75" type="#_x0000_t75" style="height:19.15pt;width:27pt;" o:ole="t" filled="f" o:preferrelative="t" stroked="f" coordsize="21600,21600">
                  <v:path/>
                  <v:fill on="f" focussize="0,0"/>
                  <v:stroke on="f" joinstyle="miter"/>
                  <v:imagedata r:id="rId64" o:title=""/>
                  <o:lock v:ext="edit" aspectratio="t"/>
                  <w10:wrap type="none"/>
                  <w10:anchorlock/>
                </v:shape>
                <o:OLEObject Type="Embed" ProgID="Equation.KSEE3" ShapeID="_x0000_i1046" DrawAspect="Content" ObjectID="_1468075746" r:id="rId63">
                  <o:LockedField>false</o:LockedField>
                </o:OLEObject>
              </w:object>
            </w:r>
            <w:r>
              <w:rPr>
                <w:rFonts w:hint="eastAsia" w:ascii="宋体" w:hAnsi="宋体" w:cs="宋体"/>
                <w:bCs/>
                <w:color w:val="000000"/>
              </w:rPr>
              <w:t>为：</w:t>
            </w:r>
          </w:p>
          <w:p w14:paraId="48807622">
            <w:pPr>
              <w:spacing w:line="400" w:lineRule="atLeast"/>
              <w:jc w:val="center"/>
              <w:rPr>
                <w:rFonts w:hint="eastAsia" w:ascii="宋体" w:hAnsi="宋体" w:cs="宋体"/>
                <w:bCs/>
                <w:color w:val="000000"/>
              </w:rPr>
            </w:pPr>
            <w:r>
              <w:rPr>
                <w:rFonts w:ascii="宋体" w:hAnsi="宋体" w:cs="宋体"/>
                <w:bCs/>
                <w:color w:val="000000"/>
                <w:position w:val="-32"/>
              </w:rPr>
              <w:object>
                <v:shape id="_x0000_i1047" o:spt="75" type="#_x0000_t75" style="height:49.5pt;width:222.4pt;" o:ole="t" filled="f" o:preferrelative="t" stroked="f" coordsize="21600,21600">
                  <v:path/>
                  <v:fill on="f" focussize="0,0"/>
                  <v:stroke on="f" joinstyle="miter"/>
                  <v:imagedata r:id="rId66" o:title=""/>
                  <o:lock v:ext="edit" aspectratio="t"/>
                  <w10:wrap type="none"/>
                  <w10:anchorlock/>
                </v:shape>
                <o:OLEObject Type="Embed" ProgID="Equation.KSEE3" ShapeID="_x0000_i1047" DrawAspect="Content" ObjectID="_1468075747" r:id="rId65">
                  <o:LockedField>false</o:LockedField>
                </o:OLEObject>
              </w:object>
            </w:r>
          </w:p>
          <w:p w14:paraId="0340DF41">
            <w:pPr>
              <w:spacing w:line="400" w:lineRule="atLeast"/>
              <w:ind w:firstLine="480" w:firstLineChars="200"/>
              <w:jc w:val="left"/>
              <w:rPr>
                <w:rFonts w:hint="eastAsia" w:ascii="宋体" w:hAnsi="宋体" w:cs="宋体"/>
                <w:bCs/>
                <w:color w:val="000000"/>
              </w:rPr>
            </w:pPr>
            <w:r>
              <w:rPr>
                <w:rFonts w:hint="eastAsia" w:ascii="宋体" w:hAnsi="宋体" w:cs="宋体"/>
                <w:bCs/>
                <w:color w:val="000000"/>
              </w:rPr>
              <w:t>同时引入了竖直位移惩罚项，以符合采摘的能耗与稳定性要求：</w:t>
            </w:r>
          </w:p>
          <w:p w14:paraId="6AC17F7A">
            <w:pPr>
              <w:spacing w:line="400" w:lineRule="atLeast"/>
              <w:jc w:val="center"/>
              <w:rPr>
                <w:rFonts w:hint="eastAsia" w:ascii="宋体" w:hAnsi="宋体" w:cs="宋体"/>
                <w:bCs/>
                <w:color w:val="000000"/>
              </w:rPr>
            </w:pPr>
            <w:r>
              <w:rPr>
                <w:rFonts w:ascii="宋体" w:hAnsi="宋体" w:cs="宋体"/>
                <w:bCs/>
                <w:color w:val="000000"/>
                <w:position w:val="-32"/>
              </w:rPr>
              <w:object>
                <v:shape id="_x0000_i1048" o:spt="75" type="#_x0000_t75" style="height:47.65pt;width:145.5pt;" o:ole="t" filled="f" o:preferrelative="t" stroked="f" coordsize="21600,21600">
                  <v:path/>
                  <v:fill on="f" focussize="0,0"/>
                  <v:stroke on="f" joinstyle="miter"/>
                  <v:imagedata r:id="rId68" o:title=""/>
                  <o:lock v:ext="edit" aspectratio="t"/>
                  <w10:wrap type="none"/>
                  <w10:anchorlock/>
                </v:shape>
                <o:OLEObject Type="Embed" ProgID="Equation.KSEE3" ShapeID="_x0000_i1048" DrawAspect="Content" ObjectID="_1468075748" r:id="rId67">
                  <o:LockedField>false</o:LockedField>
                </o:OLEObject>
              </w:object>
            </w:r>
          </w:p>
          <w:p w14:paraId="1C445460">
            <w:pPr>
              <w:spacing w:before="156" w:beforeLines="50"/>
              <w:ind w:firstLine="480" w:firstLineChars="200"/>
              <w:rPr>
                <w:rFonts w:hint="eastAsia" w:ascii="宋体" w:hAnsi="宋体" w:cs="宋体"/>
                <w:bCs/>
                <w:color w:val="000000"/>
              </w:rPr>
            </w:pPr>
            <w:r>
              <w:rPr>
                <w:rFonts w:hint="eastAsia" w:ascii="宋体" w:hAnsi="宋体" w:cs="宋体"/>
                <w:bCs/>
                <w:color w:val="000000"/>
              </w:rPr>
              <w:t>初步仿真结果表明，该方法在能耗控制与路径平滑方面具有一定优化潜力；后续将以能耗下降和路径平滑度提升作为重点评价指标，开展进一步验证。</w:t>
            </w:r>
          </w:p>
          <w:p w14:paraId="0465A452">
            <w:pPr>
              <w:spacing w:before="156" w:beforeLines="50"/>
              <w:ind w:firstLine="480" w:firstLineChars="200"/>
              <w:rPr>
                <w:rFonts w:hint="eastAsia" w:ascii="宋体" w:hAnsi="宋体" w:cs="宋体"/>
                <w:bCs/>
                <w:color w:val="000000"/>
              </w:rPr>
            </w:pPr>
            <w:r>
              <w:rPr>
                <w:rFonts w:hint="eastAsia" w:ascii="宋体" w:hAnsi="宋体" w:cs="宋体"/>
                <w:bCs/>
                <w:color w:val="000000"/>
              </w:rPr>
              <w:t>(b）局部路径规划——B样条曲线优化</w:t>
            </w:r>
          </w:p>
          <w:p w14:paraId="4A5D8F2B">
            <w:pPr>
              <w:spacing w:line="400" w:lineRule="atLeast"/>
              <w:jc w:val="center"/>
              <w:rPr>
                <w:rFonts w:hint="eastAsia" w:ascii="宋体" w:hAnsi="宋体" w:cs="宋体"/>
                <w:bCs/>
                <w:color w:val="000000"/>
              </w:rPr>
            </w:pPr>
            <w:r>
              <w:rPr>
                <w:rFonts w:hint="eastAsia" w:ascii="宋体" w:hAnsi="宋体" w:cs="宋体"/>
                <w:bCs/>
                <w:color w:val="000000"/>
                <w:position w:val="-14"/>
              </w:rPr>
              <w:object>
                <v:shape id="_x0000_i1049" o:spt="75" type="#_x0000_t75" style="height:27pt;width:154.15pt;" o:ole="t" filled="f" o:preferrelative="t" stroked="f" coordsize="21600,21600">
                  <v:path/>
                  <v:fill on="f" focussize="0,0"/>
                  <v:stroke on="f" joinstyle="miter"/>
                  <v:imagedata r:id="rId70" o:title=""/>
                  <o:lock v:ext="edit" aspectratio="t"/>
                  <w10:wrap type="none"/>
                  <w10:anchorlock/>
                </v:shape>
                <o:OLEObject Type="Embed" ProgID="Equation.KSEE3" ShapeID="_x0000_i1049" DrawAspect="Content" ObjectID="_1468075749" r:id="rId69">
                  <o:LockedField>false</o:LockedField>
                </o:OLEObject>
              </w:object>
            </w:r>
          </w:p>
          <w:p w14:paraId="024A3300">
            <w:pPr>
              <w:spacing w:before="156" w:beforeLines="50"/>
              <w:ind w:firstLine="480" w:firstLineChars="200"/>
              <w:rPr>
                <w:rFonts w:hint="eastAsia" w:ascii="宋体" w:hAnsi="宋体" w:cs="宋体"/>
                <w:bCs/>
                <w:color w:val="000000"/>
              </w:rPr>
            </w:pPr>
            <w:r>
              <w:rPr>
                <w:rFonts w:hint="eastAsia" w:ascii="宋体" w:hAnsi="宋体" w:cs="宋体"/>
                <w:bCs/>
                <w:color w:val="000000"/>
              </w:rPr>
              <w:t>该方法能在复杂作物行中生成分段光滑轨迹，避免突发障碍导致路径中断。这一环节有助于提升采摘过程的连续性与效率，并为能耗控制提供技术支撑。</w:t>
            </w:r>
          </w:p>
          <w:p w14:paraId="73933A53">
            <w:pPr>
              <w:spacing w:before="156" w:beforeLines="50"/>
              <w:ind w:firstLine="482" w:firstLineChars="200"/>
              <w:rPr>
                <w:rFonts w:hint="eastAsia" w:ascii="宋体" w:hAnsi="宋体" w:cs="宋体"/>
                <w:b/>
                <w:bCs/>
                <w:color w:val="000000"/>
              </w:rPr>
            </w:pPr>
            <w:r>
              <w:rPr>
                <w:rFonts w:hint="eastAsia" w:ascii="宋体" w:hAnsi="宋体" w:cs="宋体"/>
                <w:b/>
                <w:bCs/>
                <w:color w:val="000000"/>
              </w:rPr>
              <w:t>(8)采摘精度与韧性提升机理</w:t>
            </w:r>
          </w:p>
          <w:p w14:paraId="72316C40">
            <w:pPr>
              <w:spacing w:before="156" w:beforeLines="50"/>
              <w:ind w:firstLine="480" w:firstLineChars="200"/>
              <w:rPr>
                <w:rFonts w:hint="eastAsia" w:ascii="宋体" w:hAnsi="宋体" w:cs="宋体"/>
                <w:bCs/>
                <w:color w:val="000000"/>
              </w:rPr>
            </w:pPr>
            <w:r>
              <w:rPr>
                <w:rFonts w:hint="eastAsia" w:ascii="宋体" w:hAnsi="宋体" w:cs="宋体"/>
                <w:bCs/>
                <w:color w:val="000000"/>
              </w:rPr>
              <w:t>传统单臂采摘时，单一剪切或拉取动作易引发枝条振动，导致目标果实位置发生偏移。本项目拟引入振动抑制与精度提升机制，在三指爪协同作业中通过夹持结构进行前置稳定，以提高采摘区域的局部刚度、抑制末端振动，并提升采摘定位精度。后续将通过实验评估其对振动幅度和定位误差的改善效果，阶段性目标包括将末端振动控制在较小范围内，并实现更高精度的对位采摘。</w:t>
            </w:r>
          </w:p>
          <w:p w14:paraId="6D12CBF5">
            <w:pPr>
              <w:spacing w:before="156" w:beforeLines="50"/>
              <w:ind w:firstLine="480" w:firstLineChars="200"/>
              <w:rPr>
                <w:rFonts w:hint="eastAsia" w:ascii="宋体" w:hAnsi="宋体" w:cs="宋体"/>
                <w:bCs/>
                <w:color w:val="000000"/>
              </w:rPr>
            </w:pPr>
            <w:r>
              <w:rPr>
                <w:rFonts w:hint="eastAsia" w:ascii="宋体" w:hAnsi="宋体" w:cs="宋体"/>
                <w:bCs/>
                <w:color w:val="000000"/>
              </w:rPr>
              <w:t>采摘适应性方面，三指爪采用柔性夹持与扭转力协同作用方式，使枝条在弹性范围内产生微小位移，既提供稳定支撑，又避免损伤植物组织；同时，根据果实成熟度与连接强度自适应调节夹持力与扭转力，实现对不同生长状态果实的稳定采摘，使果实破损率有效降低至较低水平。</w:t>
            </w:r>
          </w:p>
          <w:p w14:paraId="052767D3">
            <w:pPr>
              <w:spacing w:before="156" w:beforeLines="50"/>
              <w:ind w:firstLine="480" w:firstLineChars="200"/>
              <w:rPr>
                <w:rFonts w:hint="eastAsia" w:ascii="宋体" w:hAnsi="宋体" w:cs="宋体"/>
                <w:bCs/>
                <w:color w:val="000000"/>
              </w:rPr>
            </w:pPr>
            <w:r>
              <w:rPr>
                <w:rFonts w:hint="eastAsia" w:ascii="宋体" w:hAnsi="宋体" w:cs="宋体"/>
                <w:bCs/>
                <w:color w:val="000000"/>
              </w:rPr>
              <w:t>力学解耦方面，三指爪夹持与扭转机构构建局部闭链结构，将复杂的植株—机械臂耦合动力学问题转化为更易控制的末端操作模型，有助于降低控制算法复杂度，并预期提升系统在风扰动及复杂环境下的作业鲁棒性与稳定性。</w:t>
            </w:r>
          </w:p>
          <w:p w14:paraId="53C6B9D5">
            <w:pPr>
              <w:spacing w:before="156" w:beforeLines="50"/>
              <w:ind w:firstLine="482" w:firstLineChars="200"/>
              <w:rPr>
                <w:rFonts w:hint="eastAsia" w:ascii="宋体" w:hAnsi="宋体" w:cs="宋体"/>
                <w:b/>
                <w:bCs/>
                <w:color w:val="000000"/>
              </w:rPr>
            </w:pPr>
            <w:r>
              <w:rPr>
                <w:rFonts w:hint="eastAsia" w:ascii="宋体" w:hAnsi="宋体" w:cs="宋体"/>
                <w:b/>
                <w:bCs/>
                <w:color w:val="000000"/>
              </w:rPr>
              <w:t>(9)协同采摘流程集成</w:t>
            </w:r>
          </w:p>
          <w:p w14:paraId="09D3F25B">
            <w:pPr>
              <w:spacing w:before="156" w:beforeLines="50"/>
              <w:ind w:firstLine="480" w:firstLineChars="200"/>
              <w:rPr>
                <w:rFonts w:hint="eastAsia" w:ascii="宋体" w:hAnsi="宋体" w:cs="宋体"/>
                <w:bCs/>
                <w:color w:val="000000"/>
              </w:rPr>
            </w:pPr>
            <w:r>
              <w:rPr>
                <w:rFonts w:hint="eastAsia" w:ascii="宋体" w:hAnsi="宋体" w:cs="宋体"/>
                <w:bCs/>
                <w:color w:val="000000"/>
              </w:rPr>
              <w:t>该仿生协同行动模式突破了传统单臂独立作业的精度瓶颈，通过"握枝-采摘"的力学配合，实现复杂作物种植环境下高韧性、高精度的智能化采摘，如图16所示。</w:t>
            </w:r>
          </w:p>
          <w:p w14:paraId="23053599">
            <w:pPr>
              <w:spacing w:line="400" w:lineRule="atLeast"/>
              <w:jc w:val="center"/>
              <w:rPr>
                <w:rFonts w:hint="eastAsia" w:ascii="宋体" w:hAnsi="宋体" w:cs="宋体"/>
                <w:bCs/>
                <w:color w:val="000000"/>
              </w:rPr>
            </w:pPr>
            <w:r>
              <w:rPr>
                <w:rFonts w:ascii="宋体" w:hAnsi="宋体" w:cs="宋体"/>
                <w:bCs/>
                <w:color w:val="000000"/>
              </w:rPr>
              <w:drawing>
                <wp:inline distT="0" distB="0" distL="114300" distR="114300">
                  <wp:extent cx="5278120" cy="1390650"/>
                  <wp:effectExtent l="0" t="0" r="5080" b="6350"/>
                  <wp:docPr id="26" name="图片 577" descr="wps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77" descr="wps33"/>
                          <pic:cNvPicPr>
                            <a:picLocks noChangeAspect="1"/>
                          </pic:cNvPicPr>
                        </pic:nvPicPr>
                        <pic:blipFill>
                          <a:blip r:embed="rId71"/>
                          <a:stretch>
                            <a:fillRect/>
                          </a:stretch>
                        </pic:blipFill>
                        <pic:spPr>
                          <a:xfrm>
                            <a:off x="0" y="0"/>
                            <a:ext cx="5278120" cy="1390650"/>
                          </a:xfrm>
                          <a:prstGeom prst="rect">
                            <a:avLst/>
                          </a:prstGeom>
                          <a:noFill/>
                          <a:ln>
                            <a:noFill/>
                          </a:ln>
                        </pic:spPr>
                      </pic:pic>
                    </a:graphicData>
                  </a:graphic>
                </wp:inline>
              </w:drawing>
            </w:r>
          </w:p>
          <w:p w14:paraId="19E5EC53">
            <w:pPr>
              <w:spacing w:line="400" w:lineRule="atLeast"/>
              <w:jc w:val="center"/>
              <w:rPr>
                <w:rFonts w:ascii="Arial" w:hAnsi="Arial" w:eastAsia="黑体"/>
                <w:sz w:val="20"/>
              </w:rPr>
            </w:pPr>
            <w:r>
              <w:rPr>
                <w:rFonts w:hint="eastAsia" w:ascii="宋体" w:hAnsi="宋体" w:cs="宋体"/>
                <w:bCs/>
                <w:color w:val="000000"/>
                <w:sz w:val="21"/>
                <w:szCs w:val="21"/>
              </w:rPr>
              <w:t>图16：协同采摘流程图</w:t>
            </w:r>
          </w:p>
          <w:p w14:paraId="24A7F968">
            <w:pPr>
              <w:spacing w:before="156" w:beforeLines="50"/>
              <w:ind w:firstLine="482" w:firstLineChars="200"/>
              <w:rPr>
                <w:rFonts w:hint="eastAsia" w:ascii="宋体" w:hAnsi="宋体" w:cs="宋体"/>
                <w:b/>
                <w:bCs/>
                <w:color w:val="000000"/>
              </w:rPr>
            </w:pPr>
            <w:r>
              <w:rPr>
                <w:rFonts w:hint="eastAsia" w:ascii="宋体" w:hAnsi="宋体" w:cs="宋体"/>
                <w:b/>
                <w:bCs/>
                <w:color w:val="000000"/>
              </w:rPr>
              <w:t>2</w:t>
            </w:r>
            <w:r>
              <w:rPr>
                <w:rFonts w:ascii="宋体" w:hAnsi="宋体" w:cs="宋体"/>
                <w:b/>
                <w:bCs/>
                <w:color w:val="000000"/>
              </w:rPr>
              <w:t>.2.</w:t>
            </w:r>
            <w:r>
              <w:rPr>
                <w:rFonts w:hint="eastAsia" w:ascii="宋体" w:hAnsi="宋体" w:cs="宋体"/>
                <w:b/>
                <w:bCs/>
                <w:color w:val="000000"/>
              </w:rPr>
              <w:t>4</w:t>
            </w:r>
            <w:r>
              <w:rPr>
                <w:rFonts w:ascii="宋体" w:hAnsi="宋体" w:cs="宋体"/>
                <w:b/>
                <w:bCs/>
                <w:color w:val="000000"/>
              </w:rPr>
              <w:t xml:space="preserve"> </w:t>
            </w:r>
            <w:r>
              <w:rPr>
                <w:rFonts w:hint="eastAsia" w:ascii="宋体" w:hAnsi="宋体" w:cs="宋体"/>
                <w:b/>
                <w:bCs/>
                <w:color w:val="000000"/>
              </w:rPr>
              <w:t>机械臂执行原理</w:t>
            </w:r>
          </w:p>
          <w:p w14:paraId="5B17C8AC">
            <w:pPr>
              <w:spacing w:before="156" w:beforeLines="50"/>
              <w:ind w:firstLine="482" w:firstLineChars="200"/>
              <w:rPr>
                <w:rFonts w:hint="eastAsia" w:ascii="宋体" w:hAnsi="宋体" w:cs="宋体"/>
                <w:b/>
                <w:bCs/>
                <w:color w:val="000000"/>
              </w:rPr>
            </w:pPr>
            <w:r>
              <w:rPr>
                <w:rFonts w:hint="eastAsia" w:ascii="宋体" w:hAnsi="宋体" w:cs="宋体"/>
                <w:b/>
                <w:bCs/>
                <w:color w:val="000000"/>
              </w:rPr>
              <w:t>(1)机械臂运动学基础</w:t>
            </w:r>
          </w:p>
          <w:p w14:paraId="3A7A49AC">
            <w:pPr>
              <w:spacing w:before="156" w:beforeLines="50"/>
              <w:ind w:firstLine="480" w:firstLineChars="200"/>
              <w:rPr>
                <w:rFonts w:hint="eastAsia" w:ascii="宋体" w:hAnsi="宋体" w:cs="宋体"/>
                <w:bCs/>
                <w:color w:val="000000"/>
              </w:rPr>
            </w:pPr>
            <w:r>
              <w:rPr>
                <w:rFonts w:hint="eastAsia" w:ascii="宋体" w:hAnsi="宋体" w:cs="宋体"/>
                <w:bCs/>
                <w:color w:val="000000"/>
              </w:rPr>
              <w:t>三指仿生夹爪采摘模块依托机械臂完成空间定位与操作，机械臂选用6自由度串联机械臂结构（6-DOF），具体结构如图17所示。</w:t>
            </w:r>
          </w:p>
          <w:p w14:paraId="00692780">
            <w:pPr>
              <w:spacing w:line="400" w:lineRule="atLeast"/>
              <w:jc w:val="left"/>
              <w:rPr>
                <w:rFonts w:hint="eastAsia" w:ascii="宋体" w:hAnsi="宋体" w:cs="宋体"/>
                <w:bCs/>
                <w:color w:val="000000"/>
              </w:rPr>
            </w:pPr>
            <w:r>
              <w:rPr>
                <w:rFonts w:ascii="宋体" w:hAnsi="宋体" w:cs="宋体"/>
                <w:bCs/>
                <w:color w:val="000000"/>
              </w:rPr>
              <w:drawing>
                <wp:inline distT="0" distB="0" distL="114300" distR="114300">
                  <wp:extent cx="6002020" cy="3347085"/>
                  <wp:effectExtent l="0" t="0" r="5080" b="5715"/>
                  <wp:docPr id="27" name="图片 600" descr="wps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00" descr="wps34"/>
                          <pic:cNvPicPr>
                            <a:picLocks noChangeAspect="1"/>
                          </pic:cNvPicPr>
                        </pic:nvPicPr>
                        <pic:blipFill>
                          <a:blip r:embed="rId72"/>
                          <a:stretch>
                            <a:fillRect/>
                          </a:stretch>
                        </pic:blipFill>
                        <pic:spPr>
                          <a:xfrm>
                            <a:off x="0" y="0"/>
                            <a:ext cx="6002020" cy="3347085"/>
                          </a:xfrm>
                          <a:prstGeom prst="rect">
                            <a:avLst/>
                          </a:prstGeom>
                          <a:noFill/>
                          <a:ln>
                            <a:noFill/>
                          </a:ln>
                        </pic:spPr>
                      </pic:pic>
                    </a:graphicData>
                  </a:graphic>
                </wp:inline>
              </w:drawing>
            </w:r>
            <w:r>
              <w:rPr>
                <w:rFonts w:hint="eastAsia" w:ascii="宋体" w:hAnsi="宋体" w:cs="宋体"/>
                <w:bCs/>
                <w:color w:val="000000"/>
              </w:rPr>
              <w:t xml:space="preserve"> </w:t>
            </w:r>
          </w:p>
          <w:p w14:paraId="5D1D0F13">
            <w:pPr>
              <w:spacing w:line="400" w:lineRule="atLeast"/>
              <w:jc w:val="center"/>
              <w:rPr>
                <w:rFonts w:hint="eastAsia" w:ascii="宋体" w:hAnsi="宋体" w:cs="宋体"/>
                <w:bCs/>
                <w:color w:val="000000"/>
                <w:sz w:val="21"/>
                <w:szCs w:val="21"/>
              </w:rPr>
            </w:pPr>
            <w:r>
              <w:rPr>
                <w:rFonts w:hint="eastAsia" w:ascii="宋体" w:hAnsi="宋体" w:cs="宋体"/>
                <w:bCs/>
                <w:color w:val="000000"/>
                <w:sz w:val="21"/>
                <w:szCs w:val="21"/>
              </w:rPr>
              <w:t>图17： 六自由度串联机械臂结构（6-DOF）</w:t>
            </w:r>
          </w:p>
          <w:p w14:paraId="3ED820DF">
            <w:pPr>
              <w:spacing w:line="400" w:lineRule="atLeast"/>
              <w:ind w:firstLine="480" w:firstLineChars="200"/>
              <w:jc w:val="left"/>
              <w:rPr>
                <w:rFonts w:hint="eastAsia" w:ascii="宋体" w:hAnsi="宋体" w:cs="宋体"/>
                <w:bCs/>
                <w:color w:val="000000"/>
              </w:rPr>
            </w:pPr>
            <w:r>
              <w:rPr>
                <w:rFonts w:hint="eastAsia" w:ascii="宋体" w:hAnsi="宋体" w:cs="宋体"/>
                <w:bCs/>
                <w:color w:val="000000"/>
              </w:rPr>
              <w:t>其正运动学模型可表示为：</w:t>
            </w:r>
          </w:p>
          <w:p w14:paraId="0471F27E">
            <w:pPr>
              <w:spacing w:line="400" w:lineRule="atLeast"/>
              <w:jc w:val="center"/>
              <w:rPr>
                <w:rFonts w:hint="eastAsia" w:ascii="宋体" w:hAnsi="宋体" w:cs="宋体"/>
                <w:bCs/>
                <w:color w:val="000000"/>
              </w:rPr>
            </w:pPr>
            <w:r>
              <w:rPr>
                <w:rFonts w:ascii="宋体" w:hAnsi="宋体" w:cs="宋体"/>
                <w:bCs/>
                <w:color w:val="000000"/>
                <w:position w:val="-12"/>
              </w:rPr>
              <w:object>
                <v:shape id="_x0000_i1050" o:spt="75" type="#_x0000_t75" style="height:18pt;width:64.15pt;" o:ole="t" filled="f" o:preferrelative="t" stroked="f" coordsize="21600,21600">
                  <v:path/>
                  <v:fill on="f" focussize="0,0"/>
                  <v:stroke on="f" joinstyle="miter"/>
                  <v:imagedata r:id="rId74" o:title=""/>
                  <o:lock v:ext="edit" aspectratio="t"/>
                  <w10:wrap type="none"/>
                  <w10:anchorlock/>
                </v:shape>
                <o:OLEObject Type="Embed" ProgID="Equation.KSEE3" ShapeID="_x0000_i1050" DrawAspect="Content" ObjectID="_1468075750" r:id="rId73">
                  <o:LockedField>false</o:LockedField>
                </o:OLEObject>
              </w:object>
            </w:r>
          </w:p>
          <w:p w14:paraId="22707955">
            <w:pPr>
              <w:spacing w:line="400" w:lineRule="atLeast"/>
              <w:jc w:val="center"/>
              <w:rPr>
                <w:rFonts w:hint="eastAsia" w:ascii="宋体" w:hAnsi="宋体" w:cs="宋体"/>
                <w:bCs/>
                <w:color w:val="000000"/>
              </w:rPr>
            </w:pPr>
            <w:r>
              <w:rPr>
                <w:rFonts w:hint="eastAsia" w:ascii="宋体" w:hAnsi="宋体" w:cs="宋体"/>
                <w:bCs/>
                <w:i/>
                <w:iCs/>
                <w:color w:val="000000"/>
              </w:rPr>
              <w:t>Ti</w:t>
            </w:r>
            <w:r>
              <w:rPr>
                <w:rFonts w:hint="eastAsia" w:ascii="宋体" w:hAnsi="宋体" w:cs="宋体"/>
                <w:bCs/>
                <w:color w:val="000000"/>
              </w:rPr>
              <w:t>：各关节的齐次变换矩阵</w:t>
            </w:r>
          </w:p>
          <w:p w14:paraId="4FEB7623">
            <w:pPr>
              <w:spacing w:before="156" w:beforeLines="50"/>
              <w:jc w:val="center"/>
              <w:rPr>
                <w:rFonts w:hint="eastAsia" w:ascii="宋体" w:hAnsi="宋体" w:cs="宋体"/>
                <w:bCs/>
                <w:color w:val="000000"/>
              </w:rPr>
            </w:pPr>
            <w:r>
              <w:rPr>
                <w:rFonts w:hint="eastAsia" w:ascii="宋体" w:hAnsi="宋体" w:cs="宋体"/>
                <w:bCs/>
                <w:color w:val="000000"/>
              </w:rPr>
              <w:t>通过该模型可以计算末端执行器的位置与姿态。</w:t>
            </w:r>
          </w:p>
          <w:p w14:paraId="172008C4">
            <w:pPr>
              <w:spacing w:before="156" w:beforeLines="50"/>
              <w:ind w:firstLine="482" w:firstLineChars="200"/>
              <w:rPr>
                <w:rFonts w:hint="eastAsia" w:ascii="宋体" w:hAnsi="宋体" w:cs="宋体"/>
                <w:b/>
                <w:bCs/>
                <w:color w:val="000000"/>
              </w:rPr>
            </w:pPr>
            <w:r>
              <w:rPr>
                <w:rFonts w:hint="eastAsia" w:ascii="宋体" w:hAnsi="宋体" w:cs="宋体"/>
                <w:b/>
                <w:bCs/>
                <w:color w:val="000000"/>
              </w:rPr>
              <w:t>(2)关节角度控制技术</w:t>
            </w:r>
          </w:p>
          <w:p w14:paraId="42FCF7D5">
            <w:pPr>
              <w:spacing w:before="156" w:beforeLines="50"/>
              <w:ind w:firstLine="480" w:firstLineChars="200"/>
              <w:rPr>
                <w:rFonts w:hint="eastAsia" w:ascii="宋体" w:hAnsi="宋体" w:cs="宋体"/>
                <w:bCs/>
                <w:color w:val="000000"/>
              </w:rPr>
            </w:pPr>
            <w:r>
              <w:rPr>
                <w:rFonts w:hint="eastAsia" w:ascii="宋体" w:hAnsi="宋体" w:cs="宋体"/>
                <w:bCs/>
                <w:color w:val="000000"/>
              </w:rPr>
              <w:t>在实际采摘过程中，通常采用逆运动学求解，即根据目标位置(x,y,z)，求解各关节角度：</w:t>
            </w:r>
            <w:r>
              <w:rPr>
                <w:rFonts w:ascii="宋体" w:hAnsi="宋体" w:cs="宋体"/>
                <w:bCs/>
                <w:color w:val="000000"/>
                <w:position w:val="-12"/>
              </w:rPr>
              <w:object>
                <v:shape id="_x0000_i1051" o:spt="75" type="#_x0000_t75" style="height:18pt;width:115.9pt;" o:ole="t" filled="f" o:preferrelative="t" stroked="f" coordsize="21600,21600">
                  <v:path/>
                  <v:fill on="f" focussize="0,0"/>
                  <v:stroke on="f" joinstyle="miter"/>
                  <v:imagedata r:id="rId76" o:title=""/>
                  <o:lock v:ext="edit" aspectratio="t"/>
                  <w10:wrap type="none"/>
                  <w10:anchorlock/>
                </v:shape>
                <o:OLEObject Type="Embed" ProgID="Equation.KSEE3" ShapeID="_x0000_i1051" DrawAspect="Content" ObjectID="_1468075751" r:id="rId75">
                  <o:LockedField>false</o:LockedField>
                </o:OLEObject>
              </w:object>
            </w:r>
          </w:p>
          <w:p w14:paraId="7DBC7BCB">
            <w:pPr>
              <w:spacing w:line="400" w:lineRule="atLeast"/>
              <w:ind w:firstLine="480" w:firstLineChars="200"/>
              <w:jc w:val="left"/>
              <w:rPr>
                <w:rFonts w:hint="eastAsia" w:ascii="宋体" w:hAnsi="宋体" w:cs="宋体"/>
                <w:bCs/>
                <w:color w:val="000000"/>
              </w:rPr>
            </w:pPr>
            <w:r>
              <w:rPr>
                <w:rFonts w:hint="eastAsia" w:ascii="宋体" w:hAnsi="宋体" w:cs="宋体"/>
                <w:bCs/>
                <w:color w:val="000000"/>
              </w:rPr>
              <w:t>为保证机械臂运动平稳，通常采用五次多项式轨迹规划：</w:t>
            </w:r>
          </w:p>
          <w:p w14:paraId="42E61DA5">
            <w:pPr>
              <w:spacing w:line="400" w:lineRule="atLeast"/>
              <w:jc w:val="center"/>
              <w:rPr>
                <w:rFonts w:hint="eastAsia" w:ascii="宋体" w:hAnsi="宋体" w:cs="宋体"/>
                <w:bCs/>
                <w:color w:val="000000"/>
              </w:rPr>
            </w:pPr>
            <w:r>
              <w:rPr>
                <w:rFonts w:ascii="宋体" w:hAnsi="宋体" w:cs="宋体"/>
                <w:bCs/>
                <w:color w:val="000000"/>
                <w:position w:val="-12"/>
              </w:rPr>
              <w:object>
                <v:shape id="_x0000_i1052" o:spt="75" type="#_x0000_t75" style="height:19.15pt;width:186pt;" o:ole="t" filled="f" o:preferrelative="t" stroked="f" coordsize="21600,21600">
                  <v:path/>
                  <v:fill on="f" focussize="0,0"/>
                  <v:stroke on="f" joinstyle="miter"/>
                  <v:imagedata r:id="rId78" o:title=""/>
                  <o:lock v:ext="edit" aspectratio="t"/>
                  <w10:wrap type="none"/>
                  <w10:anchorlock/>
                </v:shape>
                <o:OLEObject Type="Embed" ProgID="Equation.KSEE3" ShapeID="_x0000_i1052" DrawAspect="Content" ObjectID="_1468075752" r:id="rId77">
                  <o:LockedField>false</o:LockedField>
                </o:OLEObject>
              </w:object>
            </w:r>
          </w:p>
          <w:p w14:paraId="110C295F">
            <w:pPr>
              <w:spacing w:line="400" w:lineRule="atLeast"/>
              <w:ind w:firstLine="480" w:firstLineChars="200"/>
              <w:jc w:val="left"/>
              <w:rPr>
                <w:rFonts w:hint="eastAsia" w:ascii="宋体" w:hAnsi="宋体" w:cs="宋体"/>
                <w:bCs/>
                <w:color w:val="000000"/>
              </w:rPr>
            </w:pPr>
            <w:r>
              <w:rPr>
                <w:rFonts w:hint="eastAsia" w:ascii="宋体" w:hAnsi="宋体" w:cs="宋体"/>
                <w:bCs/>
                <w:color w:val="000000"/>
              </w:rPr>
              <w:t>该方法能够保证位置、速度和加速度连续，从而减少机械振动，提高采摘精度。</w:t>
            </w:r>
          </w:p>
          <w:p w14:paraId="1A9BE09B">
            <w:pPr>
              <w:spacing w:before="156" w:beforeLines="50"/>
              <w:ind w:firstLine="482" w:firstLineChars="200"/>
              <w:rPr>
                <w:rFonts w:hint="eastAsia" w:ascii="宋体" w:hAnsi="宋体" w:cs="宋体"/>
                <w:b/>
                <w:bCs/>
                <w:color w:val="000000"/>
              </w:rPr>
            </w:pPr>
            <w:r>
              <w:rPr>
                <w:rFonts w:hint="eastAsia" w:ascii="宋体" w:hAnsi="宋体" w:cs="宋体"/>
                <w:b/>
                <w:bCs/>
                <w:color w:val="000000"/>
              </w:rPr>
              <w:t>2</w:t>
            </w:r>
            <w:r>
              <w:rPr>
                <w:rFonts w:ascii="宋体" w:hAnsi="宋体" w:cs="宋体"/>
                <w:b/>
                <w:bCs/>
                <w:color w:val="000000"/>
              </w:rPr>
              <w:t>.2.</w:t>
            </w:r>
            <w:r>
              <w:rPr>
                <w:rFonts w:hint="eastAsia" w:ascii="宋体" w:hAnsi="宋体" w:cs="宋体"/>
                <w:b/>
                <w:bCs/>
                <w:color w:val="000000"/>
              </w:rPr>
              <w:t>5</w:t>
            </w:r>
            <w:r>
              <w:rPr>
                <w:rFonts w:ascii="宋体" w:hAnsi="宋体" w:cs="宋体"/>
                <w:b/>
                <w:bCs/>
                <w:color w:val="000000"/>
              </w:rPr>
              <w:t xml:space="preserve"> 数据记录与分析原理</w:t>
            </w:r>
          </w:p>
          <w:p w14:paraId="69044B89">
            <w:pPr>
              <w:spacing w:before="156" w:beforeLines="50"/>
              <w:ind w:firstLine="480" w:firstLineChars="200"/>
              <w:rPr>
                <w:rFonts w:hint="eastAsia" w:ascii="宋体" w:hAnsi="宋体" w:cs="宋体"/>
                <w:bCs/>
                <w:color w:val="000000"/>
              </w:rPr>
            </w:pPr>
            <w:r>
              <w:rPr>
                <w:rFonts w:hint="eastAsia" w:ascii="宋体" w:hAnsi="宋体" w:cs="宋体"/>
                <w:bCs/>
                <w:color w:val="000000"/>
              </w:rPr>
              <w:t>通过“事件识别—空间映射—成熟度量化—结果输出”的闭环流程，项目拟实现对有效采摘事件的自动记录，并将其与空间位置、果实状态进行关联分析，进一步生成采摘热力图、成熟度分布图和采摘质量报告，逐步推进采摘过程的数字化管理。</w:t>
            </w:r>
          </w:p>
          <w:p w14:paraId="64D2AD92">
            <w:pPr>
              <w:spacing w:before="156" w:beforeLines="50"/>
              <w:ind w:firstLine="482" w:firstLineChars="200"/>
              <w:rPr>
                <w:rFonts w:hint="eastAsia" w:ascii="宋体" w:hAnsi="宋体" w:cs="宋体"/>
                <w:b/>
                <w:bCs/>
                <w:color w:val="000000"/>
              </w:rPr>
            </w:pPr>
            <w:r>
              <w:rPr>
                <w:rFonts w:hint="eastAsia" w:ascii="宋体" w:hAnsi="宋体" w:cs="宋体"/>
                <w:b/>
                <w:bCs/>
                <w:color w:val="000000"/>
              </w:rPr>
              <w:t>(1)采摘事件识别与时间戳记录：</w:t>
            </w:r>
          </w:p>
          <w:p w14:paraId="01599BF9">
            <w:pPr>
              <w:spacing w:before="156" w:beforeLines="50"/>
              <w:ind w:firstLine="480" w:firstLineChars="200"/>
              <w:rPr>
                <w:rFonts w:hint="eastAsia" w:ascii="宋体" w:hAnsi="宋体" w:cs="宋体"/>
                <w:bCs/>
                <w:color w:val="000000"/>
              </w:rPr>
            </w:pPr>
            <w:r>
              <w:rPr>
                <w:rFonts w:hint="eastAsia" w:ascii="宋体" w:hAnsi="宋体" w:cs="宋体"/>
                <w:bCs/>
                <w:color w:val="000000"/>
              </w:rPr>
              <w:t xml:space="preserve">系统通过视觉识别与动作触发信号，自动检测采摘事件并记录时间戳。公式如下： </w:t>
            </w:r>
          </w:p>
          <w:p w14:paraId="65C16271">
            <w:pPr>
              <w:spacing w:before="156" w:beforeLines="50"/>
              <w:ind w:firstLine="200"/>
              <w:jc w:val="center"/>
              <w:rPr>
                <w:rFonts w:hint="eastAsia" w:ascii="宋体" w:hAnsi="宋体" w:cs="宋体"/>
                <w:bCs/>
                <w:color w:val="000000"/>
              </w:rPr>
            </w:pPr>
            <w:r>
              <w:rPr>
                <w:rFonts w:hint="eastAsia" w:ascii="宋体" w:hAnsi="宋体" w:cs="宋体"/>
                <w:bCs/>
                <w:color w:val="000000"/>
                <w:position w:val="-14"/>
              </w:rPr>
              <w:object>
                <v:shape id="_x0000_i1053" o:spt="75" type="#_x0000_t75" style="height:19.15pt;width:144pt;" o:ole="t" filled="f" o:preferrelative="t" stroked="f" coordsize="21600,21600">
                  <v:path/>
                  <v:fill on="f" focussize="0,0"/>
                  <v:stroke on="f" joinstyle="miter"/>
                  <v:imagedata r:id="rId80" o:title=""/>
                  <o:lock v:ext="edit" aspectratio="t"/>
                  <w10:wrap type="none"/>
                  <w10:anchorlock/>
                </v:shape>
                <o:OLEObject Type="Embed" ProgID="Equation.KSEE3" ShapeID="_x0000_i1053" DrawAspect="Content" ObjectID="_1468075753" r:id="rId79">
                  <o:LockedField>false</o:LockedField>
                </o:OLEObject>
              </w:object>
            </w:r>
          </w:p>
          <w:p w14:paraId="46EA71BA">
            <w:pPr>
              <w:spacing w:line="400" w:lineRule="exact"/>
              <w:ind w:firstLine="480" w:firstLineChars="200"/>
              <w:rPr>
                <w:rFonts w:hint="eastAsia" w:ascii="宋体" w:hAnsi="宋体" w:cs="宋体"/>
                <w:bCs/>
                <w:color w:val="000000"/>
              </w:rPr>
            </w:pPr>
            <w:r>
              <w:rPr>
                <w:rFonts w:hint="eastAsia" w:ascii="宋体" w:hAnsi="宋体" w:cs="宋体"/>
                <w:bCs/>
                <w:color w:val="000000"/>
              </w:rPr>
              <w:t>其中，</w:t>
            </w:r>
            <w:r>
              <w:rPr>
                <w:rFonts w:hint="eastAsia" w:ascii="宋体" w:hAnsi="宋体" w:cs="宋体"/>
                <w:bCs/>
                <w:color w:val="000000"/>
                <w:position w:val="-10"/>
              </w:rPr>
              <w:object>
                <v:shape id="_x0000_i1054" o:spt="75" type="#_x0000_t75" style="height:16.15pt;width:60pt;" o:ole="t" filled="f" o:preferrelative="t" stroked="f" coordsize="21600,21600">
                  <v:path/>
                  <v:fill on="f" focussize="0,0"/>
                  <v:stroke on="f" joinstyle="miter"/>
                  <v:imagedata r:id="rId82" o:title=""/>
                  <o:lock v:ext="edit" aspectratio="t"/>
                  <w10:wrap type="none"/>
                  <w10:anchorlock/>
                </v:shape>
                <o:OLEObject Type="Embed" ProgID="Equation.KSEE3" ShapeID="_x0000_i1054" DrawAspect="Content" ObjectID="_1468075754" r:id="rId81">
                  <o:LockedField>false</o:LockedField>
                </o:OLEObject>
              </w:object>
            </w:r>
            <w:r>
              <w:rPr>
                <w:rFonts w:hint="eastAsia" w:ascii="宋体" w:hAnsi="宋体" w:cs="宋体"/>
                <w:bCs/>
                <w:color w:val="000000"/>
              </w:rPr>
              <w:t>表示在时间t是否发生抓取动作，</w:t>
            </w:r>
            <w:r>
              <w:rPr>
                <w:rFonts w:hint="eastAsia" w:ascii="宋体" w:hAnsi="宋体" w:cs="宋体"/>
                <w:bCs/>
                <w:color w:val="000000"/>
                <w:position w:val="-14"/>
              </w:rPr>
              <w:object>
                <v:shape id="_x0000_i1055" o:spt="75" type="#_x0000_t75" style="height:19.15pt;width:49.9pt;" o:ole="t" filled="f" o:preferrelative="t" stroked="f" coordsize="21600,21600">
                  <v:path/>
                  <v:fill on="f" focussize="0,0"/>
                  <v:stroke on="f" joinstyle="miter"/>
                  <v:imagedata r:id="rId84" o:title=""/>
                  <o:lock v:ext="edit" aspectratio="t"/>
                  <w10:wrap type="none"/>
                  <w10:anchorlock/>
                </v:shape>
                <o:OLEObject Type="Embed" ProgID="Equation.KSEE3" ShapeID="_x0000_i1055" DrawAspect="Content" ObjectID="_1468075755" r:id="rId83">
                  <o:LockedField>false</o:LockedField>
                </o:OLEObject>
              </w:object>
            </w:r>
            <w:r>
              <w:rPr>
                <w:rFonts w:hint="eastAsia" w:ascii="宋体" w:hAnsi="宋体" w:cs="宋体"/>
                <w:bCs/>
                <w:color w:val="000000"/>
              </w:rPr>
              <w:t>表示识别是否成功。只有“动作发生 + 识别成功”同时满足，才算一次有效采摘事件。该机制有望实现对大部分有效采摘操作的自动记录，从而减少人工统计中的遗漏问题。</w:t>
            </w:r>
          </w:p>
          <w:p w14:paraId="2B19C85C">
            <w:pPr>
              <w:spacing w:before="156" w:beforeLines="50"/>
              <w:ind w:firstLine="482" w:firstLineChars="200"/>
              <w:rPr>
                <w:rFonts w:hint="eastAsia" w:ascii="宋体" w:hAnsi="宋体" w:cs="宋体"/>
                <w:b/>
                <w:bCs/>
                <w:color w:val="000000"/>
              </w:rPr>
            </w:pPr>
            <w:r>
              <w:rPr>
                <w:rFonts w:hint="eastAsia" w:ascii="宋体" w:hAnsi="宋体" w:cs="宋体"/>
                <w:b/>
                <w:bCs/>
                <w:color w:val="000000"/>
              </w:rPr>
              <w:t>(2)空间位置映射与采摘密度图生成：</w:t>
            </w:r>
          </w:p>
          <w:p w14:paraId="17283875">
            <w:pPr>
              <w:spacing w:before="156" w:beforeLines="50"/>
              <w:ind w:firstLine="480" w:firstLineChars="200"/>
              <w:rPr>
                <w:rFonts w:hint="eastAsia" w:ascii="宋体" w:hAnsi="宋体" w:cs="宋体"/>
                <w:bCs/>
                <w:color w:val="000000"/>
              </w:rPr>
            </w:pPr>
            <w:r>
              <w:rPr>
                <w:rFonts w:hint="eastAsia" w:ascii="宋体" w:hAnsi="宋体" w:cs="宋体"/>
                <w:bCs/>
                <w:color w:val="000000"/>
              </w:rPr>
              <w:t xml:space="preserve">系统将采摘事件与空间坐标同步，生成采摘进度与密度分布图。公式如下： </w:t>
            </w:r>
          </w:p>
          <w:p w14:paraId="7D0A9B78">
            <w:pPr>
              <w:spacing w:before="156" w:beforeLines="50"/>
              <w:ind w:firstLine="200"/>
              <w:jc w:val="center"/>
              <w:rPr>
                <w:rFonts w:hint="eastAsia" w:ascii="宋体" w:hAnsi="宋体" w:cs="宋体"/>
                <w:bCs/>
                <w:color w:val="000000"/>
              </w:rPr>
            </w:pPr>
            <w:r>
              <w:rPr>
                <w:rFonts w:ascii="宋体" w:hAnsi="宋体" w:cs="宋体"/>
                <w:bCs/>
                <w:color w:val="000000"/>
                <w:position w:val="-28"/>
              </w:rPr>
              <w:object>
                <v:shape id="_x0000_i1056" o:spt="75" type="#_x0000_t75" style="height:27pt;width:196.15pt;" o:ole="t" filled="f" o:preferrelative="t" stroked="f" coordsize="21600,21600">
                  <v:path/>
                  <v:fill on="f" focussize="0,0"/>
                  <v:stroke on="f" joinstyle="miter"/>
                  <v:imagedata r:id="rId86" o:title=""/>
                  <o:lock v:ext="edit" aspectratio="t"/>
                  <w10:wrap type="none"/>
                  <w10:anchorlock/>
                </v:shape>
                <o:OLEObject Type="Embed" ProgID="Equation.KSEE3" ShapeID="_x0000_i1056" DrawAspect="Content" ObjectID="_1468075756" r:id="rId85">
                  <o:LockedField>false</o:LockedField>
                </o:OLEObject>
              </w:object>
            </w:r>
          </w:p>
          <w:p w14:paraId="1AFB48ED">
            <w:pPr>
              <w:spacing w:before="156" w:beforeLines="50" w:line="400" w:lineRule="exact"/>
              <w:ind w:firstLine="480" w:firstLineChars="200"/>
              <w:rPr>
                <w:rFonts w:hint="eastAsia" w:ascii="宋体" w:hAnsi="宋体" w:cs="宋体"/>
                <w:bCs/>
                <w:color w:val="000000"/>
              </w:rPr>
            </w:pPr>
            <w:r>
              <w:rPr>
                <w:rFonts w:hint="eastAsia" w:ascii="宋体" w:hAnsi="宋体" w:cs="宋体"/>
                <w:bCs/>
                <w:color w:val="000000"/>
              </w:rPr>
              <w:t>其中，</w:t>
            </w:r>
            <w:r>
              <w:rPr>
                <w:rFonts w:hint="eastAsia" w:ascii="宋体" w:hAnsi="宋体" w:cs="宋体"/>
                <w:bCs/>
                <w:color w:val="000000"/>
                <w:position w:val="-10"/>
              </w:rPr>
              <w:object>
                <v:shape id="_x0000_i1057" o:spt="75" type="#_x0000_t75" style="height:13.5pt;width:9.75pt;" o:ole="t" filled="f" o:preferrelative="t" stroked="f" coordsize="21600,21600">
                  <v:path/>
                  <v:fill on="f" focussize="0,0"/>
                  <v:stroke on="f" joinstyle="miter"/>
                  <v:imagedata r:id="rId88" o:title=""/>
                  <o:lock v:ext="edit" aspectratio="t"/>
                  <w10:wrap type="none"/>
                  <w10:anchorlock/>
                </v:shape>
                <o:OLEObject Type="Embed" ProgID="Equation.KSEE3" ShapeID="_x0000_i1057" DrawAspect="Content" ObjectID="_1468075757" r:id="rId87">
                  <o:LockedField>false</o:LockedField>
                </o:OLEObject>
              </w:object>
            </w:r>
            <w:r>
              <w:rPr>
                <w:rFonts w:hint="eastAsia" w:ascii="宋体" w:hAnsi="宋体" w:cs="宋体"/>
                <w:bCs/>
                <w:color w:val="000000"/>
              </w:rPr>
              <w:t>表示采摘点坐标，</w:t>
            </w:r>
            <w:r>
              <w:rPr>
                <w:rFonts w:hint="eastAsia" w:ascii="宋体" w:hAnsi="宋体" w:cs="宋体"/>
                <w:bCs/>
                <w:color w:val="000000"/>
                <w:position w:val="-10"/>
              </w:rPr>
              <w:object>
                <v:shape id="_x0000_i1058" o:spt="75" type="#_x0000_t75" style="height:15.75pt;width:38.25pt;" o:ole="t" filled="f" o:preferrelative="t" stroked="f" coordsize="21600,21600">
                  <v:path/>
                  <v:fill on="f" focussize="0,0"/>
                  <v:stroke on="f" joinstyle="miter"/>
                  <v:imagedata r:id="rId90" o:title=""/>
                  <o:lock v:ext="edit" aspectratio="t"/>
                  <w10:wrap type="none"/>
                  <w10:anchorlock/>
                </v:shape>
                <o:OLEObject Type="Embed" ProgID="Equation.KSEE3" ShapeID="_x0000_i1058" DrawAspect="Content" ObjectID="_1468075758" r:id="rId89">
                  <o:LockedField>false</o:LockedField>
                </o:OLEObject>
              </w:object>
            </w:r>
            <w:r>
              <w:rPr>
                <w:rFonts w:hint="eastAsia" w:ascii="宋体" w:hAnsi="宋体" w:cs="宋体"/>
                <w:bCs/>
                <w:color w:val="000000"/>
              </w:rPr>
              <w:t>表示采摘密度函数。通过对采摘点进行叠加分析，系统拟生成采摘密度图，用于直观呈现采摘密集区域与潜在漏采区域，为农户提供空间维度上的作业数据参考。</w:t>
            </w:r>
          </w:p>
          <w:p w14:paraId="3529692A">
            <w:pPr>
              <w:spacing w:before="156" w:beforeLines="50"/>
              <w:ind w:firstLine="482" w:firstLineChars="200"/>
              <w:rPr>
                <w:rFonts w:hint="eastAsia" w:ascii="宋体" w:hAnsi="宋体" w:cs="宋体"/>
                <w:b/>
                <w:bCs/>
                <w:color w:val="000000"/>
              </w:rPr>
            </w:pPr>
            <w:r>
              <w:rPr>
                <w:rFonts w:hint="eastAsia" w:ascii="宋体" w:hAnsi="宋体" w:cs="宋体"/>
                <w:b/>
                <w:bCs/>
                <w:color w:val="000000"/>
              </w:rPr>
              <w:t>（3）果实成熟度量化与采摘质量评估：</w:t>
            </w:r>
          </w:p>
          <w:p w14:paraId="10B44B86">
            <w:pPr>
              <w:spacing w:before="50"/>
              <w:ind w:firstLine="480" w:firstLineChars="200"/>
              <w:rPr>
                <w:rFonts w:hint="eastAsia" w:ascii="宋体" w:hAnsi="宋体" w:cs="宋体"/>
                <w:bCs/>
                <w:color w:val="000000"/>
              </w:rPr>
            </w:pPr>
            <w:r>
              <w:rPr>
                <w:rFonts w:hint="eastAsia" w:ascii="宋体" w:hAnsi="宋体" w:cs="宋体"/>
                <w:bCs/>
                <w:color w:val="000000"/>
              </w:rPr>
              <w:t>系统通过图像特征分析自动量化果实大小与成熟度，形成采摘质量数据。公式如下：</w:t>
            </w:r>
          </w:p>
          <w:p w14:paraId="6FC2104B">
            <w:pPr>
              <w:spacing w:before="50"/>
              <w:ind w:firstLine="480" w:firstLineChars="200"/>
              <w:jc w:val="center"/>
              <w:rPr>
                <w:rFonts w:hint="eastAsia" w:ascii="宋体" w:hAnsi="宋体" w:cs="宋体"/>
                <w:bCs/>
                <w:color w:val="000000"/>
              </w:rPr>
            </w:pPr>
            <w:r>
              <w:rPr>
                <w:rFonts w:hint="eastAsia" w:ascii="宋体" w:hAnsi="宋体" w:cs="宋体"/>
                <w:bCs/>
                <w:color w:val="000000"/>
              </w:rPr>
              <w:object>
                <v:shape id="_x0000_i1059" o:spt="75" type="#_x0000_t75" style="height:16.9pt;width:169.15pt;" o:ole="t" filled="f" o:preferrelative="t" stroked="f" coordsize="21600,21600">
                  <v:path/>
                  <v:fill on="f" focussize="0,0"/>
                  <v:stroke on="f" joinstyle="miter"/>
                  <v:imagedata r:id="rId92" o:title=""/>
                  <o:lock v:ext="edit" aspectratio="t"/>
                  <w10:wrap type="none"/>
                  <w10:anchorlock/>
                </v:shape>
                <o:OLEObject Type="Embed" ProgID="Equation.KSEE3" ShapeID="_x0000_i1059" DrawAspect="Content" ObjectID="_1468075759" r:id="rId91">
                  <o:LockedField>false</o:LockedField>
                </o:OLEObject>
              </w:object>
            </w:r>
          </w:p>
          <w:p w14:paraId="02F80B6E">
            <w:pPr>
              <w:spacing w:before="156" w:beforeLines="50" w:line="400" w:lineRule="exact"/>
              <w:ind w:firstLine="480" w:firstLineChars="200"/>
              <w:rPr>
                <w:rFonts w:hint="eastAsia" w:ascii="宋体" w:hAnsi="宋体" w:cs="宋体"/>
                <w:bCs/>
                <w:color w:val="000000"/>
              </w:rPr>
            </w:pPr>
            <w:r>
              <w:rPr>
                <w:rFonts w:hint="eastAsia" w:ascii="宋体" w:hAnsi="宋体" w:cs="宋体"/>
                <w:bCs/>
                <w:color w:val="000000"/>
              </w:rPr>
              <w:t xml:space="preserve">面积比例与颜色共同决定成熟度指标，权重系数 </w:t>
            </w:r>
            <w:r>
              <w:rPr>
                <w:rFonts w:hint="eastAsia" w:ascii="宋体" w:hAnsi="宋体" w:cs="宋体"/>
                <w:bCs/>
                <w:color w:val="000000"/>
              </w:rPr>
              <w:object>
                <v:shape id="_x0000_i1060" o:spt="75" type="#_x0000_t75" style="height:16.9pt;width:31.15pt;" o:ole="t" filled="f" o:preferrelative="t" stroked="f" coordsize="21600,21600">
                  <v:path/>
                  <v:fill on="f" focussize="0,0"/>
                  <v:stroke on="f" joinstyle="miter"/>
                  <v:imagedata r:id="rId94" o:title=""/>
                  <o:lock v:ext="edit" aspectratio="t"/>
                  <w10:wrap type="none"/>
                  <w10:anchorlock/>
                </v:shape>
                <o:OLEObject Type="Embed" ProgID="Equation.KSEE3" ShapeID="_x0000_i1060" DrawAspect="Content" ObjectID="_1468075760" r:id="rId93">
                  <o:LockedField>false</o:LockedField>
                </o:OLEObject>
              </w:object>
            </w:r>
            <w:r>
              <w:rPr>
                <w:rFonts w:hint="eastAsia" w:ascii="宋体" w:hAnsi="宋体" w:cs="宋体"/>
                <w:bCs/>
                <w:color w:val="000000"/>
              </w:rPr>
              <w:t>平衡大小与颜色的影响，果实越大、颜色越成熟，成熟度指标越高。该机制有助于为采摘质量评估提供量化参考，减少单纯依赖人工经验带来的主观差异。</w:t>
            </w:r>
          </w:p>
          <w:p w14:paraId="00DB29F2">
            <w:pPr>
              <w:spacing w:before="156" w:beforeLines="50"/>
              <w:ind w:firstLine="482" w:firstLineChars="200"/>
              <w:rPr>
                <w:rFonts w:hint="eastAsia" w:ascii="宋体" w:hAnsi="宋体" w:cs="宋体"/>
                <w:b/>
                <w:bCs/>
                <w:color w:val="000000"/>
              </w:rPr>
            </w:pPr>
            <w:r>
              <w:rPr>
                <w:rFonts w:hint="eastAsia" w:ascii="宋体" w:hAnsi="宋体" w:cs="宋体"/>
                <w:b/>
                <w:bCs/>
                <w:color w:val="000000"/>
              </w:rPr>
              <w:t>(4)数据集成与多维分析：</w:t>
            </w:r>
          </w:p>
          <w:p w14:paraId="72E4D81E">
            <w:pPr>
              <w:spacing w:before="50"/>
              <w:ind w:firstLine="480" w:firstLineChars="200"/>
              <w:rPr>
                <w:rFonts w:hint="eastAsia" w:ascii="宋体" w:hAnsi="宋体" w:cs="宋体"/>
                <w:bCs/>
                <w:color w:val="000000"/>
              </w:rPr>
            </w:pPr>
            <w:r>
              <w:rPr>
                <w:rFonts w:hint="eastAsia" w:ascii="宋体" w:hAnsi="宋体" w:cs="宋体"/>
                <w:bCs/>
                <w:color w:val="000000"/>
              </w:rPr>
              <w:t>基于“视觉识别—事件检测—空间映射—成熟度评估—结果输出”的闭环流程，该智能采摘机器人系统实现了采摘过程的智能化与数据化管理，如图18所示。首先通过视觉识别获取目标果实信息，随后自动识别采摘事件并进行空间位置映射，在此基础上对果实成熟度进行量化分析，最终生成采摘结果与分布信息，为后续果实采摘作业优化提供数据参考与信息支持。</w:t>
            </w:r>
          </w:p>
          <w:p w14:paraId="5043F85E">
            <w:pPr>
              <w:spacing w:line="400" w:lineRule="atLeast"/>
              <w:jc w:val="center"/>
              <w:rPr>
                <w:rFonts w:hint="eastAsia" w:ascii="宋体" w:hAnsi="宋体" w:cs="宋体"/>
                <w:bCs/>
                <w:color w:val="000000"/>
              </w:rPr>
            </w:pPr>
            <w:r>
              <w:rPr>
                <w:rFonts w:hint="eastAsia" w:ascii="宋体" w:hAnsi="宋体" w:cs="宋体"/>
                <w:bCs/>
                <w:color w:val="000000"/>
              </w:rPr>
              <w:drawing>
                <wp:inline distT="0" distB="0" distL="114300" distR="114300">
                  <wp:extent cx="6153150" cy="1424305"/>
                  <wp:effectExtent l="0" t="0" r="6350" b="10795"/>
                  <wp:docPr id="14" name="图片 14" descr="8d29ec6ee457abc9a0bff897933918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d29ec6ee457abc9a0bff897933918d5"/>
                          <pic:cNvPicPr>
                            <a:picLocks noChangeAspect="1"/>
                          </pic:cNvPicPr>
                        </pic:nvPicPr>
                        <pic:blipFill>
                          <a:blip r:embed="rId95"/>
                          <a:stretch>
                            <a:fillRect/>
                          </a:stretch>
                        </pic:blipFill>
                        <pic:spPr>
                          <a:xfrm>
                            <a:off x="0" y="0"/>
                            <a:ext cx="6153150" cy="1424305"/>
                          </a:xfrm>
                          <a:prstGeom prst="rect">
                            <a:avLst/>
                          </a:prstGeom>
                        </pic:spPr>
                      </pic:pic>
                    </a:graphicData>
                  </a:graphic>
                </wp:inline>
              </w:drawing>
            </w:r>
          </w:p>
          <w:p w14:paraId="5A9C1686">
            <w:pPr>
              <w:spacing w:line="400" w:lineRule="atLeast"/>
              <w:jc w:val="center"/>
              <w:rPr>
                <w:rFonts w:hint="eastAsia" w:ascii="宋体" w:hAnsi="宋体" w:cs="宋体"/>
                <w:bCs/>
                <w:color w:val="000000"/>
              </w:rPr>
            </w:pPr>
            <w:r>
              <w:rPr>
                <w:rFonts w:hint="eastAsia" w:ascii="宋体" w:hAnsi="宋体" w:cs="宋体"/>
                <w:bCs/>
                <w:color w:val="000000"/>
                <w:sz w:val="21"/>
                <w:szCs w:val="21"/>
              </w:rPr>
              <w:t>图18：采摘数据集成流程</w:t>
            </w:r>
          </w:p>
          <w:p w14:paraId="3118ED7E">
            <w:pPr>
              <w:spacing w:line="400" w:lineRule="atLeast"/>
              <w:ind w:firstLine="480" w:firstLineChars="200"/>
              <w:jc w:val="left"/>
              <w:rPr>
                <w:rFonts w:hint="eastAsia" w:ascii="宋体" w:hAnsi="宋体" w:cs="宋体"/>
                <w:bCs/>
                <w:color w:val="000000"/>
              </w:rPr>
            </w:pPr>
            <w:r>
              <w:rPr>
                <w:rFonts w:hint="eastAsia" w:ascii="宋体" w:hAnsi="宋体" w:cs="宋体"/>
                <w:bCs/>
                <w:color w:val="000000"/>
              </w:rPr>
              <w:t>系统能够输出三类核心数据：</w:t>
            </w:r>
          </w:p>
          <w:p w14:paraId="245BDA4F">
            <w:pPr>
              <w:spacing w:line="400" w:lineRule="atLeast"/>
              <w:jc w:val="center"/>
              <w:rPr>
                <w:rFonts w:hint="eastAsia" w:ascii="宋体" w:hAnsi="宋体" w:cs="宋体"/>
                <w:bCs/>
                <w:color w:val="000000"/>
              </w:rPr>
            </w:pPr>
            <w:r>
              <w:rPr>
                <w:rFonts w:hint="eastAsia" w:ascii="Arial" w:hAnsi="Arial" w:eastAsia="黑体"/>
                <w:sz w:val="20"/>
              </w:rPr>
              <w:t xml:space="preserve"> </w:t>
            </w:r>
            <w:r>
              <w:rPr>
                <w:rFonts w:hint="eastAsia" w:ascii="宋体" w:hAnsi="宋体" w:cs="宋体"/>
                <w:bCs/>
                <w:color w:val="000000"/>
                <w:sz w:val="21"/>
                <w:szCs w:val="21"/>
              </w:rPr>
              <w:t>表2 采摘过程数据输出类型及功能说明</w:t>
            </w:r>
          </w:p>
          <w:p w14:paraId="72D2D2E0">
            <w:pPr>
              <w:spacing w:line="400" w:lineRule="atLeast"/>
              <w:jc w:val="center"/>
              <w:rPr>
                <w:rFonts w:ascii="Arial" w:hAnsi="Arial" w:eastAsia="黑体"/>
                <w:sz w:val="20"/>
              </w:rPr>
            </w:pPr>
            <w:r>
              <w:rPr>
                <w:rFonts w:hint="eastAsia" w:ascii="Arial" w:hAnsi="Arial" w:eastAsia="黑体"/>
                <w:sz w:val="20"/>
              </w:rPr>
              <w:drawing>
                <wp:inline distT="0" distB="0" distL="114300" distR="114300">
                  <wp:extent cx="4947920" cy="2879725"/>
                  <wp:effectExtent l="0" t="0" r="5080" b="0"/>
                  <wp:docPr id="1" name="图片 1" descr="微信图片_20260408165401_664_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408165401_664_165"/>
                          <pic:cNvPicPr>
                            <a:picLocks noChangeAspect="1"/>
                          </pic:cNvPicPr>
                        </pic:nvPicPr>
                        <pic:blipFill>
                          <a:blip r:embed="rId96"/>
                          <a:stretch>
                            <a:fillRect/>
                          </a:stretch>
                        </pic:blipFill>
                        <pic:spPr>
                          <a:xfrm>
                            <a:off x="0" y="0"/>
                            <a:ext cx="4948033" cy="2880000"/>
                          </a:xfrm>
                          <a:prstGeom prst="rect">
                            <a:avLst/>
                          </a:prstGeom>
                        </pic:spPr>
                      </pic:pic>
                    </a:graphicData>
                  </a:graphic>
                </wp:inline>
              </w:drawing>
            </w:r>
          </w:p>
          <w:p w14:paraId="1CF0D4D6">
            <w:pPr>
              <w:spacing w:line="400" w:lineRule="atLeast"/>
              <w:jc w:val="center"/>
              <w:rPr>
                <w:rFonts w:hint="eastAsia" w:ascii="宋体" w:hAnsi="宋体" w:cs="宋体"/>
                <w:bCs/>
                <w:color w:val="000000"/>
              </w:rPr>
            </w:pPr>
            <w:r>
              <w:rPr>
                <w:rFonts w:ascii="宋体" w:hAnsi="宋体" w:cs="宋体"/>
                <w:bCs/>
                <w:color w:val="000000"/>
              </w:rPr>
              <w:drawing>
                <wp:inline distT="0" distB="0" distL="114300" distR="114300">
                  <wp:extent cx="3954780" cy="3131820"/>
                  <wp:effectExtent l="0" t="0" r="7620" b="0"/>
                  <wp:docPr id="41" name="图片 596" descr="wps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96" descr="wps48"/>
                          <pic:cNvPicPr>
                            <a:picLocks noChangeAspect="1"/>
                          </pic:cNvPicPr>
                        </pic:nvPicPr>
                        <pic:blipFill>
                          <a:blip r:embed="rId97"/>
                          <a:srcRect t="8089" b="12724"/>
                          <a:stretch>
                            <a:fillRect/>
                          </a:stretch>
                        </pic:blipFill>
                        <pic:spPr>
                          <a:xfrm>
                            <a:off x="0" y="0"/>
                            <a:ext cx="3955160" cy="3132000"/>
                          </a:xfrm>
                          <a:prstGeom prst="rect">
                            <a:avLst/>
                          </a:prstGeom>
                          <a:noFill/>
                          <a:ln>
                            <a:noFill/>
                          </a:ln>
                        </pic:spPr>
                      </pic:pic>
                    </a:graphicData>
                  </a:graphic>
                </wp:inline>
              </w:drawing>
            </w:r>
          </w:p>
          <w:p w14:paraId="5E21DA26">
            <w:pPr>
              <w:spacing w:line="400" w:lineRule="atLeast"/>
              <w:jc w:val="center"/>
              <w:rPr>
                <w:rFonts w:hint="eastAsia" w:ascii="宋体" w:hAnsi="宋体" w:cs="宋体"/>
                <w:bCs/>
                <w:color w:val="000000"/>
                <w:sz w:val="21"/>
                <w:szCs w:val="21"/>
              </w:rPr>
            </w:pPr>
            <w:r>
              <w:rPr>
                <w:rFonts w:hint="eastAsia" w:ascii="宋体" w:hAnsi="宋体" w:cs="宋体"/>
                <w:bCs/>
                <w:color w:val="000000"/>
                <w:sz w:val="21"/>
                <w:szCs w:val="21"/>
              </w:rPr>
              <w:t>图19：多模块协同的智能采摘系统总体架构示意图</w:t>
            </w:r>
          </w:p>
          <w:p w14:paraId="53BADDC9">
            <w:pPr>
              <w:spacing w:before="156" w:beforeLines="50"/>
              <w:ind w:firstLine="482" w:firstLineChars="200"/>
              <w:rPr>
                <w:rFonts w:hint="eastAsia" w:ascii="宋体" w:hAnsi="宋体" w:cs="宋体"/>
                <w:b/>
                <w:bCs/>
                <w:color w:val="000000"/>
              </w:rPr>
            </w:pPr>
            <w:r>
              <w:rPr>
                <w:rFonts w:hint="eastAsia" w:ascii="宋体" w:hAnsi="宋体" w:cs="宋体"/>
                <w:b/>
                <w:bCs/>
                <w:color w:val="000000"/>
              </w:rPr>
              <w:t>2</w:t>
            </w:r>
            <w:r>
              <w:rPr>
                <w:rFonts w:ascii="宋体" w:hAnsi="宋体" w:cs="宋体"/>
                <w:b/>
                <w:bCs/>
                <w:color w:val="000000"/>
              </w:rPr>
              <w:t>.2.</w:t>
            </w:r>
            <w:r>
              <w:rPr>
                <w:rFonts w:hint="eastAsia" w:ascii="宋体" w:hAnsi="宋体" w:cs="宋体"/>
                <w:b/>
                <w:bCs/>
                <w:color w:val="000000"/>
              </w:rPr>
              <w:t>7</w:t>
            </w:r>
            <w:r>
              <w:rPr>
                <w:rFonts w:ascii="宋体" w:hAnsi="宋体" w:cs="宋体"/>
                <w:b/>
                <w:bCs/>
                <w:color w:val="000000"/>
              </w:rPr>
              <w:t xml:space="preserve"> </w:t>
            </w:r>
            <w:r>
              <w:rPr>
                <w:rFonts w:hint="eastAsia" w:ascii="宋体" w:hAnsi="宋体" w:cs="宋体"/>
                <w:b/>
                <w:bCs/>
                <w:color w:val="000000"/>
              </w:rPr>
              <w:t>智能采摘系统总体架构图</w:t>
            </w:r>
          </w:p>
          <w:p w14:paraId="42DB5D22">
            <w:pPr>
              <w:spacing w:before="156" w:beforeLines="50"/>
              <w:ind w:firstLine="480" w:firstLineChars="200"/>
              <w:rPr>
                <w:rFonts w:hint="eastAsia" w:ascii="宋体" w:hAnsi="宋体" w:cs="宋体"/>
                <w:bCs/>
                <w:color w:val="000000"/>
              </w:rPr>
            </w:pPr>
            <w:r>
              <w:rPr>
                <w:rFonts w:hint="eastAsia" w:ascii="宋体" w:hAnsi="宋体" w:cs="宋体"/>
                <w:bCs/>
                <w:color w:val="000000"/>
              </w:rPr>
              <w:t>该系统采用多模块协同架构，在智能中枢调度下实现识别、定位、采摘与数据分析的闭环运行，为后续采摘作业优化提供可靠信息支持与优化依据，如图19所示。</w:t>
            </w:r>
          </w:p>
          <w:p w14:paraId="7490B784">
            <w:pPr>
              <w:spacing w:before="50"/>
              <w:ind w:firstLine="482" w:firstLineChars="200"/>
              <w:rPr>
                <w:rFonts w:hint="eastAsia" w:ascii="宋体" w:hAnsi="宋体" w:cs="宋体"/>
                <w:b/>
                <w:bCs/>
                <w:color w:val="000000"/>
              </w:rPr>
            </w:pPr>
            <w:r>
              <w:rPr>
                <w:rFonts w:hint="eastAsia" w:ascii="宋体" w:hAnsi="宋体" w:cs="宋体"/>
                <w:b/>
                <w:bCs/>
                <w:color w:val="000000"/>
              </w:rPr>
              <w:t>2</w:t>
            </w:r>
            <w:r>
              <w:rPr>
                <w:rFonts w:ascii="宋体" w:hAnsi="宋体" w:cs="宋体"/>
                <w:b/>
                <w:bCs/>
                <w:color w:val="000000"/>
              </w:rPr>
              <w:t>.2.</w:t>
            </w:r>
            <w:r>
              <w:rPr>
                <w:rFonts w:hint="eastAsia" w:ascii="宋体" w:hAnsi="宋体" w:cs="宋体"/>
                <w:b/>
                <w:bCs/>
                <w:color w:val="000000"/>
              </w:rPr>
              <w:t>8</w:t>
            </w:r>
            <w:r>
              <w:rPr>
                <w:rFonts w:ascii="宋体" w:hAnsi="宋体" w:cs="宋体"/>
                <w:b/>
                <w:bCs/>
                <w:color w:val="000000"/>
              </w:rPr>
              <w:t xml:space="preserve"> </w:t>
            </w:r>
            <w:r>
              <w:rPr>
                <w:rFonts w:hint="eastAsia" w:ascii="宋体" w:hAnsi="宋体" w:cs="宋体"/>
                <w:b/>
                <w:bCs/>
                <w:color w:val="000000"/>
              </w:rPr>
              <w:t>机器结构设计</w:t>
            </w:r>
          </w:p>
          <w:p w14:paraId="6EDD3ECF">
            <w:pPr>
              <w:spacing w:before="156" w:beforeLines="50"/>
              <w:ind w:firstLine="480" w:firstLineChars="200"/>
              <w:rPr>
                <w:rFonts w:hint="eastAsia" w:ascii="宋体" w:hAnsi="宋体" w:cs="宋体"/>
                <w:bCs/>
                <w:color w:val="000000"/>
              </w:rPr>
            </w:pPr>
            <w:r>
              <w:rPr>
                <w:rFonts w:hint="eastAsia" w:ascii="宋体" w:hAnsi="宋体" w:cs="宋体"/>
                <w:bCs/>
                <w:color w:val="000000"/>
              </w:rPr>
              <w:t>机器具体结构设计如图20所示。</w:t>
            </w:r>
          </w:p>
          <w:p w14:paraId="38BF6EC8">
            <w:pPr>
              <w:spacing w:line="400" w:lineRule="atLeast"/>
              <w:jc w:val="center"/>
              <w:rPr>
                <w:rFonts w:hint="eastAsia" w:ascii="宋体" w:hAnsi="宋体" w:cs="宋体"/>
                <w:bCs/>
                <w:color w:val="000000"/>
              </w:rPr>
            </w:pPr>
            <w:r>
              <w:rPr>
                <w:rFonts w:ascii="宋体" w:hAnsi="宋体" w:cs="宋体"/>
                <w:bCs/>
                <w:color w:val="000000"/>
              </w:rPr>
              <w:drawing>
                <wp:inline distT="0" distB="0" distL="114300" distR="114300">
                  <wp:extent cx="4750435" cy="3168650"/>
                  <wp:effectExtent l="0" t="0" r="12065" b="6350"/>
                  <wp:docPr id="42" name="图片 593" descr="wps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93" descr="wps49"/>
                          <pic:cNvPicPr>
                            <a:picLocks noChangeAspect="1"/>
                          </pic:cNvPicPr>
                        </pic:nvPicPr>
                        <pic:blipFill>
                          <a:blip r:embed="rId98"/>
                          <a:stretch>
                            <a:fillRect/>
                          </a:stretch>
                        </pic:blipFill>
                        <pic:spPr>
                          <a:xfrm>
                            <a:off x="0" y="0"/>
                            <a:ext cx="4750435" cy="3168650"/>
                          </a:xfrm>
                          <a:prstGeom prst="rect">
                            <a:avLst/>
                          </a:prstGeom>
                          <a:noFill/>
                          <a:ln>
                            <a:noFill/>
                          </a:ln>
                        </pic:spPr>
                      </pic:pic>
                    </a:graphicData>
                  </a:graphic>
                </wp:inline>
              </w:drawing>
            </w:r>
          </w:p>
          <w:p w14:paraId="2309B192">
            <w:pPr>
              <w:spacing w:line="400" w:lineRule="atLeast"/>
              <w:jc w:val="center"/>
              <w:rPr>
                <w:rFonts w:hint="eastAsia" w:ascii="宋体" w:hAnsi="宋体" w:cs="宋体"/>
                <w:bCs/>
                <w:color w:val="000000"/>
                <w:sz w:val="21"/>
                <w:szCs w:val="21"/>
              </w:rPr>
            </w:pPr>
            <w:r>
              <w:rPr>
                <w:rFonts w:hint="eastAsia" w:ascii="宋体" w:hAnsi="宋体" w:cs="宋体"/>
                <w:bCs/>
                <w:color w:val="000000"/>
                <w:sz w:val="21"/>
                <w:szCs w:val="21"/>
              </w:rPr>
              <w:t>图20：机器结构设计</w:t>
            </w:r>
          </w:p>
          <w:p w14:paraId="45EDE962">
            <w:pPr>
              <w:spacing w:line="400" w:lineRule="atLeast"/>
              <w:jc w:val="center"/>
              <w:rPr>
                <w:rFonts w:hint="eastAsia" w:ascii="宋体" w:hAnsi="宋体" w:cs="宋体"/>
                <w:bCs/>
                <w:color w:val="000000"/>
                <w:sz w:val="21"/>
                <w:szCs w:val="21"/>
              </w:rPr>
            </w:pPr>
          </w:p>
          <w:p w14:paraId="531F290B">
            <w:pPr>
              <w:spacing w:line="400" w:lineRule="atLeast"/>
              <w:ind w:firstLine="482" w:firstLineChars="200"/>
              <w:jc w:val="left"/>
              <w:rPr>
                <w:rFonts w:hint="eastAsia" w:ascii="宋体" w:hAnsi="宋体" w:cs="宋体"/>
                <w:b/>
                <w:bCs/>
                <w:color w:val="000000"/>
              </w:rPr>
            </w:pPr>
            <w:r>
              <w:rPr>
                <w:rFonts w:hint="eastAsia" w:ascii="宋体" w:hAnsi="宋体" w:cs="宋体"/>
                <w:b/>
                <w:bCs/>
                <w:color w:val="000000"/>
              </w:rPr>
              <w:t>2.2.9</w:t>
            </w:r>
            <w:r>
              <w:rPr>
                <w:rFonts w:ascii="宋体" w:hAnsi="宋体" w:cs="宋体"/>
                <w:b/>
                <w:bCs/>
                <w:color w:val="000000"/>
              </w:rPr>
              <w:t>智能采摘机器人</w:t>
            </w:r>
            <w:r>
              <w:rPr>
                <w:rFonts w:hint="eastAsia" w:ascii="宋体" w:hAnsi="宋体" w:cs="宋体"/>
                <w:b/>
                <w:bCs/>
                <w:color w:val="000000"/>
              </w:rPr>
              <w:t>微信小程序</w:t>
            </w:r>
          </w:p>
          <w:p w14:paraId="6D768008">
            <w:pPr>
              <w:spacing w:before="156" w:beforeLines="50"/>
              <w:ind w:firstLine="480" w:firstLineChars="200"/>
              <w:rPr>
                <w:rFonts w:hint="eastAsia" w:ascii="宋体" w:hAnsi="宋体" w:cs="宋体"/>
                <w:bCs/>
                <w:color w:val="000000"/>
              </w:rPr>
            </w:pPr>
            <w:r>
              <w:rPr>
                <w:rFonts w:ascii="宋体" w:hAnsi="宋体" w:cs="宋体"/>
                <w:bCs/>
                <w:color w:val="000000"/>
              </w:rPr>
              <w:t>本项目同步研发了配套的微信小程序管理端，实现对四臂协同仿生采摘机器人的远程监控、数据可视化与作业管理，具备完整的前后端交互能力</w:t>
            </w:r>
            <w:r>
              <w:rPr>
                <w:rFonts w:hint="eastAsia" w:ascii="宋体" w:hAnsi="宋体" w:cs="宋体"/>
                <w:bCs/>
                <w:color w:val="000000"/>
              </w:rPr>
              <w:t>，界面</w:t>
            </w:r>
            <w:r>
              <w:rPr>
                <w:rFonts w:ascii="宋体" w:hAnsi="宋体" w:cs="宋体"/>
                <w:bCs/>
                <w:color w:val="000000"/>
              </w:rPr>
              <w:t>结构清晰、操作</w:t>
            </w:r>
            <w:r>
              <w:rPr>
                <w:rFonts w:hint="eastAsia" w:ascii="宋体" w:hAnsi="宋体" w:cs="宋体"/>
                <w:bCs/>
                <w:color w:val="000000"/>
              </w:rPr>
              <w:t>简洁</w:t>
            </w:r>
            <w:r>
              <w:rPr>
                <w:rFonts w:ascii="宋体" w:hAnsi="宋体" w:cs="宋体"/>
                <w:bCs/>
                <w:color w:val="000000"/>
              </w:rPr>
              <w:t>直观，</w:t>
            </w:r>
            <w:r>
              <w:rPr>
                <w:rFonts w:hint="eastAsia" w:ascii="宋体" w:hAnsi="宋体" w:cs="宋体"/>
                <w:bCs/>
                <w:color w:val="000000"/>
              </w:rPr>
              <w:t>核心功能包括</w:t>
            </w:r>
            <w:r>
              <w:rPr>
                <w:rFonts w:ascii="宋体" w:hAnsi="宋体" w:cs="宋体"/>
                <w:bCs/>
                <w:color w:val="000000"/>
              </w:rPr>
              <w:t>：</w:t>
            </w:r>
          </w:p>
          <w:p w14:paraId="761AA877">
            <w:pPr>
              <w:spacing w:before="156" w:beforeLines="50"/>
              <w:ind w:firstLine="480" w:firstLineChars="200"/>
              <w:rPr>
                <w:rFonts w:hint="eastAsia" w:ascii="宋体" w:hAnsi="宋体" w:cs="宋体"/>
                <w:b/>
                <w:bCs/>
                <w:color w:val="000000"/>
              </w:rPr>
            </w:pPr>
            <w:r>
              <w:rPr>
                <w:rFonts w:hint="eastAsia" w:ascii="宋体" w:hAnsi="宋体" w:cs="宋体"/>
                <w:bCs/>
                <w:color w:val="000000"/>
              </w:rPr>
              <w:t>（1）</w:t>
            </w:r>
            <w:r>
              <w:rPr>
                <w:rFonts w:ascii="宋体" w:hAnsi="宋体" w:cs="宋体"/>
                <w:bCs/>
                <w:color w:val="000000"/>
              </w:rPr>
              <w:t>机器人实时监控与地图定位：首页展示机器人在线状态、</w:t>
            </w:r>
            <w:r>
              <w:rPr>
                <w:rFonts w:hint="eastAsia" w:ascii="宋体" w:hAnsi="宋体" w:cs="宋体"/>
                <w:bCs/>
                <w:color w:val="000000"/>
              </w:rPr>
              <w:t>当日</w:t>
            </w:r>
            <w:r>
              <w:rPr>
                <w:rFonts w:ascii="宋体" w:hAnsi="宋体" w:cs="宋体"/>
                <w:bCs/>
                <w:color w:val="000000"/>
              </w:rPr>
              <w:t>采摘量及作业效率，支持腾讯地图实时定位与路径规划轨迹显示</w:t>
            </w:r>
            <w:r>
              <w:rPr>
                <w:rFonts w:hint="eastAsia" w:ascii="宋体" w:hAnsi="宋体" w:cs="宋体"/>
                <w:bCs/>
                <w:color w:val="000000"/>
              </w:rPr>
              <w:t>，便于用户实时掌握设备运行情况</w:t>
            </w:r>
            <w:r>
              <w:rPr>
                <w:rFonts w:ascii="宋体" w:hAnsi="宋体" w:cs="宋体"/>
                <w:bCs/>
                <w:color w:val="000000"/>
              </w:rPr>
              <w:t>。</w:t>
            </w:r>
          </w:p>
          <w:p w14:paraId="77BDDD48">
            <w:pPr>
              <w:spacing w:before="156" w:beforeLines="50"/>
              <w:ind w:firstLine="480" w:firstLineChars="200"/>
              <w:rPr>
                <w:rFonts w:hint="eastAsia" w:ascii="宋体" w:hAnsi="宋体" w:cs="宋体"/>
                <w:bCs/>
                <w:color w:val="000000"/>
              </w:rPr>
            </w:pPr>
            <w:r>
              <w:rPr>
                <w:rFonts w:hint="eastAsia" w:ascii="宋体" w:hAnsi="宋体" w:cs="宋体"/>
                <w:bCs/>
                <w:color w:val="000000"/>
              </w:rPr>
              <w:t>（2）</w:t>
            </w:r>
            <w:r>
              <w:rPr>
                <w:rFonts w:ascii="宋体" w:hAnsi="宋体" w:cs="宋体"/>
                <w:bCs/>
                <w:color w:val="000000"/>
              </w:rPr>
              <w:t>多维度数据可视化：内置采摘热力图、果实成熟度分布饼图、采摘空间分布散点图，直观呈现作业密度、成熟度比例及漏采区域，辅助</w:t>
            </w:r>
            <w:r>
              <w:rPr>
                <w:rFonts w:hint="eastAsia" w:ascii="宋体" w:hAnsi="宋体" w:cs="宋体"/>
                <w:bCs/>
                <w:color w:val="000000"/>
              </w:rPr>
              <w:t>用户</w:t>
            </w:r>
            <w:r>
              <w:rPr>
                <w:rFonts w:ascii="宋体" w:hAnsi="宋体" w:cs="宋体"/>
                <w:bCs/>
                <w:color w:val="000000"/>
              </w:rPr>
              <w:t>采摘策略。</w:t>
            </w:r>
          </w:p>
          <w:p w14:paraId="49DEFD54">
            <w:pPr>
              <w:spacing w:before="156" w:beforeLines="50"/>
              <w:ind w:firstLine="480" w:firstLineChars="200"/>
              <w:rPr>
                <w:rFonts w:hint="eastAsia" w:ascii="宋体" w:hAnsi="宋体" w:cs="宋体"/>
                <w:bCs/>
                <w:color w:val="000000"/>
              </w:rPr>
            </w:pPr>
            <w:r>
              <w:rPr>
                <w:rFonts w:hint="eastAsia" w:ascii="宋体" w:hAnsi="宋体" w:cs="宋体"/>
                <w:bCs/>
                <w:color w:val="000000"/>
              </w:rPr>
              <w:t>（3）</w:t>
            </w:r>
            <w:r>
              <w:rPr>
                <w:rFonts w:ascii="宋体" w:hAnsi="宋体" w:cs="宋体"/>
                <w:bCs/>
                <w:color w:val="000000"/>
              </w:rPr>
              <w:t>采摘质量自动报告：自动生成包含成功率、平均耗时、总采摘量等关键指标的质量报告，并记录详细采摘事件日志（时间、果实种类、位置、耗时及成功状态），为作业追溯与效率分析提供数据支撑。</w:t>
            </w:r>
          </w:p>
          <w:p w14:paraId="0AA96832">
            <w:pPr>
              <w:spacing w:before="156" w:beforeLines="50"/>
              <w:ind w:firstLine="480" w:firstLineChars="200"/>
              <w:rPr>
                <w:rFonts w:hint="eastAsia" w:ascii="宋体" w:hAnsi="宋体" w:cs="宋体"/>
                <w:bCs/>
                <w:color w:val="000000"/>
              </w:rPr>
            </w:pPr>
            <w:r>
              <w:rPr>
                <w:rFonts w:hint="eastAsia" w:ascii="宋体" w:hAnsi="宋体" w:cs="宋体"/>
                <w:bCs/>
                <w:color w:val="000000"/>
              </w:rPr>
              <w:t>（4）</w:t>
            </w:r>
            <w:r>
              <w:rPr>
                <w:rFonts w:ascii="宋体" w:hAnsi="宋体" w:cs="宋体"/>
                <w:bCs/>
                <w:color w:val="000000"/>
              </w:rPr>
              <w:t>全流程作业映射：通过“视觉识别→空间映射→成熟度判定→采摘执行”的步骤化展示，实现采摘过程数字化闭环管理</w:t>
            </w:r>
            <w:r>
              <w:rPr>
                <w:rFonts w:hint="eastAsia" w:ascii="宋体" w:hAnsi="宋体" w:cs="宋体"/>
                <w:bCs/>
                <w:color w:val="000000"/>
              </w:rPr>
              <w:t>，便于用户全面掌握作业全流程</w:t>
            </w:r>
            <w:r>
              <w:rPr>
                <w:rFonts w:ascii="宋体" w:hAnsi="宋体" w:cs="宋体"/>
                <w:bCs/>
                <w:color w:val="000000"/>
              </w:rPr>
              <w:t>。</w:t>
            </w:r>
          </w:p>
          <w:p w14:paraId="200EF020">
            <w:pPr>
              <w:spacing w:before="156" w:beforeLines="50"/>
              <w:ind w:firstLine="480" w:firstLineChars="200"/>
              <w:rPr>
                <w:rFonts w:hint="eastAsia" w:ascii="宋体" w:hAnsi="宋体" w:cs="宋体"/>
                <w:bCs/>
                <w:color w:val="000000"/>
              </w:rPr>
            </w:pPr>
            <w:r>
              <w:rPr>
                <w:rFonts w:ascii="宋体" w:hAnsi="宋体" w:cs="宋体"/>
                <w:bCs/>
                <w:color w:val="000000"/>
              </w:rPr>
              <w:t>小程序与机器人硬件系统通过云开发平台联动，可实时接收采摘数据并下发指令，为农作物采摘的智能化管理提供了轻量化、可视化的解决方案</w:t>
            </w:r>
            <w:r>
              <w:rPr>
                <w:rFonts w:hint="eastAsia" w:ascii="宋体" w:hAnsi="宋体" w:cs="宋体"/>
                <w:bCs/>
                <w:color w:val="000000"/>
              </w:rPr>
              <w:t>，小程序页面如图21所示</w:t>
            </w:r>
            <w:r>
              <w:rPr>
                <w:rFonts w:ascii="宋体" w:hAnsi="宋体" w:cs="宋体"/>
                <w:bCs/>
                <w:color w:val="000000"/>
              </w:rPr>
              <w:t>。</w:t>
            </w:r>
          </w:p>
          <w:p w14:paraId="781ECAAC">
            <w:pPr>
              <w:spacing w:before="156" w:beforeLines="50"/>
              <w:ind w:firstLine="480" w:firstLineChars="200"/>
              <w:rPr>
                <w:rFonts w:hint="eastAsia" w:ascii="宋体" w:hAnsi="宋体" w:cs="宋体"/>
                <w:bCs/>
                <w:color w:val="000000"/>
              </w:rPr>
            </w:pPr>
          </w:p>
          <w:p w14:paraId="50521A86">
            <w:pPr>
              <w:spacing w:line="400" w:lineRule="atLeast"/>
              <w:ind w:firstLine="482" w:firstLineChars="200"/>
              <w:rPr>
                <w:rFonts w:hint="eastAsia" w:ascii="宋体" w:hAnsi="宋体" w:cs="宋体"/>
                <w:b/>
                <w:bCs/>
                <w:color w:val="000000"/>
              </w:rPr>
            </w:pPr>
            <w:r>
              <w:rPr>
                <w:rFonts w:ascii="宋体" w:hAnsi="宋体" w:cs="宋体"/>
                <w:b/>
                <w:bCs/>
                <w:color w:val="000000"/>
              </w:rPr>
              <w:drawing>
                <wp:inline distT="0" distB="0" distL="114300" distR="114300">
                  <wp:extent cx="1833245" cy="3547745"/>
                  <wp:effectExtent l="0" t="0" r="0" b="0"/>
                  <wp:docPr id="32" name="图片 32"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3"/>
                          <pic:cNvPicPr>
                            <a:picLocks noChangeAspect="1"/>
                          </pic:cNvPicPr>
                        </pic:nvPicPr>
                        <pic:blipFill>
                          <a:blip r:embed="rId99"/>
                          <a:srcRect b="1551"/>
                          <a:stretch>
                            <a:fillRect/>
                          </a:stretch>
                        </pic:blipFill>
                        <pic:spPr>
                          <a:xfrm>
                            <a:off x="0" y="0"/>
                            <a:ext cx="1833245" cy="3547745"/>
                          </a:xfrm>
                          <a:prstGeom prst="rect">
                            <a:avLst/>
                          </a:prstGeom>
                        </pic:spPr>
                      </pic:pic>
                    </a:graphicData>
                  </a:graphic>
                </wp:inline>
              </w:drawing>
            </w:r>
            <w:r>
              <w:rPr>
                <w:rFonts w:ascii="宋体" w:hAnsi="宋体" w:cs="宋体"/>
                <w:b/>
                <w:bCs/>
                <w:color w:val="000000"/>
              </w:rPr>
              <w:drawing>
                <wp:inline distT="0" distB="0" distL="114300" distR="114300">
                  <wp:extent cx="1815465" cy="3528060"/>
                  <wp:effectExtent l="0" t="0" r="635" b="2540"/>
                  <wp:docPr id="33" name="图片 33" descr="bea56d0c607085316b2e4fc189b96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bea56d0c607085316b2e4fc189b9671f"/>
                          <pic:cNvPicPr>
                            <a:picLocks noChangeAspect="1"/>
                          </pic:cNvPicPr>
                        </pic:nvPicPr>
                        <pic:blipFill>
                          <a:blip r:embed="rId100"/>
                          <a:srcRect l="25693" t="2804" r="25967" b="3289"/>
                          <a:stretch>
                            <a:fillRect/>
                          </a:stretch>
                        </pic:blipFill>
                        <pic:spPr>
                          <a:xfrm>
                            <a:off x="0" y="0"/>
                            <a:ext cx="1815465" cy="3528060"/>
                          </a:xfrm>
                          <a:prstGeom prst="rect">
                            <a:avLst/>
                          </a:prstGeom>
                        </pic:spPr>
                      </pic:pic>
                    </a:graphicData>
                  </a:graphic>
                </wp:inline>
              </w:drawing>
            </w:r>
            <w:r>
              <w:rPr>
                <w:rFonts w:ascii="宋体" w:hAnsi="宋体" w:cs="宋体"/>
                <w:b/>
                <w:bCs/>
                <w:color w:val="000000"/>
              </w:rPr>
              <w:drawing>
                <wp:inline distT="0" distB="0" distL="114300" distR="114300">
                  <wp:extent cx="1820545" cy="3545840"/>
                  <wp:effectExtent l="0" t="0" r="8255" b="10160"/>
                  <wp:docPr id="34" name="图片 34" descr="e19870f9f387bd36417d6e97d6dd9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e19870f9f387bd36417d6e97d6dd9fe0"/>
                          <pic:cNvPicPr>
                            <a:picLocks noChangeAspect="1"/>
                          </pic:cNvPicPr>
                        </pic:nvPicPr>
                        <pic:blipFill>
                          <a:blip r:embed="rId101"/>
                          <a:srcRect l="25461" t="2572" r="26094" b="3100"/>
                          <a:stretch>
                            <a:fillRect/>
                          </a:stretch>
                        </pic:blipFill>
                        <pic:spPr>
                          <a:xfrm>
                            <a:off x="0" y="0"/>
                            <a:ext cx="1820545" cy="3545840"/>
                          </a:xfrm>
                          <a:prstGeom prst="rect">
                            <a:avLst/>
                          </a:prstGeom>
                        </pic:spPr>
                      </pic:pic>
                    </a:graphicData>
                  </a:graphic>
                </wp:inline>
              </w:drawing>
            </w:r>
          </w:p>
          <w:p w14:paraId="78D07233">
            <w:pPr>
              <w:spacing w:line="400" w:lineRule="atLeast"/>
              <w:jc w:val="center"/>
            </w:pPr>
            <w:r>
              <w:rPr>
                <w:rFonts w:hint="eastAsia" w:ascii="宋体" w:hAnsi="宋体" w:cs="宋体"/>
                <w:bCs/>
                <w:color w:val="000000"/>
                <w:sz w:val="21"/>
                <w:szCs w:val="21"/>
              </w:rPr>
              <w:t>图21：微信小程序手机端页面</w:t>
            </w:r>
          </w:p>
          <w:p w14:paraId="6FBA0177">
            <w:pPr>
              <w:spacing w:before="156" w:beforeLines="50"/>
              <w:ind w:firstLine="562" w:firstLineChars="200"/>
              <w:rPr>
                <w:rFonts w:hint="eastAsia" w:ascii="宋体" w:hAnsi="宋体" w:cs="宋体"/>
                <w:b/>
                <w:color w:val="000000"/>
                <w:sz w:val="28"/>
                <w:szCs w:val="28"/>
                <w14:ligatures w14:val="standardContextual"/>
              </w:rPr>
            </w:pPr>
            <w:r>
              <w:rPr>
                <w:rFonts w:hint="eastAsia" w:ascii="宋体" w:hAnsi="宋体" w:cs="宋体"/>
                <w:b/>
                <w:color w:val="000000"/>
                <w:sz w:val="28"/>
                <w:szCs w:val="28"/>
                <w14:ligatures w14:val="standardContextual"/>
              </w:rPr>
              <w:t>3、项目创新特色和创新之处</w:t>
            </w:r>
          </w:p>
          <w:p w14:paraId="4DD724A5">
            <w:pPr>
              <w:spacing w:before="156" w:beforeLines="50"/>
              <w:ind w:firstLine="480" w:firstLineChars="200"/>
              <w:rPr>
                <w:rFonts w:hint="eastAsia" w:ascii="宋体" w:hAnsi="宋体" w:cs="宋体"/>
                <w:b/>
                <w:color w:val="000000"/>
                <w:sz w:val="28"/>
                <w:szCs w:val="28"/>
                <w14:ligatures w14:val="standardContextual"/>
              </w:rPr>
            </w:pPr>
            <w:r>
              <w:rPr>
                <w:rFonts w:hint="eastAsia" w:ascii="宋体" w:hAnsi="宋体" w:cs="宋体"/>
                <w:bCs/>
                <w:color w:val="000000"/>
              </w:rPr>
              <w:t>该智能采摘机器人项目面向草莓、小番茄、青椒、彩椒等低位分布的类圆形果实采摘场景，围绕“复杂环境识别难、果实损伤控制难、多机械臂协同难、采摘过程数据利用不足”四大核心问题，构建了“多模态感知—移动定位—仿生协同采摘—数据记录与分析”的一体化技术体系。项目创新特色体现在系统架构创新、协同控制创新、感知识别创新和数据驱动创新四个方面，形成较完整的智能采摘闭环，具备鲜明的技术创新型与应用实用性。</w:t>
            </w:r>
          </w:p>
          <w:p w14:paraId="51A5B5DE">
            <w:pPr>
              <w:spacing w:before="156" w:beforeLines="50"/>
              <w:ind w:firstLine="482" w:firstLineChars="200"/>
              <w:rPr>
                <w:rFonts w:hint="eastAsia" w:ascii="宋体" w:hAnsi="宋体" w:cs="宋体"/>
                <w:b/>
                <w:bCs/>
                <w:color w:val="000000"/>
              </w:rPr>
            </w:pPr>
            <w:r>
              <w:rPr>
                <w:rFonts w:hint="eastAsia" w:ascii="宋体" w:hAnsi="宋体" w:cs="宋体"/>
                <w:b/>
                <w:bCs/>
                <w:color w:val="000000"/>
              </w:rPr>
              <w:t>3.1 执行机构创新：四机械臂与三指仿生夹爪的协同采摘机制</w:t>
            </w:r>
          </w:p>
          <w:p w14:paraId="5D3EDD03">
            <w:pPr>
              <w:spacing w:before="156" w:beforeLines="50"/>
              <w:ind w:firstLine="480" w:firstLineChars="200"/>
              <w:rPr>
                <w:rFonts w:hint="eastAsia" w:ascii="宋体" w:hAnsi="宋体" w:cs="宋体"/>
                <w:bCs/>
                <w:color w:val="000000"/>
              </w:rPr>
            </w:pPr>
            <w:r>
              <w:rPr>
                <w:rFonts w:hint="eastAsia" w:ascii="宋体" w:hAnsi="宋体" w:cs="宋体"/>
                <w:bCs/>
                <w:color w:val="000000"/>
              </w:rPr>
              <w:t>项目方案创新性地提出 “2+2” 分组式四机械臂协同采摘架构 ，突破了传统单机械臂作业模式的效率瓶颈与空间限制。该架构搭配三指仿生夹爪末端执行器，专为低矮农作物设计，以实现高精度、低损伤的采摘。三指仿生夹爪采用径向自定心柔性包络结构，可根据不同果实的尺寸与表面特性进行稳定抓取；结合力反馈与闭环控制系统，能动态调节夹持力度，有效降低采摘过程中果实的挤压与滑脱风险。这一创新设计确保了采摘过程中果实的保护，解决了传统单臂采摘方式难以平衡采摘效率与果实保护的问题。</w:t>
            </w:r>
          </w:p>
          <w:p w14:paraId="4FB1B459">
            <w:pPr>
              <w:spacing w:before="156" w:beforeLines="50"/>
              <w:ind w:firstLine="480" w:firstLineChars="200"/>
              <w:rPr>
                <w:rFonts w:hint="eastAsia" w:ascii="宋体" w:hAnsi="宋体" w:cs="宋体"/>
                <w:bCs/>
                <w:color w:val="000000"/>
              </w:rPr>
            </w:pPr>
            <w:r>
              <w:rPr>
                <w:rFonts w:hint="eastAsia" w:ascii="宋体" w:hAnsi="宋体" w:cs="宋体"/>
                <w:bCs/>
                <w:color w:val="000000"/>
              </w:rPr>
              <w:t>四机械臂的协同作业方面，项目引入了空间动态划分机制、组内协同机制以及组间调度机制，使多机械臂在有限的作业空间内既能高效并行作业，又能有效避免因空间不足而造成的路径冲突与机械干涉。因此，该设计预期可提升采摘效率，并增强作业过程中的稳定性与安全性，是本项目在执行机构方面的重要创新方向之一。</w:t>
            </w:r>
          </w:p>
          <w:p w14:paraId="6F60A8A0">
            <w:pPr>
              <w:spacing w:before="156" w:beforeLines="50"/>
              <w:ind w:firstLine="482" w:firstLineChars="200"/>
              <w:rPr>
                <w:rFonts w:hint="eastAsia" w:ascii="宋体" w:hAnsi="宋体" w:cs="宋体"/>
                <w:b/>
                <w:color w:val="000000"/>
              </w:rPr>
            </w:pPr>
            <w:r>
              <w:rPr>
                <w:rFonts w:hint="eastAsia" w:ascii="宋体" w:hAnsi="宋体" w:cs="宋体"/>
                <w:b/>
                <w:color w:val="000000"/>
              </w:rPr>
              <w:t>3.2 协同规划创新：融合移动定位、任务分配与路径优化的智能作业策略</w:t>
            </w:r>
          </w:p>
          <w:p w14:paraId="6A31EA59">
            <w:pPr>
              <w:spacing w:before="156" w:beforeLines="50"/>
              <w:ind w:firstLine="480" w:firstLineChars="200"/>
              <w:rPr>
                <w:rFonts w:hint="eastAsia" w:ascii="宋体" w:hAnsi="宋体" w:cs="宋体"/>
                <w:bCs/>
                <w:color w:val="000000"/>
              </w:rPr>
            </w:pPr>
            <w:r>
              <w:rPr>
                <w:rFonts w:hint="eastAsia" w:ascii="宋体" w:hAnsi="宋体" w:cs="宋体"/>
                <w:bCs/>
                <w:color w:val="000000"/>
              </w:rPr>
              <w:t>本项目的协同规划创新，核心在于打破“底盘移动与采摘动作分离”的传统模式，提出移动平台与机械臂执行协同规划的智能作业机制。系统基于四履带底盘，融合GPS、IMU及作物行视觉中心线检测技术，实现了在复杂田间环境中的稳定行进与精准定位；同时采用“底盘粗定位 + 主臂精对位”的双层控制策略，大幅提升目标区域接近精度和采摘对位精度。</w:t>
            </w:r>
          </w:p>
          <w:p w14:paraId="17F84BA6">
            <w:pPr>
              <w:spacing w:before="156" w:beforeLines="50"/>
              <w:ind w:firstLine="480" w:firstLineChars="200"/>
              <w:rPr>
                <w:rFonts w:hint="eastAsia" w:ascii="宋体" w:hAnsi="宋体" w:cs="宋体"/>
                <w:bCs/>
                <w:color w:val="000000"/>
              </w:rPr>
            </w:pPr>
            <w:r>
              <w:rPr>
                <w:rFonts w:hint="eastAsia" w:ascii="宋体" w:hAnsi="宋体" w:cs="宋体"/>
                <w:bCs/>
                <w:color w:val="000000"/>
              </w:rPr>
              <w:t>在多臂协同作业环节中，项目通过任务分配与路径优化的联合设计，引入了拍卖式分配机制和路径平滑优化方法，既实现作业负载的均衡分配，又有效提升路径的效率，从而使系统在复杂地形、多障碍物以及多目标采摘场景中，具备更强的适应能力和智能化作业能力。</w:t>
            </w:r>
          </w:p>
          <w:p w14:paraId="2B7AE7B0">
            <w:pPr>
              <w:spacing w:before="156" w:beforeLines="50"/>
              <w:ind w:firstLine="482" w:firstLineChars="200"/>
              <w:rPr>
                <w:rFonts w:hint="eastAsia" w:ascii="宋体" w:hAnsi="宋体" w:cs="宋体"/>
                <w:b/>
                <w:color w:val="000000"/>
              </w:rPr>
            </w:pPr>
            <w:r>
              <w:rPr>
                <w:rFonts w:hint="eastAsia" w:ascii="宋体" w:hAnsi="宋体" w:cs="宋体"/>
                <w:b/>
                <w:color w:val="000000"/>
              </w:rPr>
              <w:t>3.3 数据驱动创新：采摘过程数字化记录与作业优化机制</w:t>
            </w:r>
          </w:p>
          <w:p w14:paraId="25171040">
            <w:pPr>
              <w:spacing w:before="156" w:beforeLines="50"/>
              <w:ind w:firstLine="480" w:firstLineChars="200"/>
              <w:rPr>
                <w:rFonts w:hint="eastAsia" w:ascii="宋体" w:hAnsi="宋体" w:cs="宋体"/>
                <w:bCs/>
                <w:color w:val="000000"/>
              </w:rPr>
            </w:pPr>
            <w:r>
              <w:rPr>
                <w:rFonts w:hint="eastAsia" w:ascii="宋体" w:hAnsi="宋体" w:cs="宋体"/>
                <w:bCs/>
                <w:color w:val="000000"/>
              </w:rPr>
              <w:t>区别于传统的仅注重“识别—抓取—完成”过程的采摘设备，本项目将采摘过程的数字化记录与结果分析模块作为核心创新之一。系统通过自动记录采摘事件、时间戳、空间位置、果实成熟度以及采摘结果，对这些数据进行结构化存储，实现对采摘过程的全面追踪与动态优化。这一创新不仅赋予了系统执行采摘任务的能力，更能够通过数据的持续分析与反馈，优化后续作业的路径调整、参数优化和作业策略，实现“作业—数据—优化”的闭环迭代。</w:t>
            </w:r>
          </w:p>
          <w:p w14:paraId="00D71B67">
            <w:pPr>
              <w:spacing w:before="156" w:beforeLines="50"/>
              <w:ind w:firstLine="480" w:firstLineChars="200"/>
              <w:rPr>
                <w:rFonts w:hint="eastAsia" w:ascii="宋体" w:hAnsi="宋体" w:cs="宋体"/>
                <w:bCs/>
                <w:color w:val="000000"/>
              </w:rPr>
            </w:pPr>
            <w:r>
              <w:rPr>
                <w:rFonts w:hint="eastAsia" w:ascii="宋体" w:hAnsi="宋体" w:cs="宋体"/>
                <w:bCs/>
                <w:color w:val="000000"/>
              </w:rPr>
              <w:t>此外，系统通过采摘热力图、成熟度分布图和质量评估报告等形式，为农户提供精细化数据支持，使采摘作业从“经验驱动”向“数据驱动”转型，既提升作业效率，又实现采摘过程的精细化管理，为农业生产的持续改进提供可靠的数据依据。</w:t>
            </w:r>
          </w:p>
          <w:p w14:paraId="57430214">
            <w:pPr>
              <w:spacing w:line="400" w:lineRule="atLeast"/>
              <w:jc w:val="left"/>
              <w:rPr>
                <w:rFonts w:hint="eastAsia" w:ascii="宋体" w:hAnsi="宋体" w:cs="宋体"/>
                <w:bCs/>
                <w:color w:val="000000"/>
              </w:rPr>
            </w:pPr>
          </w:p>
          <w:p w14:paraId="40B393EE">
            <w:pPr>
              <w:spacing w:line="400" w:lineRule="atLeast"/>
              <w:jc w:val="center"/>
            </w:pPr>
            <w:r>
              <w:drawing>
                <wp:inline distT="0" distB="0" distL="114300" distR="114300">
                  <wp:extent cx="4738370" cy="4787900"/>
                  <wp:effectExtent l="0" t="0" r="5080" b="0"/>
                  <wp:docPr id="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7"/>
                          <pic:cNvPicPr>
                            <a:picLocks noChangeAspect="1"/>
                          </pic:cNvPicPr>
                        </pic:nvPicPr>
                        <pic:blipFill>
                          <a:blip r:embed="rId102"/>
                          <a:stretch>
                            <a:fillRect/>
                          </a:stretch>
                        </pic:blipFill>
                        <pic:spPr>
                          <a:xfrm>
                            <a:off x="0" y="0"/>
                            <a:ext cx="4738371" cy="4788000"/>
                          </a:xfrm>
                          <a:prstGeom prst="rect">
                            <a:avLst/>
                          </a:prstGeom>
                          <a:noFill/>
                          <a:ln>
                            <a:noFill/>
                          </a:ln>
                        </pic:spPr>
                      </pic:pic>
                    </a:graphicData>
                  </a:graphic>
                </wp:inline>
              </w:drawing>
            </w:r>
          </w:p>
          <w:p w14:paraId="443EEE86">
            <w:pPr>
              <w:spacing w:line="400" w:lineRule="atLeast"/>
              <w:jc w:val="center"/>
              <w:rPr>
                <w:rFonts w:eastAsiaTheme="minorEastAsia"/>
              </w:rPr>
            </w:pPr>
            <w:r>
              <w:rPr>
                <w:rFonts w:hint="eastAsia" w:ascii="宋体" w:hAnsi="宋体" w:cs="宋体"/>
                <w:bCs/>
                <w:color w:val="000000"/>
                <w:sz w:val="21"/>
                <w:szCs w:val="21"/>
              </w:rPr>
              <w:t>图 22:项目研究技术路线图</w:t>
            </w:r>
          </w:p>
          <w:p w14:paraId="3D515515">
            <w:pPr>
              <w:spacing w:before="156" w:beforeLines="50"/>
              <w:ind w:firstLine="562" w:firstLineChars="200"/>
              <w:rPr>
                <w:b/>
                <w:bCs/>
                <w:sz w:val="28"/>
                <w:szCs w:val="28"/>
              </w:rPr>
            </w:pPr>
            <w:r>
              <w:rPr>
                <w:rFonts w:hint="eastAsia"/>
                <w:b/>
                <w:bCs/>
                <w:sz w:val="28"/>
                <w:szCs w:val="28"/>
              </w:rPr>
              <w:t>4、项目研究技术路线</w:t>
            </w:r>
          </w:p>
          <w:p w14:paraId="7439EEA0">
            <w:pPr>
              <w:spacing w:before="156" w:beforeLines="50"/>
              <w:ind w:firstLine="480" w:firstLineChars="200"/>
              <w:rPr>
                <w:b/>
                <w:bCs/>
                <w:sz w:val="28"/>
                <w:szCs w:val="28"/>
              </w:rPr>
            </w:pPr>
            <w:r>
              <w:rPr>
                <w:rFonts w:hint="eastAsia" w:ascii="宋体" w:hAnsi="宋体" w:cs="宋体"/>
                <w:bCs/>
                <w:color w:val="000000"/>
              </w:rPr>
              <w:t>在“四机械臂协同仿生采摘机器人”的研发进程中，初期的市场调研、需求分析及技术可行性评估工作已顺利完成。下一步，项目组将围绕硬件技术开发与软件技术开发两大核心维度，有序推进后续技术研发工作，具体技术路线如图22所示。</w:t>
            </w:r>
          </w:p>
          <w:p w14:paraId="6D8474D2">
            <w:pPr>
              <w:spacing w:before="156" w:beforeLines="50"/>
              <w:ind w:firstLine="422" w:firstLineChars="150"/>
              <w:rPr>
                <w:b/>
                <w:bCs/>
              </w:rPr>
            </w:pPr>
            <w:r>
              <w:rPr>
                <w:b/>
                <w:bCs/>
                <w:sz w:val="28"/>
                <w:szCs w:val="28"/>
              </w:rPr>
              <w:t>5</w:t>
            </w:r>
            <w:r>
              <w:rPr>
                <w:rFonts w:hint="eastAsia"/>
                <w:b/>
                <w:bCs/>
                <w:sz w:val="28"/>
                <w:szCs w:val="28"/>
              </w:rPr>
              <w:t>、项目研究进度安排</w:t>
            </w:r>
          </w:p>
          <w:p w14:paraId="0D829082">
            <w:pPr>
              <w:widowControl/>
              <w:spacing w:before="50"/>
              <w:ind w:firstLine="480" w:firstLineChars="200"/>
            </w:pPr>
            <w:r>
              <w:t>本项目研究周期为2026</w:t>
            </w:r>
            <w:r>
              <w:rPr>
                <w:rFonts w:hint="eastAsia"/>
              </w:rPr>
              <w:t>年5月至2028年5月</w:t>
            </w:r>
            <w:r>
              <w:t>，共计</w:t>
            </w:r>
            <w:r>
              <w:rPr>
                <w:rFonts w:hint="eastAsia"/>
              </w:rPr>
              <w:t>24</w:t>
            </w:r>
            <w:r>
              <w:t>个月，分六个阶段有序推进，各阶段主要任务及阶段性成果精简如下：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2"/>
              <w:gridCol w:w="2709"/>
              <w:gridCol w:w="3969"/>
            </w:tblGrid>
            <w:tr w14:paraId="3272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1" w:hRule="atLeast"/>
                <w:jc w:val="center"/>
              </w:trPr>
              <w:tc>
                <w:tcPr>
                  <w:tcW w:w="2422" w:type="dxa"/>
                  <w:vAlign w:val="center"/>
                </w:tcPr>
                <w:p w14:paraId="64EE7436">
                  <w:pPr>
                    <w:tabs>
                      <w:tab w:val="left" w:pos="120"/>
                    </w:tabs>
                    <w:jc w:val="center"/>
                  </w:pPr>
                  <w:r>
                    <w:rPr>
                      <w:rFonts w:hint="eastAsia"/>
                    </w:rPr>
                    <w:t>时间段</w:t>
                  </w:r>
                </w:p>
              </w:tc>
              <w:tc>
                <w:tcPr>
                  <w:tcW w:w="2709" w:type="dxa"/>
                  <w:vAlign w:val="center"/>
                </w:tcPr>
                <w:p w14:paraId="2AED232B">
                  <w:pPr>
                    <w:tabs>
                      <w:tab w:val="left" w:pos="120"/>
                    </w:tabs>
                    <w:jc w:val="center"/>
                  </w:pPr>
                  <w:r>
                    <w:rPr>
                      <w:rFonts w:hint="eastAsia"/>
                    </w:rPr>
                    <w:t>主要任务</w:t>
                  </w:r>
                </w:p>
              </w:tc>
              <w:tc>
                <w:tcPr>
                  <w:tcW w:w="3969" w:type="dxa"/>
                  <w:vAlign w:val="center"/>
                </w:tcPr>
                <w:p w14:paraId="666B0382">
                  <w:pPr>
                    <w:tabs>
                      <w:tab w:val="left" w:pos="120"/>
                    </w:tabs>
                    <w:jc w:val="center"/>
                  </w:pPr>
                  <w:r>
                    <w:rPr>
                      <w:rFonts w:hint="eastAsia"/>
                    </w:rPr>
                    <w:t>阶段成果</w:t>
                  </w:r>
                </w:p>
              </w:tc>
            </w:tr>
            <w:tr w14:paraId="05437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2422" w:type="dxa"/>
                  <w:vAlign w:val="center"/>
                </w:tcPr>
                <w:p w14:paraId="6C8E63FD">
                  <w:pPr>
                    <w:tabs>
                      <w:tab w:val="left" w:pos="120"/>
                    </w:tabs>
                    <w:jc w:val="left"/>
                  </w:pPr>
                  <w:r>
                    <w:t>2026年5月</w:t>
                  </w:r>
                  <w:r>
                    <w:rPr>
                      <w:rFonts w:hint="eastAsia"/>
                    </w:rPr>
                    <w:t>至</w:t>
                  </w:r>
                </w:p>
                <w:p w14:paraId="2D9EDABF">
                  <w:pPr>
                    <w:tabs>
                      <w:tab w:val="left" w:pos="120"/>
                    </w:tabs>
                    <w:jc w:val="left"/>
                  </w:pPr>
                  <w:r>
                    <w:t>2026年</w:t>
                  </w:r>
                  <w:r>
                    <w:rPr>
                      <w:rFonts w:hint="eastAsia"/>
                    </w:rPr>
                    <w:t>9</w:t>
                  </w:r>
                  <w:r>
                    <w:t>月</w:t>
                  </w:r>
                </w:p>
              </w:tc>
              <w:tc>
                <w:tcPr>
                  <w:tcW w:w="2709" w:type="dxa"/>
                  <w:vAlign w:val="center"/>
                </w:tcPr>
                <w:p w14:paraId="423A925A">
                  <w:pPr>
                    <w:tabs>
                      <w:tab w:val="left" w:pos="120"/>
                    </w:tabs>
                    <w:jc w:val="center"/>
                  </w:pPr>
                  <w:r>
                    <w:t>需求分析与方案设计</w:t>
                  </w:r>
                </w:p>
              </w:tc>
              <w:tc>
                <w:tcPr>
                  <w:tcW w:w="3969" w:type="dxa"/>
                  <w:vAlign w:val="center"/>
                </w:tcPr>
                <w:p w14:paraId="5C0D4CAD">
                  <w:pPr>
                    <w:tabs>
                      <w:tab w:val="left" w:pos="120"/>
                    </w:tabs>
                  </w:pPr>
                  <w:r>
                    <w:t>形成需求调研报告、可行性分析报告、专利查新报告；出具机器人整体结构设计图、软硬件一体化技术方案书，确定核心技术参数。</w:t>
                  </w:r>
                </w:p>
              </w:tc>
            </w:tr>
            <w:tr w14:paraId="7242D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2422" w:type="dxa"/>
                  <w:vAlign w:val="center"/>
                </w:tcPr>
                <w:p w14:paraId="08EDE06B">
                  <w:pPr>
                    <w:tabs>
                      <w:tab w:val="left" w:pos="120"/>
                    </w:tabs>
                    <w:jc w:val="left"/>
                  </w:pPr>
                  <w:r>
                    <w:t>2026年</w:t>
                  </w:r>
                  <w:r>
                    <w:rPr>
                      <w:rFonts w:hint="eastAsia"/>
                    </w:rPr>
                    <w:t>10</w:t>
                  </w:r>
                  <w:r>
                    <w:t>月</w:t>
                  </w:r>
                  <w:r>
                    <w:rPr>
                      <w:rFonts w:hint="eastAsia"/>
                    </w:rPr>
                    <w:t>至</w:t>
                  </w:r>
                </w:p>
                <w:p w14:paraId="28C7208B">
                  <w:pPr>
                    <w:tabs>
                      <w:tab w:val="left" w:pos="120"/>
                    </w:tabs>
                    <w:jc w:val="left"/>
                  </w:pPr>
                  <w:r>
                    <w:t>202</w:t>
                  </w:r>
                  <w:r>
                    <w:rPr>
                      <w:rFonts w:hint="eastAsia"/>
                    </w:rPr>
                    <w:t>7</w:t>
                  </w:r>
                  <w:r>
                    <w:t>年</w:t>
                  </w:r>
                  <w:r>
                    <w:rPr>
                      <w:rFonts w:hint="eastAsia"/>
                    </w:rPr>
                    <w:t>2</w:t>
                  </w:r>
                  <w:r>
                    <w:t>月</w:t>
                  </w:r>
                </w:p>
              </w:tc>
              <w:tc>
                <w:tcPr>
                  <w:tcW w:w="2709" w:type="dxa"/>
                  <w:vAlign w:val="center"/>
                </w:tcPr>
                <w:p w14:paraId="7A384CC2">
                  <w:pPr>
                    <w:tabs>
                      <w:tab w:val="left" w:pos="120"/>
                    </w:tabs>
                    <w:jc w:val="center"/>
                  </w:pPr>
                  <w:r>
                    <w:t>硬件开发与测试</w:t>
                  </w:r>
                </w:p>
              </w:tc>
              <w:tc>
                <w:tcPr>
                  <w:tcW w:w="3969" w:type="dxa"/>
                  <w:vAlign w:val="center"/>
                </w:tcPr>
                <w:p w14:paraId="5CE5ADA1">
                  <w:pPr>
                    <w:tabs>
                      <w:tab w:val="left" w:pos="120"/>
                    </w:tabs>
                  </w:pPr>
                  <w:r>
                    <w:t>完成机器人硬件整机样机加工组装；出具硬件电路原理图、单体功能测试报告；实现机械臂基础运动、底盘自主行驶、传感器数据采集等基础功能。</w:t>
                  </w:r>
                </w:p>
              </w:tc>
            </w:tr>
            <w:tr w14:paraId="51DD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2422" w:type="dxa"/>
                  <w:vAlign w:val="center"/>
                </w:tcPr>
                <w:p w14:paraId="0A1C3EE5">
                  <w:pPr>
                    <w:tabs>
                      <w:tab w:val="left" w:pos="120"/>
                    </w:tabs>
                    <w:jc w:val="left"/>
                  </w:pPr>
                  <w:r>
                    <w:t>202</w:t>
                  </w:r>
                  <w:r>
                    <w:rPr>
                      <w:rFonts w:hint="eastAsia"/>
                    </w:rPr>
                    <w:t>7</w:t>
                  </w:r>
                  <w:r>
                    <w:t>年</w:t>
                  </w:r>
                  <w:r>
                    <w:rPr>
                      <w:rFonts w:hint="eastAsia"/>
                    </w:rPr>
                    <w:t>3</w:t>
                  </w:r>
                  <w:r>
                    <w:t>月</w:t>
                  </w:r>
                  <w:r>
                    <w:rPr>
                      <w:rFonts w:hint="eastAsia"/>
                    </w:rPr>
                    <w:t>至</w:t>
                  </w:r>
                </w:p>
                <w:p w14:paraId="78A59C0C">
                  <w:pPr>
                    <w:tabs>
                      <w:tab w:val="left" w:pos="120"/>
                    </w:tabs>
                    <w:jc w:val="left"/>
                  </w:pPr>
                  <w:r>
                    <w:t>202</w:t>
                  </w:r>
                  <w:r>
                    <w:rPr>
                      <w:rFonts w:hint="eastAsia"/>
                    </w:rPr>
                    <w:t>7</w:t>
                  </w:r>
                  <w:r>
                    <w:t>年</w:t>
                  </w:r>
                  <w:r>
                    <w:rPr>
                      <w:rFonts w:hint="eastAsia"/>
                    </w:rPr>
                    <w:t>6</w:t>
                  </w:r>
                  <w:r>
                    <w:t>月</w:t>
                  </w:r>
                </w:p>
              </w:tc>
              <w:tc>
                <w:tcPr>
                  <w:tcW w:w="2709" w:type="dxa"/>
                  <w:vAlign w:val="center"/>
                </w:tcPr>
                <w:p w14:paraId="046075CB">
                  <w:pPr>
                    <w:tabs>
                      <w:tab w:val="left" w:pos="120"/>
                    </w:tabs>
                    <w:jc w:val="center"/>
                  </w:pPr>
                  <w:r>
                    <w:t>软件开发与系统集成</w:t>
                  </w:r>
                </w:p>
              </w:tc>
              <w:tc>
                <w:tcPr>
                  <w:tcW w:w="3969" w:type="dxa"/>
                  <w:vAlign w:val="center"/>
                </w:tcPr>
                <w:p w14:paraId="0393A2EC">
                  <w:pPr>
                    <w:tabs>
                      <w:tab w:val="left" w:pos="120"/>
                    </w:tabs>
                  </w:pPr>
                  <w:r>
                    <w:t>完成核心算法程序编写与调试，输出源码文档；实现软硬件系统联动，具备基础自主作业能力。</w:t>
                  </w:r>
                </w:p>
              </w:tc>
            </w:tr>
            <w:tr w14:paraId="6FF6E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2422" w:type="dxa"/>
                  <w:vAlign w:val="center"/>
                </w:tcPr>
                <w:p w14:paraId="4B7552B1">
                  <w:pPr>
                    <w:tabs>
                      <w:tab w:val="left" w:pos="120"/>
                    </w:tabs>
                    <w:jc w:val="left"/>
                  </w:pPr>
                  <w:r>
                    <w:t>202</w:t>
                  </w:r>
                  <w:r>
                    <w:rPr>
                      <w:rFonts w:hint="eastAsia"/>
                    </w:rPr>
                    <w:t>7</w:t>
                  </w:r>
                  <w:r>
                    <w:t>年</w:t>
                  </w:r>
                  <w:r>
                    <w:rPr>
                      <w:rFonts w:hint="eastAsia"/>
                    </w:rPr>
                    <w:t>7</w:t>
                  </w:r>
                  <w:r>
                    <w:t>月</w:t>
                  </w:r>
                  <w:r>
                    <w:rPr>
                      <w:rFonts w:hint="eastAsia"/>
                    </w:rPr>
                    <w:t>至</w:t>
                  </w:r>
                </w:p>
                <w:p w14:paraId="6EF22C03">
                  <w:pPr>
                    <w:tabs>
                      <w:tab w:val="left" w:pos="120"/>
                    </w:tabs>
                    <w:jc w:val="left"/>
                  </w:pPr>
                  <w:r>
                    <w:t>2027年</w:t>
                  </w:r>
                  <w:r>
                    <w:rPr>
                      <w:rFonts w:hint="eastAsia"/>
                    </w:rPr>
                    <w:t>10</w:t>
                  </w:r>
                  <w:r>
                    <w:t>月</w:t>
                  </w:r>
                </w:p>
              </w:tc>
              <w:tc>
                <w:tcPr>
                  <w:tcW w:w="2709" w:type="dxa"/>
                  <w:vAlign w:val="center"/>
                </w:tcPr>
                <w:p w14:paraId="5B8F5584">
                  <w:pPr>
                    <w:tabs>
                      <w:tab w:val="left" w:pos="120"/>
                    </w:tabs>
                    <w:jc w:val="center"/>
                  </w:pPr>
                  <w:r>
                    <w:t>系统联调与优化</w:t>
                  </w:r>
                </w:p>
              </w:tc>
              <w:tc>
                <w:tcPr>
                  <w:tcW w:w="3969" w:type="dxa"/>
                  <w:vAlign w:val="center"/>
                </w:tcPr>
                <w:p w14:paraId="24D08E7C">
                  <w:pPr>
                    <w:tabs>
                      <w:tab w:val="left" w:pos="120"/>
                    </w:tabs>
                  </w:pPr>
                  <w:r>
                    <w:t>完成整机系统联调与参数优化，出具联调测试报告与问题整改记录；机器人实现稳定的自主拾取、精准</w:t>
                  </w:r>
                  <w:r>
                    <w:rPr>
                      <w:rFonts w:hint="eastAsia"/>
                    </w:rPr>
                    <w:t>采摘</w:t>
                  </w:r>
                  <w:r>
                    <w:t>、数据实时回传功能，性能达预期指标。</w:t>
                  </w:r>
                </w:p>
              </w:tc>
            </w:tr>
            <w:tr w14:paraId="5823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2422" w:type="dxa"/>
                  <w:vAlign w:val="center"/>
                </w:tcPr>
                <w:p w14:paraId="6D78A434">
                  <w:pPr>
                    <w:tabs>
                      <w:tab w:val="left" w:pos="120"/>
                    </w:tabs>
                    <w:jc w:val="left"/>
                  </w:pPr>
                  <w:r>
                    <w:t>2027年</w:t>
                  </w:r>
                  <w:r>
                    <w:rPr>
                      <w:rFonts w:hint="eastAsia"/>
                    </w:rPr>
                    <w:t>11</w:t>
                  </w:r>
                  <w:r>
                    <w:t>月</w:t>
                  </w:r>
                  <w:r>
                    <w:rPr>
                      <w:rFonts w:hint="eastAsia"/>
                    </w:rPr>
                    <w:t>至</w:t>
                  </w:r>
                </w:p>
                <w:p w14:paraId="48404145">
                  <w:pPr>
                    <w:tabs>
                      <w:tab w:val="left" w:pos="120"/>
                    </w:tabs>
                    <w:jc w:val="left"/>
                  </w:pPr>
                  <w:r>
                    <w:t>202</w:t>
                  </w:r>
                  <w:r>
                    <w:rPr>
                      <w:rFonts w:hint="eastAsia"/>
                    </w:rPr>
                    <w:t>8</w:t>
                  </w:r>
                  <w:r>
                    <w:t>年</w:t>
                  </w:r>
                  <w:r>
                    <w:rPr>
                      <w:rFonts w:hint="eastAsia"/>
                    </w:rPr>
                    <w:t>2</w:t>
                  </w:r>
                  <w:r>
                    <w:t>月</w:t>
                  </w:r>
                </w:p>
              </w:tc>
              <w:tc>
                <w:tcPr>
                  <w:tcW w:w="2709" w:type="dxa"/>
                  <w:vAlign w:val="center"/>
                </w:tcPr>
                <w:p w14:paraId="6414E0EF">
                  <w:pPr>
                    <w:tabs>
                      <w:tab w:val="left" w:pos="120"/>
                    </w:tabs>
                    <w:jc w:val="center"/>
                  </w:pPr>
                  <w:r>
                    <w:t>试点应用与数据收集</w:t>
                  </w:r>
                </w:p>
              </w:tc>
              <w:tc>
                <w:tcPr>
                  <w:tcW w:w="3969" w:type="dxa"/>
                  <w:vAlign w:val="center"/>
                </w:tcPr>
                <w:p w14:paraId="10062E1C">
                  <w:pPr>
                    <w:tabs>
                      <w:tab w:val="left" w:pos="120"/>
                    </w:tabs>
                  </w:pPr>
                  <w:r>
                    <w:t>完成双场景试点应用，出具试点应用总结报告；整理核心实测数据集，形成用户反馈总结与产品优化建议方案</w:t>
                  </w:r>
                </w:p>
              </w:tc>
            </w:tr>
            <w:tr w14:paraId="10BD3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2422" w:type="dxa"/>
                  <w:vAlign w:val="center"/>
                </w:tcPr>
                <w:p w14:paraId="676214A2">
                  <w:pPr>
                    <w:tabs>
                      <w:tab w:val="left" w:pos="120"/>
                    </w:tabs>
                    <w:jc w:val="left"/>
                  </w:pPr>
                  <w:r>
                    <w:t>202</w:t>
                  </w:r>
                  <w:r>
                    <w:rPr>
                      <w:rFonts w:hint="eastAsia"/>
                    </w:rPr>
                    <w:t>8</w:t>
                  </w:r>
                  <w:r>
                    <w:t>年</w:t>
                  </w:r>
                  <w:r>
                    <w:rPr>
                      <w:rFonts w:hint="eastAsia"/>
                    </w:rPr>
                    <w:t>3月至</w:t>
                  </w:r>
                </w:p>
                <w:p w14:paraId="38BE70D4">
                  <w:pPr>
                    <w:tabs>
                      <w:tab w:val="left" w:pos="120"/>
                    </w:tabs>
                    <w:jc w:val="left"/>
                  </w:pPr>
                  <w:r>
                    <w:t>202</w:t>
                  </w:r>
                  <w:r>
                    <w:rPr>
                      <w:rFonts w:hint="eastAsia"/>
                    </w:rPr>
                    <w:t>8</w:t>
                  </w:r>
                  <w:r>
                    <w:t>年</w:t>
                  </w:r>
                  <w:r>
                    <w:rPr>
                      <w:rFonts w:hint="eastAsia"/>
                    </w:rPr>
                    <w:t>5</w:t>
                  </w:r>
                  <w:r>
                    <w:t>月</w:t>
                  </w:r>
                </w:p>
              </w:tc>
              <w:tc>
                <w:tcPr>
                  <w:tcW w:w="2709" w:type="dxa"/>
                  <w:vAlign w:val="center"/>
                </w:tcPr>
                <w:p w14:paraId="7CFB5705">
                  <w:pPr>
                    <w:tabs>
                      <w:tab w:val="left" w:pos="120"/>
                    </w:tabs>
                    <w:jc w:val="center"/>
                  </w:pPr>
                  <w:r>
                    <w:t>成果总结与推广</w:t>
                  </w:r>
                </w:p>
              </w:tc>
              <w:tc>
                <w:tcPr>
                  <w:tcW w:w="3969" w:type="dxa"/>
                  <w:vAlign w:val="center"/>
                </w:tcPr>
                <w:p w14:paraId="51464B22">
                  <w:pPr>
                    <w:tabs>
                      <w:tab w:val="left" w:pos="120"/>
                    </w:tabs>
                  </w:pPr>
                  <w:r>
                    <w:rPr>
                      <w:rFonts w:hint="eastAsia"/>
                    </w:rPr>
                    <w:t>形</w:t>
                  </w:r>
                  <w:r>
                    <w:t>成项目总结报告、学术论文撰写，提交专利申请材料；形成完整结题资料包、产品说明书与使用手册；输出可落地推广的机器人成品方案。</w:t>
                  </w:r>
                </w:p>
              </w:tc>
            </w:tr>
          </w:tbl>
          <w:p w14:paraId="46B2E3DA">
            <w:pPr>
              <w:jc w:val="left"/>
            </w:pPr>
          </w:p>
        </w:tc>
      </w:tr>
      <w:tr w14:paraId="2629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62" w:type="dxa"/>
          <w:wAfter w:w="8" w:type="dxa"/>
          <w:trHeight w:val="557" w:hRule="atLeast"/>
          <w:jc w:val="center"/>
        </w:trPr>
        <w:tc>
          <w:tcPr>
            <w:tcW w:w="10310" w:type="dxa"/>
            <w:gridSpan w:val="13"/>
          </w:tcPr>
          <w:p w14:paraId="2A9D96C2">
            <w:pPr>
              <w:spacing w:before="156" w:beforeLines="50"/>
              <w:rPr>
                <w:b/>
                <w:sz w:val="28"/>
                <w:szCs w:val="28"/>
              </w:rPr>
            </w:pPr>
            <w:r>
              <w:rPr>
                <w:rFonts w:hint="eastAsia"/>
                <w:b/>
                <w:sz w:val="28"/>
                <w:szCs w:val="28"/>
              </w:rPr>
              <w:t>三、学校提供条件</w:t>
            </w:r>
          </w:p>
          <w:p w14:paraId="7AAD53D5">
            <w:pPr>
              <w:spacing w:before="156" w:beforeLines="50"/>
              <w:rPr>
                <w:rFonts w:hint="eastAsia" w:ascii="宋体" w:hAnsi="宋体" w:cs="宋体"/>
                <w:bCs/>
                <w:color w:val="000000"/>
              </w:rPr>
            </w:pPr>
            <w:r>
              <w:rPr>
                <w:rFonts w:hint="eastAsia" w:ascii="宋体" w:hAnsi="宋体" w:cs="宋体"/>
                <w:bCs/>
                <w:color w:val="000000"/>
              </w:rPr>
              <w:t>1.实验实训支持</w:t>
            </w:r>
          </w:p>
          <w:p w14:paraId="66761DE5">
            <w:pPr>
              <w:spacing w:before="156" w:beforeLines="50"/>
              <w:ind w:firstLine="480" w:firstLineChars="200"/>
              <w:rPr>
                <w:rFonts w:hint="eastAsia" w:ascii="宋体" w:hAnsi="宋体" w:cs="宋体"/>
                <w:bCs/>
                <w:color w:val="000000"/>
              </w:rPr>
            </w:pPr>
            <w:r>
              <w:rPr>
                <w:rFonts w:hint="eastAsia" w:ascii="宋体" w:hAnsi="宋体" w:cs="宋体"/>
                <w:bCs/>
                <w:color w:val="000000"/>
              </w:rPr>
              <w:t>提供信息与电子工程学院智能硬件实验室、嵌入式系统实验室的使用权限，配备示波器、3D打印机、电路板雕刻机等设备；开放人工智能实验室用于语音识别模型训练；农业物联网数据平台接口权限；</w:t>
            </w:r>
          </w:p>
          <w:p w14:paraId="5C65BC6C">
            <w:pPr>
              <w:spacing w:before="156" w:beforeLines="50"/>
              <w:rPr>
                <w:rFonts w:hint="eastAsia" w:ascii="宋体" w:hAnsi="宋体" w:cs="宋体"/>
                <w:bCs/>
                <w:color w:val="000000"/>
              </w:rPr>
            </w:pPr>
            <w:r>
              <w:rPr>
                <w:rFonts w:hint="eastAsia" w:ascii="宋体" w:hAnsi="宋体" w:cs="宋体"/>
                <w:bCs/>
                <w:color w:val="000000"/>
              </w:rPr>
              <w:t>2.配套经费</w:t>
            </w:r>
          </w:p>
          <w:p w14:paraId="45FA5A18">
            <w:pPr>
              <w:spacing w:before="156" w:beforeLines="50"/>
              <w:ind w:firstLine="480" w:firstLineChars="200"/>
              <w:rPr>
                <w:rFonts w:hint="eastAsia" w:ascii="宋体" w:hAnsi="宋体" w:cs="宋体"/>
                <w:bCs/>
                <w:color w:val="000000"/>
              </w:rPr>
            </w:pPr>
            <w:r>
              <w:rPr>
                <w:rFonts w:hint="eastAsia" w:ascii="宋体" w:hAnsi="宋体" w:cs="宋体"/>
                <w:bCs/>
                <w:color w:val="000000"/>
              </w:rPr>
              <w:t>创新项目专项经费支持（含元器件采购、原型机制作等）；报销专利申请费、论文版面费等科研支出；</w:t>
            </w:r>
          </w:p>
          <w:p w14:paraId="305F22E9">
            <w:pPr>
              <w:spacing w:before="156" w:beforeLines="50"/>
              <w:rPr>
                <w:rFonts w:hint="eastAsia" w:ascii="宋体" w:hAnsi="宋体" w:cs="宋体"/>
                <w:bCs/>
                <w:color w:val="000000"/>
              </w:rPr>
            </w:pPr>
            <w:r>
              <w:rPr>
                <w:rFonts w:hint="eastAsia" w:ascii="宋体" w:hAnsi="宋体" w:cs="宋体"/>
                <w:bCs/>
                <w:color w:val="000000"/>
              </w:rPr>
              <w:t>3.专业指点</w:t>
            </w:r>
          </w:p>
          <w:p w14:paraId="2D6CDD8C">
            <w:pPr>
              <w:spacing w:before="156" w:beforeLines="50"/>
              <w:ind w:firstLine="480" w:firstLineChars="200"/>
              <w:rPr>
                <w:rFonts w:ascii="宋体" w:hAnsi="宋体" w:cs="宋体"/>
                <w:bCs/>
                <w:color w:val="000000"/>
              </w:rPr>
            </w:pPr>
            <w:r>
              <w:rPr>
                <w:rFonts w:hint="eastAsia" w:ascii="宋体" w:hAnsi="宋体" w:cs="宋体"/>
                <w:bCs/>
                <w:color w:val="000000"/>
              </w:rPr>
              <w:t>跨学科导师团队支持；团队成员加入了创新创业能力提升训练营，收获专业指导；优先入驻学校创新创业孵化园，提供产品转化指导；</w:t>
            </w:r>
          </w:p>
          <w:p w14:paraId="4CCB1677">
            <w:pPr>
              <w:spacing w:before="156" w:beforeLines="50"/>
              <w:ind w:firstLine="480" w:firstLineChars="200"/>
              <w:rPr>
                <w:rFonts w:hint="eastAsia" w:ascii="宋体" w:hAnsi="宋体" w:cs="宋体"/>
                <w:bCs/>
                <w:color w:val="000000"/>
              </w:rPr>
            </w:pPr>
          </w:p>
        </w:tc>
      </w:tr>
      <w:tr w14:paraId="72055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62" w:type="dxa"/>
          <w:wAfter w:w="8" w:type="dxa"/>
          <w:trHeight w:val="8093" w:hRule="atLeast"/>
          <w:jc w:val="center"/>
        </w:trPr>
        <w:tc>
          <w:tcPr>
            <w:tcW w:w="10310" w:type="dxa"/>
            <w:gridSpan w:val="13"/>
          </w:tcPr>
          <w:p w14:paraId="29E6C5EF">
            <w:pPr>
              <w:spacing w:before="156" w:beforeLines="50"/>
              <w:rPr>
                <w:b/>
                <w:sz w:val="28"/>
                <w:szCs w:val="28"/>
              </w:rPr>
            </w:pPr>
            <w:r>
              <w:rPr>
                <w:rFonts w:hint="eastAsia"/>
                <w:b/>
                <w:sz w:val="28"/>
                <w:szCs w:val="28"/>
              </w:rPr>
              <w:t>四、预期成果</w:t>
            </w:r>
          </w:p>
          <w:p w14:paraId="15442E54">
            <w:pPr>
              <w:spacing w:before="156" w:beforeLines="50"/>
              <w:rPr>
                <w:rFonts w:hint="eastAsia" w:ascii="宋体" w:hAnsi="宋体" w:cs="宋体"/>
                <w:bCs/>
                <w:color w:val="000000"/>
              </w:rPr>
            </w:pPr>
            <w:r>
              <w:rPr>
                <w:rFonts w:hint="eastAsia" w:ascii="宋体" w:hAnsi="宋体" w:cs="宋体"/>
                <w:bCs/>
                <w:color w:val="000000"/>
              </w:rPr>
              <w:t>1.学术成果：</w:t>
            </w:r>
          </w:p>
          <w:p w14:paraId="73B21172">
            <w:pPr>
              <w:spacing w:before="156" w:beforeLines="50"/>
              <w:ind w:firstLine="480" w:firstLineChars="200"/>
              <w:rPr>
                <w:rFonts w:hint="eastAsia" w:ascii="宋体" w:hAnsi="宋体" w:cs="宋体"/>
                <w:bCs/>
                <w:color w:val="000000"/>
              </w:rPr>
            </w:pPr>
            <w:r>
              <w:rPr>
                <w:rFonts w:hint="eastAsia" w:ascii="宋体" w:hAnsi="宋体" w:cs="宋体"/>
                <w:bCs/>
                <w:color w:val="000000"/>
              </w:rPr>
              <w:t>申请专利1项</w:t>
            </w:r>
          </w:p>
          <w:p w14:paraId="115446D1">
            <w:pPr>
              <w:spacing w:before="156" w:beforeLines="50"/>
              <w:ind w:firstLine="480" w:firstLineChars="200"/>
              <w:rPr>
                <w:rFonts w:hint="eastAsia" w:ascii="宋体" w:hAnsi="宋体" w:cs="宋体"/>
                <w:bCs/>
                <w:color w:val="000000"/>
              </w:rPr>
            </w:pPr>
            <w:r>
              <w:rPr>
                <w:rFonts w:hint="eastAsia" w:ascii="宋体" w:hAnsi="宋体" w:cs="宋体"/>
                <w:bCs/>
                <w:color w:val="000000"/>
              </w:rPr>
              <w:t>软件著作权2项</w:t>
            </w:r>
          </w:p>
          <w:p w14:paraId="692D71E7">
            <w:pPr>
              <w:spacing w:before="156" w:beforeLines="50"/>
              <w:rPr>
                <w:rFonts w:hint="eastAsia" w:ascii="宋体" w:hAnsi="宋体" w:cs="宋体"/>
                <w:bCs/>
                <w:color w:val="000000"/>
              </w:rPr>
            </w:pPr>
            <w:r>
              <w:rPr>
                <w:rFonts w:hint="eastAsia" w:ascii="宋体" w:hAnsi="宋体" w:cs="宋体"/>
                <w:bCs/>
                <w:color w:val="000000"/>
              </w:rPr>
              <w:t>2.技术成果 ：</w:t>
            </w:r>
          </w:p>
          <w:p w14:paraId="0F778AAE">
            <w:pPr>
              <w:spacing w:before="156" w:beforeLines="50"/>
              <w:ind w:firstLine="480" w:firstLineChars="200"/>
              <w:rPr>
                <w:rFonts w:hint="eastAsia" w:ascii="宋体" w:hAnsi="宋体" w:cs="宋体"/>
                <w:bCs/>
                <w:color w:val="000000"/>
              </w:rPr>
            </w:pPr>
            <w:r>
              <w:rPr>
                <w:rFonts w:hint="eastAsia" w:ascii="宋体" w:hAnsi="宋体" w:cs="宋体"/>
                <w:bCs/>
                <w:color w:val="000000"/>
              </w:rPr>
              <w:t>完成可量产的原型机3台</w:t>
            </w:r>
          </w:p>
          <w:p w14:paraId="780FEDEE">
            <w:pPr>
              <w:spacing w:before="156" w:beforeLines="50"/>
              <w:ind w:firstLine="480" w:firstLineChars="200"/>
              <w:rPr>
                <w:rFonts w:hint="eastAsia" w:ascii="宋体" w:hAnsi="宋体" w:cs="宋体"/>
                <w:bCs/>
                <w:color w:val="000000"/>
              </w:rPr>
            </w:pPr>
            <w:r>
              <w:rPr>
                <w:rFonts w:hint="eastAsia" w:ascii="宋体" w:hAnsi="宋体" w:cs="宋体"/>
                <w:bCs/>
                <w:color w:val="000000"/>
              </w:rPr>
              <w:t>实现关键指标：采摘识别定位准确率≥98%</w:t>
            </w:r>
          </w:p>
          <w:p w14:paraId="1627B08F">
            <w:pPr>
              <w:spacing w:before="156" w:beforeLines="50"/>
              <w:ind w:firstLine="480" w:firstLineChars="200"/>
              <w:rPr>
                <w:rFonts w:hint="eastAsia" w:ascii="宋体" w:hAnsi="宋体" w:cs="宋体"/>
                <w:bCs/>
                <w:color w:val="000000"/>
              </w:rPr>
            </w:pPr>
            <w:r>
              <w:rPr>
                <w:rFonts w:hint="eastAsia" w:ascii="宋体" w:hAnsi="宋体" w:cs="宋体"/>
                <w:bCs/>
                <w:color w:val="000000"/>
              </w:rPr>
              <w:t>搭建远程监控与云端管理模块</w:t>
            </w:r>
          </w:p>
          <w:p w14:paraId="0BAD2369">
            <w:pPr>
              <w:spacing w:before="156" w:beforeLines="50"/>
              <w:rPr>
                <w:rFonts w:hint="eastAsia" w:ascii="宋体" w:hAnsi="宋体" w:cs="宋体"/>
                <w:bCs/>
                <w:color w:val="000000"/>
              </w:rPr>
            </w:pPr>
            <w:r>
              <w:rPr>
                <w:rFonts w:hint="eastAsia" w:ascii="宋体" w:hAnsi="宋体" w:cs="宋体"/>
                <w:bCs/>
                <w:color w:val="000000"/>
              </w:rPr>
              <w:t>3.社会效益：</w:t>
            </w:r>
          </w:p>
          <w:p w14:paraId="0C34353C">
            <w:pPr>
              <w:spacing w:before="156" w:beforeLines="50"/>
              <w:ind w:firstLine="480" w:firstLineChars="200"/>
              <w:rPr>
                <w:rFonts w:hint="eastAsia" w:ascii="宋体" w:hAnsi="宋体" w:cs="宋体"/>
                <w:bCs/>
                <w:color w:val="000000"/>
              </w:rPr>
            </w:pPr>
            <w:r>
              <w:rPr>
                <w:rFonts w:hint="eastAsia" w:ascii="宋体" w:hAnsi="宋体" w:cs="宋体"/>
                <w:bCs/>
                <w:color w:val="000000"/>
              </w:rPr>
              <w:t xml:space="preserve">在周边农业大棚完成试点应用  </w:t>
            </w:r>
          </w:p>
          <w:p w14:paraId="49EAFA37">
            <w:pPr>
              <w:spacing w:before="156" w:beforeLines="50"/>
              <w:ind w:firstLine="480" w:firstLineChars="200"/>
              <w:rPr>
                <w:rFonts w:hint="eastAsia" w:ascii="宋体" w:hAnsi="宋体" w:cs="宋体"/>
                <w:bCs/>
                <w:color w:val="000000"/>
              </w:rPr>
            </w:pPr>
            <w:r>
              <w:rPr>
                <w:rFonts w:hint="eastAsia" w:ascii="宋体" w:hAnsi="宋体" w:cs="宋体"/>
                <w:bCs/>
                <w:color w:val="000000"/>
              </w:rPr>
              <w:t>项目成果获省级以上创新创业竞赛奖项</w:t>
            </w:r>
          </w:p>
          <w:p w14:paraId="568DEB64">
            <w:pPr>
              <w:spacing w:before="156" w:beforeLines="50"/>
              <w:rPr>
                <w:rFonts w:hint="eastAsia" w:ascii="宋体" w:hAnsi="宋体" w:cs="宋体"/>
                <w:bCs/>
                <w:color w:val="000000"/>
              </w:rPr>
            </w:pPr>
            <w:r>
              <w:rPr>
                <w:rFonts w:hint="eastAsia" w:ascii="宋体" w:hAnsi="宋体" w:cs="宋体"/>
                <w:bCs/>
                <w:color w:val="000000"/>
              </w:rPr>
              <w:t>4.人才培养 ：</w:t>
            </w:r>
          </w:p>
          <w:p w14:paraId="1D8C4C3F">
            <w:pPr>
              <w:spacing w:before="156" w:beforeLines="50"/>
              <w:ind w:firstLine="480" w:firstLineChars="200"/>
              <w:rPr>
                <w:rFonts w:hint="eastAsia" w:ascii="宋体" w:hAnsi="宋体" w:cs="宋体"/>
                <w:bCs/>
                <w:color w:val="000000"/>
              </w:rPr>
            </w:pPr>
            <w:r>
              <w:rPr>
                <w:rFonts w:hint="eastAsia" w:ascii="宋体" w:hAnsi="宋体" w:cs="宋体"/>
                <w:bCs/>
                <w:color w:val="000000"/>
              </w:rPr>
              <w:t xml:space="preserve">孵化学生创业企业1家（聚焦智慧农业硬件研发）  </w:t>
            </w:r>
          </w:p>
          <w:p w14:paraId="2A55DC76">
            <w:pPr>
              <w:spacing w:before="156" w:beforeLines="50"/>
              <w:ind w:firstLine="480" w:firstLineChars="200"/>
              <w:rPr>
                <w:rFonts w:hint="eastAsia" w:ascii="宋体" w:hAnsi="宋体" w:cs="宋体"/>
                <w:bCs/>
                <w:color w:val="000000"/>
              </w:rPr>
            </w:pPr>
            <w:r>
              <w:rPr>
                <w:rFonts w:hint="eastAsia" w:ascii="宋体" w:hAnsi="宋体" w:cs="宋体"/>
                <w:bCs/>
                <w:color w:val="000000"/>
              </w:rPr>
              <w:t>建立跨年级创新梯队</w:t>
            </w:r>
          </w:p>
          <w:p w14:paraId="3AF770F6">
            <w:pPr>
              <w:spacing w:before="156" w:beforeLines="50"/>
              <w:rPr>
                <w:rFonts w:hint="eastAsia" w:ascii="宋体" w:hAnsi="宋体" w:cs="宋体"/>
                <w:bCs/>
                <w:color w:val="000000"/>
              </w:rPr>
            </w:pPr>
            <w:r>
              <w:rPr>
                <w:rFonts w:hint="eastAsia" w:ascii="宋体" w:hAnsi="宋体" w:cs="宋体"/>
                <w:bCs/>
                <w:color w:val="000000"/>
              </w:rPr>
              <w:t>5.合作与平台建设</w:t>
            </w:r>
          </w:p>
          <w:p w14:paraId="65932174">
            <w:pPr>
              <w:spacing w:before="156" w:beforeLines="50"/>
              <w:ind w:firstLine="480" w:firstLineChars="200"/>
              <w:rPr>
                <w:rFonts w:hint="eastAsia" w:ascii="宋体" w:hAnsi="宋体" w:cs="宋体"/>
                <w:bCs/>
                <w:color w:val="000000"/>
              </w:rPr>
            </w:pPr>
            <w:r>
              <w:rPr>
                <w:rFonts w:hint="eastAsia" w:ascii="宋体" w:hAnsi="宋体" w:cs="宋体"/>
                <w:bCs/>
                <w:color w:val="000000"/>
              </w:rPr>
              <w:t>与农业企业或种植基地建立合作关系</w:t>
            </w:r>
          </w:p>
          <w:p w14:paraId="587740FF">
            <w:pPr>
              <w:spacing w:before="156" w:beforeLines="50"/>
              <w:ind w:firstLine="480" w:firstLineChars="200"/>
              <w:rPr>
                <w:rFonts w:hint="eastAsia" w:ascii="宋体" w:hAnsi="宋体" w:cs="宋体"/>
                <w:bCs/>
                <w:color w:val="000000"/>
              </w:rPr>
            </w:pPr>
          </w:p>
        </w:tc>
      </w:tr>
      <w:tr w14:paraId="4197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62" w:type="dxa"/>
          <w:wAfter w:w="8" w:type="dxa"/>
          <w:trHeight w:val="484" w:hRule="atLeast"/>
          <w:jc w:val="center"/>
        </w:trPr>
        <w:tc>
          <w:tcPr>
            <w:tcW w:w="10310" w:type="dxa"/>
            <w:gridSpan w:val="13"/>
          </w:tcPr>
          <w:p w14:paraId="5234DB40">
            <w:pPr>
              <w:spacing w:before="156" w:beforeLines="50"/>
              <w:rPr>
                <w:b/>
                <w:sz w:val="28"/>
                <w:szCs w:val="28"/>
              </w:rPr>
            </w:pPr>
            <w:r>
              <w:rPr>
                <w:rFonts w:hint="eastAsia"/>
                <w:b/>
                <w:sz w:val="28"/>
                <w:szCs w:val="28"/>
              </w:rPr>
              <w:t>五、经费预算</w:t>
            </w:r>
          </w:p>
          <w:p w14:paraId="50CBF633">
            <w:pPr>
              <w:spacing w:before="156" w:beforeLines="50"/>
              <w:rPr>
                <w:b/>
              </w:rPr>
            </w:pPr>
            <w:r>
              <w:rPr>
                <w:rFonts w:hint="eastAsia"/>
                <w:b/>
              </w:rPr>
              <w:t>总经费预算：9500元</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2"/>
              <w:gridCol w:w="3152"/>
              <w:gridCol w:w="3152"/>
            </w:tblGrid>
            <w:tr w14:paraId="765A9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52" w:type="dxa"/>
                  <w:vAlign w:val="center"/>
                </w:tcPr>
                <w:p w14:paraId="3BB0D519">
                  <w:pPr>
                    <w:jc w:val="center"/>
                  </w:pPr>
                  <w:r>
                    <w:rPr>
                      <w:rFonts w:hint="eastAsia"/>
                    </w:rPr>
                    <w:t>项目</w:t>
                  </w:r>
                </w:p>
              </w:tc>
              <w:tc>
                <w:tcPr>
                  <w:tcW w:w="3152" w:type="dxa"/>
                  <w:vAlign w:val="center"/>
                </w:tcPr>
                <w:p w14:paraId="09EC005E">
                  <w:pPr>
                    <w:jc w:val="center"/>
                  </w:pPr>
                  <w:r>
                    <w:rPr>
                      <w:rFonts w:hint="eastAsia"/>
                    </w:rPr>
                    <w:t>具体用途</w:t>
                  </w:r>
                </w:p>
              </w:tc>
              <w:tc>
                <w:tcPr>
                  <w:tcW w:w="3152" w:type="dxa"/>
                  <w:vAlign w:val="center"/>
                </w:tcPr>
                <w:p w14:paraId="3DD6D949">
                  <w:pPr>
                    <w:jc w:val="center"/>
                  </w:pPr>
                  <w:r>
                    <w:rPr>
                      <w:rFonts w:hint="eastAsia"/>
                    </w:rPr>
                    <w:t>金额（元）</w:t>
                  </w:r>
                </w:p>
              </w:tc>
            </w:tr>
            <w:tr w14:paraId="67CBF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52" w:type="dxa"/>
                  <w:vAlign w:val="center"/>
                </w:tcPr>
                <w:p w14:paraId="0C306EA7">
                  <w:pPr>
                    <w:jc w:val="center"/>
                  </w:pPr>
                  <w:r>
                    <w:rPr>
                      <w:rFonts w:hint="eastAsia"/>
                    </w:rPr>
                    <w:t>调研、差旅费</w:t>
                  </w:r>
                </w:p>
                <w:p w14:paraId="3911A641">
                  <w:pPr>
                    <w:jc w:val="center"/>
                  </w:pPr>
                </w:p>
              </w:tc>
              <w:tc>
                <w:tcPr>
                  <w:tcW w:w="3152" w:type="dxa"/>
                  <w:vAlign w:val="center"/>
                </w:tcPr>
                <w:p w14:paraId="7523DE2E">
                  <w:pPr>
                    <w:jc w:val="center"/>
                    <w:rPr>
                      <w:rFonts w:hint="eastAsia" w:ascii="宋体" w:hAnsi="宋体" w:cs="宋体"/>
                      <w:kern w:val="0"/>
                      <w:lang w:bidi="ar"/>
                    </w:rPr>
                  </w:pPr>
                  <w:r>
                    <w:rPr>
                      <w:rFonts w:hint="eastAsia" w:ascii="宋体" w:hAnsi="宋体" w:cs="宋体"/>
                      <w:kern w:val="0"/>
                      <w:lang w:bidi="ar"/>
                    </w:rPr>
                    <w:t>用户需求调研、</w:t>
                  </w:r>
                </w:p>
                <w:p w14:paraId="7C0F915B">
                  <w:pPr>
                    <w:jc w:val="center"/>
                    <w:rPr>
                      <w:rFonts w:hint="eastAsia" w:ascii="宋体" w:hAnsi="宋体" w:cs="宋体"/>
                      <w:kern w:val="0"/>
                      <w:lang w:bidi="ar"/>
                    </w:rPr>
                  </w:pPr>
                  <w:r>
                    <w:rPr>
                      <w:rFonts w:hint="eastAsia" w:ascii="宋体" w:hAnsi="宋体" w:cs="宋体"/>
                      <w:kern w:val="0"/>
                      <w:lang w:bidi="ar"/>
                    </w:rPr>
                    <w:t>医疗机构走访、</w:t>
                  </w:r>
                </w:p>
                <w:p w14:paraId="7C4839A1">
                  <w:pPr>
                    <w:jc w:val="center"/>
                  </w:pPr>
                  <w:r>
                    <w:rPr>
                      <w:rFonts w:hint="eastAsia" w:ascii="宋体" w:hAnsi="宋体" w:cs="宋体"/>
                      <w:kern w:val="0"/>
                      <w:lang w:bidi="ar"/>
                    </w:rPr>
                    <w:t>市场考察</w:t>
                  </w:r>
                </w:p>
              </w:tc>
              <w:tc>
                <w:tcPr>
                  <w:tcW w:w="3152" w:type="dxa"/>
                  <w:vAlign w:val="center"/>
                </w:tcPr>
                <w:p w14:paraId="79D7D324">
                  <w:pPr>
                    <w:jc w:val="center"/>
                    <w:rPr>
                      <w:rFonts w:hint="eastAsia" w:asciiTheme="minorEastAsia" w:hAnsiTheme="minorEastAsia" w:eastAsiaTheme="minorEastAsia"/>
                    </w:rPr>
                  </w:pPr>
                  <w:r>
                    <w:rPr>
                      <w:rFonts w:hint="eastAsia" w:asciiTheme="minorEastAsia" w:hAnsiTheme="minorEastAsia" w:eastAsiaTheme="minorEastAsia"/>
                    </w:rPr>
                    <w:t>2000</w:t>
                  </w:r>
                </w:p>
              </w:tc>
            </w:tr>
            <w:tr w14:paraId="707C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52" w:type="dxa"/>
                  <w:vAlign w:val="center"/>
                </w:tcPr>
                <w:p w14:paraId="17C6D183">
                  <w:pPr>
                    <w:jc w:val="center"/>
                  </w:pPr>
                  <w:r>
                    <w:rPr>
                      <w:rFonts w:hint="eastAsia"/>
                    </w:rPr>
                    <w:t>元器件采购</w:t>
                  </w:r>
                </w:p>
                <w:p w14:paraId="416052ED">
                  <w:pPr>
                    <w:jc w:val="center"/>
                  </w:pPr>
                </w:p>
              </w:tc>
              <w:tc>
                <w:tcPr>
                  <w:tcW w:w="3152" w:type="dxa"/>
                  <w:vAlign w:val="center"/>
                </w:tcPr>
                <w:p w14:paraId="275A1AC0">
                  <w:pPr>
                    <w:jc w:val="center"/>
                    <w:rPr>
                      <w:rFonts w:hint="eastAsia" w:ascii="宋体" w:hAnsi="宋体" w:cs="宋体"/>
                      <w:kern w:val="0"/>
                      <w:lang w:bidi="ar"/>
                    </w:rPr>
                  </w:pPr>
                  <w:r>
                    <w:rPr>
                      <w:rFonts w:hint="eastAsia" w:ascii="宋体" w:hAnsi="宋体" w:cs="宋体"/>
                      <w:kern w:val="0"/>
                      <w:lang w:bidi="ar"/>
                    </w:rPr>
                    <w:t>主控芯片（STM32）、传感器、</w:t>
                  </w:r>
                </w:p>
                <w:p w14:paraId="46C10A9F">
                  <w:pPr>
                    <w:jc w:val="center"/>
                  </w:pPr>
                  <w:r>
                    <w:rPr>
                      <w:rFonts w:hint="eastAsia" w:ascii="宋体" w:hAnsi="宋体" w:cs="宋体"/>
                      <w:kern w:val="0"/>
                      <w:lang w:bidi="ar"/>
                    </w:rPr>
                    <w:t>通信模块（Wi-Fi/蓝牙）、电机驱动模块等</w:t>
                  </w:r>
                </w:p>
              </w:tc>
              <w:tc>
                <w:tcPr>
                  <w:tcW w:w="3152" w:type="dxa"/>
                  <w:vAlign w:val="center"/>
                </w:tcPr>
                <w:p w14:paraId="76C14B8D">
                  <w:pPr>
                    <w:jc w:val="center"/>
                    <w:rPr>
                      <w:rFonts w:hint="eastAsia" w:asciiTheme="minorEastAsia" w:hAnsiTheme="minorEastAsia" w:eastAsiaTheme="minorEastAsia"/>
                    </w:rPr>
                  </w:pPr>
                  <w:r>
                    <w:rPr>
                      <w:rFonts w:hint="eastAsia" w:asciiTheme="minorEastAsia" w:hAnsiTheme="minorEastAsia" w:eastAsiaTheme="minorEastAsia"/>
                    </w:rPr>
                    <w:t>4000</w:t>
                  </w:r>
                </w:p>
              </w:tc>
            </w:tr>
            <w:tr w14:paraId="63952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52" w:type="dxa"/>
                  <w:vAlign w:val="center"/>
                </w:tcPr>
                <w:p w14:paraId="6E6C68B1">
                  <w:pPr>
                    <w:jc w:val="center"/>
                  </w:pPr>
                  <w:r>
                    <w:rPr>
                      <w:rFonts w:hint="eastAsia"/>
                    </w:rPr>
                    <w:t>软件开发费用</w:t>
                  </w:r>
                </w:p>
              </w:tc>
              <w:tc>
                <w:tcPr>
                  <w:tcW w:w="3152" w:type="dxa"/>
                  <w:vAlign w:val="center"/>
                </w:tcPr>
                <w:p w14:paraId="4FF92EBC">
                  <w:pPr>
                    <w:jc w:val="center"/>
                  </w:pPr>
                  <w:r>
                    <w:rPr>
                      <w:rFonts w:hint="eastAsia"/>
                    </w:rPr>
                    <w:t>微信小程序开发</w:t>
                  </w:r>
                </w:p>
                <w:p w14:paraId="2582B372">
                  <w:pPr>
                    <w:jc w:val="center"/>
                  </w:pPr>
                  <w:r>
                    <w:rPr>
                      <w:rFonts w:hint="eastAsia"/>
                    </w:rPr>
                    <w:t>软件开发，远程控制</w:t>
                  </w:r>
                </w:p>
              </w:tc>
              <w:tc>
                <w:tcPr>
                  <w:tcW w:w="3152" w:type="dxa"/>
                  <w:vAlign w:val="center"/>
                </w:tcPr>
                <w:p w14:paraId="222AEB64">
                  <w:pPr>
                    <w:tabs>
                      <w:tab w:val="left" w:pos="886"/>
                    </w:tabs>
                    <w:jc w:val="center"/>
                    <w:rPr>
                      <w:rFonts w:hint="eastAsia" w:asciiTheme="minorEastAsia" w:hAnsiTheme="minorEastAsia" w:eastAsiaTheme="minorEastAsia"/>
                    </w:rPr>
                  </w:pPr>
                  <w:r>
                    <w:rPr>
                      <w:rFonts w:hint="eastAsia" w:asciiTheme="minorEastAsia" w:hAnsiTheme="minorEastAsia" w:eastAsiaTheme="minorEastAsia"/>
                    </w:rPr>
                    <w:t>2000</w:t>
                  </w:r>
                </w:p>
              </w:tc>
            </w:tr>
            <w:tr w14:paraId="725F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52" w:type="dxa"/>
                  <w:vAlign w:val="center"/>
                </w:tcPr>
                <w:p w14:paraId="6AFAE8C3">
                  <w:pPr>
                    <w:jc w:val="center"/>
                  </w:pPr>
                  <w:r>
                    <w:rPr>
                      <w:rFonts w:hint="eastAsia"/>
                    </w:rPr>
                    <w:t>3D打印与机械加工</w:t>
                  </w:r>
                </w:p>
              </w:tc>
              <w:tc>
                <w:tcPr>
                  <w:tcW w:w="3152" w:type="dxa"/>
                  <w:vAlign w:val="center"/>
                </w:tcPr>
                <w:p w14:paraId="36C06578">
                  <w:pPr>
                    <w:jc w:val="center"/>
                    <w:rPr>
                      <w:rFonts w:hint="eastAsia" w:ascii="宋体" w:hAnsi="宋体" w:cs="宋体"/>
                      <w:kern w:val="0"/>
                      <w:lang w:bidi="ar"/>
                    </w:rPr>
                  </w:pPr>
                  <w:r>
                    <w:rPr>
                      <w:rFonts w:hint="eastAsia" w:ascii="宋体" w:hAnsi="宋体" w:cs="宋体"/>
                      <w:kern w:val="0"/>
                      <w:lang w:bidi="ar"/>
                    </w:rPr>
                    <w:t>机器外壳、</w:t>
                  </w:r>
                </w:p>
                <w:p w14:paraId="0E018457">
                  <w:pPr>
                    <w:jc w:val="center"/>
                  </w:pPr>
                  <w:r>
                    <w:rPr>
                      <w:rFonts w:hint="eastAsia" w:ascii="宋体" w:hAnsi="宋体" w:cs="宋体"/>
                      <w:kern w:val="0"/>
                      <w:lang w:bidi="ar"/>
                    </w:rPr>
                    <w:t>结构件（机械爪、机械臂等）</w:t>
                  </w:r>
                </w:p>
              </w:tc>
              <w:tc>
                <w:tcPr>
                  <w:tcW w:w="3152" w:type="dxa"/>
                  <w:vAlign w:val="center"/>
                </w:tcPr>
                <w:p w14:paraId="6B3EA59D">
                  <w:pPr>
                    <w:jc w:val="center"/>
                    <w:rPr>
                      <w:rFonts w:hint="eastAsia" w:asciiTheme="minorEastAsia" w:hAnsiTheme="minorEastAsia" w:eastAsiaTheme="minorEastAsia"/>
                    </w:rPr>
                  </w:pPr>
                  <w:r>
                    <w:rPr>
                      <w:rFonts w:hint="eastAsia" w:cs="宋体" w:asciiTheme="minorEastAsia" w:hAnsiTheme="minorEastAsia" w:eastAsiaTheme="minorEastAsia"/>
                      <w:kern w:val="0"/>
                      <w:lang w:bidi="ar"/>
                    </w:rPr>
                    <w:t>500</w:t>
                  </w:r>
                </w:p>
                <w:p w14:paraId="5D647816">
                  <w:pPr>
                    <w:jc w:val="center"/>
                    <w:rPr>
                      <w:rFonts w:hint="eastAsia" w:asciiTheme="minorEastAsia" w:hAnsiTheme="minorEastAsia" w:eastAsiaTheme="minorEastAsia"/>
                    </w:rPr>
                  </w:pPr>
                </w:p>
              </w:tc>
            </w:tr>
            <w:tr w14:paraId="4CBE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52" w:type="dxa"/>
                  <w:vAlign w:val="center"/>
                </w:tcPr>
                <w:p w14:paraId="607509DB">
                  <w:pPr>
                    <w:jc w:val="center"/>
                  </w:pPr>
                  <w:r>
                    <w:rPr>
                      <w:rFonts w:hint="eastAsia"/>
                    </w:rPr>
                    <w:t>测试与优化</w:t>
                  </w:r>
                </w:p>
              </w:tc>
              <w:tc>
                <w:tcPr>
                  <w:tcW w:w="3152" w:type="dxa"/>
                  <w:vAlign w:val="center"/>
                </w:tcPr>
                <w:p w14:paraId="05080648">
                  <w:pPr>
                    <w:jc w:val="center"/>
                  </w:pPr>
                  <w:r>
                    <w:rPr>
                      <w:rFonts w:hint="eastAsia"/>
                    </w:rPr>
                    <w:t>传感器校准、</w:t>
                  </w:r>
                </w:p>
                <w:p w14:paraId="1FE5A4F7">
                  <w:pPr>
                    <w:jc w:val="center"/>
                  </w:pPr>
                  <w:r>
                    <w:rPr>
                      <w:rFonts w:hint="eastAsia"/>
                    </w:rPr>
                    <w:t>系统稳定性测试、</w:t>
                  </w:r>
                </w:p>
                <w:p w14:paraId="47F66309">
                  <w:pPr>
                    <w:jc w:val="center"/>
                  </w:pPr>
                  <w:r>
                    <w:rPr>
                      <w:rFonts w:hint="eastAsia"/>
                    </w:rPr>
                    <w:t>EMC电磁兼容测试</w:t>
                  </w:r>
                </w:p>
              </w:tc>
              <w:tc>
                <w:tcPr>
                  <w:tcW w:w="3152" w:type="dxa"/>
                  <w:vAlign w:val="center"/>
                </w:tcPr>
                <w:p w14:paraId="524218CD">
                  <w:pPr>
                    <w:jc w:val="center"/>
                    <w:rPr>
                      <w:rFonts w:hint="eastAsia" w:asciiTheme="minorEastAsia" w:hAnsiTheme="minorEastAsia" w:eastAsiaTheme="minorEastAsia"/>
                    </w:rPr>
                  </w:pPr>
                  <w:r>
                    <w:rPr>
                      <w:rFonts w:hint="eastAsia" w:asciiTheme="minorEastAsia" w:hAnsiTheme="minorEastAsia" w:eastAsiaTheme="minorEastAsia"/>
                    </w:rPr>
                    <w:t>1,000</w:t>
                  </w:r>
                </w:p>
              </w:tc>
            </w:tr>
            <w:tr w14:paraId="024B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52" w:type="dxa"/>
                  <w:vAlign w:val="center"/>
                </w:tcPr>
                <w:p w14:paraId="3A38BC1E">
                  <w:pPr>
                    <w:jc w:val="center"/>
                  </w:pPr>
                  <w:r>
                    <w:rPr>
                      <w:rFonts w:hint="eastAsia"/>
                    </w:rPr>
                    <w:t>合计</w:t>
                  </w:r>
                </w:p>
              </w:tc>
              <w:tc>
                <w:tcPr>
                  <w:tcW w:w="3152" w:type="dxa"/>
                  <w:vAlign w:val="center"/>
                </w:tcPr>
                <w:p w14:paraId="2D958F4F">
                  <w:pPr>
                    <w:jc w:val="center"/>
                  </w:pPr>
                  <w:r>
                    <w:rPr>
                      <w:rFonts w:hint="eastAsia"/>
                    </w:rPr>
                    <w:t>总预算</w:t>
                  </w:r>
                </w:p>
              </w:tc>
              <w:tc>
                <w:tcPr>
                  <w:tcW w:w="3152" w:type="dxa"/>
                  <w:vAlign w:val="center"/>
                </w:tcPr>
                <w:p w14:paraId="5DA79D51">
                  <w:pPr>
                    <w:jc w:val="center"/>
                    <w:rPr>
                      <w:rFonts w:hint="eastAsia" w:asciiTheme="minorEastAsia" w:hAnsiTheme="minorEastAsia" w:eastAsiaTheme="minorEastAsia"/>
                    </w:rPr>
                  </w:pPr>
                  <w:r>
                    <w:rPr>
                      <w:rFonts w:hint="eastAsia" w:asciiTheme="minorEastAsia" w:hAnsiTheme="minorEastAsia" w:eastAsiaTheme="minorEastAsia"/>
                    </w:rPr>
                    <w:t>9500</w:t>
                  </w:r>
                </w:p>
              </w:tc>
            </w:tr>
          </w:tbl>
          <w:p w14:paraId="1752814E">
            <w:r>
              <w:rPr>
                <w:rFonts w:hint="eastAsia"/>
              </w:rPr>
              <w:t>具体包括：</w:t>
            </w:r>
          </w:p>
          <w:p w14:paraId="53373C78">
            <w:pPr>
              <w:ind w:firstLine="482"/>
            </w:pPr>
            <w:r>
              <w:rPr>
                <w:rFonts w:hint="eastAsia"/>
              </w:rPr>
              <w:t>1、调研、差旅费；</w:t>
            </w:r>
          </w:p>
          <w:p w14:paraId="09179BBE">
            <w:pPr>
              <w:ind w:firstLine="482"/>
            </w:pPr>
            <w:r>
              <w:rPr>
                <w:rFonts w:hint="eastAsia"/>
              </w:rPr>
              <w:t>2、用于项目研发的元器件、软硬件测试、小型硬件购置费等；</w:t>
            </w:r>
          </w:p>
          <w:p w14:paraId="69BE7AD3">
            <w:pPr>
              <w:ind w:firstLine="482"/>
            </w:pPr>
            <w:r>
              <w:rPr>
                <w:rFonts w:hint="eastAsia"/>
              </w:rPr>
              <w:t>3、资料购置、打印、复印、印刷等费用；</w:t>
            </w:r>
          </w:p>
          <w:p w14:paraId="4B7AD056">
            <w:pPr>
              <w:ind w:firstLine="482"/>
            </w:pPr>
            <w:r>
              <w:rPr>
                <w:rFonts w:hint="eastAsia"/>
              </w:rPr>
              <w:t>4、学生撰写与项目有关的论文版面费、申请专利费等。</w:t>
            </w:r>
          </w:p>
        </w:tc>
      </w:tr>
      <w:tr w14:paraId="153A7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62" w:type="dxa"/>
          <w:wAfter w:w="8" w:type="dxa"/>
          <w:trHeight w:val="4162" w:hRule="atLeast"/>
          <w:jc w:val="center"/>
        </w:trPr>
        <w:tc>
          <w:tcPr>
            <w:tcW w:w="10310" w:type="dxa"/>
            <w:gridSpan w:val="13"/>
          </w:tcPr>
          <w:p w14:paraId="6432D346">
            <w:pPr>
              <w:spacing w:before="156" w:beforeLines="50"/>
              <w:rPr>
                <w:b/>
                <w:sz w:val="28"/>
                <w:szCs w:val="28"/>
              </w:rPr>
            </w:pPr>
            <w:r>
              <w:rPr>
                <w:rFonts w:hint="eastAsia"/>
                <w:b/>
                <w:sz w:val="28"/>
                <w:szCs w:val="28"/>
              </w:rPr>
              <w:t>六、导师推荐意见</w:t>
            </w:r>
          </w:p>
          <w:p w14:paraId="0CE00FE1">
            <w:pPr>
              <w:spacing w:before="156" w:beforeLines="50"/>
              <w:ind w:firstLine="480" w:firstLineChars="200"/>
              <w:rPr>
                <w:b/>
                <w:sz w:val="28"/>
                <w:szCs w:val="28"/>
              </w:rPr>
            </w:pPr>
            <w:r>
              <w:rPr>
                <w:rFonts w:hint="eastAsia"/>
              </w:rPr>
              <w:t>该项目聚焦智慧农业领域核心要求，研发针对低矮农作物的四臂协同仿生采摘机器人，选题紧扣智慧农业发展趋势与行业实际需求，兼具显著的技术创新性与扎实的实际应用价值。项目以 “精准视觉识别 + 柔性机械抓取 + 高效路径规划 + 数据驱动管理” 四维创新架构为核心，精准解决人工采摘效率低、劳动强度大、果实损伤率高及复杂地形适应性差等行业痛点，对推动智慧农业装备升级、提升农业生产智能化水平具有重要现实意义。</w:t>
            </w:r>
          </w:p>
          <w:p w14:paraId="0ACDF05A">
            <w:pPr>
              <w:spacing w:before="156" w:beforeLines="50"/>
              <w:ind w:firstLine="480" w:firstLineChars="200"/>
            </w:pPr>
            <w:r>
              <w:rPr>
                <w:rFonts w:hint="eastAsia"/>
              </w:rPr>
              <w:t>项目创新点突出，在视觉识别算法优化、多臂协同控制机制、多作物差异化适配等关键领域实现技术突破，核心技术路线清晰明确、科学可行。实施方案论述详尽全面，对项目实施中的关键技术难点进行了深入剖析，同时制定了针对性强、可落地的解决方案，研究进度安排科学合理，整体可操作性强。</w:t>
            </w:r>
          </w:p>
          <w:p w14:paraId="198A565C">
            <w:pPr>
              <w:spacing w:before="156" w:beforeLines="50"/>
              <w:ind w:firstLine="480" w:firstLineChars="200"/>
            </w:pPr>
            <w:r>
              <w:rPr>
                <w:rFonts w:hint="eastAsia"/>
              </w:rPr>
              <w:t>项目团队成员专业结构互补，动手能力与自学能力突出，在软件编程、硬件设计等核心领域具备扎实的专业基础与较强的实践能力，能够胜任项目各阶段研发任务，可确保项目如期完成。综上，项目兼具创新性、可行性与实用性，同意申报。</w:t>
            </w:r>
          </w:p>
          <w:p w14:paraId="6B1FBA98">
            <w:r>
              <w:rPr>
                <w:rFonts w:hint="eastAsia"/>
              </w:rPr>
              <w:t xml:space="preserve">                                                         签名：</w:t>
            </w:r>
            <w:r>
              <w:rPr>
                <w:rFonts w:hint="eastAsia"/>
              </w:rPr>
              <w:drawing>
                <wp:inline distT="0" distB="0" distL="114300" distR="114300">
                  <wp:extent cx="842645" cy="287655"/>
                  <wp:effectExtent l="0" t="0" r="0" b="0"/>
                  <wp:docPr id="13" name="图片 13" descr="b275d2dd1f02dbe5e3573eeeef159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275d2dd1f02dbe5e3573eeeef159c61"/>
                          <pic:cNvPicPr>
                            <a:picLocks noChangeAspect="1"/>
                          </pic:cNvPicPr>
                        </pic:nvPicPr>
                        <pic:blipFill>
                          <a:blip r:embed="rId103"/>
                          <a:stretch>
                            <a:fillRect/>
                          </a:stretch>
                        </pic:blipFill>
                        <pic:spPr>
                          <a:xfrm>
                            <a:off x="0" y="0"/>
                            <a:ext cx="843054" cy="288000"/>
                          </a:xfrm>
                          <a:prstGeom prst="rect">
                            <a:avLst/>
                          </a:prstGeom>
                        </pic:spPr>
                      </pic:pic>
                    </a:graphicData>
                  </a:graphic>
                </wp:inline>
              </w:drawing>
            </w:r>
          </w:p>
          <w:p w14:paraId="3B465BBF">
            <w:pPr>
              <w:spacing w:before="156" w:beforeLines="50"/>
              <w:ind w:right="240"/>
              <w:jc w:val="right"/>
            </w:pPr>
            <w:bookmarkStart w:id="5" w:name="_GoBack"/>
            <w:bookmarkEnd w:id="5"/>
            <w:r>
              <w:rPr>
                <w:rFonts w:hint="eastAsia"/>
              </w:rPr>
              <w:t xml:space="preserve">2026年 4  月  </w:t>
            </w:r>
            <w:r>
              <w:rPr>
                <w:rFonts w:hint="eastAsia"/>
                <w:lang w:val="en-US" w:eastAsia="zh-CN"/>
              </w:rPr>
              <w:t>14</w:t>
            </w:r>
            <w:r>
              <w:rPr>
                <w:rFonts w:hint="eastAsia"/>
              </w:rPr>
              <w:t xml:space="preserve">  日</w:t>
            </w:r>
          </w:p>
        </w:tc>
      </w:tr>
      <w:tr w14:paraId="1EB25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62" w:type="dxa"/>
          <w:wAfter w:w="8" w:type="dxa"/>
          <w:trHeight w:val="3877" w:hRule="atLeast"/>
          <w:jc w:val="center"/>
        </w:trPr>
        <w:tc>
          <w:tcPr>
            <w:tcW w:w="10310" w:type="dxa"/>
            <w:gridSpan w:val="13"/>
          </w:tcPr>
          <w:p w14:paraId="7E361105">
            <w:pPr>
              <w:spacing w:before="156" w:beforeLines="50"/>
              <w:rPr>
                <w:b/>
                <w:sz w:val="28"/>
                <w:szCs w:val="28"/>
              </w:rPr>
            </w:pPr>
            <w:r>
              <w:rPr>
                <w:rFonts w:hint="eastAsia"/>
                <w:b/>
                <w:sz w:val="28"/>
                <w:szCs w:val="28"/>
              </w:rPr>
              <w:t>七、院系推荐意见</w:t>
            </w:r>
          </w:p>
          <w:p w14:paraId="7B37E4C6">
            <w:pPr>
              <w:spacing w:before="156" w:beforeLines="50"/>
            </w:pPr>
          </w:p>
          <w:p w14:paraId="2A5078CA">
            <w:pPr>
              <w:spacing w:before="156" w:beforeLines="50"/>
            </w:pPr>
          </w:p>
          <w:p w14:paraId="6C36B6C5">
            <w:pPr>
              <w:spacing w:before="156" w:beforeLines="50"/>
            </w:pPr>
          </w:p>
          <w:p w14:paraId="0A0E9829">
            <w:pPr>
              <w:spacing w:before="156" w:beforeLines="50"/>
            </w:pPr>
          </w:p>
          <w:p w14:paraId="6CF00248">
            <w:pPr>
              <w:spacing w:before="156" w:beforeLines="50"/>
            </w:pPr>
          </w:p>
          <w:p w14:paraId="4E94767F">
            <w:pPr>
              <w:ind w:firstLine="3120" w:firstLineChars="1300"/>
            </w:pPr>
            <w:r>
              <w:rPr>
                <w:rFonts w:hint="eastAsia"/>
              </w:rPr>
              <w:t>院系负责人签名：         学院盖章：</w:t>
            </w:r>
          </w:p>
          <w:p w14:paraId="3092C72C">
            <w:pPr>
              <w:ind w:firstLine="3120" w:firstLineChars="1300"/>
            </w:pPr>
          </w:p>
          <w:p w14:paraId="09EF9F15">
            <w:pPr>
              <w:spacing w:before="156" w:beforeLines="50"/>
            </w:pPr>
            <w:r>
              <w:rPr>
                <w:rFonts w:hint="eastAsia"/>
              </w:rPr>
              <w:t xml:space="preserve">                                                   年   月    日</w:t>
            </w:r>
          </w:p>
          <w:p w14:paraId="48B68FAB">
            <w:pPr>
              <w:spacing w:before="156" w:beforeLines="50"/>
              <w:rPr>
                <w:b/>
              </w:rPr>
            </w:pPr>
          </w:p>
        </w:tc>
      </w:tr>
      <w:tr w14:paraId="3D03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62" w:type="dxa"/>
          <w:wAfter w:w="8" w:type="dxa"/>
          <w:trHeight w:val="3390" w:hRule="atLeast"/>
          <w:jc w:val="center"/>
        </w:trPr>
        <w:tc>
          <w:tcPr>
            <w:tcW w:w="10310" w:type="dxa"/>
            <w:gridSpan w:val="13"/>
          </w:tcPr>
          <w:p w14:paraId="3BF16339">
            <w:pPr>
              <w:spacing w:before="156" w:beforeLines="50"/>
              <w:rPr>
                <w:sz w:val="28"/>
                <w:szCs w:val="28"/>
              </w:rPr>
            </w:pPr>
            <w:r>
              <w:rPr>
                <w:rFonts w:hint="eastAsia"/>
                <w:b/>
                <w:sz w:val="28"/>
                <w:szCs w:val="28"/>
              </w:rPr>
              <w:t>八、学校推荐意见：</w:t>
            </w:r>
          </w:p>
          <w:p w14:paraId="36785E78"/>
          <w:p w14:paraId="42CCF67D"/>
          <w:p w14:paraId="4C18EB88"/>
          <w:p w14:paraId="73109D3D"/>
          <w:p w14:paraId="5F6D2F62"/>
          <w:p w14:paraId="7ABFB71D"/>
          <w:p w14:paraId="27E0BEAF">
            <w:pPr>
              <w:snapToGrid w:val="0"/>
              <w:rPr>
                <w:rFonts w:hint="eastAsia" w:ascii="宋体" w:hAnsi="宋体"/>
              </w:rPr>
            </w:pPr>
          </w:p>
          <w:p w14:paraId="74000FD2">
            <w:pPr>
              <w:snapToGrid w:val="0"/>
              <w:jc w:val="center"/>
              <w:rPr>
                <w:rFonts w:hint="eastAsia" w:ascii="宋体" w:hAnsi="宋体"/>
              </w:rPr>
            </w:pPr>
            <w:r>
              <w:rPr>
                <w:rFonts w:hint="eastAsia" w:ascii="宋体" w:hAnsi="宋体"/>
              </w:rPr>
              <w:t xml:space="preserve">                            学校负责人签名：        学校公章 </w:t>
            </w:r>
          </w:p>
          <w:p w14:paraId="416BD9BC">
            <w:pPr>
              <w:snapToGrid w:val="0"/>
              <w:jc w:val="center"/>
              <w:rPr>
                <w:rFonts w:hint="eastAsia" w:ascii="宋体" w:hAnsi="宋体"/>
              </w:rPr>
            </w:pPr>
          </w:p>
          <w:p w14:paraId="618CD13E">
            <w:pPr>
              <w:jc w:val="right"/>
            </w:pPr>
            <w:r>
              <w:rPr>
                <w:rFonts w:hint="eastAsia"/>
              </w:rPr>
              <w:t xml:space="preserve">                年   月    日</w:t>
            </w:r>
          </w:p>
          <w:p w14:paraId="72443074">
            <w:pPr>
              <w:jc w:val="right"/>
            </w:pPr>
          </w:p>
        </w:tc>
      </w:tr>
    </w:tbl>
    <w:p w14:paraId="57A08098">
      <w:pPr>
        <w:rPr>
          <w:sz w:val="21"/>
          <w:szCs w:val="21"/>
        </w:rPr>
      </w:pP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Symbol">
    <w:panose1 w:val="020B0502040204020203"/>
    <w:charset w:val="00"/>
    <w:family w:val="swiss"/>
    <w:pitch w:val="default"/>
    <w:sig w:usb0="800001E3" w:usb1="1200FFEF" w:usb2="00040000" w:usb3="04000000" w:csb0="00000001" w:csb1="4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4E1EE">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wMDMwZmFhN2JkZTUzMWVjNjIzYTQyMTk1MWQ2NWIifQ=="/>
  </w:docVars>
  <w:rsids>
    <w:rsidRoot w:val="00F7521A"/>
    <w:rsid w:val="00051DE8"/>
    <w:rsid w:val="00055497"/>
    <w:rsid w:val="00065406"/>
    <w:rsid w:val="000E1158"/>
    <w:rsid w:val="00130BFA"/>
    <w:rsid w:val="00132C52"/>
    <w:rsid w:val="00141B31"/>
    <w:rsid w:val="001937BE"/>
    <w:rsid w:val="001A54AE"/>
    <w:rsid w:val="001C5AEF"/>
    <w:rsid w:val="001F4E60"/>
    <w:rsid w:val="00215B30"/>
    <w:rsid w:val="002609FE"/>
    <w:rsid w:val="00266B28"/>
    <w:rsid w:val="002B0D0C"/>
    <w:rsid w:val="002B5964"/>
    <w:rsid w:val="002C5E75"/>
    <w:rsid w:val="003118E0"/>
    <w:rsid w:val="003538F9"/>
    <w:rsid w:val="00373DDA"/>
    <w:rsid w:val="00384DFA"/>
    <w:rsid w:val="0038509F"/>
    <w:rsid w:val="00385F50"/>
    <w:rsid w:val="003946FB"/>
    <w:rsid w:val="003A2D85"/>
    <w:rsid w:val="003B1234"/>
    <w:rsid w:val="003D139F"/>
    <w:rsid w:val="003D369F"/>
    <w:rsid w:val="003E280A"/>
    <w:rsid w:val="003F2F90"/>
    <w:rsid w:val="004135C1"/>
    <w:rsid w:val="00423516"/>
    <w:rsid w:val="00470B83"/>
    <w:rsid w:val="0047594D"/>
    <w:rsid w:val="004860B4"/>
    <w:rsid w:val="004B5B99"/>
    <w:rsid w:val="00516037"/>
    <w:rsid w:val="00582E94"/>
    <w:rsid w:val="005A0FFA"/>
    <w:rsid w:val="005C15E9"/>
    <w:rsid w:val="005C6242"/>
    <w:rsid w:val="005C7DCD"/>
    <w:rsid w:val="005E1184"/>
    <w:rsid w:val="005E482C"/>
    <w:rsid w:val="006042ED"/>
    <w:rsid w:val="00606DD9"/>
    <w:rsid w:val="006279F1"/>
    <w:rsid w:val="006540BC"/>
    <w:rsid w:val="00671038"/>
    <w:rsid w:val="00675D47"/>
    <w:rsid w:val="006A2A69"/>
    <w:rsid w:val="006A6604"/>
    <w:rsid w:val="006E2E1C"/>
    <w:rsid w:val="006E48AE"/>
    <w:rsid w:val="0071125F"/>
    <w:rsid w:val="007B03B6"/>
    <w:rsid w:val="007E1A1E"/>
    <w:rsid w:val="00812E78"/>
    <w:rsid w:val="0084785D"/>
    <w:rsid w:val="008C6269"/>
    <w:rsid w:val="008F06F5"/>
    <w:rsid w:val="00962F39"/>
    <w:rsid w:val="009E21CF"/>
    <w:rsid w:val="00A12925"/>
    <w:rsid w:val="00A31BF7"/>
    <w:rsid w:val="00A67A30"/>
    <w:rsid w:val="00AC5BA0"/>
    <w:rsid w:val="00AF0FAF"/>
    <w:rsid w:val="00B10994"/>
    <w:rsid w:val="00B14FC1"/>
    <w:rsid w:val="00B22AEC"/>
    <w:rsid w:val="00B71689"/>
    <w:rsid w:val="00B7422E"/>
    <w:rsid w:val="00B91C0E"/>
    <w:rsid w:val="00BC12FB"/>
    <w:rsid w:val="00BE4995"/>
    <w:rsid w:val="00BF305D"/>
    <w:rsid w:val="00C20038"/>
    <w:rsid w:val="00C22BBD"/>
    <w:rsid w:val="00C23AAA"/>
    <w:rsid w:val="00C35711"/>
    <w:rsid w:val="00C67321"/>
    <w:rsid w:val="00C848D6"/>
    <w:rsid w:val="00C95284"/>
    <w:rsid w:val="00CA1321"/>
    <w:rsid w:val="00CA1E0F"/>
    <w:rsid w:val="00CC5E11"/>
    <w:rsid w:val="00D0027E"/>
    <w:rsid w:val="00D16771"/>
    <w:rsid w:val="00D1703D"/>
    <w:rsid w:val="00D33F6F"/>
    <w:rsid w:val="00D74E42"/>
    <w:rsid w:val="00D90F68"/>
    <w:rsid w:val="00DB2E14"/>
    <w:rsid w:val="00DE7624"/>
    <w:rsid w:val="00DF12DC"/>
    <w:rsid w:val="00DF4534"/>
    <w:rsid w:val="00E04D92"/>
    <w:rsid w:val="00E05AF7"/>
    <w:rsid w:val="00E11E5B"/>
    <w:rsid w:val="00E426C3"/>
    <w:rsid w:val="00E45182"/>
    <w:rsid w:val="00E85BCC"/>
    <w:rsid w:val="00EB1287"/>
    <w:rsid w:val="00EB3C87"/>
    <w:rsid w:val="00EC098B"/>
    <w:rsid w:val="00EC74E4"/>
    <w:rsid w:val="00EE52E3"/>
    <w:rsid w:val="00EE7F7D"/>
    <w:rsid w:val="00F13ADB"/>
    <w:rsid w:val="00F53506"/>
    <w:rsid w:val="00F71C66"/>
    <w:rsid w:val="00F7521A"/>
    <w:rsid w:val="00F916C4"/>
    <w:rsid w:val="00FB34F0"/>
    <w:rsid w:val="00FD0491"/>
    <w:rsid w:val="00FD4E14"/>
    <w:rsid w:val="00FF4791"/>
    <w:rsid w:val="018F3A61"/>
    <w:rsid w:val="01EC0ECF"/>
    <w:rsid w:val="03424165"/>
    <w:rsid w:val="034F0B7A"/>
    <w:rsid w:val="035B4E69"/>
    <w:rsid w:val="05153D1D"/>
    <w:rsid w:val="055D09E1"/>
    <w:rsid w:val="06500E91"/>
    <w:rsid w:val="065C417E"/>
    <w:rsid w:val="06AD4D02"/>
    <w:rsid w:val="07784E4E"/>
    <w:rsid w:val="07A77932"/>
    <w:rsid w:val="07DB3C50"/>
    <w:rsid w:val="07F47B86"/>
    <w:rsid w:val="081312AA"/>
    <w:rsid w:val="08F56539"/>
    <w:rsid w:val="09E96FBB"/>
    <w:rsid w:val="0BD51E39"/>
    <w:rsid w:val="0DBF68FD"/>
    <w:rsid w:val="0FA062BA"/>
    <w:rsid w:val="10324495"/>
    <w:rsid w:val="11CB1D14"/>
    <w:rsid w:val="120D6811"/>
    <w:rsid w:val="13E744B7"/>
    <w:rsid w:val="142871BA"/>
    <w:rsid w:val="142B000D"/>
    <w:rsid w:val="159A5308"/>
    <w:rsid w:val="15D54F0F"/>
    <w:rsid w:val="16002382"/>
    <w:rsid w:val="168250DA"/>
    <w:rsid w:val="168679BB"/>
    <w:rsid w:val="175A4F5C"/>
    <w:rsid w:val="17DC56A5"/>
    <w:rsid w:val="194B1127"/>
    <w:rsid w:val="19B94B48"/>
    <w:rsid w:val="1AC07E6D"/>
    <w:rsid w:val="1AC93BDD"/>
    <w:rsid w:val="1B8B1CCB"/>
    <w:rsid w:val="1D7B2840"/>
    <w:rsid w:val="207F6C5B"/>
    <w:rsid w:val="20F05D54"/>
    <w:rsid w:val="21C022A4"/>
    <w:rsid w:val="23B24AE2"/>
    <w:rsid w:val="246758CC"/>
    <w:rsid w:val="25651CF1"/>
    <w:rsid w:val="25822292"/>
    <w:rsid w:val="25C2564A"/>
    <w:rsid w:val="2901054B"/>
    <w:rsid w:val="29E03CA0"/>
    <w:rsid w:val="29E55177"/>
    <w:rsid w:val="2A6A3223"/>
    <w:rsid w:val="2A721B58"/>
    <w:rsid w:val="2AA1140C"/>
    <w:rsid w:val="2DD25B0A"/>
    <w:rsid w:val="2F3D720A"/>
    <w:rsid w:val="2FEA73B1"/>
    <w:rsid w:val="30732FAF"/>
    <w:rsid w:val="30D5026F"/>
    <w:rsid w:val="316867E0"/>
    <w:rsid w:val="34DA2EBF"/>
    <w:rsid w:val="36023097"/>
    <w:rsid w:val="36370E76"/>
    <w:rsid w:val="36E30BB4"/>
    <w:rsid w:val="3A3A2352"/>
    <w:rsid w:val="3B4958D4"/>
    <w:rsid w:val="3BA85235"/>
    <w:rsid w:val="3D451C2A"/>
    <w:rsid w:val="3D8A36F9"/>
    <w:rsid w:val="3DEC4B4F"/>
    <w:rsid w:val="3DEF77A7"/>
    <w:rsid w:val="3E97070C"/>
    <w:rsid w:val="4047615A"/>
    <w:rsid w:val="40B01BC7"/>
    <w:rsid w:val="40EA1942"/>
    <w:rsid w:val="41546D80"/>
    <w:rsid w:val="41B9781F"/>
    <w:rsid w:val="41D852BC"/>
    <w:rsid w:val="42485BC5"/>
    <w:rsid w:val="42B34A7B"/>
    <w:rsid w:val="4411049D"/>
    <w:rsid w:val="4585575A"/>
    <w:rsid w:val="469B2D5C"/>
    <w:rsid w:val="46E25725"/>
    <w:rsid w:val="4733327C"/>
    <w:rsid w:val="47423CEB"/>
    <w:rsid w:val="48821FE2"/>
    <w:rsid w:val="488E2706"/>
    <w:rsid w:val="49452B8F"/>
    <w:rsid w:val="49CA4084"/>
    <w:rsid w:val="4BAF3531"/>
    <w:rsid w:val="4BF5772D"/>
    <w:rsid w:val="4C3C0300"/>
    <w:rsid w:val="4C3C0B3D"/>
    <w:rsid w:val="4CA0508A"/>
    <w:rsid w:val="4CAB3999"/>
    <w:rsid w:val="4DFC431E"/>
    <w:rsid w:val="4E027F1F"/>
    <w:rsid w:val="4EBA5082"/>
    <w:rsid w:val="4EC9015F"/>
    <w:rsid w:val="50146059"/>
    <w:rsid w:val="50414974"/>
    <w:rsid w:val="526F2B3C"/>
    <w:rsid w:val="535613E2"/>
    <w:rsid w:val="569A4DDE"/>
    <w:rsid w:val="56EE0D82"/>
    <w:rsid w:val="576359D2"/>
    <w:rsid w:val="57877BF4"/>
    <w:rsid w:val="590E7F53"/>
    <w:rsid w:val="5ABB0AF5"/>
    <w:rsid w:val="5D5E0913"/>
    <w:rsid w:val="5D67578E"/>
    <w:rsid w:val="5F8B48A7"/>
    <w:rsid w:val="5F954A02"/>
    <w:rsid w:val="609D5BF6"/>
    <w:rsid w:val="616B1851"/>
    <w:rsid w:val="62B80F30"/>
    <w:rsid w:val="630B4FA0"/>
    <w:rsid w:val="65150451"/>
    <w:rsid w:val="653C4268"/>
    <w:rsid w:val="65530CB0"/>
    <w:rsid w:val="656A1091"/>
    <w:rsid w:val="65716F01"/>
    <w:rsid w:val="66FC473B"/>
    <w:rsid w:val="676236F6"/>
    <w:rsid w:val="67B94C45"/>
    <w:rsid w:val="68161876"/>
    <w:rsid w:val="683E1A6D"/>
    <w:rsid w:val="69046F94"/>
    <w:rsid w:val="699B6896"/>
    <w:rsid w:val="6B01111E"/>
    <w:rsid w:val="6B6A4630"/>
    <w:rsid w:val="6C141FA8"/>
    <w:rsid w:val="6C35427F"/>
    <w:rsid w:val="6C7D3A65"/>
    <w:rsid w:val="6C8F3FA6"/>
    <w:rsid w:val="6EC539C8"/>
    <w:rsid w:val="6EEB5D7F"/>
    <w:rsid w:val="6F83507F"/>
    <w:rsid w:val="6FB62831"/>
    <w:rsid w:val="6FE45205"/>
    <w:rsid w:val="707D2E42"/>
    <w:rsid w:val="71186BD3"/>
    <w:rsid w:val="720F6A1C"/>
    <w:rsid w:val="72256827"/>
    <w:rsid w:val="73520AC2"/>
    <w:rsid w:val="74BC36E2"/>
    <w:rsid w:val="75F45E61"/>
    <w:rsid w:val="76866C66"/>
    <w:rsid w:val="768B07DC"/>
    <w:rsid w:val="77672662"/>
    <w:rsid w:val="798412AA"/>
    <w:rsid w:val="79C50530"/>
    <w:rsid w:val="79EF5B99"/>
    <w:rsid w:val="7AAC0AB8"/>
    <w:rsid w:val="7AD368F8"/>
    <w:rsid w:val="7BD04C7A"/>
    <w:rsid w:val="7C0B3257"/>
    <w:rsid w:val="7CE50341"/>
    <w:rsid w:val="7D463BF9"/>
    <w:rsid w:val="7D6149A9"/>
    <w:rsid w:val="7D742173"/>
    <w:rsid w:val="7FB51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b/>
      <w:kern w:val="0"/>
      <w:sz w:val="27"/>
      <w:szCs w:val="27"/>
    </w:rPr>
  </w:style>
  <w:style w:type="paragraph" w:styleId="3">
    <w:name w:val="heading 4"/>
    <w:basedOn w:val="1"/>
    <w:next w:val="1"/>
    <w:semiHidden/>
    <w:unhideWhenUsed/>
    <w:qFormat/>
    <w:uiPriority w:val="0"/>
    <w:pPr>
      <w:spacing w:beforeAutospacing="1" w:afterAutospacing="1"/>
      <w:jc w:val="left"/>
      <w:outlineLvl w:val="3"/>
    </w:pPr>
    <w:rPr>
      <w:rFonts w:hint="eastAsia" w:ascii="宋体" w:hAnsi="宋体"/>
      <w:b/>
      <w:kern w:val="0"/>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sz w:val="20"/>
    </w:rPr>
  </w:style>
  <w:style w:type="paragraph" w:styleId="5">
    <w:name w:val="annotation text"/>
    <w:basedOn w:val="1"/>
    <w:link w:val="18"/>
    <w:qFormat/>
    <w:uiPriority w:val="0"/>
    <w:pPr>
      <w:jc w:val="left"/>
    </w:pPr>
  </w:style>
  <w:style w:type="paragraph" w:styleId="6">
    <w:name w:val="footer"/>
    <w:basedOn w:val="1"/>
    <w:link w:val="13"/>
    <w:qFormat/>
    <w:uiPriority w:val="0"/>
    <w:pPr>
      <w:tabs>
        <w:tab w:val="center" w:pos="4153"/>
        <w:tab w:val="right" w:pos="8306"/>
      </w:tabs>
      <w:snapToGrid w:val="0"/>
      <w:jc w:val="left"/>
    </w:pPr>
    <w:rPr>
      <w:sz w:val="18"/>
      <w:szCs w:val="18"/>
    </w:rPr>
  </w:style>
  <w:style w:type="paragraph" w:styleId="7">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Autospacing="1" w:afterAutospacing="1"/>
      <w:jc w:val="left"/>
    </w:pPr>
    <w:rPr>
      <w:kern w:val="0"/>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22"/>
    <w:rPr>
      <w:b/>
      <w:bCs/>
    </w:rPr>
  </w:style>
  <w:style w:type="character" w:customStyle="1" w:styleId="13">
    <w:name w:val="页脚 字符"/>
    <w:link w:val="6"/>
    <w:qFormat/>
    <w:uiPriority w:val="0"/>
    <w:rPr>
      <w:kern w:val="2"/>
      <w:sz w:val="18"/>
      <w:szCs w:val="18"/>
    </w:rPr>
  </w:style>
  <w:style w:type="character" w:customStyle="1" w:styleId="14">
    <w:name w:val="页眉 字符"/>
    <w:link w:val="7"/>
    <w:qFormat/>
    <w:uiPriority w:val="0"/>
    <w:rPr>
      <w:kern w:val="2"/>
      <w:sz w:val="18"/>
      <w:szCs w:val="18"/>
    </w:rPr>
  </w:style>
  <w:style w:type="paragraph" w:customStyle="1" w:styleId="15">
    <w:name w:val="正文格式"/>
    <w:basedOn w:val="1"/>
    <w:qFormat/>
    <w:uiPriority w:val="0"/>
    <w:pPr>
      <w:spacing w:line="400" w:lineRule="exact"/>
      <w:ind w:firstLine="200" w:firstLineChars="200"/>
    </w:pPr>
    <w:rPr>
      <w:sz w:val="28"/>
      <w:szCs w:val="28"/>
    </w:rPr>
  </w:style>
  <w:style w:type="paragraph" w:styleId="16">
    <w:name w:val="List Paragraph"/>
    <w:basedOn w:val="1"/>
    <w:qFormat/>
    <w:uiPriority w:val="34"/>
    <w:pPr>
      <w:ind w:left="720"/>
      <w:contextualSpacing/>
    </w:pPr>
  </w:style>
  <w:style w:type="paragraph" w:customStyle="1" w:styleId="17">
    <w:name w:val="修订1"/>
    <w:hidden/>
    <w:unhideWhenUsed/>
    <w:qFormat/>
    <w:uiPriority w:val="99"/>
    <w:rPr>
      <w:rFonts w:ascii="Times New Roman" w:hAnsi="Times New Roman" w:eastAsia="宋体" w:cs="Times New Roman"/>
      <w:kern w:val="2"/>
      <w:sz w:val="24"/>
      <w:szCs w:val="24"/>
      <w:lang w:val="en-US" w:eastAsia="zh-CN" w:bidi="ar-SA"/>
    </w:rPr>
  </w:style>
  <w:style w:type="character" w:customStyle="1" w:styleId="18">
    <w:name w:val="批注文字 字符"/>
    <w:basedOn w:val="11"/>
    <w:link w:val="5"/>
    <w:qFormat/>
    <w:uiPriority w:val="0"/>
    <w:rPr>
      <w:kern w:val="2"/>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59.jpeg"/><Relationship Id="rId98" Type="http://schemas.openxmlformats.org/officeDocument/2006/relationships/image" Target="media/image58.png"/><Relationship Id="rId97" Type="http://schemas.openxmlformats.org/officeDocument/2006/relationships/image" Target="media/image57.png"/><Relationship Id="rId96" Type="http://schemas.openxmlformats.org/officeDocument/2006/relationships/image" Target="media/image56.png"/><Relationship Id="rId95" Type="http://schemas.openxmlformats.org/officeDocument/2006/relationships/image" Target="media/image55.jpeg"/><Relationship Id="rId94" Type="http://schemas.openxmlformats.org/officeDocument/2006/relationships/image" Target="media/image54.wmf"/><Relationship Id="rId93" Type="http://schemas.openxmlformats.org/officeDocument/2006/relationships/oleObject" Target="embeddings/oleObject36.bin"/><Relationship Id="rId92" Type="http://schemas.openxmlformats.org/officeDocument/2006/relationships/image" Target="media/image53.wmf"/><Relationship Id="rId91" Type="http://schemas.openxmlformats.org/officeDocument/2006/relationships/oleObject" Target="embeddings/oleObject35.bin"/><Relationship Id="rId90" Type="http://schemas.openxmlformats.org/officeDocument/2006/relationships/image" Target="media/image52.wmf"/><Relationship Id="rId9" Type="http://schemas.openxmlformats.org/officeDocument/2006/relationships/image" Target="media/image5.png"/><Relationship Id="rId89" Type="http://schemas.openxmlformats.org/officeDocument/2006/relationships/oleObject" Target="embeddings/oleObject34.bin"/><Relationship Id="rId88" Type="http://schemas.openxmlformats.org/officeDocument/2006/relationships/image" Target="media/image51.wmf"/><Relationship Id="rId87" Type="http://schemas.openxmlformats.org/officeDocument/2006/relationships/oleObject" Target="embeddings/oleObject33.bin"/><Relationship Id="rId86" Type="http://schemas.openxmlformats.org/officeDocument/2006/relationships/image" Target="media/image50.wmf"/><Relationship Id="rId85" Type="http://schemas.openxmlformats.org/officeDocument/2006/relationships/oleObject" Target="embeddings/oleObject32.bin"/><Relationship Id="rId84" Type="http://schemas.openxmlformats.org/officeDocument/2006/relationships/image" Target="media/image49.wmf"/><Relationship Id="rId83" Type="http://schemas.openxmlformats.org/officeDocument/2006/relationships/oleObject" Target="embeddings/oleObject31.bin"/><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image" Target="media/image4.jpeg"/><Relationship Id="rId79" Type="http://schemas.openxmlformats.org/officeDocument/2006/relationships/oleObject" Target="embeddings/oleObject29.bin"/><Relationship Id="rId78" Type="http://schemas.openxmlformats.org/officeDocument/2006/relationships/image" Target="media/image46.wmf"/><Relationship Id="rId77" Type="http://schemas.openxmlformats.org/officeDocument/2006/relationships/oleObject" Target="embeddings/oleObject28.bin"/><Relationship Id="rId76" Type="http://schemas.openxmlformats.org/officeDocument/2006/relationships/image" Target="media/image45.wmf"/><Relationship Id="rId75" Type="http://schemas.openxmlformats.org/officeDocument/2006/relationships/oleObject" Target="embeddings/oleObject27.bin"/><Relationship Id="rId74" Type="http://schemas.openxmlformats.org/officeDocument/2006/relationships/image" Target="media/image44.wmf"/><Relationship Id="rId73" Type="http://schemas.openxmlformats.org/officeDocument/2006/relationships/oleObject" Target="embeddings/oleObject26.bin"/><Relationship Id="rId72" Type="http://schemas.openxmlformats.org/officeDocument/2006/relationships/image" Target="media/image43.png"/><Relationship Id="rId71" Type="http://schemas.openxmlformats.org/officeDocument/2006/relationships/image" Target="media/image42.png"/><Relationship Id="rId70" Type="http://schemas.openxmlformats.org/officeDocument/2006/relationships/image" Target="media/image41.wmf"/><Relationship Id="rId7" Type="http://schemas.openxmlformats.org/officeDocument/2006/relationships/image" Target="media/image3.png"/><Relationship Id="rId69" Type="http://schemas.openxmlformats.org/officeDocument/2006/relationships/oleObject" Target="embeddings/oleObject25.bin"/><Relationship Id="rId68" Type="http://schemas.openxmlformats.org/officeDocument/2006/relationships/image" Target="media/image40.wmf"/><Relationship Id="rId67" Type="http://schemas.openxmlformats.org/officeDocument/2006/relationships/oleObject" Target="embeddings/oleObject24.bin"/><Relationship Id="rId66" Type="http://schemas.openxmlformats.org/officeDocument/2006/relationships/image" Target="media/image39.wmf"/><Relationship Id="rId65" Type="http://schemas.openxmlformats.org/officeDocument/2006/relationships/oleObject" Target="embeddings/oleObject23.bin"/><Relationship Id="rId64" Type="http://schemas.openxmlformats.org/officeDocument/2006/relationships/image" Target="media/image38.wmf"/><Relationship Id="rId63" Type="http://schemas.openxmlformats.org/officeDocument/2006/relationships/oleObject" Target="embeddings/oleObject22.bin"/><Relationship Id="rId62" Type="http://schemas.openxmlformats.org/officeDocument/2006/relationships/image" Target="media/image37.wmf"/><Relationship Id="rId61" Type="http://schemas.openxmlformats.org/officeDocument/2006/relationships/oleObject" Target="embeddings/oleObject21.bin"/><Relationship Id="rId60" Type="http://schemas.openxmlformats.org/officeDocument/2006/relationships/image" Target="media/image36.wmf"/><Relationship Id="rId6" Type="http://schemas.openxmlformats.org/officeDocument/2006/relationships/image" Target="media/image2.png"/><Relationship Id="rId59" Type="http://schemas.openxmlformats.org/officeDocument/2006/relationships/oleObject" Target="embeddings/oleObject20.bin"/><Relationship Id="rId58" Type="http://schemas.openxmlformats.org/officeDocument/2006/relationships/image" Target="media/image35.png"/><Relationship Id="rId57" Type="http://schemas.openxmlformats.org/officeDocument/2006/relationships/image" Target="media/image34.png"/><Relationship Id="rId56" Type="http://schemas.openxmlformats.org/officeDocument/2006/relationships/image" Target="media/image33.wmf"/><Relationship Id="rId55" Type="http://schemas.openxmlformats.org/officeDocument/2006/relationships/oleObject" Target="embeddings/oleObject19.bin"/><Relationship Id="rId54" Type="http://schemas.openxmlformats.org/officeDocument/2006/relationships/image" Target="media/image32.wmf"/><Relationship Id="rId53" Type="http://schemas.openxmlformats.org/officeDocument/2006/relationships/oleObject" Target="embeddings/oleObject18.bin"/><Relationship Id="rId52" Type="http://schemas.openxmlformats.org/officeDocument/2006/relationships/image" Target="media/image31.wmf"/><Relationship Id="rId51" Type="http://schemas.openxmlformats.org/officeDocument/2006/relationships/oleObject" Target="embeddings/oleObject17.bin"/><Relationship Id="rId50" Type="http://schemas.openxmlformats.org/officeDocument/2006/relationships/image" Target="media/image30.wmf"/><Relationship Id="rId5" Type="http://schemas.openxmlformats.org/officeDocument/2006/relationships/image" Target="media/image1.png"/><Relationship Id="rId49" Type="http://schemas.openxmlformats.org/officeDocument/2006/relationships/oleObject" Target="embeddings/oleObject16.bin"/><Relationship Id="rId48" Type="http://schemas.openxmlformats.org/officeDocument/2006/relationships/image" Target="media/image29.wmf"/><Relationship Id="rId47" Type="http://schemas.openxmlformats.org/officeDocument/2006/relationships/oleObject" Target="embeddings/oleObject15.bin"/><Relationship Id="rId46" Type="http://schemas.openxmlformats.org/officeDocument/2006/relationships/image" Target="media/image28.wmf"/><Relationship Id="rId45" Type="http://schemas.openxmlformats.org/officeDocument/2006/relationships/oleObject" Target="embeddings/oleObject14.bin"/><Relationship Id="rId44" Type="http://schemas.openxmlformats.org/officeDocument/2006/relationships/image" Target="media/image27.wmf"/><Relationship Id="rId43" Type="http://schemas.openxmlformats.org/officeDocument/2006/relationships/oleObject" Target="embeddings/oleObject13.bin"/><Relationship Id="rId42" Type="http://schemas.openxmlformats.org/officeDocument/2006/relationships/image" Target="media/image26.wmf"/><Relationship Id="rId41" Type="http://schemas.openxmlformats.org/officeDocument/2006/relationships/oleObject" Target="embeddings/oleObject12.bin"/><Relationship Id="rId40" Type="http://schemas.openxmlformats.org/officeDocument/2006/relationships/image" Target="media/image25.wmf"/><Relationship Id="rId4" Type="http://schemas.openxmlformats.org/officeDocument/2006/relationships/theme" Target="theme/theme1.xml"/><Relationship Id="rId39" Type="http://schemas.openxmlformats.org/officeDocument/2006/relationships/oleObject" Target="embeddings/oleObject11.bin"/><Relationship Id="rId38" Type="http://schemas.openxmlformats.org/officeDocument/2006/relationships/image" Target="media/image24.png"/><Relationship Id="rId37" Type="http://schemas.openxmlformats.org/officeDocument/2006/relationships/image" Target="media/image23.wmf"/><Relationship Id="rId36" Type="http://schemas.openxmlformats.org/officeDocument/2006/relationships/oleObject" Target="embeddings/oleObject10.bin"/><Relationship Id="rId35" Type="http://schemas.openxmlformats.org/officeDocument/2006/relationships/image" Target="media/image22.wmf"/><Relationship Id="rId34" Type="http://schemas.openxmlformats.org/officeDocument/2006/relationships/oleObject" Target="embeddings/oleObject9.bin"/><Relationship Id="rId33" Type="http://schemas.openxmlformats.org/officeDocument/2006/relationships/image" Target="media/image21.wmf"/><Relationship Id="rId32" Type="http://schemas.openxmlformats.org/officeDocument/2006/relationships/oleObject" Target="embeddings/oleObject8.bin"/><Relationship Id="rId31" Type="http://schemas.openxmlformats.org/officeDocument/2006/relationships/image" Target="media/image20.w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19.wmf"/><Relationship Id="rId28" Type="http://schemas.openxmlformats.org/officeDocument/2006/relationships/oleObject" Target="embeddings/oleObject6.bin"/><Relationship Id="rId27" Type="http://schemas.openxmlformats.org/officeDocument/2006/relationships/image" Target="media/image18.wmf"/><Relationship Id="rId26" Type="http://schemas.openxmlformats.org/officeDocument/2006/relationships/oleObject" Target="embeddings/oleObject5.bin"/><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wmf"/><Relationship Id="rId22" Type="http://schemas.openxmlformats.org/officeDocument/2006/relationships/oleObject" Target="embeddings/oleObject3.bin"/><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wmf"/><Relationship Id="rId12" Type="http://schemas.openxmlformats.org/officeDocument/2006/relationships/oleObject" Target="embeddings/oleObject1.bin"/><Relationship Id="rId11" Type="http://schemas.openxmlformats.org/officeDocument/2006/relationships/image" Target="media/image7.jpeg"/><Relationship Id="rId104" Type="http://schemas.openxmlformats.org/officeDocument/2006/relationships/fontTable" Target="fontTable.xml"/><Relationship Id="rId103" Type="http://schemas.openxmlformats.org/officeDocument/2006/relationships/image" Target="media/image63.jpeg"/><Relationship Id="rId102" Type="http://schemas.openxmlformats.org/officeDocument/2006/relationships/image" Target="media/image62.png"/><Relationship Id="rId101" Type="http://schemas.openxmlformats.org/officeDocument/2006/relationships/image" Target="media/image61.jpeg"/><Relationship Id="rId100" Type="http://schemas.openxmlformats.org/officeDocument/2006/relationships/image" Target="media/image60.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28</Pages>
  <Words>13993</Words>
  <Characters>15498</Characters>
  <Lines>472</Lines>
  <Paragraphs>474</Paragraphs>
  <TotalTime>12</TotalTime>
  <ScaleCrop>false</ScaleCrop>
  <LinksUpToDate>false</LinksUpToDate>
  <CharactersWithSpaces>15785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2025-11-27T08:27:00Z</dcterms:created>
  <dc:creator>hp</dc:creator>
  <cp:lastModifiedBy>凌ir</cp:lastModifiedBy>
  <dcterms:modified xsi:type="dcterms:W3CDTF">2026-04-14T13:03:55Z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598C8E8DBBA74113A07D311C17C5EDD6_13</vt:lpwstr>
  </property>
  <property fmtid="{D5CDD505-2E9C-101B-9397-08002B2CF9AE}" pid="4" name="KSOTemplateDocerSaveRecord">
    <vt:lpwstr>eyJoZGlkIjoiNjkwMDMwZmFhN2JkZTUzMWVjNjIzYTQyMTk1MWQ2NWIiLCJ1c2VySWQiOiI5NjI2MDU2NjUifQ==</vt:lpwstr>
  </property>
</Properties>
</file>