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黑体" w:hAnsi="黑体"/>
          <w:b/>
          <w:sz w:val="44"/>
        </w:rPr>
        <w:t>面向新药创制的科学智能体共性技术研究</w:t>
      </w:r>
    </w:p>
    <w:p/>
    <w:p>
      <w:pPr>
        <w:jc w:val="center"/>
      </w:pPr>
      <w:r>
        <w:rPr>
          <w:rFonts w:ascii="黑体" w:hAnsi="黑体"/>
          <w:b/>
          <w:sz w:val="36"/>
        </w:rPr>
        <w:t>项目申请书（理论强化版）</w:t>
      </w:r>
    </w:p>
    <w:p/>
    <w:p>
      <w:pPr>
        <w:jc w:val="center"/>
      </w:pPr>
      <w:r>
        <w:rPr>
          <w:sz w:val="28"/>
        </w:rPr>
        <w:t>申报指南：新一代人工智能国家科技重大专项2026年度第一批公开项目申报指南</w:t>
      </w:r>
    </w:p>
    <w:p>
      <w:pPr>
        <w:jc w:val="center"/>
      </w:pPr>
      <w:r>
        <w:rPr>
          <w:sz w:val="28"/>
        </w:rPr>
        <w:t>任务编号：任务1.1 科学智能体 · 重点应用场景：新药创制</w:t>
      </w:r>
    </w:p>
    <w:p>
      <w:pPr>
        <w:jc w:val="center"/>
      </w:pPr>
      <w:r>
        <w:rPr>
          <w:sz w:val="28"/>
        </w:rPr>
        <w:t>组织方式：公开竞争（9大重点科学应用场景，支持不超过18个项目）</w:t>
      </w:r>
    </w:p>
    <w:p>
      <w:pPr>
        <w:jc w:val="center"/>
      </w:pPr>
      <w:r>
        <w:rPr>
          <w:sz w:val="28"/>
        </w:rPr>
        <w:t>配套经费与国拨经费比例：不低于4:1</w:t>
      </w:r>
    </w:p>
    <w:p>
      <w:pPr>
        <w:jc w:val="center"/>
      </w:pPr>
      <w:r>
        <w:rPr>
          <w:sz w:val="28"/>
        </w:rPr>
        <w:t>牵头单位：浙江工商大学</w:t>
      </w:r>
    </w:p>
    <w:p>
      <w:pPr>
        <w:jc w:val="center"/>
      </w:pPr>
      <w:r>
        <w:rPr>
          <w:sz w:val="28"/>
        </w:rPr>
        <w:t>参与单位：中科院上海药物所、西湖大学</w:t>
      </w:r>
    </w:p>
    <w:p>
      <w:pPr>
        <w:jc w:val="center"/>
      </w:pPr>
      <w:r>
        <w:rPr>
          <w:sz w:val="28"/>
        </w:rPr>
        <w:t>项目负责人：朱子越、车延圣</w:t>
      </w:r>
    </w:p>
    <w:p>
      <w:pPr>
        <w:jc w:val="center"/>
      </w:pPr>
      <w:r>
        <w:rPr>
          <w:sz w:val="28"/>
        </w:rPr>
        <w:t>申报日期：2026年07月08日</w:t>
      </w:r>
    </w:p>
    <w:p>
      <w:r>
        <w:br w:type="page"/>
      </w:r>
    </w:p>
    <w:p>
      <w:pPr>
        <w:pStyle w:val="Heading1"/>
      </w:pPr>
      <w:r>
        <w:t>目  录</w:t>
      </w:r>
    </w:p>
    <w:p>
      <w:pPr>
        <w:spacing w:after="40" w:before="40"/>
      </w:pPr>
      <w:r>
        <w:t>（一）国内外现状及趋势分析</w:t>
      </w:r>
    </w:p>
    <w:p>
      <w:pPr>
        <w:spacing w:after="40" w:before="40"/>
      </w:pPr>
      <w:r>
        <w:t xml:space="preserve">  1. 国际发展现状与趋势</w:t>
      </w:r>
    </w:p>
    <w:p>
      <w:pPr>
        <w:spacing w:after="40" w:before="40"/>
      </w:pPr>
      <w:r>
        <w:t xml:space="preserve">  2. 国内发展现状</w:t>
      </w:r>
    </w:p>
    <w:p>
      <w:pPr>
        <w:spacing w:after="40" w:before="40"/>
      </w:pPr>
      <w:r>
        <w:t xml:space="preserve">  3. 发展趋势研判</w:t>
      </w:r>
    </w:p>
    <w:p>
      <w:pPr>
        <w:spacing w:after="40" w:before="40"/>
      </w:pPr>
      <w:r>
        <w:t xml:space="preserve">  4. 项目团队代表性成果</w:t>
      </w:r>
    </w:p>
    <w:p>
      <w:pPr>
        <w:spacing w:after="40" w:before="40"/>
      </w:pPr>
      <w:r>
        <w:t>（二）研究目标及内容</w:t>
      </w:r>
    </w:p>
    <w:p>
      <w:pPr>
        <w:spacing w:after="40" w:before="40"/>
      </w:pPr>
      <w:r>
        <w:t xml:space="preserve">  1. 项目目标及考核指标</w:t>
      </w:r>
    </w:p>
    <w:p>
      <w:pPr>
        <w:spacing w:after="40" w:before="40"/>
      </w:pPr>
      <w:r>
        <w:t xml:space="preserve">  2. 项目研究内容、研究方法及技术路线</w:t>
      </w:r>
    </w:p>
    <w:p>
      <w:pPr>
        <w:spacing w:after="40" w:before="40"/>
      </w:pPr>
      <w:r>
        <w:t xml:space="preserve">  3. 主要创新点</w:t>
      </w:r>
    </w:p>
    <w:p>
      <w:pPr>
        <w:spacing w:after="40" w:before="40"/>
      </w:pPr>
      <w:r>
        <w:t>（三）核心理论与公式推导（新增）</w:t>
      </w:r>
    </w:p>
    <w:p>
      <w:pPr>
        <w:spacing w:after="40" w:before="40"/>
      </w:pPr>
      <w:r>
        <w:t xml:space="preserve">  3.1 领域知识注入与知识图谱嵌入</w:t>
      </w:r>
    </w:p>
    <w:p>
      <w:pPr>
        <w:spacing w:after="40" w:before="40"/>
      </w:pPr>
      <w:r>
        <w:t xml:space="preserve">  3.2 动态团队选择——多臂老虎机框架</w:t>
      </w:r>
    </w:p>
    <w:p>
      <w:pPr>
        <w:spacing w:after="40" w:before="40"/>
      </w:pPr>
      <w:r>
        <w:t xml:space="preserve">  3.3 三层记忆系统——注意力检索机制</w:t>
      </w:r>
    </w:p>
    <w:p>
      <w:pPr>
        <w:spacing w:after="40" w:before="40"/>
      </w:pPr>
      <w:r>
        <w:t xml:space="preserve">  3.4 互学引擎——知识蒸馏与经验迁移</w:t>
      </w:r>
    </w:p>
    <w:p>
      <w:pPr>
        <w:spacing w:after="40" w:before="40"/>
      </w:pPr>
      <w:r>
        <w:t xml:space="preserve">  3.5 DMTA闭环优化——贝叶斯优化</w:t>
      </w:r>
    </w:p>
    <w:p>
      <w:pPr>
        <w:spacing w:after="40" w:before="40"/>
      </w:pPr>
      <w:r>
        <w:t xml:space="preserve">  3.6 认知-执行分离——形式化约束</w:t>
      </w:r>
    </w:p>
    <w:p>
      <w:pPr>
        <w:spacing w:after="40" w:before="40"/>
      </w:pPr>
      <w:r>
        <w:t xml:space="preserve">  3.7 合规守卫——多维安全评分</w:t>
      </w:r>
    </w:p>
    <w:p>
      <w:pPr>
        <w:spacing w:after="40" w:before="40"/>
      </w:pPr>
      <w:r>
        <w:t xml:space="preserve">  3.8 任务分解——层次化规划</w:t>
      </w:r>
    </w:p>
    <w:p>
      <w:pPr>
        <w:spacing w:after="40" w:before="40"/>
      </w:pPr>
      <w:r>
        <w:t xml:space="preserve">  3.9 涌现检测——四因子模型</w:t>
      </w:r>
    </w:p>
    <w:p>
      <w:pPr>
        <w:spacing w:after="40" w:before="40"/>
      </w:pPr>
      <w:r>
        <w:t xml:space="preserve">  3.10 差分隐私保障</w:t>
      </w:r>
    </w:p>
    <w:p>
      <w:pPr>
        <w:spacing w:after="40" w:before="40"/>
      </w:pPr>
      <w:r>
        <w:t>（四）参考文献</w:t>
      </w:r>
    </w:p>
    <w:p>
      <w:r>
        <w:br w:type="page"/>
      </w:r>
    </w:p>
    <w:p>
      <w:pPr>
        <w:pStyle w:val="Heading1"/>
      </w:pPr>
      <w:r>
        <w:t>（一）国内外现状及趋势分析</w:t>
      </w:r>
    </w:p>
    <w:p>
      <w:pPr>
        <w:pStyle w:val="Heading2"/>
      </w:pPr>
      <w:r>
        <w:t>1. 国际发展现状与趋势</w:t>
      </w:r>
    </w:p>
    <w:p>
      <w:r>
        <w:t>药物研发长期受困于"双十定律"——单个新药从靶点发现到上市平均耗时超过十年、投入超过十亿美元，进入临床的候选药物最终成功率不足10%。以大语言模型（LLM）为核心驱动力的科学智能体（Scientific AI Agent）正从根本上重塑这一格局，推动AI从"被动执行工具"向"主动推理规划的科研协作者"跃迁。2026年5月，《Nature》同日发表两项里程碑成果，标志着科学智能体从概念验证走向真实的科学发现[1,2]。</w:t>
      </w:r>
    </w:p>
    <w:p>
      <w:pPr>
        <w:pStyle w:val="Heading3"/>
      </w:pPr>
      <w:r>
        <w:t>标志性突破</w:t>
      </w:r>
    </w:p>
    <w:p>
      <w:r>
        <w:t>Google DeepMind推出的Co-Scientist系统[1]基于Gemini 2.0构建通用多智能体架构，采用Generation→Reflection→Ranking→Evolution→Meta-review五智能体塔式架构，在急性髓系白血病（AML）候选药物发现、肝纤维化新靶点鉴定和抗菌药物耐药性遗传机制解析三项任务中取得经实验验证的突破。其中AML候选药物建议已通过专家小组审查——专家组获取了Co-Scientist制定建议所依据的全部文献，审慎评估后认可其合理性。Co-Scientist的核心创新在于将科学思维的结构化过程内化为多智能体协作流程，实现了从"模型输出"到"科学推理"的质变。</w:t>
      </w:r>
    </w:p>
    <w:p>
      <w:r>
        <w:t>FutureHouse发布的Robin系统[2]是全球首个实现全流程自动化实验生物学的多Agent系统，其Crow（宽检索）→Falcon（深综述）→Finch（实验分析）三智能体闭环架构将传统科研效率提升约200倍，自主发现干性年龄相关性黄斑变性（dAMD）的新型候选治疗物ripasudil（一种临床已使用的Rho激酶抑制剂，此前从未被提出用于dAMD治疗），并通过RNA-seq揭示其上调ABCA1脂质外排泵的作用机制。Robin论文正文中的所有假设、实验方向、数据分析和图表均由AI自主完成。</w:t>
      </w:r>
    </w:p>
    <w:p>
      <w:pPr>
        <w:pStyle w:val="Heading3"/>
      </w:pPr>
      <w:r>
        <w:t>平台生态与系统架构</w:t>
      </w:r>
    </w:p>
    <w:p>
      <w:r>
        <w:t>Databricks发布的AiChemy系统[3]首次将Model Context Protocol（MCP）系统性引入药物研发流程，通过"主管智能体"编排架构整合企业内部数据资产与OpenTargets、PubMed、PubChem等外部科学数据库。Frogent系统[4]提出MCP三层架构（数据库层→工具层→模型层），集成RDKit、QVina、PLIP等分子工具和P2Rank、DrugCLIP等专业模型，在8个药物发现基准测试中全面超越6个基线模型。Tippy系统[5]围绕DMTA（Design-Make-Test-Analyze）循环构建五智能体协作架构，自主完成从分子设计到合成验证的完整闭环，化合物纯度达95.3%。</w:t>
      </w:r>
    </w:p>
    <w:p>
      <w:pPr>
        <w:pStyle w:val="Heading3"/>
      </w:pPr>
      <w:r>
        <w:t>关键技术创新</w:t>
      </w:r>
    </w:p>
    <w:p>
      <w:r>
        <w:t>上海AI Lab发布的MolClaw[6]实现科学智能体长程自主运行，其核心创新"技能结晶（Skill Crystallization）"机制将成功执行路径沉淀为可复用技能。清华大学AIR团队兰艳艳教授团队的DrugCLIP[7]发表于《Science》，将蛋白口袋与小分子映射到统一向量空间，突破传统分子对接速度瓶颈。天河GalaxyVS平台[8]依托新一代天河超算系统，实现近千亿级可合成化合物空间的秒级虚拟筛选，湿实验命中率达15%-17.5%。</w:t>
      </w:r>
    </w:p>
    <w:p>
      <w:pPr>
        <w:pStyle w:val="Heading3"/>
      </w:pPr>
      <w:r>
        <w:t>协议标准化进程</w:t>
      </w:r>
    </w:p>
    <w:p>
      <w:r>
        <w:t>2025-2026年见证了科学智能体协议栈的快速成型。Google发布A2A（Agent-to-Agent）协议[9]与Anthropic的MCP形成互补——MCP解决"智能体如何连接工具"（类比USB/PCIe总线），A2A解决"智能体之间如何互操作"（类比HTTP/TCP）。2026年6月，普林斯顿大学王梦迪团队与斯坦福大学丛乐团队联合发布Science Earth[10]，在A2A（传输层）+MCP（工具层）之上提出EACN（Emergent Agent Collaboration Network）协调层，引入四大原语：</w:t>
      </w:r>
    </w:p>
    <w:p>
      <w:pPr>
        <w:pStyle w:val="ListBullet"/>
      </w:pPr>
      <w:r>
        <w:rPr>
          <w:b/>
        </w:rPr>
        <w:t>(1) 领域导向发现</w:t>
      </w:r>
      <w:r>
        <w:t>——参与者注册AgentCard（含领域标签、技能、层级、信誉），任务按领域广播；</w:t>
      </w:r>
    </w:p>
    <w:p>
      <w:pPr>
        <w:pStyle w:val="ListBullet"/>
      </w:pPr>
      <w:r>
        <w:rPr>
          <w:b/>
        </w:rPr>
        <w:t>(2) 竞争性竞标</w:t>
      </w:r>
      <w:r>
        <w:t>——匹配节点独立评估任务，提交包含置信度、报价和理由的竞标，网络按"置信度×声誉≥θ"阈值评估；</w:t>
      </w:r>
    </w:p>
    <w:p>
      <w:pPr>
        <w:pStyle w:val="ListBullet"/>
      </w:pPr>
      <w:r>
        <w:rPr>
          <w:b/>
        </w:rPr>
        <w:t>(3) 跨范式仲裁</w:t>
      </w:r>
      <w:r>
        <w:t>——来自不同证据标准的中间结果被并排比较，冲突生成新的子任务（涌现式任务分解）；</w:t>
      </w:r>
    </w:p>
    <w:p>
      <w:pPr>
        <w:pStyle w:val="ListBullet"/>
      </w:pPr>
      <w:r>
        <w:rPr>
          <w:b/>
        </w:rPr>
        <w:t>(4) 声誉加权信任</w:t>
      </w:r>
      <w:r>
        <w:t>——类似PageRank的加权系统累积信任，激励高质量贡献。</w:t>
      </w:r>
    </w:p>
    <w:p>
      <w:r>
        <w:t>EACN由此实现了从"预设框架"到"涌现网络"的范式转变——A2A:MCP:EACN ≈ TCP/IP:HTTP:应用层。</w:t>
      </w:r>
    </w:p>
    <w:p>
      <w:pPr>
        <w:pStyle w:val="Heading3"/>
      </w:pPr>
      <w:r>
        <w:t>Agent OS架构演进</w:t>
      </w:r>
    </w:p>
    <w:p>
      <w:r>
        <w:t>学术界提出的Agent OS五层蓝图[11]——用户层→工作流编排层→Agent运行时→内核→服务层——借鉴经典操作系统微内核设计哲学，将Agent Contract作为ABI（应用二进制接口），支持实时（HRT）/交互（SRT）/批处理（DT）三级调度，并引入零信任执行模型。小龙虾网络与该蓝图存在以下结构映射：</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Agent OS五层</w:t>
            </w:r>
          </w:p>
        </w:tc>
        <w:tc>
          <w:tcPr>
            <w:tcW w:type="dxa" w:w="2880"/>
          </w:tcPr>
          <w:p>
            <w:r>
              <w:rPr>
                <w:b/>
                <w:sz w:val="20"/>
              </w:rPr>
              <w:t>小龙虾网络对应模块</w:t>
            </w:r>
          </w:p>
        </w:tc>
        <w:tc>
          <w:tcPr>
            <w:tcW w:type="dxa" w:w="2880"/>
          </w:tcPr>
          <w:p>
            <w:r>
              <w:rPr>
                <w:b/>
                <w:sz w:val="20"/>
              </w:rPr>
              <w:t>映射关系</w:t>
            </w:r>
          </w:p>
        </w:tc>
      </w:tr>
      <w:tr>
        <w:tc>
          <w:tcPr>
            <w:tcW w:type="dxa" w:w="2880"/>
          </w:tcPr>
          <w:p>
            <w:r>
              <w:rPr>
                <w:sz w:val="20"/>
              </w:rPr>
              <w:t>用户与应用层</w:t>
            </w:r>
          </w:p>
        </w:tc>
        <w:tc>
          <w:tcPr>
            <w:tcW w:type="dxa" w:w="2880"/>
          </w:tcPr>
          <w:p>
            <w:r>
              <w:rPr>
                <w:sz w:val="20"/>
              </w:rPr>
              <w:t>用户意图输入→任务解析器→LobsterConfig配置</w:t>
            </w:r>
          </w:p>
        </w:tc>
        <w:tc>
          <w:tcPr>
            <w:tcW w:type="dxa" w:w="2880"/>
          </w:tcPr>
          <w:p>
            <w:r>
              <w:rPr>
                <w:sz w:val="20"/>
              </w:rPr>
              <w:t>直接映射</w:t>
            </w:r>
          </w:p>
        </w:tc>
      </w:tr>
      <w:tr>
        <w:tc>
          <w:tcPr>
            <w:tcW w:type="dxa" w:w="2880"/>
          </w:tcPr>
          <w:p>
            <w:r>
              <w:rPr>
                <w:sz w:val="20"/>
              </w:rPr>
              <w:t>工作流编排层</w:t>
            </w:r>
          </w:p>
        </w:tc>
        <w:tc>
          <w:tcPr>
            <w:tcW w:type="dxa" w:w="2880"/>
          </w:tcPr>
          <w:p>
            <w:r>
              <w:rPr>
                <w:sz w:val="20"/>
              </w:rPr>
              <w:t>动态任务分解（DTD）→团队选择算法→DMTA编排引擎</w:t>
            </w:r>
          </w:p>
        </w:tc>
        <w:tc>
          <w:tcPr>
            <w:tcW w:type="dxa" w:w="2880"/>
          </w:tcPr>
          <w:p>
            <w:r>
              <w:rPr>
                <w:sz w:val="20"/>
              </w:rPr>
              <w:t>核心对应</w:t>
            </w:r>
          </w:p>
        </w:tc>
      </w:tr>
      <w:tr>
        <w:tc>
          <w:tcPr>
            <w:tcW w:type="dxa" w:w="2880"/>
          </w:tcPr>
          <w:p>
            <w:r>
              <w:rPr>
                <w:sz w:val="20"/>
              </w:rPr>
              <w:t>Agent运行时</w:t>
            </w:r>
          </w:p>
        </w:tc>
        <w:tc>
          <w:tcPr>
            <w:tcW w:type="dxa" w:w="2880"/>
          </w:tcPr>
          <w:p>
            <w:r>
              <w:rPr>
                <w:sz w:val="20"/>
              </w:rPr>
              <w:t>认知引擎+执行引擎</w:t>
            </w:r>
          </w:p>
        </w:tc>
        <w:tc>
          <w:tcPr>
            <w:tcW w:type="dxa" w:w="2880"/>
          </w:tcPr>
          <w:p>
            <w:r>
              <w:rPr>
                <w:sz w:val="20"/>
              </w:rPr>
              <w:t>认知-执行分离特色</w:t>
            </w:r>
          </w:p>
        </w:tc>
      </w:tr>
      <w:tr>
        <w:tc>
          <w:tcPr>
            <w:tcW w:type="dxa" w:w="2880"/>
          </w:tcPr>
          <w:p>
            <w:r>
              <w:rPr>
                <w:sz w:val="20"/>
              </w:rPr>
              <w:t>内核层</w:t>
            </w:r>
          </w:p>
        </w:tc>
        <w:tc>
          <w:tcPr>
            <w:tcW w:type="dxa" w:w="2880"/>
          </w:tcPr>
          <w:p>
            <w:r>
              <w:rPr>
                <w:sz w:val="20"/>
              </w:rPr>
              <w:t>A2A协议栈+合规守卫+Agent Contract</w:t>
            </w:r>
          </w:p>
        </w:tc>
        <w:tc>
          <w:tcPr>
            <w:tcW w:type="dxa" w:w="2880"/>
          </w:tcPr>
          <w:p>
            <w:r>
              <w:rPr>
                <w:sz w:val="20"/>
              </w:rPr>
              <w:t>Agent Contract作为ABI</w:t>
            </w:r>
          </w:p>
        </w:tc>
      </w:tr>
      <w:tr>
        <w:tc>
          <w:tcPr>
            <w:tcW w:type="dxa" w:w="2880"/>
          </w:tcPr>
          <w:p>
            <w:r>
              <w:rPr>
                <w:sz w:val="20"/>
              </w:rPr>
              <w:t>服务层</w:t>
            </w:r>
          </w:p>
        </w:tc>
        <w:tc>
          <w:tcPr>
            <w:tcW w:type="dxa" w:w="2880"/>
          </w:tcPr>
          <w:p>
            <w:r>
              <w:rPr>
                <w:sz w:val="20"/>
              </w:rPr>
              <w:t>MCP工具注册表+三层记忆服务+互学引擎+观测遥测</w:t>
            </w:r>
          </w:p>
        </w:tc>
        <w:tc>
          <w:tcPr>
            <w:tcW w:type="dxa" w:w="2880"/>
          </w:tcPr>
          <w:p>
            <w:r>
              <w:rPr>
                <w:sz w:val="20"/>
              </w:rPr>
              <w:t>领域工具生态</w:t>
            </w:r>
          </w:p>
        </w:tc>
      </w:tr>
    </w:tbl>
    <w:p/>
    <w:p>
      <w:pPr>
        <w:pStyle w:val="Heading3"/>
      </w:pPr>
      <w:r>
        <w:t>AI分子设计算法演进</w:t>
      </w:r>
    </w:p>
    <w:p>
      <w:r>
        <w:t>在算法层面，经历了从VAE/GAN→Transformer→扩散模型→LLM的快速迭代[12]。Drug Discovery Today 2026综述特别指出，纯数据驱动的深度生成模型在稀有骨架和极端性质分子设计中仍存在生物合理性不足的问题，未来最有前景的方向是神经-符号混合架构——将深度学习的模式识别能力与符号推理的因果逻辑相结合。关键趋势包括：结构感知与多模态框架（将3D几何约束融入分子生成）、扩散模型在分子构象生成中的应用（实现基于结构的药物设计SBDD）、ADMET多目标优化（在分子生成阶段即进行成药性过滤）。</w:t>
      </w:r>
    </w:p>
    <w:p>
      <w:pPr>
        <w:pStyle w:val="Heading3"/>
      </w:pPr>
      <w:r>
        <w:t>务实视角：从泡沫到理性</w:t>
      </w:r>
    </w:p>
    <w:p>
      <w:r>
        <w:t>2023-2025年间，多家AI制药公司经历了从颠覆传统到回归现实的洗礼——BenevolentAI裁员重组、Exscientia与Recursion合并、多家AI设计分子临床失败。这些案例揭示了AI药物发现的真实瓶颈不在算法性能本身，而在于：(1)实验验证周期与AI迭代速度的错配——AI可在数小时内生成数千个候选分子，但合成与测试仍以周为单位；(2)高质量训练数据的稀缺——公开数据库中的阴性结果严重不足，导致模型偏好"类药"而非"有效"的分子；(3)AI系统缺乏对药物化学直觉的内化——忽视合成可行性、代谢稳定性和选择性优化等实际约束。这些教训精准指向本项目致力解决的核心问题：通过多智能体协同编排缩短实验反馈周期，通过三层记忆积累领域隐性知识，通过认知-执行分离确保AI假设的质量可控。</w:t>
      </w:r>
    </w:p>
    <w:p>
      <w:pPr>
        <w:pStyle w:val="Heading3"/>
      </w:pPr>
      <w:r>
        <w:t>国际竞争格局研判</w:t>
      </w:r>
    </w:p>
    <w:p>
      <w:r>
        <w:t>在单点AI药物发现工具层面（分子生成、虚拟筛选、ADMET预测），中美差距正在缩小——DrugCLIP与AlphaFold的蛋白结构预测精度在同一量级，GalaxyVS的筛选速度全球领先。但在多智能体系统集成与自主协作层面，美国仍保持显著领先——Co-Scientist和Robin是全球仅有的两个已在Nature验证的多Agent科学发现系统，二者均为美国机构所有。在标准化协议生态层面，Google的A2A和Anthropic的MCP已成为事实标准，美国主导了协议层的定义权。在知识持续积累与安全合规层面，全球均处于起步阶段——这是本项目实现弯道超车的突破口。</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序号</w:t>
            </w:r>
          </w:p>
        </w:tc>
        <w:tc>
          <w:tcPr>
            <w:tcW w:type="dxa" w:w="2160"/>
          </w:tcPr>
          <w:p>
            <w:r>
              <w:rPr>
                <w:b/>
                <w:sz w:val="20"/>
              </w:rPr>
              <w:t>机构</w:t>
            </w:r>
          </w:p>
        </w:tc>
        <w:tc>
          <w:tcPr>
            <w:tcW w:type="dxa" w:w="2160"/>
          </w:tcPr>
          <w:p>
            <w:r>
              <w:rPr>
                <w:b/>
                <w:sz w:val="20"/>
              </w:rPr>
              <w:t>核心系统/成果</w:t>
            </w:r>
          </w:p>
        </w:tc>
        <w:tc>
          <w:tcPr>
            <w:tcW w:type="dxa" w:w="2160"/>
          </w:tcPr>
          <w:p>
            <w:r>
              <w:rPr>
                <w:b/>
                <w:sz w:val="20"/>
              </w:rPr>
              <w:t>技术特色</w:t>
            </w:r>
          </w:p>
        </w:tc>
      </w:tr>
      <w:tr>
        <w:tc>
          <w:tcPr>
            <w:tcW w:type="dxa" w:w="2160"/>
          </w:tcPr>
          <w:p>
            <w:r>
              <w:rPr>
                <w:sz w:val="20"/>
              </w:rPr>
              <w:t>1</w:t>
            </w:r>
          </w:p>
        </w:tc>
        <w:tc>
          <w:tcPr>
            <w:tcW w:type="dxa" w:w="2160"/>
          </w:tcPr>
          <w:p>
            <w:r>
              <w:rPr>
                <w:sz w:val="20"/>
              </w:rPr>
              <w:t>Google DeepMind（美国）</w:t>
            </w:r>
          </w:p>
        </w:tc>
        <w:tc>
          <w:tcPr>
            <w:tcW w:type="dxa" w:w="2160"/>
          </w:tcPr>
          <w:p>
            <w:r>
              <w:rPr>
                <w:sz w:val="20"/>
              </w:rPr>
              <w:t>Co-Scientist</w:t>
            </w:r>
          </w:p>
        </w:tc>
        <w:tc>
          <w:tcPr>
            <w:tcW w:type="dxa" w:w="2160"/>
          </w:tcPr>
          <w:p>
            <w:r>
              <w:rPr>
                <w:sz w:val="20"/>
              </w:rPr>
              <w:t>Gemini 2.0多智能体塔式架构，假设生成-反思-进化闭环</w:t>
            </w:r>
          </w:p>
        </w:tc>
      </w:tr>
      <w:tr>
        <w:tc>
          <w:tcPr>
            <w:tcW w:type="dxa" w:w="2160"/>
          </w:tcPr>
          <w:p>
            <w:r>
              <w:rPr>
                <w:sz w:val="20"/>
              </w:rPr>
              <w:t>2</w:t>
            </w:r>
          </w:p>
        </w:tc>
        <w:tc>
          <w:tcPr>
            <w:tcW w:type="dxa" w:w="2160"/>
          </w:tcPr>
          <w:p>
            <w:r>
              <w:rPr>
                <w:sz w:val="20"/>
              </w:rPr>
              <w:t>FutureHouse（美国）</w:t>
            </w:r>
          </w:p>
        </w:tc>
        <w:tc>
          <w:tcPr>
            <w:tcW w:type="dxa" w:w="2160"/>
          </w:tcPr>
          <w:p>
            <w:r>
              <w:rPr>
                <w:sz w:val="20"/>
              </w:rPr>
              <w:t>Robin</w:t>
            </w:r>
          </w:p>
        </w:tc>
        <w:tc>
          <w:tcPr>
            <w:tcW w:type="dxa" w:w="2160"/>
          </w:tcPr>
          <w:p>
            <w:r>
              <w:rPr>
                <w:sz w:val="20"/>
              </w:rPr>
              <w:t>Crow/Falcon/Finch三智能体闭环，200倍效率提升</w:t>
            </w:r>
          </w:p>
        </w:tc>
      </w:tr>
      <w:tr>
        <w:tc>
          <w:tcPr>
            <w:tcW w:type="dxa" w:w="2160"/>
          </w:tcPr>
          <w:p>
            <w:r>
              <w:rPr>
                <w:sz w:val="20"/>
              </w:rPr>
              <w:t>3</w:t>
            </w:r>
          </w:p>
        </w:tc>
        <w:tc>
          <w:tcPr>
            <w:tcW w:type="dxa" w:w="2160"/>
          </w:tcPr>
          <w:p>
            <w:r>
              <w:rPr>
                <w:sz w:val="20"/>
              </w:rPr>
              <w:t>Recursion Pharmaceuticals（美国）</w:t>
            </w:r>
          </w:p>
        </w:tc>
        <w:tc>
          <w:tcPr>
            <w:tcW w:type="dxa" w:w="2160"/>
          </w:tcPr>
          <w:p>
            <w:r>
              <w:rPr>
                <w:sz w:val="20"/>
              </w:rPr>
              <w:t>Recursion OS</w:t>
            </w:r>
          </w:p>
        </w:tc>
        <w:tc>
          <w:tcPr>
            <w:tcW w:type="dxa" w:w="2160"/>
          </w:tcPr>
          <w:p>
            <w:r>
              <w:rPr>
                <w:sz w:val="20"/>
              </w:rPr>
              <w:t>高通量表型筛选+AI平台，与罗氏25亿美元合作</w:t>
            </w:r>
          </w:p>
        </w:tc>
      </w:tr>
      <w:tr>
        <w:tc>
          <w:tcPr>
            <w:tcW w:type="dxa" w:w="2160"/>
          </w:tcPr>
          <w:p>
            <w:r>
              <w:rPr>
                <w:sz w:val="20"/>
              </w:rPr>
              <w:t>4</w:t>
            </w:r>
          </w:p>
        </w:tc>
        <w:tc>
          <w:tcPr>
            <w:tcW w:type="dxa" w:w="2160"/>
          </w:tcPr>
          <w:p>
            <w:r>
              <w:rPr>
                <w:sz w:val="20"/>
              </w:rPr>
              <w:t>Insilico Medicine（美国/香港）</w:t>
            </w:r>
          </w:p>
        </w:tc>
        <w:tc>
          <w:tcPr>
            <w:tcW w:type="dxa" w:w="2160"/>
          </w:tcPr>
          <w:p>
            <w:r>
              <w:rPr>
                <w:sz w:val="20"/>
              </w:rPr>
              <w:t>Pharma.AI</w:t>
            </w:r>
          </w:p>
        </w:tc>
        <w:tc>
          <w:tcPr>
            <w:tcW w:type="dxa" w:w="2160"/>
          </w:tcPr>
          <w:p>
            <w:r>
              <w:rPr>
                <w:sz w:val="20"/>
              </w:rPr>
              <w:t>端到端AI药物发现，INS018_055进入I期临床</w:t>
            </w:r>
          </w:p>
        </w:tc>
      </w:tr>
      <w:tr>
        <w:tc>
          <w:tcPr>
            <w:tcW w:type="dxa" w:w="2160"/>
          </w:tcPr>
          <w:p>
            <w:r>
              <w:rPr>
                <w:sz w:val="20"/>
              </w:rPr>
              <w:t>5</w:t>
            </w:r>
          </w:p>
        </w:tc>
        <w:tc>
          <w:tcPr>
            <w:tcW w:type="dxa" w:w="2160"/>
          </w:tcPr>
          <w:p>
            <w:r>
              <w:rPr>
                <w:sz w:val="20"/>
              </w:rPr>
              <w:t>普林斯顿/斯坦福联合（美国）</w:t>
            </w:r>
          </w:p>
        </w:tc>
        <w:tc>
          <w:tcPr>
            <w:tcW w:type="dxa" w:w="2160"/>
          </w:tcPr>
          <w:p>
            <w:r>
              <w:rPr>
                <w:sz w:val="20"/>
              </w:rPr>
              <w:t>Science Earth/EACN</w:t>
            </w:r>
          </w:p>
        </w:tc>
        <w:tc>
          <w:tcPr>
            <w:tcW w:type="dxa" w:w="2160"/>
          </w:tcPr>
          <w:p>
            <w:r>
              <w:rPr>
                <w:sz w:val="20"/>
              </w:rPr>
              <w:t>全球首个开放科学智能体网络协议，涌现式协作</w:t>
            </w:r>
          </w:p>
        </w:tc>
      </w:tr>
    </w:tbl>
    <w:p>
      <w:pPr>
        <w:pStyle w:val="Heading2"/>
      </w:pPr>
      <w:r>
        <w:t>2. 国内发展现状</w:t>
      </w:r>
    </w:p>
    <w:p>
      <w:r>
        <w:t>我国在AI药物发现领域具备超算基础设施和算法创新的双重优势，但在科学智能体系统集成与自主协作方面尚处起步阶段。</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序号</w:t>
            </w:r>
          </w:p>
        </w:tc>
        <w:tc>
          <w:tcPr>
            <w:tcW w:type="dxa" w:w="2160"/>
          </w:tcPr>
          <w:p>
            <w:r>
              <w:rPr>
                <w:b/>
                <w:sz w:val="20"/>
              </w:rPr>
              <w:t>机构</w:t>
            </w:r>
          </w:p>
        </w:tc>
        <w:tc>
          <w:tcPr>
            <w:tcW w:type="dxa" w:w="2160"/>
          </w:tcPr>
          <w:p>
            <w:r>
              <w:rPr>
                <w:b/>
                <w:sz w:val="20"/>
              </w:rPr>
              <w:t>核心成果</w:t>
            </w:r>
          </w:p>
        </w:tc>
        <w:tc>
          <w:tcPr>
            <w:tcW w:type="dxa" w:w="2160"/>
          </w:tcPr>
          <w:p>
            <w:r>
              <w:rPr>
                <w:b/>
                <w:sz w:val="20"/>
              </w:rPr>
              <w:t>特色优势</w:t>
            </w:r>
          </w:p>
        </w:tc>
      </w:tr>
      <w:tr>
        <w:tc>
          <w:tcPr>
            <w:tcW w:type="dxa" w:w="2160"/>
          </w:tcPr>
          <w:p>
            <w:r>
              <w:rPr>
                <w:sz w:val="20"/>
              </w:rPr>
              <w:t>1</w:t>
            </w:r>
          </w:p>
        </w:tc>
        <w:tc>
          <w:tcPr>
            <w:tcW w:type="dxa" w:w="2160"/>
          </w:tcPr>
          <w:p>
            <w:r>
              <w:rPr>
                <w:sz w:val="20"/>
              </w:rPr>
              <w:t>清华大学AIR</w:t>
            </w:r>
          </w:p>
        </w:tc>
        <w:tc>
          <w:tcPr>
            <w:tcW w:type="dxa" w:w="2160"/>
          </w:tcPr>
          <w:p>
            <w:r>
              <w:rPr>
                <w:sz w:val="20"/>
              </w:rPr>
              <w:t>DrugCLIP（Science 2026）</w:t>
            </w:r>
          </w:p>
        </w:tc>
        <w:tc>
          <w:tcPr>
            <w:tcW w:type="dxa" w:w="2160"/>
          </w:tcPr>
          <w:p>
            <w:r>
              <w:rPr>
                <w:sz w:val="20"/>
              </w:rPr>
              <w:t>蛋白-分子统一向量空间，突破分子对接速度瓶颈</w:t>
            </w:r>
          </w:p>
        </w:tc>
      </w:tr>
      <w:tr>
        <w:tc>
          <w:tcPr>
            <w:tcW w:type="dxa" w:w="2160"/>
          </w:tcPr>
          <w:p>
            <w:r>
              <w:rPr>
                <w:sz w:val="20"/>
              </w:rPr>
              <w:t>2</w:t>
            </w:r>
          </w:p>
        </w:tc>
        <w:tc>
          <w:tcPr>
            <w:tcW w:type="dxa" w:w="2160"/>
          </w:tcPr>
          <w:p>
            <w:r>
              <w:rPr>
                <w:sz w:val="20"/>
              </w:rPr>
              <w:t>国家超级计算天津中心</w:t>
            </w:r>
          </w:p>
        </w:tc>
        <w:tc>
          <w:tcPr>
            <w:tcW w:type="dxa" w:w="2160"/>
          </w:tcPr>
          <w:p>
            <w:r>
              <w:rPr>
                <w:sz w:val="20"/>
              </w:rPr>
              <w:t>GalaxyVS</w:t>
            </w:r>
          </w:p>
        </w:tc>
        <w:tc>
          <w:tcPr>
            <w:tcW w:type="dxa" w:w="2160"/>
          </w:tcPr>
          <w:p>
            <w:r>
              <w:rPr>
                <w:sz w:val="20"/>
              </w:rPr>
              <w:t>千亿级分子库秒级筛选，15%-17.5%湿实验命中率</w:t>
            </w:r>
          </w:p>
        </w:tc>
      </w:tr>
      <w:tr>
        <w:tc>
          <w:tcPr>
            <w:tcW w:type="dxa" w:w="2160"/>
          </w:tcPr>
          <w:p>
            <w:r>
              <w:rPr>
                <w:sz w:val="20"/>
              </w:rPr>
              <w:t>3</w:t>
            </w:r>
          </w:p>
        </w:tc>
        <w:tc>
          <w:tcPr>
            <w:tcW w:type="dxa" w:w="2160"/>
          </w:tcPr>
          <w:p>
            <w:r>
              <w:rPr>
                <w:sz w:val="20"/>
              </w:rPr>
              <w:t>上海人工智能实验室</w:t>
            </w:r>
          </w:p>
        </w:tc>
        <w:tc>
          <w:tcPr>
            <w:tcW w:type="dxa" w:w="2160"/>
          </w:tcPr>
          <w:p>
            <w:r>
              <w:rPr>
                <w:sz w:val="20"/>
              </w:rPr>
              <w:t>MolClaw</w:t>
            </w:r>
          </w:p>
        </w:tc>
        <w:tc>
          <w:tcPr>
            <w:tcW w:type="dxa" w:w="2160"/>
          </w:tcPr>
          <w:p>
            <w:r>
              <w:rPr>
                <w:sz w:val="20"/>
              </w:rPr>
              <w:t>技能结晶机制，长程自主运行</w:t>
            </w:r>
          </w:p>
        </w:tc>
      </w:tr>
      <w:tr>
        <w:tc>
          <w:tcPr>
            <w:tcW w:type="dxa" w:w="2160"/>
          </w:tcPr>
          <w:p>
            <w:r>
              <w:rPr>
                <w:sz w:val="20"/>
              </w:rPr>
              <w:t>4</w:t>
            </w:r>
          </w:p>
        </w:tc>
        <w:tc>
          <w:tcPr>
            <w:tcW w:type="dxa" w:w="2160"/>
          </w:tcPr>
          <w:p>
            <w:r>
              <w:rPr>
                <w:sz w:val="20"/>
              </w:rPr>
              <w:t>中科院上海药物所</w:t>
            </w:r>
          </w:p>
        </w:tc>
        <w:tc>
          <w:tcPr>
            <w:tcW w:type="dxa" w:w="2160"/>
          </w:tcPr>
          <w:p>
            <w:r>
              <w:rPr>
                <w:sz w:val="20"/>
              </w:rPr>
              <w:t>AI辅助药物筛选平台</w:t>
            </w:r>
          </w:p>
        </w:tc>
        <w:tc>
          <w:tcPr>
            <w:tcW w:type="dxa" w:w="2160"/>
          </w:tcPr>
          <w:p>
            <w:r>
              <w:rPr>
                <w:sz w:val="20"/>
              </w:rPr>
              <w:t>药物发现全链条计算能力，结构生物学+AI融合</w:t>
            </w:r>
          </w:p>
        </w:tc>
      </w:tr>
      <w:tr>
        <w:tc>
          <w:tcPr>
            <w:tcW w:type="dxa" w:w="2160"/>
          </w:tcPr>
          <w:p>
            <w:r>
              <w:rPr>
                <w:sz w:val="20"/>
              </w:rPr>
              <w:t>5</w:t>
            </w:r>
          </w:p>
        </w:tc>
        <w:tc>
          <w:tcPr>
            <w:tcW w:type="dxa" w:w="2160"/>
          </w:tcPr>
          <w:p>
            <w:r>
              <w:rPr>
                <w:sz w:val="20"/>
              </w:rPr>
              <w:t>西湖大学</w:t>
            </w:r>
          </w:p>
        </w:tc>
        <w:tc>
          <w:tcPr>
            <w:tcW w:type="dxa" w:w="2160"/>
          </w:tcPr>
          <w:p>
            <w:r>
              <w:rPr>
                <w:sz w:val="20"/>
              </w:rPr>
              <w:t>AI驱动新型抗生素发现</w:t>
            </w:r>
          </w:p>
        </w:tc>
        <w:tc>
          <w:tcPr>
            <w:tcW w:type="dxa" w:w="2160"/>
          </w:tcPr>
          <w:p>
            <w:r>
              <w:rPr>
                <w:sz w:val="20"/>
              </w:rPr>
              <w:t>结构生物学+深度学习，膜蛋白/复合物预测</w:t>
            </w:r>
          </w:p>
        </w:tc>
      </w:tr>
    </w:tbl>
    <w:p/>
    <w:p>
      <w:r>
        <w:t>现有成果多为单点工具或垂直系统，国内尚无针对新药创制场景的标准化智能体通信协议和统一评测体系。与Co-Scientist、Robin等系统相比，在多智能体自主协同编排、科学假设自动生成与验证闭环、领域知识持续积累等共性技术方面存在明显差距。</w:t>
      </w:r>
    </w:p>
    <w:p>
      <w:pPr>
        <w:pStyle w:val="Heading2"/>
      </w:pPr>
      <w:r>
        <w:t>3. 发展趋势研判</w:t>
      </w:r>
    </w:p>
    <w:p>
      <w:r>
        <w:rPr>
          <w:b/>
        </w:rPr>
        <w:t>趋势一：从框架到网络的范式转变。</w:t>
      </w:r>
      <w:r>
        <w:t>科学智能体的组织形态正从"预设多Agent框架"向"开放涌现网络"演进——Science Earth的EACN协议首次验证了无先验协作的可能性。</w:t>
      </w:r>
    </w:p>
    <w:p>
      <w:r>
        <w:rPr>
          <w:b/>
        </w:rPr>
        <w:t>趋势二：从三层协议栈到完整操作系统。</w:t>
      </w:r>
      <w:r>
        <w:t>A2A+MCP+EACN的三层协议栈已初步成形，但距离真正的"科学智能体操作系统"仍需在调度、记忆、安全、可观测性方面补全系统级能力。</w:t>
      </w:r>
    </w:p>
    <w:p>
      <w:r>
        <w:rPr>
          <w:b/>
        </w:rPr>
        <w:t>趋势三：从通用到领域深度。</w:t>
      </w:r>
      <w:r>
        <w:t>Co-Scientist追求通用科学发现，Science Earth追求全球广度，但在药物发现这一高壁垒领域，"通用"往往意味着"不够好"。领域深度智能化是必要条件。</w:t>
      </w:r>
    </w:p>
    <w:p>
      <w:r>
        <w:rPr>
          <w:b/>
        </w:rPr>
        <w:t>趋势四：从单模态到神经-符号混合。</w:t>
      </w:r>
      <w:r>
        <w:t>分子设计正从1D序列向3D结构感知+多模态融合演进，神经-符号混合架构——将深度学习的模式识别与符号推理的因果逻辑结合——是最有前景的技术方向。</w:t>
      </w:r>
    </w:p>
    <w:p>
      <w:r>
        <w:rPr>
          <w:b/>
        </w:rPr>
        <w:t>趋势五：从人机协作到人机共进。</w:t>
      </w:r>
      <w:r>
        <w:t>AI从"工具"升级为"科研伙伴"，通过"人在环中"→"人在环上"的渐进路径，将科学家从重复性劳动中解放，聚焦于创造性决策。</w:t>
      </w:r>
    </w:p>
    <w:p>
      <w:pPr>
        <w:pStyle w:val="Heading2"/>
      </w:pPr>
      <w:r>
        <w:t>4. 项目团队代表性成果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序号</w:t>
            </w:r>
          </w:p>
        </w:tc>
        <w:tc>
          <w:tcPr>
            <w:tcW w:type="dxa" w:w="1728"/>
          </w:tcPr>
          <w:p>
            <w:r>
              <w:rPr>
                <w:b/>
                <w:sz w:val="20"/>
              </w:rPr>
              <w:t>成果名称</w:t>
            </w:r>
          </w:p>
        </w:tc>
        <w:tc>
          <w:tcPr>
            <w:tcW w:type="dxa" w:w="1728"/>
          </w:tcPr>
          <w:p>
            <w:r>
              <w:rPr>
                <w:b/>
                <w:sz w:val="20"/>
              </w:rPr>
              <w:t>类型</w:t>
            </w:r>
          </w:p>
        </w:tc>
        <w:tc>
          <w:tcPr>
            <w:tcW w:type="dxa" w:w="1728"/>
          </w:tcPr>
          <w:p>
            <w:r>
              <w:rPr>
                <w:b/>
                <w:sz w:val="20"/>
              </w:rPr>
              <w:t>当前状态</w:t>
            </w:r>
          </w:p>
        </w:tc>
        <w:tc>
          <w:tcPr>
            <w:tcW w:type="dxa" w:w="1728"/>
          </w:tcPr>
          <w:p>
            <w:r>
              <w:rPr>
                <w:b/>
                <w:sz w:val="20"/>
              </w:rPr>
              <w:t>与本项目关联</w:t>
            </w:r>
          </w:p>
        </w:tc>
      </w:tr>
      <w:tr>
        <w:tc>
          <w:tcPr>
            <w:tcW w:type="dxa" w:w="1728"/>
          </w:tcPr>
          <w:p>
            <w:r>
              <w:rPr>
                <w:sz w:val="20"/>
              </w:rPr>
              <w:t>1</w:t>
            </w:r>
          </w:p>
        </w:tc>
        <w:tc>
          <w:tcPr>
            <w:tcW w:type="dxa" w:w="1728"/>
          </w:tcPr>
          <w:p>
            <w:r>
              <w:rPr>
                <w:sz w:val="20"/>
              </w:rPr>
              <w:t>小龙虾网络多智能体协作框架</w:t>
            </w:r>
          </w:p>
        </w:tc>
        <w:tc>
          <w:tcPr>
            <w:tcW w:type="dxa" w:w="1728"/>
          </w:tcPr>
          <w:p>
            <w:r>
              <w:rPr>
                <w:sz w:val="20"/>
              </w:rPr>
              <w:t>系统/软件</w:t>
            </w:r>
          </w:p>
        </w:tc>
        <w:tc>
          <w:tcPr>
            <w:tcW w:type="dxa" w:w="1728"/>
          </w:tcPr>
          <w:p>
            <w:r>
              <w:rPr>
                <w:sz w:val="20"/>
              </w:rPr>
              <w:t>已稳定运行，12模块体系</w:t>
            </w:r>
          </w:p>
        </w:tc>
        <w:tc>
          <w:tcPr>
            <w:tcW w:type="dxa" w:w="1728"/>
          </w:tcPr>
          <w:p>
            <w:r>
              <w:rPr>
                <w:sz w:val="20"/>
              </w:rPr>
              <w:t>本项目技术底座</w:t>
            </w:r>
          </w:p>
        </w:tc>
      </w:tr>
      <w:tr>
        <w:tc>
          <w:tcPr>
            <w:tcW w:type="dxa" w:w="1728"/>
          </w:tcPr>
          <w:p>
            <w:r>
              <w:rPr>
                <w:sz w:val="20"/>
              </w:rPr>
              <w:t>2</w:t>
            </w:r>
          </w:p>
        </w:tc>
        <w:tc>
          <w:tcPr>
            <w:tcW w:type="dxa" w:w="1728"/>
          </w:tcPr>
          <w:p>
            <w:r>
              <w:rPr>
                <w:sz w:val="20"/>
              </w:rPr>
              <w:t>基于A2A协议的多智能体标准化通信机制</w:t>
            </w:r>
          </w:p>
        </w:tc>
        <w:tc>
          <w:tcPr>
            <w:tcW w:type="dxa" w:w="1728"/>
          </w:tcPr>
          <w:p>
            <w:r>
              <w:rPr>
                <w:sz w:val="20"/>
              </w:rPr>
              <w:t>协议/标准</w:t>
            </w:r>
          </w:p>
        </w:tc>
        <w:tc>
          <w:tcPr>
            <w:tcW w:type="dxa" w:w="1728"/>
          </w:tcPr>
          <w:p>
            <w:r>
              <w:rPr>
                <w:sz w:val="20"/>
              </w:rPr>
              <w:t>已实现，支持Agent Card+JSON-RPC 2.0</w:t>
            </w:r>
          </w:p>
        </w:tc>
        <w:tc>
          <w:tcPr>
            <w:tcW w:type="dxa" w:w="1728"/>
          </w:tcPr>
          <w:p>
            <w:r>
              <w:rPr>
                <w:sz w:val="20"/>
              </w:rPr>
              <w:t>科学智能体通信</w:t>
            </w:r>
          </w:p>
        </w:tc>
      </w:tr>
      <w:tr>
        <w:tc>
          <w:tcPr>
            <w:tcW w:type="dxa" w:w="1728"/>
          </w:tcPr>
          <w:p>
            <w:r>
              <w:rPr>
                <w:sz w:val="20"/>
              </w:rPr>
              <w:t>3</w:t>
            </w:r>
          </w:p>
        </w:tc>
        <w:tc>
          <w:tcPr>
            <w:tcW w:type="dxa" w:w="1728"/>
          </w:tcPr>
          <w:p>
            <w:r>
              <w:rPr>
                <w:sz w:val="20"/>
              </w:rPr>
              <w:t>三层记忆系统（工作记忆+情景记忆+语义记忆）</w:t>
            </w:r>
          </w:p>
        </w:tc>
        <w:tc>
          <w:tcPr>
            <w:tcW w:type="dxa" w:w="1728"/>
          </w:tcPr>
          <w:p>
            <w:r>
              <w:rPr>
                <w:sz w:val="20"/>
              </w:rPr>
              <w:t>算法/架构</w:t>
            </w:r>
          </w:p>
        </w:tc>
        <w:tc>
          <w:tcPr>
            <w:tcW w:type="dxa" w:w="1728"/>
          </w:tcPr>
          <w:p>
            <w:r>
              <w:rPr>
                <w:sz w:val="20"/>
              </w:rPr>
              <w:t>已实现，支持跨任务知识复用</w:t>
            </w:r>
          </w:p>
        </w:tc>
        <w:tc>
          <w:tcPr>
            <w:tcW w:type="dxa" w:w="1728"/>
          </w:tcPr>
          <w:p>
            <w:r>
              <w:rPr>
                <w:sz w:val="20"/>
              </w:rPr>
              <w:t>科学知识积累</w:t>
            </w:r>
          </w:p>
        </w:tc>
      </w:tr>
      <w:tr>
        <w:tc>
          <w:tcPr>
            <w:tcW w:type="dxa" w:w="1728"/>
          </w:tcPr>
          <w:p>
            <w:r>
              <w:rPr>
                <w:sz w:val="20"/>
              </w:rPr>
              <w:t>4</w:t>
            </w:r>
          </w:p>
        </w:tc>
        <w:tc>
          <w:tcPr>
            <w:tcW w:type="dxa" w:w="1728"/>
          </w:tcPr>
          <w:p>
            <w:r>
              <w:rPr>
                <w:sz w:val="20"/>
              </w:rPr>
              <w:t>认知-执行分离的双层智能体架构</w:t>
            </w:r>
          </w:p>
        </w:tc>
        <w:tc>
          <w:tcPr>
            <w:tcW w:type="dxa" w:w="1728"/>
          </w:tcPr>
          <w:p>
            <w:r>
              <w:rPr>
                <w:sz w:val="20"/>
              </w:rPr>
              <w:t>架构/系统</w:t>
            </w:r>
          </w:p>
        </w:tc>
        <w:tc>
          <w:tcPr>
            <w:tcW w:type="dxa" w:w="1728"/>
          </w:tcPr>
          <w:p>
            <w:r>
              <w:rPr>
                <w:sz w:val="20"/>
              </w:rPr>
              <w:t>已实现，Supervisor+Specialist模式</w:t>
            </w:r>
          </w:p>
        </w:tc>
        <w:tc>
          <w:tcPr>
            <w:tcW w:type="dxa" w:w="1728"/>
          </w:tcPr>
          <w:p>
            <w:r>
              <w:rPr>
                <w:sz w:val="20"/>
              </w:rPr>
              <w:t>DMTA闭环核心架构</w:t>
            </w:r>
          </w:p>
        </w:tc>
      </w:tr>
      <w:tr>
        <w:tc>
          <w:tcPr>
            <w:tcW w:type="dxa" w:w="1728"/>
          </w:tcPr>
          <w:p>
            <w:r>
              <w:rPr>
                <w:sz w:val="20"/>
              </w:rPr>
              <w:t>5</w:t>
            </w:r>
          </w:p>
        </w:tc>
        <w:tc>
          <w:tcPr>
            <w:tcW w:type="dxa" w:w="1728"/>
          </w:tcPr>
          <w:p>
            <w:r>
              <w:rPr>
                <w:sz w:val="20"/>
              </w:rPr>
              <w:t>合规守卫+三层安全护栏+差分隐私</w:t>
            </w:r>
          </w:p>
        </w:tc>
        <w:tc>
          <w:tcPr>
            <w:tcW w:type="dxa" w:w="1728"/>
          </w:tcPr>
          <w:p>
            <w:r>
              <w:rPr>
                <w:sz w:val="20"/>
              </w:rPr>
              <w:t>安全框架</w:t>
            </w:r>
          </w:p>
        </w:tc>
        <w:tc>
          <w:tcPr>
            <w:tcW w:type="dxa" w:w="1728"/>
          </w:tcPr>
          <w:p>
            <w:r>
              <w:rPr>
                <w:sz w:val="20"/>
              </w:rPr>
              <w:t>已实现，安全事件率2.1%</w:t>
            </w:r>
          </w:p>
        </w:tc>
        <w:tc>
          <w:tcPr>
            <w:tcW w:type="dxa" w:w="1728"/>
          </w:tcPr>
          <w:p>
            <w:r>
              <w:rPr>
                <w:sz w:val="20"/>
              </w:rPr>
              <w:t>药物发现安全合规</w:t>
            </w:r>
          </w:p>
        </w:tc>
      </w:tr>
    </w:tbl>
    <w:p>
      <w:r>
        <w:br w:type="page"/>
      </w:r>
    </w:p>
    <w:p>
      <w:pPr>
        <w:pStyle w:val="Heading1"/>
      </w:pPr>
      <w:r>
        <w:t>（二）研究目标及内容</w:t>
      </w:r>
    </w:p>
    <w:p>
      <w:pPr>
        <w:pStyle w:val="Heading2"/>
      </w:pPr>
      <w:r>
        <w:t>1. 项目目标及考核指标</w:t>
      </w:r>
    </w:p>
    <w:p>
      <w:pPr>
        <w:pStyle w:val="Heading3"/>
      </w:pPr>
      <w:r>
        <w:t>1.1 项目总体目标</w:t>
      </w:r>
    </w:p>
    <w:p>
      <w:r>
        <w:t>针对新药创制场景中"工具碎片化"（各类AI药物发现工具各自为战）、"知识孤岛化"（SAR规律、合成经验无法跨项目复用）、"流程断裂化"（靶点发现→分子生成→ADMET预测→合成验证各环节难以无缝串联）三大核心痛点，本项目旨在突破面向新药创制的科学智能体共性关键技术，研制一套标准化、可扩展、安全可控的科学智能体平台。</w:t>
      </w:r>
    </w:p>
    <w:p>
      <w:r>
        <w:t>具体目标：</w:t>
      </w:r>
    </w:p>
    <w:p>
      <w:pPr>
        <w:pStyle w:val="ListBullet"/>
      </w:pPr>
      <w:r>
        <w:t>构建新药创制领域知识图谱与专业模型库，对接≥50个专业工具/模型；</w:t>
      </w:r>
    </w:p>
    <w:p>
      <w:pPr>
        <w:pStyle w:val="ListBullet"/>
      </w:pPr>
      <w:r>
        <w:t>提出基于A2A协议的标准化对接机制，兼容≥10个第三方A2A智能体；</w:t>
      </w:r>
    </w:p>
    <w:p>
      <w:pPr>
        <w:pStyle w:val="ListBullet"/>
      </w:pPr>
      <w:r>
        <w:t>研发多智能体自主协同的DMTA工作流引擎，基于认知-执行分离架构实现闭环自动化调度；</w:t>
      </w:r>
    </w:p>
    <w:p>
      <w:pPr>
        <w:pStyle w:val="ListBullet"/>
      </w:pPr>
      <w:r>
        <w:t>建立能力验证与评测体系（MolBench对标+真实场景+安全合规）；</w:t>
      </w:r>
    </w:p>
    <w:p>
      <w:pPr>
        <w:pStyle w:val="ListBullet"/>
      </w:pPr>
      <w:r>
        <w:t>突破互学引擎驱动的协同优化算法，实现"越用越聪明"的集体智能进化。</w:t>
      </w:r>
    </w:p>
    <w:p>
      <w:pPr>
        <w:pStyle w:val="Heading3"/>
      </w:pPr>
      <w:r>
        <w:t>1.2 解决的关键科学问题</w:t>
      </w:r>
    </w:p>
    <w:p>
      <w:r>
        <w:t>科学问题一：领域知识如何结构化内嵌到智能体中，实现从通用语言理解到专业科学推理的能力跃迁？传统LLM缺乏药物发现所需的深层领域知识（如蛋白-配体相互作用热力学、合成可行性、代谢位点预测），需研究知识图谱驱动的领域知识注入机制与专业模型的统一调用范式。</w:t>
      </w:r>
    </w:p>
    <w:p>
      <w:r>
        <w:t>科学问题二：多智能体如何突破"烟囱式"架构，实现跨环节、跨模态的自主协同？现有系统虽实现了多Agent协作，但均为固定角色+预设工作流模式，缺乏自适应的动态团队组建能力。A2A协议解决了通信层标准化问题，但协调层机制尚未在药物发现场景中得到系统性研究。</w:t>
      </w:r>
    </w:p>
    <w:p>
      <w:r>
        <w:t>科学问题三：如何在保障安全合规的前提下实现智能体的自主运行？药物设计涉及分子毒性、合成安全、知识产权、伦理合规等多维约束，现有系统的安全性均为"事后审核"而非"运行时守卫"。</w:t>
      </w:r>
    </w:p>
    <w:p>
      <w:pPr>
        <w:pStyle w:val="Heading3"/>
      </w:pPr>
      <w:r>
        <w:t>1.3 核心创新融入</w:t>
      </w:r>
    </w:p>
    <w:p>
      <w:r>
        <w:t>本项目以小龙虾网络多智能体协作框架为技术底座，充分融入7项核心创新：</w:t>
      </w:r>
    </w:p>
    <w:p>
      <w:r>
        <w:t>1. A2A协议通信：基于标准化Agent Card实现智能体间能力发现与任务协商。与Science Earth的EACN形成互补——EACN追求planet-scale的全球科学能力互联，小龙虾网络聚焦domain-deep的药物发现垂直深度——二者是"广度"与"深度"的互补关系。</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对比维度</w:t>
            </w:r>
          </w:p>
        </w:tc>
        <w:tc>
          <w:tcPr>
            <w:tcW w:type="dxa" w:w="2880"/>
          </w:tcPr>
          <w:p>
            <w:r>
              <w:rPr>
                <w:b/>
                <w:sz w:val="20"/>
              </w:rPr>
              <w:t>Science Earth（planet-scale）</w:t>
            </w:r>
          </w:p>
        </w:tc>
        <w:tc>
          <w:tcPr>
            <w:tcW w:type="dxa" w:w="2880"/>
          </w:tcPr>
          <w:p>
            <w:r>
              <w:rPr>
                <w:b/>
                <w:sz w:val="20"/>
              </w:rPr>
              <w:t>小龙虾网络（domain-deep）</w:t>
            </w:r>
          </w:p>
        </w:tc>
      </w:tr>
      <w:tr>
        <w:tc>
          <w:tcPr>
            <w:tcW w:type="dxa" w:w="2880"/>
          </w:tcPr>
          <w:p>
            <w:r>
              <w:rPr>
                <w:sz w:val="20"/>
              </w:rPr>
              <w:t>网络范围</w:t>
            </w:r>
          </w:p>
        </w:tc>
        <w:tc>
          <w:tcPr>
            <w:tcW w:type="dxa" w:w="2880"/>
          </w:tcPr>
          <w:p>
            <w:r>
              <w:rPr>
                <w:sz w:val="20"/>
              </w:rPr>
              <w:t>全球任意科学能力节点</w:t>
            </w:r>
          </w:p>
        </w:tc>
        <w:tc>
          <w:tcPr>
            <w:tcW w:type="dxa" w:w="2880"/>
          </w:tcPr>
          <w:p>
            <w:r>
              <w:rPr>
                <w:sz w:val="20"/>
              </w:rPr>
              <w:t>药物发现领域内可信节点</w:t>
            </w:r>
          </w:p>
        </w:tc>
      </w:tr>
      <w:tr>
        <w:tc>
          <w:tcPr>
            <w:tcW w:type="dxa" w:w="2880"/>
          </w:tcPr>
          <w:p>
            <w:r>
              <w:rPr>
                <w:sz w:val="20"/>
              </w:rPr>
              <w:t>发现机制</w:t>
            </w:r>
          </w:p>
        </w:tc>
        <w:tc>
          <w:tcPr>
            <w:tcW w:type="dxa" w:w="2880"/>
          </w:tcPr>
          <w:p>
            <w:r>
              <w:rPr>
                <w:sz w:val="20"/>
              </w:rPr>
              <w:t>DHT分布式哈希表全局广播</w:t>
            </w:r>
          </w:p>
        </w:tc>
        <w:tc>
          <w:tcPr>
            <w:tcW w:type="dxa" w:w="2880"/>
          </w:tcPr>
          <w:p>
            <w:r>
              <w:rPr>
                <w:sz w:val="20"/>
              </w:rPr>
              <w:t>A2A协议+领域内Agent Card注册</w:t>
            </w:r>
          </w:p>
        </w:tc>
      </w:tr>
      <w:tr>
        <w:tc>
          <w:tcPr>
            <w:tcW w:type="dxa" w:w="2880"/>
          </w:tcPr>
          <w:p>
            <w:r>
              <w:rPr>
                <w:sz w:val="20"/>
              </w:rPr>
              <w:t>信任模型</w:t>
            </w:r>
          </w:p>
        </w:tc>
        <w:tc>
          <w:tcPr>
            <w:tcW w:type="dxa" w:w="2880"/>
          </w:tcPr>
          <w:p>
            <w:r>
              <w:rPr>
                <w:sz w:val="20"/>
              </w:rPr>
              <w:t>声誉累积（PageRank式加权）</w:t>
            </w:r>
          </w:p>
        </w:tc>
        <w:tc>
          <w:tcPr>
            <w:tcW w:type="dxa" w:w="2880"/>
          </w:tcPr>
          <w:p>
            <w:r>
              <w:rPr>
                <w:sz w:val="20"/>
              </w:rPr>
              <w:t>资质审核+声誉累积双重机制</w:t>
            </w:r>
          </w:p>
        </w:tc>
      </w:tr>
      <w:tr>
        <w:tc>
          <w:tcPr>
            <w:tcW w:type="dxa" w:w="2880"/>
          </w:tcPr>
          <w:p>
            <w:r>
              <w:rPr>
                <w:sz w:val="20"/>
              </w:rPr>
              <w:t>安全合规</w:t>
            </w:r>
          </w:p>
        </w:tc>
        <w:tc>
          <w:tcPr>
            <w:tcW w:type="dxa" w:w="2880"/>
          </w:tcPr>
          <w:p>
            <w:r>
              <w:rPr>
                <w:sz w:val="20"/>
              </w:rPr>
              <w:t>网络层事后仲裁</w:t>
            </w:r>
          </w:p>
        </w:tc>
        <w:tc>
          <w:tcPr>
            <w:tcW w:type="dxa" w:w="2880"/>
          </w:tcPr>
          <w:p>
            <w:r>
              <w:rPr>
                <w:sz w:val="20"/>
              </w:rPr>
              <w:t>本地合规守卫+沙箱前置拦截</w:t>
            </w:r>
          </w:p>
        </w:tc>
      </w:tr>
      <w:tr>
        <w:tc>
          <w:tcPr>
            <w:tcW w:type="dxa" w:w="2880"/>
          </w:tcPr>
          <w:p>
            <w:r>
              <w:rPr>
                <w:sz w:val="20"/>
              </w:rPr>
              <w:t>协作粒度</w:t>
            </w:r>
          </w:p>
        </w:tc>
        <w:tc>
          <w:tcPr>
            <w:tcW w:type="dxa" w:w="2880"/>
          </w:tcPr>
          <w:p>
            <w:r>
              <w:rPr>
                <w:sz w:val="20"/>
              </w:rPr>
              <w:t>跨范式异构能力仲裁</w:t>
            </w:r>
          </w:p>
        </w:tc>
        <w:tc>
          <w:tcPr>
            <w:tcW w:type="dxa" w:w="2880"/>
          </w:tcPr>
          <w:p>
            <w:r>
              <w:rPr>
                <w:sz w:val="20"/>
              </w:rPr>
              <w:t>DMTA闭环内多智能体精细编排</w:t>
            </w:r>
          </w:p>
        </w:tc>
      </w:tr>
      <w:tr>
        <w:tc>
          <w:tcPr>
            <w:tcW w:type="dxa" w:w="2880"/>
          </w:tcPr>
          <w:p>
            <w:r>
              <w:rPr>
                <w:sz w:val="20"/>
              </w:rPr>
              <w:t>延迟特征</w:t>
            </w:r>
          </w:p>
        </w:tc>
        <w:tc>
          <w:tcPr>
            <w:tcW w:type="dxa" w:w="2880"/>
          </w:tcPr>
          <w:p>
            <w:r>
              <w:rPr>
                <w:sz w:val="20"/>
              </w:rPr>
              <w:t>全球匹配，毫秒-秒级</w:t>
            </w:r>
          </w:p>
        </w:tc>
        <w:tc>
          <w:tcPr>
            <w:tcW w:type="dxa" w:w="2880"/>
          </w:tcPr>
          <w:p>
            <w:r>
              <w:rPr>
                <w:sz w:val="20"/>
              </w:rPr>
              <w:t>本地闭环，毫秒级</w:t>
            </w:r>
          </w:p>
        </w:tc>
      </w:tr>
    </w:tbl>
    <w:p/>
    <w:p>
      <w:r>
        <w:t>2. 三层记忆系统：工作记忆（当前DMTA循环上下文）→情景记忆（历史研究经验的结构化存储与相似检索）→语义记忆（领域知识图谱），三层协同解决药物发现中的"知识失忆"问题。实验表明：情景记忆使相似骨架的SAR分析效率提升3-5倍；语义记忆使知识检索时间从人工的2-4小时降至秒级——药物发现的重复性和领域集中性使记忆系统能有效避免重复犯错。</w:t>
      </w:r>
    </w:p>
    <w:p>
      <w:r>
        <w:t>3. 认知-执行分离架构：认知层负责科学假设生成与实验设计，执行层负责工具调用与数据采集。理论基础来自认知科学"双过程理论"与分布式AI"分层控制"范式，确保"想"与"做"的解耦。</w:t>
      </w:r>
    </w:p>
    <w:p>
      <w:r>
        <w:t>4. 动态团队选择算法：基于任务语义理解与Agent能力画像匹配，自动组建最优执行团队，不预设固定Agent角色，实现真正的"即插即用"。</w:t>
      </w:r>
    </w:p>
    <w:p>
      <w:r>
        <w:t>5. 合规守卫：在分子生成和合成路线推荐环节嵌入多维安全规则检查，变"事后审核"为"运行时主动守卫"。</w:t>
      </w:r>
    </w:p>
    <w:p>
      <w:r>
        <w:t>6. 失败归因：自动区分"认知层假设错误"与"执行层操作失误"两类失败模式，针对性优化。</w:t>
      </w:r>
    </w:p>
    <w:p>
      <w:r>
        <w:t>7. 互学引擎：借鉴多智能体强化学习与知识蒸馏思想，从成功案例中提取经验模板，从失败案例中归因修正，实现团队持续进化。这是当前Co-Scientist、Robin等"固定策略"系统所不具备的核心能力。DeepMind在Co-Scientist论文的Discussion中明确指出：未来的多Agent系统需要实现agent-to-agent的经验传递——这正是互学引擎的核心设计目标。</w:t>
      </w:r>
    </w:p>
    <w:p>
      <w:pPr>
        <w:pStyle w:val="Heading3"/>
      </w:pPr>
      <w:r>
        <w:t>1.4 考核指标</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序号</w:t>
            </w:r>
          </w:p>
        </w:tc>
        <w:tc>
          <w:tcPr>
            <w:tcW w:type="dxa" w:w="1728"/>
          </w:tcPr>
          <w:p>
            <w:r>
              <w:rPr>
                <w:b/>
                <w:sz w:val="18"/>
              </w:rPr>
              <w:t>指标类型</w:t>
            </w:r>
          </w:p>
        </w:tc>
        <w:tc>
          <w:tcPr>
            <w:tcW w:type="dxa" w:w="1728"/>
          </w:tcPr>
          <w:p>
            <w:r>
              <w:rPr>
                <w:b/>
                <w:sz w:val="18"/>
              </w:rPr>
              <w:t>指标名称</w:t>
            </w:r>
          </w:p>
        </w:tc>
        <w:tc>
          <w:tcPr>
            <w:tcW w:type="dxa" w:w="1728"/>
          </w:tcPr>
          <w:p>
            <w:r>
              <w:rPr>
                <w:b/>
                <w:sz w:val="18"/>
              </w:rPr>
              <w:t>立项时状态</w:t>
            </w:r>
          </w:p>
        </w:tc>
        <w:tc>
          <w:tcPr>
            <w:tcW w:type="dxa" w:w="1728"/>
          </w:tcPr>
          <w:p>
            <w:r>
              <w:rPr>
                <w:b/>
                <w:sz w:val="18"/>
              </w:rPr>
              <w:t>完成时目标值</w:t>
            </w:r>
          </w:p>
        </w:tc>
      </w:tr>
      <w:tr>
        <w:tc>
          <w:tcPr>
            <w:tcW w:type="dxa" w:w="1728"/>
          </w:tcPr>
          <w:p>
            <w:r>
              <w:rPr>
                <w:sz w:val="18"/>
              </w:rPr>
              <w:t>1</w:t>
            </w:r>
          </w:p>
        </w:tc>
        <w:tc>
          <w:tcPr>
            <w:tcW w:type="dxa" w:w="1728"/>
          </w:tcPr>
          <w:p>
            <w:r>
              <w:rPr>
                <w:sz w:val="18"/>
              </w:rPr>
              <w:t>技术</w:t>
            </w:r>
          </w:p>
        </w:tc>
        <w:tc>
          <w:tcPr>
            <w:tcW w:type="dxa" w:w="1728"/>
          </w:tcPr>
          <w:p>
            <w:r>
              <w:rPr>
                <w:sz w:val="18"/>
              </w:rPr>
              <w:t>领域科学智能体任务成功率</w:t>
            </w:r>
          </w:p>
        </w:tc>
        <w:tc>
          <w:tcPr>
            <w:tcW w:type="dxa" w:w="1728"/>
          </w:tcPr>
          <w:p>
            <w:r>
              <w:rPr>
                <w:sz w:val="18"/>
              </w:rPr>
              <w:t>单智能体~75%</w:t>
            </w:r>
          </w:p>
        </w:tc>
        <w:tc>
          <w:tcPr>
            <w:tcW w:type="dxa" w:w="1728"/>
          </w:tcPr>
          <w:p>
            <w:r>
              <w:rPr>
                <w:sz w:val="18"/>
              </w:rPr>
              <w:t>≥95%</w:t>
            </w:r>
          </w:p>
        </w:tc>
      </w:tr>
      <w:tr>
        <w:tc>
          <w:tcPr>
            <w:tcW w:type="dxa" w:w="1728"/>
          </w:tcPr>
          <w:p>
            <w:r>
              <w:rPr>
                <w:sz w:val="18"/>
              </w:rPr>
              <w:t>2</w:t>
            </w:r>
          </w:p>
        </w:tc>
        <w:tc>
          <w:tcPr>
            <w:tcW w:type="dxa" w:w="1728"/>
          </w:tcPr>
          <w:p>
            <w:r>
              <w:rPr>
                <w:sz w:val="18"/>
              </w:rPr>
              <w:t>技术</w:t>
            </w:r>
          </w:p>
        </w:tc>
        <w:tc>
          <w:tcPr>
            <w:tcW w:type="dxa" w:w="1728"/>
          </w:tcPr>
          <w:p>
            <w:r>
              <w:rPr>
                <w:sz w:val="18"/>
              </w:rPr>
              <w:t>科研效率提升（vs传统模式）</w:t>
            </w:r>
          </w:p>
        </w:tc>
        <w:tc>
          <w:tcPr>
            <w:tcW w:type="dxa" w:w="1728"/>
          </w:tcPr>
          <w:p>
            <w:r>
              <w:rPr>
                <w:sz w:val="18"/>
              </w:rPr>
              <w:t>基线（人工）</w:t>
            </w:r>
          </w:p>
        </w:tc>
        <w:tc>
          <w:tcPr>
            <w:tcW w:type="dxa" w:w="1728"/>
          </w:tcPr>
          <w:p>
            <w:r>
              <w:rPr>
                <w:sz w:val="18"/>
              </w:rPr>
              <w:t>≥200%（≥2倍）</w:t>
            </w:r>
          </w:p>
        </w:tc>
      </w:tr>
      <w:tr>
        <w:tc>
          <w:tcPr>
            <w:tcW w:type="dxa" w:w="1728"/>
          </w:tcPr>
          <w:p>
            <w:r>
              <w:rPr>
                <w:sz w:val="18"/>
              </w:rPr>
              <w:t>3</w:t>
            </w:r>
          </w:p>
        </w:tc>
        <w:tc>
          <w:tcPr>
            <w:tcW w:type="dxa" w:w="1728"/>
          </w:tcPr>
          <w:p>
            <w:r>
              <w:rPr>
                <w:sz w:val="18"/>
              </w:rPr>
              <w:t>技术</w:t>
            </w:r>
          </w:p>
        </w:tc>
        <w:tc>
          <w:tcPr>
            <w:tcW w:type="dxa" w:w="1728"/>
          </w:tcPr>
          <w:p>
            <w:r>
              <w:rPr>
                <w:sz w:val="18"/>
              </w:rPr>
              <w:t>节点发现延迟</w:t>
            </w:r>
          </w:p>
        </w:tc>
        <w:tc>
          <w:tcPr>
            <w:tcW w:type="dxa" w:w="1728"/>
          </w:tcPr>
          <w:p>
            <w:r>
              <w:rPr>
                <w:sz w:val="18"/>
              </w:rPr>
              <w:t>185ms</w:t>
            </w:r>
          </w:p>
        </w:tc>
        <w:tc>
          <w:tcPr>
            <w:tcW w:type="dxa" w:w="1728"/>
          </w:tcPr>
          <w:p>
            <w:r>
              <w:rPr>
                <w:sz w:val="18"/>
              </w:rPr>
              <w:t>&lt;100ms</w:t>
            </w:r>
          </w:p>
        </w:tc>
      </w:tr>
      <w:tr>
        <w:tc>
          <w:tcPr>
            <w:tcW w:type="dxa" w:w="1728"/>
          </w:tcPr>
          <w:p>
            <w:r>
              <w:rPr>
                <w:sz w:val="18"/>
              </w:rPr>
              <w:t>4</w:t>
            </w:r>
          </w:p>
        </w:tc>
        <w:tc>
          <w:tcPr>
            <w:tcW w:type="dxa" w:w="1728"/>
          </w:tcPr>
          <w:p>
            <w:r>
              <w:rPr>
                <w:sz w:val="18"/>
              </w:rPr>
              <w:t>技术</w:t>
            </w:r>
          </w:p>
        </w:tc>
        <w:tc>
          <w:tcPr>
            <w:tcW w:type="dxa" w:w="1728"/>
          </w:tcPr>
          <w:p>
            <w:r>
              <w:rPr>
                <w:sz w:val="18"/>
              </w:rPr>
              <w:t>涌现检测准确率（F1-score）</w:t>
            </w:r>
          </w:p>
        </w:tc>
        <w:tc>
          <w:tcPr>
            <w:tcW w:type="dxa" w:w="1728"/>
          </w:tcPr>
          <w:p>
            <w:r>
              <w:rPr>
                <w:sz w:val="18"/>
              </w:rPr>
              <w:t>0.87</w:t>
            </w:r>
          </w:p>
        </w:tc>
        <w:tc>
          <w:tcPr>
            <w:tcW w:type="dxa" w:w="1728"/>
          </w:tcPr>
          <w:p>
            <w:r>
              <w:rPr>
                <w:sz w:val="18"/>
              </w:rPr>
              <w:t>&gt;0.92</w:t>
            </w:r>
          </w:p>
        </w:tc>
      </w:tr>
      <w:tr>
        <w:tc>
          <w:tcPr>
            <w:tcW w:type="dxa" w:w="1728"/>
          </w:tcPr>
          <w:p>
            <w:r>
              <w:rPr>
                <w:sz w:val="18"/>
              </w:rPr>
              <w:t>5</w:t>
            </w:r>
          </w:p>
        </w:tc>
        <w:tc>
          <w:tcPr>
            <w:tcW w:type="dxa" w:w="1728"/>
          </w:tcPr>
          <w:p>
            <w:r>
              <w:rPr>
                <w:sz w:val="18"/>
              </w:rPr>
              <w:t>技术</w:t>
            </w:r>
          </w:p>
        </w:tc>
        <w:tc>
          <w:tcPr>
            <w:tcW w:type="dxa" w:w="1728"/>
          </w:tcPr>
          <w:p>
            <w:r>
              <w:rPr>
                <w:sz w:val="18"/>
              </w:rPr>
              <w:t>安全事件率</w:t>
            </w:r>
          </w:p>
        </w:tc>
        <w:tc>
          <w:tcPr>
            <w:tcW w:type="dxa" w:w="1728"/>
          </w:tcPr>
          <w:p>
            <w:r>
              <w:rPr>
                <w:sz w:val="18"/>
              </w:rPr>
              <w:t>2.1%</w:t>
            </w:r>
          </w:p>
        </w:tc>
        <w:tc>
          <w:tcPr>
            <w:tcW w:type="dxa" w:w="1728"/>
          </w:tcPr>
          <w:p>
            <w:r>
              <w:rPr>
                <w:sz w:val="18"/>
              </w:rPr>
              <w:t>&lt;1%</w:t>
            </w:r>
          </w:p>
        </w:tc>
      </w:tr>
      <w:tr>
        <w:tc>
          <w:tcPr>
            <w:tcW w:type="dxa" w:w="1728"/>
          </w:tcPr>
          <w:p>
            <w:r>
              <w:rPr>
                <w:sz w:val="18"/>
              </w:rPr>
              <w:t>6</w:t>
            </w:r>
          </w:p>
        </w:tc>
        <w:tc>
          <w:tcPr>
            <w:tcW w:type="dxa" w:w="1728"/>
          </w:tcPr>
          <w:p>
            <w:r>
              <w:rPr>
                <w:sz w:val="18"/>
              </w:rPr>
              <w:t>质量</w:t>
            </w:r>
          </w:p>
        </w:tc>
        <w:tc>
          <w:tcPr>
            <w:tcW w:type="dxa" w:w="1728"/>
          </w:tcPr>
          <w:p>
            <w:r>
              <w:rPr>
                <w:sz w:val="18"/>
              </w:rPr>
              <w:t>系统无故障运行时间</w:t>
            </w:r>
          </w:p>
        </w:tc>
        <w:tc>
          <w:tcPr>
            <w:tcW w:type="dxa" w:w="1728"/>
          </w:tcPr>
          <w:p>
            <w:r>
              <w:rPr>
                <w:sz w:val="18"/>
              </w:rPr>
              <w:t>—</w:t>
            </w:r>
          </w:p>
        </w:tc>
        <w:tc>
          <w:tcPr>
            <w:tcW w:type="dxa" w:w="1728"/>
          </w:tcPr>
          <w:p>
            <w:r>
              <w:rPr>
                <w:sz w:val="18"/>
              </w:rPr>
              <w:t>≥99.9%</w:t>
            </w:r>
          </w:p>
        </w:tc>
      </w:tr>
      <w:tr>
        <w:tc>
          <w:tcPr>
            <w:tcW w:type="dxa" w:w="1728"/>
          </w:tcPr>
          <w:p>
            <w:r>
              <w:rPr>
                <w:sz w:val="18"/>
              </w:rPr>
              <w:t>7</w:t>
            </w:r>
          </w:p>
        </w:tc>
        <w:tc>
          <w:tcPr>
            <w:tcW w:type="dxa" w:w="1728"/>
          </w:tcPr>
          <w:p>
            <w:r>
              <w:rPr>
                <w:sz w:val="18"/>
              </w:rPr>
              <w:t>数量</w:t>
            </w:r>
          </w:p>
        </w:tc>
        <w:tc>
          <w:tcPr>
            <w:tcW w:type="dxa" w:w="1728"/>
          </w:tcPr>
          <w:p>
            <w:r>
              <w:rPr>
                <w:sz w:val="18"/>
              </w:rPr>
              <w:t>对接专业工具/模型数</w:t>
            </w:r>
          </w:p>
        </w:tc>
        <w:tc>
          <w:tcPr>
            <w:tcW w:type="dxa" w:w="1728"/>
          </w:tcPr>
          <w:p>
            <w:r>
              <w:rPr>
                <w:sz w:val="18"/>
              </w:rPr>
              <w:t>~10</w:t>
            </w:r>
          </w:p>
        </w:tc>
        <w:tc>
          <w:tcPr>
            <w:tcW w:type="dxa" w:w="1728"/>
          </w:tcPr>
          <w:p>
            <w:r>
              <w:rPr>
                <w:sz w:val="18"/>
              </w:rPr>
              <w:t>≥50</w:t>
            </w:r>
          </w:p>
        </w:tc>
      </w:tr>
      <w:tr>
        <w:tc>
          <w:tcPr>
            <w:tcW w:type="dxa" w:w="1728"/>
          </w:tcPr>
          <w:p>
            <w:r>
              <w:rPr>
                <w:sz w:val="18"/>
              </w:rPr>
              <w:t>8</w:t>
            </w:r>
          </w:p>
        </w:tc>
        <w:tc>
          <w:tcPr>
            <w:tcW w:type="dxa" w:w="1728"/>
          </w:tcPr>
          <w:p>
            <w:r>
              <w:rPr>
                <w:sz w:val="18"/>
              </w:rPr>
              <w:t>数量</w:t>
            </w:r>
          </w:p>
        </w:tc>
        <w:tc>
          <w:tcPr>
            <w:tcW w:type="dxa" w:w="1728"/>
          </w:tcPr>
          <w:p>
            <w:r>
              <w:rPr>
                <w:sz w:val="18"/>
              </w:rPr>
              <w:t>A2A协议兼容第三方智能体数</w:t>
            </w:r>
          </w:p>
        </w:tc>
        <w:tc>
          <w:tcPr>
            <w:tcW w:type="dxa" w:w="1728"/>
          </w:tcPr>
          <w:p>
            <w:r>
              <w:rPr>
                <w:sz w:val="18"/>
              </w:rPr>
              <w:t>0</w:t>
            </w:r>
          </w:p>
        </w:tc>
        <w:tc>
          <w:tcPr>
            <w:tcW w:type="dxa" w:w="1728"/>
          </w:tcPr>
          <w:p>
            <w:r>
              <w:rPr>
                <w:sz w:val="18"/>
              </w:rPr>
              <w:t>≥10</w:t>
            </w:r>
          </w:p>
        </w:tc>
      </w:tr>
      <w:tr>
        <w:tc>
          <w:tcPr>
            <w:tcW w:type="dxa" w:w="1728"/>
          </w:tcPr>
          <w:p>
            <w:r>
              <w:rPr>
                <w:sz w:val="18"/>
              </w:rPr>
              <w:t>9</w:t>
            </w:r>
          </w:p>
        </w:tc>
        <w:tc>
          <w:tcPr>
            <w:tcW w:type="dxa" w:w="1728"/>
          </w:tcPr>
          <w:p>
            <w:r>
              <w:rPr>
                <w:sz w:val="18"/>
              </w:rPr>
              <w:t>数量</w:t>
            </w:r>
          </w:p>
        </w:tc>
        <w:tc>
          <w:tcPr>
            <w:tcW w:type="dxa" w:w="1728"/>
          </w:tcPr>
          <w:p>
            <w:r>
              <w:rPr>
                <w:sz w:val="18"/>
              </w:rPr>
              <w:t>论文发表</w:t>
            </w:r>
          </w:p>
        </w:tc>
        <w:tc>
          <w:tcPr>
            <w:tcW w:type="dxa" w:w="1728"/>
          </w:tcPr>
          <w:p>
            <w:r>
              <w:rPr>
                <w:sz w:val="18"/>
              </w:rPr>
              <w:t>1篇（在投）</w:t>
            </w:r>
          </w:p>
        </w:tc>
        <w:tc>
          <w:tcPr>
            <w:tcW w:type="dxa" w:w="1728"/>
          </w:tcPr>
          <w:p>
            <w:r>
              <w:rPr>
                <w:sz w:val="18"/>
              </w:rPr>
              <w:t>≥10篇（顶刊≥3篇）</w:t>
            </w:r>
          </w:p>
        </w:tc>
      </w:tr>
      <w:tr>
        <w:tc>
          <w:tcPr>
            <w:tcW w:type="dxa" w:w="1728"/>
          </w:tcPr>
          <w:p>
            <w:r>
              <w:rPr>
                <w:sz w:val="18"/>
              </w:rPr>
              <w:t>10</w:t>
            </w:r>
          </w:p>
        </w:tc>
        <w:tc>
          <w:tcPr>
            <w:tcW w:type="dxa" w:w="1728"/>
          </w:tcPr>
          <w:p>
            <w:r>
              <w:rPr>
                <w:sz w:val="18"/>
              </w:rPr>
              <w:t>数量</w:t>
            </w:r>
          </w:p>
        </w:tc>
        <w:tc>
          <w:tcPr>
            <w:tcW w:type="dxa" w:w="1728"/>
          </w:tcPr>
          <w:p>
            <w:r>
              <w:rPr>
                <w:sz w:val="18"/>
              </w:rPr>
              <w:t>发明专利</w:t>
            </w:r>
          </w:p>
        </w:tc>
        <w:tc>
          <w:tcPr>
            <w:tcW w:type="dxa" w:w="1728"/>
          </w:tcPr>
          <w:p>
            <w:r>
              <w:rPr>
                <w:sz w:val="18"/>
              </w:rPr>
              <w:t>已申请1项</w:t>
            </w:r>
          </w:p>
        </w:tc>
        <w:tc>
          <w:tcPr>
            <w:tcW w:type="dxa" w:w="1728"/>
          </w:tcPr>
          <w:p>
            <w:r>
              <w:rPr>
                <w:sz w:val="18"/>
              </w:rPr>
              <w:t>≥5项</w:t>
            </w:r>
          </w:p>
        </w:tc>
      </w:tr>
      <w:tr>
        <w:tc>
          <w:tcPr>
            <w:tcW w:type="dxa" w:w="1728"/>
          </w:tcPr>
          <w:p>
            <w:r>
              <w:rPr>
                <w:sz w:val="18"/>
              </w:rPr>
              <w:t>11</w:t>
            </w:r>
          </w:p>
        </w:tc>
        <w:tc>
          <w:tcPr>
            <w:tcW w:type="dxa" w:w="1728"/>
          </w:tcPr>
          <w:p>
            <w:r>
              <w:rPr>
                <w:sz w:val="18"/>
              </w:rPr>
              <w:t>应用</w:t>
            </w:r>
          </w:p>
        </w:tc>
        <w:tc>
          <w:tcPr>
            <w:tcW w:type="dxa" w:w="1728"/>
          </w:tcPr>
          <w:p>
            <w:r>
              <w:rPr>
                <w:sz w:val="18"/>
              </w:rPr>
              <w:t>科研用户使用规模</w:t>
            </w:r>
          </w:p>
        </w:tc>
        <w:tc>
          <w:tcPr>
            <w:tcW w:type="dxa" w:w="1728"/>
          </w:tcPr>
          <w:p>
            <w:r>
              <w:rPr>
                <w:sz w:val="18"/>
              </w:rPr>
              <w:t>无</w:t>
            </w:r>
          </w:p>
        </w:tc>
        <w:tc>
          <w:tcPr>
            <w:tcW w:type="dxa" w:w="1728"/>
          </w:tcPr>
          <w:p>
            <w:r>
              <w:rPr>
                <w:sz w:val="18"/>
              </w:rPr>
              <w:t>≥3万科研用户</w:t>
            </w:r>
          </w:p>
        </w:tc>
      </w:tr>
      <w:tr>
        <w:tc>
          <w:tcPr>
            <w:tcW w:type="dxa" w:w="1728"/>
          </w:tcPr>
          <w:p>
            <w:r>
              <w:rPr>
                <w:sz w:val="18"/>
              </w:rPr>
              <w:t>12</w:t>
            </w:r>
          </w:p>
        </w:tc>
        <w:tc>
          <w:tcPr>
            <w:tcW w:type="dxa" w:w="1728"/>
          </w:tcPr>
          <w:p>
            <w:r>
              <w:rPr>
                <w:sz w:val="18"/>
              </w:rPr>
              <w:t>应用</w:t>
            </w:r>
          </w:p>
        </w:tc>
        <w:tc>
          <w:tcPr>
            <w:tcW w:type="dxa" w:w="1728"/>
          </w:tcPr>
          <w:p>
            <w:r>
              <w:rPr>
                <w:sz w:val="18"/>
              </w:rPr>
              <w:t>科学发现突破（A级）</w:t>
            </w:r>
          </w:p>
        </w:tc>
        <w:tc>
          <w:tcPr>
            <w:tcW w:type="dxa" w:w="1728"/>
          </w:tcPr>
          <w:p>
            <w:r>
              <w:rPr>
                <w:sz w:val="18"/>
              </w:rPr>
              <w:t>0</w:t>
            </w:r>
          </w:p>
        </w:tc>
        <w:tc>
          <w:tcPr>
            <w:tcW w:type="dxa" w:w="1728"/>
          </w:tcPr>
          <w:p>
            <w:r>
              <w:rPr>
                <w:sz w:val="18"/>
              </w:rPr>
              <w:t>≥2项全新靶点+全新骨架原创发现</w:t>
            </w:r>
          </w:p>
        </w:tc>
      </w:tr>
      <w:tr>
        <w:tc>
          <w:tcPr>
            <w:tcW w:type="dxa" w:w="1728"/>
          </w:tcPr>
          <w:p>
            <w:r>
              <w:rPr>
                <w:sz w:val="18"/>
              </w:rPr>
              <w:t>13</w:t>
            </w:r>
          </w:p>
        </w:tc>
        <w:tc>
          <w:tcPr>
            <w:tcW w:type="dxa" w:w="1728"/>
          </w:tcPr>
          <w:p>
            <w:r>
              <w:rPr>
                <w:sz w:val="18"/>
              </w:rPr>
              <w:t>应用</w:t>
            </w:r>
          </w:p>
        </w:tc>
        <w:tc>
          <w:tcPr>
            <w:tcW w:type="dxa" w:w="1728"/>
          </w:tcPr>
          <w:p>
            <w:r>
              <w:rPr>
                <w:sz w:val="18"/>
              </w:rPr>
              <w:t>科学发现突破（B级）</w:t>
            </w:r>
          </w:p>
        </w:tc>
        <w:tc>
          <w:tcPr>
            <w:tcW w:type="dxa" w:w="1728"/>
          </w:tcPr>
          <w:p>
            <w:r>
              <w:rPr>
                <w:sz w:val="18"/>
              </w:rPr>
              <w:t>0</w:t>
            </w:r>
          </w:p>
        </w:tc>
        <w:tc>
          <w:tcPr>
            <w:tcW w:type="dxa" w:w="1728"/>
          </w:tcPr>
          <w:p>
            <w:r>
              <w:rPr>
                <w:sz w:val="18"/>
              </w:rPr>
              <w:t>≥3项已知靶点新骨架/新机制突破</w:t>
            </w:r>
          </w:p>
        </w:tc>
      </w:tr>
      <w:tr>
        <w:tc>
          <w:tcPr>
            <w:tcW w:type="dxa" w:w="1728"/>
          </w:tcPr>
          <w:p>
            <w:r>
              <w:rPr>
                <w:sz w:val="18"/>
              </w:rPr>
              <w:t>14</w:t>
            </w:r>
          </w:p>
        </w:tc>
        <w:tc>
          <w:tcPr>
            <w:tcW w:type="dxa" w:w="1728"/>
          </w:tcPr>
          <w:p>
            <w:r>
              <w:rPr>
                <w:sz w:val="18"/>
              </w:rPr>
              <w:t>应用</w:t>
            </w:r>
          </w:p>
        </w:tc>
        <w:tc>
          <w:tcPr>
            <w:tcW w:type="dxa" w:w="1728"/>
          </w:tcPr>
          <w:p>
            <w:r>
              <w:rPr>
                <w:sz w:val="18"/>
              </w:rPr>
              <w:t>跨学科科学发现系统部署运行及开放服务</w:t>
            </w:r>
          </w:p>
        </w:tc>
        <w:tc>
          <w:tcPr>
            <w:tcW w:type="dxa" w:w="1728"/>
          </w:tcPr>
          <w:p>
            <w:r>
              <w:rPr>
                <w:sz w:val="18"/>
              </w:rPr>
              <w:t>本地开发环境</w:t>
            </w:r>
          </w:p>
        </w:tc>
        <w:tc>
          <w:tcPr>
            <w:tcW w:type="dxa" w:w="1728"/>
          </w:tcPr>
          <w:p>
            <w:r>
              <w:rPr>
                <w:sz w:val="18"/>
              </w:rPr>
              <w:t>在主责单位跨学科科学发现系统完成部署运行及开放服务</w:t>
            </w:r>
          </w:p>
        </w:tc>
      </w:tr>
      <w:tr>
        <w:tc>
          <w:tcPr>
            <w:tcW w:type="dxa" w:w="1728"/>
          </w:tcPr>
          <w:p>
            <w:r>
              <w:rPr>
                <w:sz w:val="18"/>
              </w:rPr>
              <w:t>15</w:t>
            </w:r>
          </w:p>
        </w:tc>
        <w:tc>
          <w:tcPr>
            <w:tcW w:type="dxa" w:w="1728"/>
          </w:tcPr>
          <w:p>
            <w:r>
              <w:rPr>
                <w:sz w:val="18"/>
              </w:rPr>
              <w:t>产业化</w:t>
            </w:r>
          </w:p>
        </w:tc>
        <w:tc>
          <w:tcPr>
            <w:tcW w:type="dxa" w:w="1728"/>
          </w:tcPr>
          <w:p>
            <w:r>
              <w:rPr>
                <w:sz w:val="18"/>
              </w:rPr>
              <w:t>技术转移/许可</w:t>
            </w:r>
          </w:p>
        </w:tc>
        <w:tc>
          <w:tcPr>
            <w:tcW w:type="dxa" w:w="1728"/>
          </w:tcPr>
          <w:p>
            <w:r>
              <w:rPr>
                <w:sz w:val="18"/>
              </w:rPr>
              <w:t>0</w:t>
            </w:r>
          </w:p>
        </w:tc>
        <w:tc>
          <w:tcPr>
            <w:tcW w:type="dxa" w:w="1728"/>
          </w:tcPr>
          <w:p>
            <w:r>
              <w:rPr>
                <w:sz w:val="18"/>
              </w:rPr>
              <w:t>≥2项</w:t>
            </w:r>
          </w:p>
        </w:tc>
      </w:tr>
      <w:tr>
        <w:tc>
          <w:tcPr>
            <w:tcW w:type="dxa" w:w="1728"/>
          </w:tcPr>
          <w:p>
            <w:r>
              <w:rPr>
                <w:sz w:val="18"/>
              </w:rPr>
              <w:t>16</w:t>
            </w:r>
          </w:p>
        </w:tc>
        <w:tc>
          <w:tcPr>
            <w:tcW w:type="dxa" w:w="1728"/>
          </w:tcPr>
          <w:p>
            <w:r>
              <w:rPr>
                <w:sz w:val="18"/>
              </w:rPr>
              <w:t>产业化</w:t>
            </w:r>
          </w:p>
        </w:tc>
        <w:tc>
          <w:tcPr>
            <w:tcW w:type="dxa" w:w="1728"/>
          </w:tcPr>
          <w:p>
            <w:r>
              <w:rPr>
                <w:sz w:val="18"/>
              </w:rPr>
              <w:t>安全合规检查覆盖率</w:t>
            </w:r>
          </w:p>
        </w:tc>
        <w:tc>
          <w:tcPr>
            <w:tcW w:type="dxa" w:w="1728"/>
          </w:tcPr>
          <w:p>
            <w:r>
              <w:rPr>
                <w:sz w:val="18"/>
              </w:rPr>
              <w:t>0%</w:t>
            </w:r>
          </w:p>
        </w:tc>
        <w:tc>
          <w:tcPr>
            <w:tcW w:type="dxa" w:w="1728"/>
          </w:tcPr>
          <w:p>
            <w:r>
              <w:rPr>
                <w:sz w:val="18"/>
              </w:rPr>
              <w:t>100%关键环节覆盖</w:t>
            </w:r>
          </w:p>
        </w:tc>
      </w:tr>
    </w:tbl>
    <w:p/>
    <w:p>
      <w:r>
        <w:t>里程碑指标（年度考核）：</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里程碑</w:t>
            </w:r>
          </w:p>
        </w:tc>
        <w:tc>
          <w:tcPr>
            <w:tcW w:type="dxa" w:w="2160"/>
          </w:tcPr>
          <w:p>
            <w:r>
              <w:rPr>
                <w:b/>
                <w:sz w:val="20"/>
              </w:rPr>
              <w:t>时间</w:t>
            </w:r>
          </w:p>
        </w:tc>
        <w:tc>
          <w:tcPr>
            <w:tcW w:type="dxa" w:w="2160"/>
          </w:tcPr>
          <w:p>
            <w:r>
              <w:rPr>
                <w:b/>
                <w:sz w:val="20"/>
              </w:rPr>
              <w:t>指标内容</w:t>
            </w:r>
          </w:p>
        </w:tc>
        <w:tc>
          <w:tcPr>
            <w:tcW w:type="dxa" w:w="2160"/>
          </w:tcPr>
          <w:p>
            <w:r>
              <w:rPr>
                <w:b/>
                <w:sz w:val="20"/>
              </w:rPr>
              <w:t>考核方式</w:t>
            </w:r>
          </w:p>
        </w:tc>
      </w:tr>
      <w:tr>
        <w:tc>
          <w:tcPr>
            <w:tcW w:type="dxa" w:w="2160"/>
          </w:tcPr>
          <w:p>
            <w:r>
              <w:rPr>
                <w:sz w:val="20"/>
              </w:rPr>
              <w:t>M1</w:t>
            </w:r>
          </w:p>
        </w:tc>
        <w:tc>
          <w:tcPr>
            <w:tcW w:type="dxa" w:w="2160"/>
          </w:tcPr>
          <w:p>
            <w:r>
              <w:rPr>
                <w:sz w:val="20"/>
              </w:rPr>
              <w:t>第6个月</w:t>
            </w:r>
          </w:p>
        </w:tc>
        <w:tc>
          <w:tcPr>
            <w:tcW w:type="dxa" w:w="2160"/>
          </w:tcPr>
          <w:p>
            <w:r>
              <w:rPr>
                <w:sz w:val="20"/>
              </w:rPr>
              <w:t>领域知识图谱V1.0上线，覆盖≥1000靶点，≥3个AI模型部署</w:t>
            </w:r>
          </w:p>
        </w:tc>
        <w:tc>
          <w:tcPr>
            <w:tcW w:type="dxa" w:w="2160"/>
          </w:tcPr>
          <w:p>
            <w:r>
              <w:rPr>
                <w:sz w:val="20"/>
              </w:rPr>
              <w:t>专家评审+自动化测试</w:t>
            </w:r>
          </w:p>
        </w:tc>
      </w:tr>
      <w:tr>
        <w:tc>
          <w:tcPr>
            <w:tcW w:type="dxa" w:w="2160"/>
          </w:tcPr>
          <w:p>
            <w:r>
              <w:rPr>
                <w:sz w:val="20"/>
              </w:rPr>
              <w:t>M2</w:t>
            </w:r>
          </w:p>
        </w:tc>
        <w:tc>
          <w:tcPr>
            <w:tcW w:type="dxa" w:w="2160"/>
          </w:tcPr>
          <w:p>
            <w:r>
              <w:rPr>
                <w:sz w:val="20"/>
              </w:rPr>
              <w:t>第12个月</w:t>
            </w:r>
          </w:p>
        </w:tc>
        <w:tc>
          <w:tcPr>
            <w:tcW w:type="dxa" w:w="2160"/>
          </w:tcPr>
          <w:p>
            <w:r>
              <w:rPr>
                <w:sz w:val="20"/>
              </w:rPr>
              <w:t>DMTA最小闭环跑通，完成首个完整靶点从假设到验证</w:t>
            </w:r>
          </w:p>
        </w:tc>
        <w:tc>
          <w:tcPr>
            <w:tcW w:type="dxa" w:w="2160"/>
          </w:tcPr>
          <w:p>
            <w:r>
              <w:rPr>
                <w:sz w:val="20"/>
              </w:rPr>
              <w:t>实验验证报告</w:t>
            </w:r>
          </w:p>
        </w:tc>
      </w:tr>
      <w:tr>
        <w:tc>
          <w:tcPr>
            <w:tcW w:type="dxa" w:w="2160"/>
          </w:tcPr>
          <w:p>
            <w:r>
              <w:rPr>
                <w:sz w:val="20"/>
              </w:rPr>
              <w:t>M3</w:t>
            </w:r>
          </w:p>
        </w:tc>
        <w:tc>
          <w:tcPr>
            <w:tcW w:type="dxa" w:w="2160"/>
          </w:tcPr>
          <w:p>
            <w:r>
              <w:rPr>
                <w:sz w:val="20"/>
              </w:rPr>
              <w:t>第18个月</w:t>
            </w:r>
          </w:p>
        </w:tc>
        <w:tc>
          <w:tcPr>
            <w:tcW w:type="dxa" w:w="2160"/>
          </w:tcPr>
          <w:p>
            <w:r>
              <w:rPr>
                <w:sz w:val="20"/>
              </w:rPr>
              <w:t>A2A协议栈上线，≥5个外部工具通过MCP接入</w:t>
            </w:r>
          </w:p>
        </w:tc>
        <w:tc>
          <w:tcPr>
            <w:tcW w:type="dxa" w:w="2160"/>
          </w:tcPr>
          <w:p>
            <w:r>
              <w:rPr>
                <w:sz w:val="20"/>
              </w:rPr>
              <w:t>集成测试报告</w:t>
            </w:r>
          </w:p>
        </w:tc>
      </w:tr>
      <w:tr>
        <w:tc>
          <w:tcPr>
            <w:tcW w:type="dxa" w:w="2160"/>
          </w:tcPr>
          <w:p>
            <w:r>
              <w:rPr>
                <w:sz w:val="20"/>
              </w:rPr>
              <w:t>M4</w:t>
            </w:r>
          </w:p>
        </w:tc>
        <w:tc>
          <w:tcPr>
            <w:tcW w:type="dxa" w:w="2160"/>
          </w:tcPr>
          <w:p>
            <w:r>
              <w:rPr>
                <w:sz w:val="20"/>
              </w:rPr>
              <w:t>第24个月</w:t>
            </w:r>
          </w:p>
        </w:tc>
        <w:tc>
          <w:tcPr>
            <w:tcW w:type="dxa" w:w="2160"/>
          </w:tcPr>
          <w:p>
            <w:r>
              <w:rPr>
                <w:sz w:val="20"/>
              </w:rPr>
              <w:t>假设生成引擎完成≥3个靶点的独立假设生成与实验验证</w:t>
            </w:r>
          </w:p>
        </w:tc>
        <w:tc>
          <w:tcPr>
            <w:tcW w:type="dxa" w:w="2160"/>
          </w:tcPr>
          <w:p>
            <w:r>
              <w:rPr>
                <w:sz w:val="20"/>
              </w:rPr>
              <w:t>实验验证报告</w:t>
            </w:r>
          </w:p>
        </w:tc>
      </w:tr>
      <w:tr>
        <w:tc>
          <w:tcPr>
            <w:tcW w:type="dxa" w:w="2160"/>
          </w:tcPr>
          <w:p>
            <w:r>
              <w:rPr>
                <w:sz w:val="20"/>
              </w:rPr>
              <w:t>M5</w:t>
            </w:r>
          </w:p>
        </w:tc>
        <w:tc>
          <w:tcPr>
            <w:tcW w:type="dxa" w:w="2160"/>
          </w:tcPr>
          <w:p>
            <w:r>
              <w:rPr>
                <w:sz w:val="20"/>
              </w:rPr>
              <w:t>第30个月</w:t>
            </w:r>
          </w:p>
        </w:tc>
        <w:tc>
          <w:tcPr>
            <w:tcW w:type="dxa" w:w="2160"/>
          </w:tcPr>
          <w:p>
            <w:r>
              <w:rPr>
                <w:sz w:val="20"/>
              </w:rPr>
              <w:t>MolBench评测平台对外开放，用户≥50家机构</w:t>
            </w:r>
          </w:p>
        </w:tc>
        <w:tc>
          <w:tcPr>
            <w:tcW w:type="dxa" w:w="2160"/>
          </w:tcPr>
          <w:p>
            <w:r>
              <w:rPr>
                <w:sz w:val="20"/>
              </w:rPr>
              <w:t>后台统计数据</w:t>
            </w:r>
          </w:p>
        </w:tc>
      </w:tr>
    </w:tbl>
    <w:p/>
    <w:p>
      <w:r>
        <w:t>考核方式方法：</w:t>
      </w:r>
    </w:p>
    <w:p>
      <w:r>
        <w:t>采取"第三方测试+真实场景验证"相结合：</w:t>
      </w:r>
    </w:p>
    <w:p>
      <w:pPr>
        <w:pStyle w:val="ListBullet"/>
      </w:pPr>
      <w:r>
        <w:t>任务成功率：按"标准任务集黑盒测试+领域专家双盲复核"测算（基线：项目组2025年内部实测20名中级药物化学研究人员在10个标准子任务上的平均完成率=63%）。</w:t>
      </w:r>
    </w:p>
    <w:p>
      <w:pPr>
        <w:pStyle w:val="ListBullet"/>
      </w:pPr>
      <w:r>
        <w:t>科研效率提升：按"同一任务人时/周期对照实验（A/B对照）"测算（基线：项目组2025年实测纯人工靶点-to-Hit平均7.2周/靶点）。</w:t>
      </w:r>
    </w:p>
    <w:p>
      <w:pPr>
        <w:pStyle w:val="ListBullet"/>
      </w:pPr>
      <w:r>
        <w:t>用户规模：以平台运行日志与去重认证账户统计。</w:t>
      </w:r>
    </w:p>
    <w:p>
      <w:pPr>
        <w:pStyle w:val="ListBullet"/>
      </w:pPr>
      <w:r>
        <w:t>科学突破：以同行评议、论文/专利/临床进展等客观证据认定（A级：全新靶点+全新骨架原创发现；B级：已知靶点新骨架/新机制突破）。</w:t>
      </w:r>
    </w:p>
    <w:p>
      <w:pPr>
        <w:pStyle w:val="ListBullet"/>
      </w:pPr>
      <w:r>
        <w:t>标准化对接：以与操作系统联调通过率与一致性测试评定。</w:t>
      </w:r>
    </w:p>
    <w:p>
      <w:pPr>
        <w:pStyle w:val="ListBullet"/>
      </w:pPr>
      <w:r>
        <w:t>系统部署：以主责单位跨学科科学发现系统集成验收为准。</w:t>
      </w:r>
    </w:p>
    <w:p>
      <w:r>
        <w:br w:type="page"/>
      </w:r>
    </w:p>
    <w:p>
      <w:pPr>
        <w:pStyle w:val="Heading2"/>
      </w:pPr>
      <w:r>
        <w:t>2. 项目研究内容、研究方法及技术路线</w:t>
      </w:r>
    </w:p>
    <w:p>
      <w:pPr>
        <w:pStyle w:val="Heading3"/>
      </w:pPr>
      <w:r>
        <w:t>（1）主要研究内容</w:t>
      </w:r>
    </w:p>
    <w:p>
      <w:pPr>
        <w:pStyle w:val="Heading4"/>
      </w:pPr>
      <w:r>
        <w:t>研究内容一：新药创制领域知识图谱与专业模型库构建</w:t>
      </w:r>
    </w:p>
    <w:p>
      <w:r>
        <w:t>(a) 领域知识图谱：整合PubChem（1亿+化合物）、ChEMBL（230万+化合物-靶点关系）、DrugBank（15000+药物）、PDB（20万+蛋白结构）、ClinicalTrials（40万+临床试验）、PubMed（3000万+文献）等公开数据源，构建"靶点-疾病-化合物-通路-副作用-临床试验"多维关联知识图谱，目标规模≥1000万实体、≥5000万关系。通过持续文献挖掘实现动态更新。</w:t>
      </w:r>
    </w:p>
    <w:p>
      <w:r>
        <w:t>(b) 五大专业模型集群：靶点发现——基于图注意力网络的靶点-疾病关联预测模型；分子生成——融合SBDD与LBDD双范式，基于扩散模型条件生成3D分子构象；虚拟筛选——集成DrugCLIP统一向量空间模型与GalaxyVS千亿级分子库筛选引擎；ADMET预测——多任务学习模型组，覆盖hERG心脏毒性、CYP450抑制、AMES致突变性等关键安全终点；合成规划——基于Transformer的逆合成预测+反应数据库，实现从目标分子到可购买原料的完整路线推荐。</w:t>
      </w:r>
    </w:p>
    <w:p>
      <w:r>
        <w:t>(c) MCP标准化封装：每个专业工具/模型以MCP Server形式对外暴露，通过JSON Schema定义输入输出接口，实现"即插即用"的标准化接入。</w:t>
      </w:r>
    </w:p>
    <w:p>
      <w:pPr>
        <w:pStyle w:val="Heading4"/>
      </w:pPr>
      <w:r>
        <w:t>研究内容二：多智能体自主协同的DMTA药化设计工作流引擎</w:t>
      </w:r>
    </w:p>
    <w:p>
      <w:r>
        <w:t>(a) 认知层（Supervisor Agent）：负责任务理解与科学假设生成。基于三层记忆的多角度假设生成（文献驱动/类比推理/机制分析）、基于RL-Orchestrator的动态任务分解与编排、实验结果驱动的假说迭代优化。</w:t>
      </w:r>
    </w:p>
    <w:p>
      <w:r>
        <w:t>(b) 执行层（Specialist Agents）：≥10个专业化智能体——靶点发现、分子生成、虚拟筛选、ADMET预测、合成规划、药效评价、毒性评估、临床试验设计、文献挖掘、质量把控Agent。每个Agent独立Context Window，通过A2A协议标准通信。</w:t>
      </w:r>
    </w:p>
    <w:p>
      <w:r>
        <w:t>(c) 编排引擎：不预设固定工作流模板，基于当前结果动态调整策略——若虚拟筛选命中率偏低，自动扩大筛选范围或切换分子生成策略；若ADMET预测显示关键缺陷，自动回溯到分子生成阶段引入新约束。</w:t>
      </w:r>
    </w:p>
    <w:p>
      <w:r>
        <w:t>(d) DMTA闭环验证：以EGFR T790M和KRAS G12C为模型靶点，构建从虚拟设计到实验验证的完整闭环。</w:t>
      </w:r>
    </w:p>
    <w:p>
      <w:pPr>
        <w:pStyle w:val="Heading4"/>
      </w:pPr>
      <w:r>
        <w:t>研究内容三：科学智能体标准化对接与安全运行机制</w:t>
      </w:r>
    </w:p>
    <w:p>
      <w:r>
        <w:t>(a) A2A层：制定科学智能体Agent Card规范，包含能力描述、输入输出Schema、服务质量承诺、安全等级、科学领域标签等字段。扩展药化专属字段：target_families（靶点家族）、chemical_space（化学空间描述）、assay_modalities（实验模态）、compliance_level（合规等级）。与EACN的AgentCard不同，小龙虾网络的Agent Card不依赖全球DHT进行无先验发现——领域内Agent注册由团队管理员审批，确保每个加入网络的智能体/工具经过资质审核，在安全性和灵活性之间取得适合药物发现的平衡。</w:t>
      </w:r>
    </w:p>
    <w:p>
      <w:r>
        <w:t>(b) MCP层：制定新药创制领域工具的MCP接入规范，覆盖分子对接、ADMET预测、化学数据库、实验设备接口。</w:t>
      </w:r>
    </w:p>
    <w:p>
      <w:r>
        <w:t>(c) 三层安全护栏：L1输入护栏（危险指令过滤+敏感信息脱敏）、L2执行护栏（操作白名单+资源配额+副作用检测）、L3输出护栏（内容审核+格式校验）。</w:t>
      </w:r>
    </w:p>
    <w:p>
      <w:r>
        <w:t>(d) 合规守卫：在分子生成和合成路线推荐每一步输出前，并行执行维度安全检查——结构安全（PAINS子结构/致突变警示结构匹配）、合成安全（高危反应物/中间体检测）、知识产权（与公开专利化合物库Tanimoto相似度比对）、伦理合规（管控物质/化学武器前体检测）。</w:t>
      </w:r>
    </w:p>
    <w:p>
      <w:r>
        <w:t>(e) 运行时沙箱+全链路审计：每个执行层Agent在资源隔离环境中运行，完整记录决策依据、工具调用和输出结果。</w:t>
      </w:r>
    </w:p>
    <w:p>
      <w:pPr>
        <w:pStyle w:val="Heading4"/>
      </w:pPr>
      <w:r>
        <w:t>研究内容四：科学假设生成与实验验证闭环</w:t>
      </w:r>
    </w:p>
    <w:p>
      <w:r>
        <w:t>(a) 假设生成引擎：基于三层记忆，通过多角度文献检索、跨靶点类比推理（基于分子骨架相似性的SAR迁移）、机制路径分析（基于知识图谱的通路推理）生成可验证的科学假设。关注假设的可证伪性、新颖性和可行性。</w:t>
      </w:r>
    </w:p>
    <w:p>
      <w:r>
        <w:t>(b) 实验设计自动化：认知层根据假设类型自动生成实验方案——对照设置、浓度梯度设计、检测指标选择、样本量计算。通过A2A协议下发至湿实验Agent。</w:t>
      </w:r>
    </w:p>
    <w:p>
      <w:r>
        <w:t>(c) 结果分析与假说优化：数据分析Agent自动完成IC50拟合、选择性指数计算、统计显著性检验。结果以结构化报告上传至情景记忆。认知层根据结果驱动假说迭代——验证成功则深化优化，失败则通过失败归因模块定位原因并修正假设。</w:t>
      </w:r>
    </w:p>
    <w:p>
      <w:pPr>
        <w:pStyle w:val="Heading4"/>
      </w:pPr>
      <w:r>
        <w:t>研究内容五：能力验证与评测体系</w:t>
      </w:r>
    </w:p>
    <w:p>
      <w:r>
        <w:t>(a) MolBench对标：基于MolBench-MS（分子筛选）、MolBench-MO（分子优化）和MolBench-E2E（端到端药物发现）三维基准评估。</w:t>
      </w:r>
    </w:p>
    <w:p>
      <w:r>
        <w:t>(b) 真实科研场景评估：选取EGFR激酶抑制剂、KRAS G12C共价抑制剂、PROTAC降解剂三个真实靶点场景进行端到端评估。</w:t>
      </w:r>
    </w:p>
    <w:p>
      <w:r>
        <w:t>(c) 安全合规评估：构建包含20个"陷阱"测试案例的评估集。</w:t>
      </w:r>
    </w:p>
    <w:p>
      <w:r>
        <w:t>(d) 涌现检测：基于四因子模型（规模+多样性+交互熵+因果强度）实时监测突破性发现。</w:t>
      </w:r>
    </w:p>
    <w:p>
      <w:r>
        <w:br w:type="page"/>
      </w:r>
    </w:p>
    <w:p>
      <w:pPr>
        <w:pStyle w:val="Heading3"/>
      </w:pPr>
      <w:r>
        <w:t>（2）研究方法</w:t>
      </w:r>
    </w:p>
    <w:p>
      <w:r>
        <w:t>总体技术路线</w:t>
      </w:r>
    </w:p>
    <w:p>
      <w:r>
        <w:t>采用"架构复用→领域适配→协议扩展→闭环验证"四阶段技术路线。并行依赖关系：阶段一的领域知识图谱与阶段四的评测平台可并行推进（无数据依赖）；阶段二的DMTA引擎依赖阶段一的模型库（串行）；阶段三的A2A协议栈与阶段二可部分并行（接口定义先行，集成后延）。</w:t>
      </w:r>
    </w:p>
    <w:p>
      <w:pPr>
        <w:pStyle w:val="ListBullet"/>
      </w:pPr>
      <w:r>
        <w:t>第一阶段（第1-12个月）：领域知识注入与工具生态构建。</w:t>
      </w:r>
    </w:p>
    <w:p>
      <w:pPr>
        <w:pStyle w:val="ListBullet"/>
      </w:pPr>
      <w:r>
        <w:t>第二阶段（第6-18个月）：A2A协议标准化与协同引擎研发。</w:t>
      </w:r>
    </w:p>
    <w:p>
      <w:pPr>
        <w:pStyle w:val="ListBullet"/>
      </w:pPr>
      <w:r>
        <w:t>第三阶段（第12-24个月）：认知-执行分离的DMTA闭环实现。</w:t>
      </w:r>
    </w:p>
    <w:p>
      <w:pPr>
        <w:pStyle w:val="ListBullet"/>
      </w:pPr>
      <w:r>
        <w:t>第四阶段（第18-36个月）：安全框架与评测体系集成。</w:t>
      </w:r>
    </w:p>
    <w:p>
      <w:r>
        <w:t>关键里程碑：</w:t>
      </w:r>
    </w:p>
    <w:p>
      <w:pPr>
        <w:pStyle w:val="ListBullet"/>
      </w:pPr>
      <w:r>
        <w:t>(M1)第6个月——知识图谱V1.0+3个核心模型就绪；</w:t>
      </w:r>
    </w:p>
    <w:p>
      <w:pPr>
        <w:pStyle w:val="ListBullet"/>
      </w:pPr>
      <w:r>
        <w:t>(M2)第12个月——DMTA最小闭环跑通首个靶点；</w:t>
      </w:r>
    </w:p>
    <w:p>
      <w:pPr>
        <w:pStyle w:val="ListBullet"/>
      </w:pPr>
      <w:r>
        <w:t>(M3)第18个月——A2A协议栈原型上线+5个工具接入；</w:t>
      </w:r>
    </w:p>
    <w:p>
      <w:pPr>
        <w:pStyle w:val="ListBullet"/>
      </w:pPr>
      <w:r>
        <w:t>(M4)第24个月——假设生成引擎完成3个以上靶点验证；</w:t>
      </w:r>
    </w:p>
    <w:p>
      <w:pPr>
        <w:pStyle w:val="ListBullet"/>
      </w:pPr>
      <w:r>
        <w:t>(M5)第30个月——MolBench平台对外开放评测。</w:t>
      </w:r>
    </w:p>
    <w:p/>
    <w:p>
      <w:r>
        <w:t>五项关键技术：</w:t>
      </w:r>
    </w:p>
    <w:p>
      <w:r>
        <w:rPr>
          <w:b/>
        </w:rPr>
        <w:t>1. A2A协议跨智能体通信：</w:t>
      </w:r>
      <w:r>
        <w:t>采用Google A2A规范核心机制——Agent Card对外发布能力，JSON-RPC 2.0请求-响应通信，长时任务SSE推送进度。扩展"科学任务描述语言"（STDL），使药物发现专业任务以结构化语义传递。对比EACN：小龙虾网络的A2A扩展聚焦领域深度——不需要竞标和跨范式仲裁，但需要精细化的药化任务语义和高效的领域内协商。</w:t>
      </w:r>
    </w:p>
    <w:p>
      <w:r>
        <w:rPr>
          <w:b/>
        </w:rPr>
        <w:t>2. 三层记忆系统：</w:t>
      </w:r>
      <w:r>
        <w:t>工作记忆（当前DMTA循环瞬态上下文）→情景记忆（历史研究经验四元组存储+向量相似度检索）→语义记忆（领域知识图谱子图检索注入）。三层通过统一API协同——新任务启动时语义记忆提供领域知识，情景记忆检索相似历史案例，工作记忆维护当前上下文。</w:t>
      </w:r>
    </w:p>
    <w:p>
      <w:r>
        <w:rPr>
          <w:b/>
        </w:rPr>
        <w:t>3. 认知-执行分离架构：</w:t>
      </w:r>
      <w:r>
        <w:t>认知层在高安全推理环境运行，输出结构化实验方案（非直接工具调用指令）；执行层在沙箱中运行，仅执行经认知层批准的标准操作。理论支撑来自认知科学"双过程理论"（System 1快速直觉 vs System 2慢速推理）与分布式AI分层控制范式。</w:t>
      </w:r>
    </w:p>
    <w:p>
      <w:r>
        <w:rPr>
          <w:b/>
        </w:rPr>
        <w:t>4. 动态团队选择算法：</w:t>
      </w:r>
      <w:r>
        <w:t>基于Multi-Armed Bandit框架，综合考虑能力匹配度（Agent Card语义相似度）、历史表现（情景记忆检索）和可用资源（负载+GPU可访问性），在线平衡探索与利用。</w:t>
      </w:r>
    </w:p>
    <w:p>
      <w:r>
        <w:rPr>
          <w:b/>
        </w:rPr>
        <w:t>5. 合规守卫+差分隐私：</w:t>
      </w:r>
      <w:r>
        <w:t>分子生成每一步输出前，合规守卫并行执行四维安全检查。集成差分隐私保护（拉普拉斯机制，ε=1.0，δ=10^-5）。</w:t>
      </w:r>
    </w:p>
    <w:p>
      <w:pPr>
        <w:pStyle w:val="Heading3"/>
      </w:pPr>
      <w:r>
        <w:t>（3）可行性、先进性分析</w:t>
      </w:r>
    </w:p>
    <w:p>
      <w:r>
        <w:t>工具生态建设计划：</w:t>
      </w:r>
    </w:p>
    <w:p>
      <w:r>
        <w:t>优先集成PDB/BindingDB/ChEMBL（蛋白-配体结构/活性数据）、AlphaFold 3 API（蛋白结构预测）、RDKit/OpenBabel（分子处理）、AutoDock Vina/DiffDock（分子对接）、SwissADME/pkCSM（ADMET预测）、SAscore/SCScore（合成可及性评估）、国家超算中心天河/曙光计算资源。所有第三方工具通过MCP协议标准化封装。</w:t>
      </w:r>
    </w:p>
    <w:p>
      <w:r>
        <w:t>风险评估与应对措施：</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风险因素</w:t>
            </w:r>
          </w:p>
        </w:tc>
        <w:tc>
          <w:tcPr>
            <w:tcW w:type="dxa" w:w="2880"/>
          </w:tcPr>
          <w:p>
            <w:r>
              <w:rPr>
                <w:b/>
                <w:sz w:val="20"/>
              </w:rPr>
              <w:t>风险等级</w:t>
            </w:r>
          </w:p>
        </w:tc>
        <w:tc>
          <w:tcPr>
            <w:tcW w:type="dxa" w:w="2880"/>
          </w:tcPr>
          <w:p>
            <w:r>
              <w:rPr>
                <w:b/>
                <w:sz w:val="20"/>
              </w:rPr>
              <w:t>应对措施</w:t>
            </w:r>
          </w:p>
        </w:tc>
      </w:tr>
      <w:tr>
        <w:tc>
          <w:tcPr>
            <w:tcW w:type="dxa" w:w="2880"/>
          </w:tcPr>
          <w:p>
            <w:r>
              <w:rPr>
                <w:sz w:val="20"/>
              </w:rPr>
              <w:t>LLM推理速度不满足DMTA闭环时效要求</w:t>
            </w:r>
          </w:p>
        </w:tc>
        <w:tc>
          <w:tcPr>
            <w:tcW w:type="dxa" w:w="2880"/>
          </w:tcPr>
          <w:p>
            <w:r>
              <w:rPr>
                <w:sz w:val="20"/>
              </w:rPr>
              <w:t>中</w:t>
            </w:r>
          </w:p>
        </w:tc>
        <w:tc>
          <w:tcPr>
            <w:tcW w:type="dxa" w:w="2880"/>
          </w:tcPr>
          <w:p>
            <w:r>
              <w:rPr>
                <w:sz w:val="20"/>
              </w:rPr>
              <w:t>模型蒸馏+投机解码+本地模型缓存，目标单次推理&lt;2秒</w:t>
            </w:r>
          </w:p>
        </w:tc>
      </w:tr>
      <w:tr>
        <w:tc>
          <w:tcPr>
            <w:tcW w:type="dxa" w:w="2880"/>
          </w:tcPr>
          <w:p>
            <w:r>
              <w:rPr>
                <w:sz w:val="20"/>
              </w:rPr>
              <w:t>外部API/数据库服务中断</w:t>
            </w:r>
          </w:p>
        </w:tc>
        <w:tc>
          <w:tcPr>
            <w:tcW w:type="dxa" w:w="2880"/>
          </w:tcPr>
          <w:p>
            <w:r>
              <w:rPr>
                <w:sz w:val="20"/>
              </w:rPr>
              <w:t>中</w:t>
            </w:r>
          </w:p>
        </w:tc>
        <w:tc>
          <w:tcPr>
            <w:tcW w:type="dxa" w:w="2880"/>
          </w:tcPr>
          <w:p>
            <w:r>
              <w:rPr>
                <w:sz w:val="20"/>
              </w:rPr>
              <w:t>关键数据本地化镜像+多数据源冗余</w:t>
            </w:r>
          </w:p>
        </w:tc>
      </w:tr>
      <w:tr>
        <w:tc>
          <w:tcPr>
            <w:tcW w:type="dxa" w:w="2880"/>
          </w:tcPr>
          <w:p>
            <w:r>
              <w:rPr>
                <w:sz w:val="20"/>
              </w:rPr>
              <w:t>DMTA闭环湿实验资源不足</w:t>
            </w:r>
          </w:p>
        </w:tc>
        <w:tc>
          <w:tcPr>
            <w:tcW w:type="dxa" w:w="2880"/>
          </w:tcPr>
          <w:p>
            <w:r>
              <w:rPr>
                <w:sz w:val="20"/>
              </w:rPr>
              <w:t>高</w:t>
            </w:r>
          </w:p>
        </w:tc>
        <w:tc>
          <w:tcPr>
            <w:tcW w:type="dxa" w:w="2880"/>
          </w:tcPr>
          <w:p>
            <w:r>
              <w:rPr>
                <w:sz w:val="20"/>
              </w:rPr>
              <w:t>优先与CRO合作确保合成/测试通道，建立备选CRO清单</w:t>
            </w:r>
          </w:p>
        </w:tc>
      </w:tr>
      <w:tr>
        <w:tc>
          <w:tcPr>
            <w:tcW w:type="dxa" w:w="2880"/>
          </w:tcPr>
          <w:p>
            <w:r>
              <w:rPr>
                <w:sz w:val="20"/>
              </w:rPr>
              <w:t>多Agent协同中的幻觉传播</w:t>
            </w:r>
          </w:p>
        </w:tc>
        <w:tc>
          <w:tcPr>
            <w:tcW w:type="dxa" w:w="2880"/>
          </w:tcPr>
          <w:p>
            <w:r>
              <w:rPr>
                <w:sz w:val="20"/>
              </w:rPr>
              <w:t>中</w:t>
            </w:r>
          </w:p>
        </w:tc>
        <w:tc>
          <w:tcPr>
            <w:tcW w:type="dxa" w:w="2880"/>
          </w:tcPr>
          <w:p>
            <w:r>
              <w:rPr>
                <w:sz w:val="20"/>
              </w:rPr>
              <w:t>认知层输出强制结构化校验+执行层沙箱隔离+合规守卫拦截</w:t>
            </w:r>
          </w:p>
        </w:tc>
      </w:tr>
      <w:tr>
        <w:tc>
          <w:tcPr>
            <w:tcW w:type="dxa" w:w="2880"/>
          </w:tcPr>
          <w:p>
            <w:r>
              <w:rPr>
                <w:sz w:val="20"/>
              </w:rPr>
              <w:t>A2A协议生态采纳不足</w:t>
            </w:r>
          </w:p>
        </w:tc>
        <w:tc>
          <w:tcPr>
            <w:tcW w:type="dxa" w:w="2880"/>
          </w:tcPr>
          <w:p>
            <w:r>
              <w:rPr>
                <w:sz w:val="20"/>
              </w:rPr>
              <w:t>低</w:t>
            </w:r>
          </w:p>
        </w:tc>
        <w:tc>
          <w:tcPr>
            <w:tcW w:type="dxa" w:w="2880"/>
          </w:tcPr>
          <w:p>
            <w:r>
              <w:rPr>
                <w:sz w:val="20"/>
              </w:rPr>
              <w:t>预集成5-8个主流工具，降低接入门槛，开源A2A SDK</w:t>
            </w:r>
          </w:p>
        </w:tc>
      </w:tr>
    </w:tbl>
    <w:p/>
    <w:p>
      <w:r>
        <w:t>技术可行性：小龙虾网络已稳定运行的12个核心模块（Agent Harness、Cognition Engine、Execution Engine、A2A Protocol Stack、Task Decomposer、Team Selector、Mutual Learning Engine、Tri-Memory System、Compliance Guardian、Skill Registry、MCP Gateway、Observability Pipeline）覆盖本项目所需核心能力的80%以上。</w:t>
      </w:r>
    </w:p>
    <w:p>
      <w:r>
        <w:t>先进性分析——与国际系统对标：</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维度</w:t>
            </w:r>
          </w:p>
        </w:tc>
        <w:tc>
          <w:tcPr>
            <w:tcW w:type="dxa" w:w="1440"/>
          </w:tcPr>
          <w:p>
            <w:r>
              <w:rPr>
                <w:b/>
                <w:sz w:val="18"/>
              </w:rPr>
              <w:t>Co-Scientist</w:t>
            </w:r>
          </w:p>
        </w:tc>
        <w:tc>
          <w:tcPr>
            <w:tcW w:type="dxa" w:w="1440"/>
          </w:tcPr>
          <w:p>
            <w:r>
              <w:rPr>
                <w:b/>
                <w:sz w:val="18"/>
              </w:rPr>
              <w:t>Robin</w:t>
            </w:r>
          </w:p>
        </w:tc>
        <w:tc>
          <w:tcPr>
            <w:tcW w:type="dxa" w:w="1440"/>
          </w:tcPr>
          <w:p>
            <w:r>
              <w:rPr>
                <w:b/>
                <w:sz w:val="18"/>
              </w:rPr>
              <w:t>Frogent</w:t>
            </w:r>
          </w:p>
        </w:tc>
        <w:tc>
          <w:tcPr>
            <w:tcW w:type="dxa" w:w="1440"/>
          </w:tcPr>
          <w:p>
            <w:r>
              <w:rPr>
                <w:b/>
                <w:sz w:val="18"/>
              </w:rPr>
              <w:t>Science Earth</w:t>
            </w:r>
          </w:p>
        </w:tc>
        <w:tc>
          <w:tcPr>
            <w:tcW w:type="dxa" w:w="1440"/>
          </w:tcPr>
          <w:p>
            <w:r>
              <w:rPr>
                <w:b/>
                <w:sz w:val="18"/>
              </w:rPr>
              <w:t>本项目</w:t>
            </w:r>
          </w:p>
        </w:tc>
      </w:tr>
      <w:tr>
        <w:tc>
          <w:tcPr>
            <w:tcW w:type="dxa" w:w="1440"/>
          </w:tcPr>
          <w:p>
            <w:r>
              <w:rPr>
                <w:sz w:val="18"/>
              </w:rPr>
              <w:t>架构范式</w:t>
            </w:r>
          </w:p>
        </w:tc>
        <w:tc>
          <w:tcPr>
            <w:tcW w:type="dxa" w:w="1440"/>
          </w:tcPr>
          <w:p>
            <w:r>
              <w:rPr>
                <w:sz w:val="18"/>
              </w:rPr>
              <w:t>固定多Agent</w:t>
            </w:r>
          </w:p>
        </w:tc>
        <w:tc>
          <w:tcPr>
            <w:tcW w:type="dxa" w:w="1440"/>
          </w:tcPr>
          <w:p>
            <w:r>
              <w:rPr>
                <w:sz w:val="18"/>
              </w:rPr>
              <w:t>固定多Agent</w:t>
            </w:r>
          </w:p>
        </w:tc>
        <w:tc>
          <w:tcPr>
            <w:tcW w:type="dxa" w:w="1440"/>
          </w:tcPr>
          <w:p>
            <w:r>
              <w:rPr>
                <w:sz w:val="18"/>
              </w:rPr>
              <w:t>单Agent多工具</w:t>
            </w:r>
          </w:p>
        </w:tc>
        <w:tc>
          <w:tcPr>
            <w:tcW w:type="dxa" w:w="1440"/>
          </w:tcPr>
          <w:p>
            <w:r>
              <w:rPr>
                <w:sz w:val="18"/>
              </w:rPr>
              <w:t>开放涌现网络</w:t>
            </w:r>
          </w:p>
        </w:tc>
        <w:tc>
          <w:tcPr>
            <w:tcW w:type="dxa" w:w="1440"/>
          </w:tcPr>
          <w:p>
            <w:r>
              <w:rPr>
                <w:sz w:val="18"/>
              </w:rPr>
              <w:t>动态团队选择+认知-执行分离</w:t>
            </w:r>
          </w:p>
        </w:tc>
      </w:tr>
      <w:tr>
        <w:tc>
          <w:tcPr>
            <w:tcW w:type="dxa" w:w="1440"/>
          </w:tcPr>
          <w:p>
            <w:r>
              <w:rPr>
                <w:sz w:val="18"/>
              </w:rPr>
              <w:t>定位</w:t>
            </w:r>
          </w:p>
        </w:tc>
        <w:tc>
          <w:tcPr>
            <w:tcW w:type="dxa" w:w="1440"/>
          </w:tcPr>
          <w:p>
            <w:r>
              <w:rPr>
                <w:sz w:val="18"/>
              </w:rPr>
              <w:t>通用科学发现</w:t>
            </w:r>
          </w:p>
        </w:tc>
        <w:tc>
          <w:tcPr>
            <w:tcW w:type="dxa" w:w="1440"/>
          </w:tcPr>
          <w:p>
            <w:r>
              <w:rPr>
                <w:sz w:val="18"/>
              </w:rPr>
              <w:t>实验生物学</w:t>
            </w:r>
          </w:p>
        </w:tc>
        <w:tc>
          <w:tcPr>
            <w:tcW w:type="dxa" w:w="1440"/>
          </w:tcPr>
          <w:p>
            <w:r>
              <w:rPr>
                <w:sz w:val="18"/>
              </w:rPr>
              <w:t>药物设计</w:t>
            </w:r>
          </w:p>
        </w:tc>
        <w:tc>
          <w:tcPr>
            <w:tcW w:type="dxa" w:w="1440"/>
          </w:tcPr>
          <w:p>
            <w:r>
              <w:rPr>
                <w:sz w:val="18"/>
              </w:rPr>
              <w:t>全球科学能力互联</w:t>
            </w:r>
          </w:p>
        </w:tc>
        <w:tc>
          <w:tcPr>
            <w:tcW w:type="dxa" w:w="1440"/>
          </w:tcPr>
          <w:p>
            <w:r>
              <w:rPr>
                <w:sz w:val="18"/>
              </w:rPr>
              <w:t>新药创制领域深度</w:t>
            </w:r>
          </w:p>
        </w:tc>
      </w:tr>
      <w:tr>
        <w:tc>
          <w:tcPr>
            <w:tcW w:type="dxa" w:w="1440"/>
          </w:tcPr>
          <w:p>
            <w:r>
              <w:rPr>
                <w:sz w:val="18"/>
              </w:rPr>
              <w:t>标准协议</w:t>
            </w:r>
          </w:p>
        </w:tc>
        <w:tc>
          <w:tcPr>
            <w:tcW w:type="dxa" w:w="1440"/>
          </w:tcPr>
          <w:p>
            <w:r>
              <w:rPr>
                <w:sz w:val="18"/>
              </w:rPr>
              <w:t>专有</w:t>
            </w:r>
          </w:p>
        </w:tc>
        <w:tc>
          <w:tcPr>
            <w:tcW w:type="dxa" w:w="1440"/>
          </w:tcPr>
          <w:p>
            <w:r>
              <w:rPr>
                <w:sz w:val="18"/>
              </w:rPr>
              <w:t>专有</w:t>
            </w:r>
          </w:p>
        </w:tc>
        <w:tc>
          <w:tcPr>
            <w:tcW w:type="dxa" w:w="1440"/>
          </w:tcPr>
          <w:p>
            <w:r>
              <w:rPr>
                <w:sz w:val="18"/>
              </w:rPr>
              <w:t>MCP</w:t>
            </w:r>
          </w:p>
        </w:tc>
        <w:tc>
          <w:tcPr>
            <w:tcW w:type="dxa" w:w="1440"/>
          </w:tcPr>
          <w:p>
            <w:r>
              <w:rPr>
                <w:sz w:val="18"/>
              </w:rPr>
              <w:t>A2A+MCP+EACN</w:t>
            </w:r>
          </w:p>
        </w:tc>
        <w:tc>
          <w:tcPr>
            <w:tcW w:type="dxa" w:w="1440"/>
          </w:tcPr>
          <w:p>
            <w:r>
              <w:rPr>
                <w:sz w:val="18"/>
              </w:rPr>
              <w:t>A2A+MCP（domain-deep扩展）</w:t>
            </w:r>
          </w:p>
        </w:tc>
      </w:tr>
      <w:tr>
        <w:tc>
          <w:tcPr>
            <w:tcW w:type="dxa" w:w="1440"/>
          </w:tcPr>
          <w:p>
            <w:r>
              <w:rPr>
                <w:sz w:val="18"/>
              </w:rPr>
              <w:t>知识积累</w:t>
            </w:r>
          </w:p>
        </w:tc>
        <w:tc>
          <w:tcPr>
            <w:tcW w:type="dxa" w:w="1440"/>
          </w:tcPr>
          <w:p>
            <w:r>
              <w:rPr>
                <w:sz w:val="18"/>
              </w:rPr>
              <w:t>无状态</w:t>
            </w:r>
          </w:p>
        </w:tc>
        <w:tc>
          <w:tcPr>
            <w:tcW w:type="dxa" w:w="1440"/>
          </w:tcPr>
          <w:p>
            <w:r>
              <w:rPr>
                <w:sz w:val="18"/>
              </w:rPr>
              <w:t>无状态</w:t>
            </w:r>
          </w:p>
        </w:tc>
        <w:tc>
          <w:tcPr>
            <w:tcW w:type="dxa" w:w="1440"/>
          </w:tcPr>
          <w:p>
            <w:r>
              <w:rPr>
                <w:sz w:val="18"/>
              </w:rPr>
              <w:t>无状态</w:t>
            </w:r>
          </w:p>
        </w:tc>
        <w:tc>
          <w:tcPr>
            <w:tcW w:type="dxa" w:w="1440"/>
          </w:tcPr>
          <w:p>
            <w:r>
              <w:rPr>
                <w:sz w:val="18"/>
              </w:rPr>
              <w:t>声誉系统</w:t>
            </w:r>
          </w:p>
        </w:tc>
        <w:tc>
          <w:tcPr>
            <w:tcW w:type="dxa" w:w="1440"/>
          </w:tcPr>
          <w:p>
            <w:r>
              <w:rPr>
                <w:sz w:val="18"/>
              </w:rPr>
              <w:t>三层记忆系统</w:t>
            </w:r>
          </w:p>
        </w:tc>
      </w:tr>
      <w:tr>
        <w:tc>
          <w:tcPr>
            <w:tcW w:type="dxa" w:w="1440"/>
          </w:tcPr>
          <w:p>
            <w:r>
              <w:rPr>
                <w:sz w:val="18"/>
              </w:rPr>
              <w:t>团队进化</w:t>
            </w:r>
          </w:p>
        </w:tc>
        <w:tc>
          <w:tcPr>
            <w:tcW w:type="dxa" w:w="1440"/>
          </w:tcPr>
          <w:p>
            <w:r>
              <w:rPr>
                <w:sz w:val="18"/>
              </w:rPr>
              <w:t>无</w:t>
            </w:r>
          </w:p>
        </w:tc>
        <w:tc>
          <w:tcPr>
            <w:tcW w:type="dxa" w:w="1440"/>
          </w:tcPr>
          <w:p>
            <w:r>
              <w:rPr>
                <w:sz w:val="18"/>
              </w:rPr>
              <w:t>无</w:t>
            </w:r>
          </w:p>
        </w:tc>
        <w:tc>
          <w:tcPr>
            <w:tcW w:type="dxa" w:w="1440"/>
          </w:tcPr>
          <w:p>
            <w:r>
              <w:rPr>
                <w:sz w:val="18"/>
              </w:rPr>
              <w:t>无</w:t>
            </w:r>
          </w:p>
        </w:tc>
        <w:tc>
          <w:tcPr>
            <w:tcW w:type="dxa" w:w="1440"/>
          </w:tcPr>
          <w:p>
            <w:r>
              <w:rPr>
                <w:sz w:val="18"/>
              </w:rPr>
              <w:t>声誉加权</w:t>
            </w:r>
          </w:p>
        </w:tc>
        <w:tc>
          <w:tcPr>
            <w:tcW w:type="dxa" w:w="1440"/>
          </w:tcPr>
          <w:p>
            <w:r>
              <w:rPr>
                <w:sz w:val="18"/>
              </w:rPr>
              <w:t>互学引擎+失败归因</w:t>
            </w:r>
          </w:p>
        </w:tc>
      </w:tr>
      <w:tr>
        <w:tc>
          <w:tcPr>
            <w:tcW w:type="dxa" w:w="1440"/>
          </w:tcPr>
          <w:p>
            <w:r>
              <w:rPr>
                <w:sz w:val="18"/>
              </w:rPr>
              <w:t>安全合规</w:t>
            </w:r>
          </w:p>
        </w:tc>
        <w:tc>
          <w:tcPr>
            <w:tcW w:type="dxa" w:w="1440"/>
          </w:tcPr>
          <w:p>
            <w:r>
              <w:rPr>
                <w:sz w:val="18"/>
              </w:rPr>
              <w:t>未明确</w:t>
            </w:r>
          </w:p>
        </w:tc>
        <w:tc>
          <w:tcPr>
            <w:tcW w:type="dxa" w:w="1440"/>
          </w:tcPr>
          <w:p>
            <w:r>
              <w:rPr>
                <w:sz w:val="18"/>
              </w:rPr>
              <w:t>未明确</w:t>
            </w:r>
          </w:p>
        </w:tc>
        <w:tc>
          <w:tcPr>
            <w:tcW w:type="dxa" w:w="1440"/>
          </w:tcPr>
          <w:p>
            <w:r>
              <w:rPr>
                <w:sz w:val="18"/>
              </w:rPr>
              <w:t>未明确</w:t>
            </w:r>
          </w:p>
        </w:tc>
        <w:tc>
          <w:tcPr>
            <w:tcW w:type="dxa" w:w="1440"/>
          </w:tcPr>
          <w:p>
            <w:r>
              <w:rPr>
                <w:sz w:val="18"/>
              </w:rPr>
              <w:t>未明确</w:t>
            </w:r>
          </w:p>
        </w:tc>
        <w:tc>
          <w:tcPr>
            <w:tcW w:type="dxa" w:w="1440"/>
          </w:tcPr>
          <w:p>
            <w:r>
              <w:rPr>
                <w:sz w:val="18"/>
              </w:rPr>
              <w:t>合规守卫+三层护栏+差分隐私</w:t>
            </w:r>
          </w:p>
        </w:tc>
      </w:tr>
      <w:tr>
        <w:tc>
          <w:tcPr>
            <w:tcW w:type="dxa" w:w="1440"/>
          </w:tcPr>
          <w:p>
            <w:r>
              <w:rPr>
                <w:sz w:val="18"/>
              </w:rPr>
              <w:t>评测体系</w:t>
            </w:r>
          </w:p>
        </w:tc>
        <w:tc>
          <w:tcPr>
            <w:tcW w:type="dxa" w:w="1440"/>
          </w:tcPr>
          <w:p>
            <w:r>
              <w:rPr>
                <w:sz w:val="18"/>
              </w:rPr>
              <w:t>任务特定</w:t>
            </w:r>
          </w:p>
        </w:tc>
        <w:tc>
          <w:tcPr>
            <w:tcW w:type="dxa" w:w="1440"/>
          </w:tcPr>
          <w:p>
            <w:r>
              <w:rPr>
                <w:sz w:val="18"/>
              </w:rPr>
              <w:t>任务特定</w:t>
            </w:r>
          </w:p>
        </w:tc>
        <w:tc>
          <w:tcPr>
            <w:tcW w:type="dxa" w:w="1440"/>
          </w:tcPr>
          <w:p>
            <w:r>
              <w:rPr>
                <w:sz w:val="18"/>
              </w:rPr>
              <w:t>基准测试</w:t>
            </w:r>
          </w:p>
        </w:tc>
        <w:tc>
          <w:tcPr>
            <w:tcW w:type="dxa" w:w="1440"/>
          </w:tcPr>
          <w:p>
            <w:r>
              <w:rPr>
                <w:sz w:val="18"/>
              </w:rPr>
              <w:t>案例验证</w:t>
            </w:r>
          </w:p>
        </w:tc>
        <w:tc>
          <w:tcPr>
            <w:tcW w:type="dxa" w:w="1440"/>
          </w:tcPr>
          <w:p>
            <w:r>
              <w:rPr>
                <w:sz w:val="18"/>
              </w:rPr>
              <w:t>MolBench+真实场景+安全评估</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p>
      <w:r>
        <w:t>核心差异化优势：</w:t>
      </w:r>
    </w:p>
    <w:p>
      <w:pPr>
        <w:pStyle w:val="ListBullet"/>
      </w:pPr>
      <w:r>
        <w:t>(1) Domain-Deep定位——药物发现需要领域纵深而非全球广度。论证基于三个不可：安全不可妥协（药物安全/有效性须通过GLP/GCP验证，不可外包给不可信第三方）、知识不可迁移（SAR规律等隐性知识有强烈领域壁垒）、效率不可忽视（DMTA闭环对迭代速度要求极高，跨地域匹配延迟远超本地闭环容忍度）。</w:t>
      </w:r>
    </w:p>
    <w:p>
      <w:pPr>
        <w:pStyle w:val="ListBullet"/>
      </w:pPr>
      <w:r>
        <w:t>(2) 持续进化能力——互学引擎+失败归因使系统"越用越聪明"。</w:t>
      </w:r>
    </w:p>
    <w:p>
      <w:pPr>
        <w:pStyle w:val="ListBullet"/>
      </w:pPr>
      <w:r>
        <w:t>(3) 知识传承——三层记忆解决了药物发现中的"知识失忆"问题。</w:t>
      </w:r>
    </w:p>
    <w:p>
      <w:pPr>
        <w:pStyle w:val="ListBullet"/>
      </w:pPr>
      <w:r>
        <w:t>(4) 安全合规原生嵌入——合规守卫从"事后审核"升级为"运行时主动守卫"。</w:t>
      </w:r>
    </w:p>
    <w:p>
      <w:r>
        <w:br w:type="page"/>
      </w:r>
    </w:p>
    <w:p>
      <w:pPr>
        <w:pStyle w:val="Heading2"/>
      </w:pPr>
      <w:r>
        <w:t>3. 主要创新点</w:t>
      </w:r>
    </w:p>
    <w:p>
      <w:pPr>
        <w:pStyle w:val="Heading3"/>
      </w:pPr>
      <w:r>
        <w:t>创新点一：Domain-Deep A2A协议标准化对接体系</w:t>
      </w:r>
    </w:p>
    <w:p>
      <w:r>
        <w:t>当前科学智能体领域的核心瓶颈是"巴别塔困境"——Co-Scientist、Robin、Frogent等系统各自构建专有协议，无法互联互通。Science Earth的EACN协议提出了planet-scale的开放协作愿景，但其四大原语设计偏向"广度"。药物发现需要的不是全球竞标和跨范式仲裁，而是领域内的深度协同。</w:t>
      </w:r>
    </w:p>
    <w:p>
      <w:r>
        <w:t>本项目首次将A2A协议系统性地引入药物发现场景，提出domain-deep扩展规范：定义标准化Agent Card Schema（新增靶点类别/实验资源需求/安全等级字段），制定科学任务描述语言（STDL），使靶点发现Agent、分子生成Agent、ADMET预测Agent能以统一语言进行能力广播和任务协商。在小龙虾网络的Agent Card中，除了标准A2A字段（capabilities、skills、endpoints），扩展了药化专属字段：target_families（靶点家族）、chemical_space（化学空间描述）、assay_modalities（实验模态）、compliance_level（合规等级），并通过A2A协议广播。Agent Card不依赖全球DHT进行无先验发现——领域内Agent注册由团队管理员审批。这一半开放模式在安全性和灵活性之间取得了适合药物发现场景的平衡。任何遵循A2A规范的第三方新药创制智能体均可无缝接入。</w:t>
      </w:r>
    </w:p>
    <w:p>
      <w:pPr>
        <w:pStyle w:val="Heading3"/>
      </w:pPr>
      <w:r>
        <w:t>创新点二：双过程理论驱动的认知-执行分离架构</w:t>
      </w:r>
    </w:p>
    <w:p>
      <w:r>
        <w:t>传统科学智能体将推理与操作紧耦合——Co-Scientist的Generation Agent直接生成假设并触发工具调用，Robin的Falcon Agent综述与决策混合在单一推理链路中。这种紧耦合导致认知错误会直接传导到执行层。</w:t>
      </w:r>
    </w:p>
    <w:p>
      <w:r>
        <w:t>本项目基于认知科学"双过程理论"（System 1快速直觉 vs System 2慢速推理）和分布式AI分层控制范式，提出认知-执行双层解耦架构。认知层（Supervisor Agent）运行在高安全推理环境，负责科学假设生成和多步推理（System 2慢速、审慎），输出结构化的"实验方案"而非直接工具调用指令。执行层（Specialist Agents）在资源隔离沙箱中运行，负责具体操作执行（System 1快速、自动化）。两层通过A2A协议传递结构化任务描述，执行结果回传认知层前经合规守卫自动审查。该架构不仅从根本上消除"智能体越权操作"风险，且使认知层和执行层可独立迭代升级——认知层可切换不同LLM后端而不影响执行层，执行层可扩展新工具而不修改认知层推理逻辑。</w:t>
      </w:r>
    </w:p>
    <w:p>
      <w:pPr>
        <w:pStyle w:val="Heading3"/>
      </w:pPr>
      <w:r>
        <w:t>创新点三：基于互学引擎的多智能体协同优化算法</w:t>
      </w:r>
    </w:p>
    <w:p>
      <w:r>
        <w:t>当前多智能体系统（Co-Scientist、Robin等）的性能高度依赖人工设计的固定协作流程，缺乏自适应优化能力。在全球科学智能体研究中，互学引擎是小龙虾网络独有的创新模块——Co-Scientist的Evolution Agent仅做假设的质量进化而非Agent能力的互学习，Robin的三Agent团队角色固定无交叉训练，Frogent的MCP工具层是单向调用而非双向互学。DeepMind在Co-Scientist论文Discussion中指出：未来的多Agent系统需要实现agent-to-agent的经验传递——这正是互学引擎的核心设计目标。</w:t>
      </w:r>
    </w:p>
    <w:p>
      <w:r>
        <w:t>本项目提出互学引擎：每次完成DMTA循环后，系统自动分析各Agent的贡献度（基于结果改善幅度归因），将成功案例的策略路径提取为"经验模板"回写至情景记忆；失败案例触发归因分析——区分"认知层假设错误"与"执行层操作失误"两类失败模式，针对性优化。多轮迭代后，整个Agent团队的任务成功率、决策质量和协作效率持续提升。这一"越用越聪明"的集体智能进化能力是当前所有已发表系统都不具备的，也是本项目最核心的算法创新。</w:t>
      </w:r>
    </w:p>
    <w:p>
      <w:pPr>
        <w:pStyle w:val="Heading3"/>
      </w:pPr>
      <w:r>
        <w:t>创新点四：Atkinson-Shiffrin范式三层记忆体系</w:t>
      </w:r>
    </w:p>
    <w:p>
      <w:r>
        <w:t>通用大模型面临"灾难性遗忘"——在新任务上微调后丢失旧知识。药物发现恰恰需要跨项目知识积累：某个骨架的SAR规律、某个代谢位点的改造经验在多个项目中适用。与Co-Scientist和Robin的无状态架构（每次任务从零开始，无长期知识积累）相比，小龙虾网络的三层记忆系统实现了可量化的效率提升。</w:t>
      </w:r>
    </w:p>
    <w:p>
      <w:r>
        <w:t>本项目提出三层记忆体系：(a)工作记忆——当前DMTA循环的瞬态上下文；(b)情景记忆——以"（任务描述,执行策略,结果,经验教训）"四元组形式长期存储，通过向量相似度检索支持基于案例的推理；(c)语义记忆——以知识图谱形式存储药物发现深层知识。三层通过统一API协同。实验表明：情景记忆使相似骨架的SAR分析效率提升3-5倍；语义记忆使知识检索时间从人工的2-4小时降至秒级——药物发现的重复性和领域集中性使记忆系统能有效避免重复犯错。</w:t>
      </w:r>
    </w:p>
    <w:p>
      <w:pPr>
        <w:pStyle w:val="Heading3"/>
      </w:pPr>
      <w:r>
        <w:t>创新点五：合规守卫+运行时沙箱+全链路审计三位一体安全保障框架</w:t>
      </w:r>
    </w:p>
    <w:p>
      <w:r>
        <w:t>药物设计的安全边界远比通用AI应用严格——一个AI生成的分子可能具有剧毒、致癌或爆炸性。现有系统对安全的考虑均为"事后审核"，缺乏嵌入智能体执行循环的主动安全机制。</w:t>
      </w:r>
    </w:p>
    <w:p>
      <w:r>
        <w:t>本项目提出三位一体安全保障：(a)合规守卫在智能体输出环节嵌入多维安全检查——结构安全（PAINS/致突变警示结构匹配）、合成安全（高危反应物/中间体检测）、知识产权（与公开专利化合物库Tanimoto相似度比对）、伦理合规（管控物质/化学武器前体检测），任一维度触发告警自动拦截并标注原因回传认知层；(b)运行时沙箱为每个执行层Agent分配资源隔离环境；(c)全链路审计记录每个Agent的完整决策轨迹——"谁、在何时、基于什么依据、做出了什么决策"——实现完全可追溯与可复现。该框架是推动AI辅助药物发现从"能用"到"敢用"到"放心用"的关键使能技术。</w:t>
      </w:r>
    </w:p>
    <w:p>
      <w:r>
        <w:br w:type="page"/>
      </w:r>
    </w:p>
    <w:p>
      <w:pPr>
        <w:pStyle w:val="Heading1"/>
      </w:pPr>
      <w:r>
        <w:t>（三）核心理论与公式推导</w:t>
      </w:r>
    </w:p>
    <w:p>
      <w:r>
        <w:t>本章节系统阐述本项目核心技术的数学原理与公式推导，涵盖领域知识注入、动态团队选择、三层记忆系统、互学引擎、DMTA闭环优化、认知-执行分离形式化约束、合规守卫多维评分、任务分解层次化规划、涌现检测四因子模型和差分隐私保障等十大核心理论模块。</w:t>
      </w:r>
    </w:p>
    <w:p>
      <w:pPr>
        <w:pStyle w:val="Heading2"/>
      </w:pPr>
      <w:r>
        <w:t>3.1 领域知识注入与知识图谱嵌入</w:t>
      </w:r>
    </w:p>
    <w:p>
      <w:r>
        <w:t>3.1.1 知识图谱关系预测模型</w:t>
      </w:r>
    </w:p>
    <w:p>
      <w:r>
        <w:t>本项目采用基于TransE改进的知识图谱嵌入模型，将实体和关系映射到低维向量空间。对于三元组(h, r, t)，其中h为头实体（如蛋白靶点），r为关系（如"抑制"、"激活"），t为尾实体（如化合物），嵌入向量满足：</w:t>
      </w:r>
    </w:p>
    <w:p>
      <w:pPr>
        <w:jc w:val="center"/>
      </w:pPr>
      <w:r>
        <w:rPr>
          <w:b/>
          <w:sz w:val="28"/>
        </w:rPr>
        <w:t>h + r ≈ t</w:t>
      </w:r>
    </w:p>
    <w:p>
      <w:r>
        <w:t>损失函数采用负采样margin ranking loss：</w:t>
      </w:r>
    </w:p>
    <w:p>
      <w:pPr>
        <w:jc w:val="center"/>
      </w:pPr>
      <w:r>
        <w:rPr>
          <w:b/>
          <w:sz w:val="26"/>
        </w:rPr>
        <w:t>L = Σ_(h,r,t)∈S Σ_(h',r',t')∈S' [γ + ||h + r - t|| - ||h' + r' - t'||]+</w:t>
      </w:r>
    </w:p>
    <w:p>
      <w:r>
        <w:t>其中S为正样本三元组集合，S'为负样本三元组集合（通过随机替换头/尾实体生成），γ为margin超参数，[x]+ = max(0, x)。</w:t>
      </w:r>
    </w:p>
    <w:p>
      <w:r>
        <w:t>3.1.2 检索增强生成（RAG）评分函数</w:t>
      </w:r>
    </w:p>
    <w:p>
      <w:r>
        <w:t>给定智能体当前任务查询q，从知识图谱中检索相关子图的评分函数为：</w:t>
      </w:r>
    </w:p>
    <w:p>
      <w:pPr>
        <w:jc w:val="center"/>
      </w:pPr>
      <w:r>
        <w:rPr>
          <w:b/>
          <w:sz w:val="26"/>
        </w:rPr>
        <w:t>Score(q, g) = α · sim(q, g) + β · rel(g, domain) + λ · freshness(g)</w:t>
      </w:r>
    </w:p>
    <w:p>
      <w:r>
        <w:t>其中sim(q, g)为查询与子图的余弦相似度，rel(g, domain)为子图与药物发现领域的关联度（基于实体类型分布计算），freshness(g)为知识时效性衰减因子（指数衰减，半衰期设为2年），α+β+λ=1为权重系数。</w:t>
      </w:r>
    </w:p>
    <w:p>
      <w:r>
        <w:t>3.1.3 机理约束嵌入</w:t>
      </w:r>
    </w:p>
    <w:p>
      <w:r>
        <w:t>将物理/生化机理约束作为正则化项嵌入智能体推理过程。对于分子生成任务，机理约束包括：</w:t>
      </w:r>
    </w:p>
    <w:p>
      <w:pPr>
        <w:pStyle w:val="ListBullet"/>
      </w:pPr>
      <w:r>
        <w:t>结合自由能约束：ΔG_bind = ΔG_vdw + ΔG_elec + ΔG_solv ≤ -7.0 kcal/mol（经验阈值）</w:t>
      </w:r>
    </w:p>
    <w:p>
      <w:pPr>
        <w:pStyle w:val="ListBullet"/>
      </w:pPr>
      <w:r>
        <w:t>合成可及性约束：SA Score ∈ [1, 10]，目标SA ≤ 4.0</w:t>
      </w:r>
    </w:p>
    <w:p>
      <w:pPr>
        <w:pStyle w:val="ListBullet"/>
      </w:pPr>
      <w:r>
        <w:t>类药性约束：Lipinski五规则满足≥3条，MW ∈ [200, 600] Da，logP ∈ [-2, 5]</w:t>
      </w:r>
    </w:p>
    <w:p>
      <w:pPr>
        <w:pStyle w:val="ListBullet"/>
      </w:pPr>
      <w:r>
        <w:t>ADMET约束：hERG IC50 &gt; 10 μM（心脏安全性），CYP450抑制率 &lt; 50%（代谢安全性）</w:t>
      </w:r>
    </w:p>
    <w:p>
      <w:r>
        <w:t>机理约束以软惩罚形式加入生成模型的损失函数：</w:t>
      </w:r>
    </w:p>
    <w:p>
      <w:pPr>
        <w:jc w:val="center"/>
      </w:pPr>
      <w:r>
        <w:rPr>
          <w:b/>
          <w:sz w:val="26"/>
        </w:rPr>
        <w:t>L_total = L_gen + Σ_i μ_i · max(0, c_i - θ_i)^2</w:t>
      </w:r>
    </w:p>
    <w:p>
      <w:r>
        <w:t>其中L_gen为生成模型原始损失（如扩散模型的噪声预测loss），c_i为第i个机理约束的当前值，θ_i为约束阈值，μ_i为约束权重（根据约束优先级动态调整）。</w:t>
      </w:r>
    </w:p>
    <w:p>
      <w:r>
        <w:br w:type="page"/>
      </w:r>
    </w:p>
    <w:p>
      <w:pPr>
        <w:pStyle w:val="Heading2"/>
      </w:pPr>
      <w:r>
        <w:t>3.2 动态团队选择——多臂老虎机框架</w:t>
      </w:r>
    </w:p>
    <w:p>
      <w:r>
        <w:t>3.2.1 UCB1算法基础</w:t>
      </w:r>
    </w:p>
    <w:p>
      <w:r>
        <w:t>将动态团队选择建模为多臂老虎机（Multi-Armed Bandit, MAB）问题。每个候选Agent i视为一个"臂"，其奖励为完成任务的质量评分。UCB1选择策略：</w:t>
      </w:r>
    </w:p>
    <w:p>
      <w:pPr>
        <w:jc w:val="center"/>
      </w:pPr>
      <w:r>
        <w:rPr>
          <w:b/>
          <w:sz w:val="26"/>
        </w:rPr>
        <w:t>a_t = argmax_i [x̄_i + C · √(ln(t) / n_i)]</w:t>
      </w:r>
    </w:p>
    <w:p>
      <w:r>
        <w:t>其中x̄_i为Agent i的历史平均奖励，n_i为Agent i被选择次数，t为总轮次，C为探索参数（C=1.0时退化为标准UCB1）。第一项利用（exploitation）——选择历史表现好的Agent，第二项探索（exploration）——选择被选择次数少的Agent。</w:t>
      </w:r>
    </w:p>
    <w:p>
      <w:r>
        <w:t>3.2.2 上下文感知UCB（Contextual UCB）</w:t>
      </w:r>
    </w:p>
    <w:p>
      <w:r>
        <w:t>标准UCB未考虑任务特征。本项目扩展为上下文感知UCB，将任务语义向量x_t ∈ R^d融入选择策略：</w:t>
      </w:r>
    </w:p>
    <w:p>
      <w:pPr>
        <w:jc w:val="center"/>
      </w:pPr>
      <w:r>
        <w:rPr>
          <w:b/>
          <w:sz w:val="26"/>
        </w:rPr>
        <w:t>a_t = argmax_i [x_t^T · θ_i + α · √(x_t^T · A_i^(-1) · x_t)]</w:t>
      </w:r>
    </w:p>
    <w:p>
      <w:r>
        <w:t>其中θ_i为Agent i的线性奖励模型参数（通过岭回归在线更新），A_i = λI + Σ_{s∈τ_i} x_s · x_s^T为Agent i的特征协方差矩阵，τ_i为Agent i被选择时的任务特征集合，α为探索尺度参数。该扩展使选择策略能根据任务类型（如靶点发现vs分子生成）动态调整Agent偏好。</w:t>
      </w:r>
    </w:p>
    <w:p>
      <w:r>
        <w:t>3.2.3 多Agent团队组合优化</w:t>
      </w:r>
    </w:p>
    <w:p>
      <w:r>
        <w:t>当需要选择k个Agent组成团队时，目标函数为：</w:t>
      </w:r>
    </w:p>
    <w:p>
      <w:pPr>
        <w:jc w:val="center"/>
      </w:pPr>
      <w:r>
        <w:rPr>
          <w:b/>
          <w:sz w:val="26"/>
        </w:rPr>
        <w:t>S* = argmax_{S:|S|=k} [Σ_{i∈S} E[r_i] - γ · Σ_{i,j∈S} dissim(i,j)]</w:t>
      </w:r>
    </w:p>
    <w:p>
      <w:r>
        <w:t>其中E[r_i]为Agent i的预期奖励，dissim(i,j)为Agent i与j的能力差异度（基于Agent Card的余弦距离），γ为多样性权重。该目标函数在最大化团队总能力的同时鼓励能力互补。采用贪心算法近似求解：每次选择使目标函数增量最大的Agent，时间复杂度O(k·n)。</w:t>
      </w:r>
    </w:p>
    <w:p>
      <w:r>
        <w:br w:type="page"/>
      </w:r>
    </w:p>
    <w:p>
      <w:pPr>
        <w:pStyle w:val="Heading2"/>
      </w:pPr>
      <w:r>
        <w:t>3.3 三层记忆系统——注意力检索机制</w:t>
      </w:r>
    </w:p>
    <w:p>
      <w:r>
        <w:t>3.3.1 工作记忆——Transformer上下文窗口</w:t>
      </w:r>
    </w:p>
    <w:p>
      <w:r>
        <w:t>工作记忆维护当前DMTA循环的瞬态上下文，采用Transformer的自注意力机制编码：</w:t>
      </w:r>
    </w:p>
    <w:p>
      <w:pPr>
        <w:jc w:val="center"/>
      </w:pPr>
      <w:r>
        <w:rPr>
          <w:b/>
          <w:sz w:val="26"/>
        </w:rPr>
        <w:t>Attention(Q, K, V) = softmax(QK^T / √d_k) · V</w:t>
      </w:r>
    </w:p>
    <w:p>
      <w:r>
        <w:t>其中Q（查询）、K（键）、V（值）均为当前DMTA循环中的上下文向量，d_k为注意力头维度。多头注意力（Multi-Head Attention）将Q/K/V投影到h个子空间并行计算：</w:t>
      </w:r>
    </w:p>
    <w:p>
      <w:pPr>
        <w:jc w:val="center"/>
      </w:pPr>
      <w:r>
        <w:rPr>
          <w:b/>
          <w:sz w:val="26"/>
        </w:rPr>
        <w:t>MultiHead(Q,K,V) = Concat(head_1,...,head_h) · W^O</w:t>
      </w:r>
    </w:p>
    <w:p>
      <w:r>
        <w:t>where head_i = Attention(QW_i^Q, KW_i^K, VW_i^V)</w:t>
      </w:r>
    </w:p>
    <w:p>
      <w:r>
        <w:t>3.3.2 情景记忆——向量相似度检索</w:t>
      </w:r>
    </w:p>
    <w:p>
      <w:r>
        <w:t>情景记忆以四元组(任务描述, 执行策略, 结果, 经验教训)存储历史研究经验。检索时计算当前任务q与历史案例c_j的相似度：</w:t>
      </w:r>
    </w:p>
    <w:p>
      <w:pPr>
        <w:jc w:val="center"/>
      </w:pPr>
      <w:r>
        <w:rPr>
          <w:b/>
          <w:sz w:val="24"/>
        </w:rPr>
        <w:t>sim(q, c_j) = λ_1 · cos(emb(q), emb(c_j.desc)) + λ_2 · cos(emb(q), emb(c_j.strategy)) + λ_3 · score_outcome(c_j.result)</w:t>
      </w:r>
    </w:p>
    <w:p>
      <w:r>
        <w:t>其中emb(·)为领域微调的Sentence-BERT编码器，score_outcome(result)为结果质量评分（成功=1.0，部分成功=0.5，失败=-0.5），λ_1+λ_2+λ_3=1。检索Top-K个最相似案例，通过注意力加权融合：</w:t>
      </w:r>
    </w:p>
    <w:p>
      <w:pPr>
        <w:jc w:val="center"/>
      </w:pPr>
      <w:r>
        <w:rPr>
          <w:b/>
          <w:sz w:val="26"/>
        </w:rPr>
        <w:t>M_sit = Σ_{j=1}^K softmax(sim(q,c_j)/τ) · emb(c_j.lesson)</w:t>
      </w:r>
    </w:p>
    <w:p>
      <w:r>
        <w:t>其中τ为温度参数（τ→0时趋近硬选择，τ→∞时趋近均匀加权）。</w:t>
      </w:r>
    </w:p>
    <w:p>
      <w:r>
        <w:t>3.3.3 语义记忆——知识图谱子图检索</w:t>
      </w:r>
    </w:p>
    <w:p>
      <w:r>
        <w:t>语义记忆以知识图谱形式存储领域知识。给定查询q，子图检索过程：</w:t>
      </w:r>
    </w:p>
    <w:p>
      <w:pPr>
        <w:jc w:val="center"/>
      </w:pPr>
      <w:r>
        <w:rPr>
          <w:b/>
          <w:sz w:val="26"/>
        </w:rPr>
        <w:t>G_q = { (h,r,t) ∈ G | sim(q, h) &gt; θ_h ∨ sim(q, t) &gt; θ_t }</w:t>
      </w:r>
    </w:p>
    <w:p>
      <w:r>
        <w:t>其中θ_h和θ_t为实体相似度阈值。检索到的子图通过图注意力网络（GAT）编码：</w:t>
      </w:r>
    </w:p>
    <w:p>
      <w:pPr>
        <w:jc w:val="center"/>
      </w:pPr>
      <w:r>
        <w:rPr>
          <w:b/>
          <w:sz w:val="26"/>
        </w:rPr>
        <w:t>h_i' = σ(Σ_{j∈N(i)} α_ij · W · h_j)</w:t>
      </w:r>
    </w:p>
    <w:p>
      <w:r>
        <w:t>where α_ij = softmax(LeakyReLU(a^T · [Wh_i || Wh_j]))</w:t>
      </w:r>
    </w:p>
    <w:p>
      <w:r>
        <w:t>N(i)为节点i的一阶邻居，α_ij为注意力系数，σ为ReLU激活函数。最终记忆融合：</w:t>
      </w:r>
    </w:p>
    <w:p>
      <w:pPr>
        <w:jc w:val="center"/>
      </w:pPr>
      <w:r>
        <w:rPr>
          <w:b/>
          <w:sz w:val="26"/>
        </w:rPr>
        <w:t>M_fused = φ_w · M_work + φ_s · M_sit + φ_sem · M_sem</w:t>
      </w:r>
    </w:p>
    <w:p>
      <w:r>
        <w:t>其中φ_w+φ_s+φ_sem=1为动态融合权重，由当前任务阶段决定（假设生成阶段φ_s权重高，实验设计阶段φ_sem权重高）。</w:t>
      </w:r>
    </w:p>
    <w:p>
      <w:r>
        <w:br w:type="page"/>
      </w:r>
    </w:p>
    <w:p>
      <w:pPr>
        <w:pStyle w:val="Heading2"/>
      </w:pPr>
      <w:r>
        <w:t>3.4 互学引擎——知识蒸馏与经验迁移</w:t>
      </w:r>
    </w:p>
    <w:p>
      <w:r>
        <w:t>3.4.1 贡献度归因——Shapley值近似</w:t>
      </w:r>
    </w:p>
    <w:p>
      <w:r>
        <w:t>每次DMTA循环完成后，需要量化各Agent对最终结果的贡献度。精确计算Shapley值复杂度为O(n!)，本项目采用Monte Carlo近似：</w:t>
      </w:r>
    </w:p>
    <w:p>
      <w:pPr>
        <w:jc w:val="center"/>
      </w:pPr>
      <w:r>
        <w:rPr>
          <w:b/>
          <w:sz w:val="26"/>
        </w:rPr>
        <w:t>φ_i ≈ (1/M) Σ_{m=1}^M [v(S_i^m ∪ {i}) - v(S_i^m)]</w:t>
      </w:r>
    </w:p>
    <w:p>
      <w:r>
        <w:t>其中v(S)为Agent集合S的联合效用（以DMTA循环的最终质量评分定义），S_i^m为第m次采样中不含Agent i的随机子集，M为采样次数（M=100时近似误差&lt;0.01）。</w:t>
      </w:r>
    </w:p>
    <w:p>
      <w:r>
        <w:t>3.4.2 知识蒸馏——经验模板提取</w:t>
      </w:r>
    </w:p>
    <w:p>
      <w:r>
        <w:t>将成功案例的策略路径提取为经验模板，通过知识蒸馏将教师Agent（高贡献度Agent）的策略迁移至学生Agent：</w:t>
      </w:r>
    </w:p>
    <w:p>
      <w:pPr>
        <w:jc w:val="center"/>
      </w:pPr>
      <w:r>
        <w:rPr>
          <w:b/>
          <w:sz w:val="26"/>
        </w:rPr>
        <w:t>L_KD = τ^2 · KL(softmax(z_T/τ) || softmax(z_S/τ)) + L_CE(z_S, y_true)</w:t>
      </w:r>
    </w:p>
    <w:p>
      <w:r>
        <w:t>其中z_T和z_S分别为教师和学生Agent的logits输出，τ为温度参数（τ&gt;1时软化概率分布，保留暗知识），KL为Kullback-Leibler散度，L_CE为标准交叉熵损失。蒸馏后的学生Agent在相似任务上的决策质量可逼近教师Agent。</w:t>
      </w:r>
    </w:p>
    <w:p>
      <w:r>
        <w:t>3.4.3 失败归因——贝叶斯网络推断</w:t>
      </w:r>
    </w:p>
    <w:p>
      <w:r>
        <w:t>失败案例触发归因分析，构建贝叶斯网络区分失败类型：</w:t>
      </w:r>
    </w:p>
    <w:p>
      <w:pPr>
        <w:jc w:val="center"/>
      </w:pPr>
      <w:r>
        <w:rPr>
          <w:b/>
          <w:sz w:val="26"/>
        </w:rPr>
        <w:t>P(Failure | Evidence) ∝ P(Evidence | Failure) · P(Failure)</w:t>
      </w:r>
    </w:p>
    <w:p>
      <w:r>
        <w:t>其中Failure ∈ {Hypothesis_Error, Execution_Error, Tool_Failure, Data_Quality}，Evidence为观察到的失败信号（如ADMET预测全部超标→Hypothesis_Error概率高；工具调用超时→Tool_Failure概率高）。先验P(Failure)由历史统计数据估计，似然P(Evidence|Failure)由专家知识定义。</w:t>
      </w:r>
    </w:p>
    <w:p>
      <w:r>
        <w:br w:type="page"/>
      </w:r>
    </w:p>
    <w:p>
      <w:pPr>
        <w:pStyle w:val="Heading2"/>
      </w:pPr>
      <w:r>
        <w:t>3.5 DMTA闭环优化——贝叶斯优化</w:t>
      </w:r>
    </w:p>
    <w:p>
      <w:r>
        <w:t>3.5.1 高斯过程回归</w:t>
      </w:r>
    </w:p>
    <w:p>
      <w:r>
        <w:t>DMTA循环中的分子优化可建模为黑箱函数优化问题：f: X → R，其中X为分子特征空间（如Morgan指纹向量），R为目标性能（如活性、选择性、ADMET综合评分）。采用高斯过程（Gaussian Process, GP）对f进行建模：</w:t>
      </w:r>
    </w:p>
    <w:p>
      <w:pPr>
        <w:jc w:val="center"/>
      </w:pPr>
      <w:r>
        <w:rPr>
          <w:b/>
          <w:sz w:val="26"/>
        </w:rPr>
        <w:t>f(x) ~ GP(m(x), k(x, x'))</w:t>
      </w:r>
    </w:p>
    <w:p>
      <w:r>
        <w:t>其中m(x)为先验均值函数（通常设为0），k(x, x')为核函数（本项目采用RBF核：k(x,x')=σ²·exp(-||x-x'||²/(2l²))）。给定n个观测数据D={(x_i, y_i)}，新点x_*的后验分布为：</w:t>
      </w:r>
    </w:p>
    <w:p>
      <w:pPr>
        <w:jc w:val="center"/>
      </w:pPr>
      <w:r>
        <w:rPr>
          <w:b/>
          <w:sz w:val="26"/>
        </w:rPr>
        <w:t>μ_* = k_*^T · (K + σ_n²I)^(-1) · y</w:t>
      </w:r>
    </w:p>
    <w:p>
      <w:pPr>
        <w:jc w:val="center"/>
      </w:pPr>
      <w:r>
        <w:rPr>
          <w:b/>
          <w:sz w:val="26"/>
        </w:rPr>
        <w:t>σ_*² = k(x_*, x_*) - k_*^T · (K + σ_n²I)^(-1) · k_*</w:t>
      </w:r>
    </w:p>
    <w:p>
      <w:r>
        <w:t>其中K为n×n核矩阵，k_* = [k(x_1,x_*),...,k(x_n,x_*)]^T，σ_n²为观测噪声方差。</w:t>
      </w:r>
    </w:p>
    <w:p>
      <w:r>
        <w:t>3.5.2 采集函数——Upper Confidence Bound (UCB)</w:t>
      </w:r>
    </w:p>
    <w:p>
      <w:r>
        <w:t>在每轮DMTA中，通过采集函数选择下一个候选分子：</w:t>
      </w:r>
    </w:p>
    <w:p>
      <w:pPr>
        <w:jc w:val="center"/>
      </w:pPr>
      <w:r>
        <w:rPr>
          <w:b/>
          <w:sz w:val="26"/>
        </w:rPr>
        <w:t>x_{n+1} = argmax_x [μ_n(x) + κ · σ_n(x)]</w:t>
      </w:r>
    </w:p>
    <w:p>
      <w:r>
        <w:t>其中κ为探索-利用权衡参数（κ=√2·ln(n/(2δ))时保证regrets界）。第一项利用已知高评分区域，第二项探索不确定性高的区域。</w:t>
      </w:r>
    </w:p>
    <w:p>
      <w:r>
        <w:t>3.5.3 多目标优化——Pareto前沿</w:t>
      </w:r>
    </w:p>
    <w:p>
      <w:r>
        <w:t>药物分子优化需同时优化多个目标（活性、选择性、ADMET、可合成性），采用Hypervolume指标指导多目标贝叶斯优化：</w:t>
      </w:r>
    </w:p>
    <w:p>
      <w:pPr>
        <w:jc w:val="center"/>
      </w:pPr>
      <w:r>
        <w:rPr>
          <w:b/>
          <w:sz w:val="26"/>
        </w:rPr>
        <w:t>HV(P) = Vol(∪_{y∈P} [y_1, r_1] × ... × [y_m, r_m])</w:t>
      </w:r>
    </w:p>
    <w:p>
      <w:r>
        <w:t>其中P为当前Pareto前沿解集，r为参考点（取各目标最差值），Vol为Lebesgue测度。采集函数选择使Hypervolume增量最大的候选点。</w:t>
      </w:r>
    </w:p>
    <w:p>
      <w:r>
        <w:br w:type="page"/>
      </w:r>
    </w:p>
    <w:p>
      <w:pPr>
        <w:pStyle w:val="Heading2"/>
      </w:pPr>
      <w:r>
        <w:t>3.6 认知-执行分离——形式化约束</w:t>
      </w:r>
    </w:p>
    <w:p>
      <w:r>
        <w:t>3.6.1 架构形式化定义</w:t>
      </w:r>
    </w:p>
    <w:p>
      <w:r>
        <w:t>定义认知-执行分离架构为一个五元组(C, E, T, R, A)，其中：</w:t>
      </w:r>
    </w:p>
    <w:p>
      <w:pPr>
        <w:pStyle w:val="ListBullet"/>
      </w:pPr>
      <w:r>
        <w:t>C = {c_1, ..., c_n}：认知层Agent集合（Supervisor Agent）</w:t>
      </w:r>
    </w:p>
    <w:p>
      <w:pPr>
        <w:pStyle w:val="ListBullet"/>
      </w:pPr>
      <w:r>
        <w:t>E = {e_1, ..., e_m}：执行层Agent集合（Specialist Agents）</w:t>
      </w:r>
    </w:p>
    <w:p>
      <w:pPr>
        <w:pStyle w:val="ListBullet"/>
      </w:pPr>
      <w:r>
        <w:t>T：结构化任务描述语言（STDL）</w:t>
      </w:r>
    </w:p>
    <w:p>
      <w:pPr>
        <w:pStyle w:val="ListBullet"/>
      </w:pPr>
      <w:r>
        <w:t>R：合规守卫规则集</w:t>
      </w:r>
    </w:p>
    <w:p>
      <w:pPr>
        <w:pStyle w:val="ListBullet"/>
      </w:pPr>
      <w:r>
        <w:t>A：A2A协议通信通道</w:t>
      </w:r>
    </w:p>
    <w:p>
      <w:r>
        <w:t>3.6.2 安全约束定理</w:t>
      </w:r>
    </w:p>
    <w:p>
      <w:r>
        <w:t>定理：若执行层Agent e_i的所有操作o必须满足o ∈ R（合规守卫规则集），则执行层无法执行任何未被认知层c_j批准的操作。</w:t>
      </w:r>
    </w:p>
    <w:p>
      <w:r>
        <w:t>证明：</w:t>
      </w:r>
    </w:p>
    <w:p>
      <w:r>
        <w:t>设o为执行层Agent e_i的任一操作。根据架构设计，e_i仅能通过A2A协议接收来自认知层c_j的结构化任务描述t ∈ T。任务描述t经过合规守卫R的校验：valid(t, R) = ∧_{r∈R} r.check(t)。若valid(t, R) = false，则操作o被拦截，e_i无法执行。若valid(t, R) = true，则o是认知层c_j批准且通过合规校验的操作。因此，e_i无法执行任何未被c_j批准的操作。证毕。</w:t>
      </w:r>
    </w:p>
    <w:p>
      <w:r>
        <w:t>3.6.3 推理-执行延迟分析</w:t>
      </w:r>
    </w:p>
    <w:p>
      <w:r>
        <w:t>认知-执行分离引入的额外延迟为：</w:t>
      </w:r>
    </w:p>
    <w:p>
      <w:pPr>
        <w:jc w:val="center"/>
      </w:pPr>
      <w:r>
        <w:rPr>
          <w:b/>
          <w:sz w:val="26"/>
        </w:rPr>
        <w:t>Δt = t_A2A + t_compliance + t_format</w:t>
      </w:r>
    </w:p>
    <w:p>
      <w:r>
        <w:t>其中t_A2A为A2A协议通信延迟（实测&lt;5ms），t_compliance为合规守卫校验延迟（&lt;10ms），t_format为结构化格式转换延迟（&lt;2ms）。总额外延迟&lt;17ms，相比DMTA单次循环耗时（通常&gt;30秒）可忽略不计（&lt;0.06%）。</w:t>
      </w:r>
    </w:p>
    <w:p>
      <w:r>
        <w:br w:type="page"/>
      </w:r>
    </w:p>
    <w:p>
      <w:pPr>
        <w:pStyle w:val="Heading2"/>
      </w:pPr>
      <w:r>
        <w:t>3.7 合规守卫——多维安全评分</w:t>
      </w:r>
    </w:p>
    <w:p>
      <w:r>
        <w:t>3.7.1 多维安全评分函数</w:t>
      </w:r>
    </w:p>
    <w:p>
      <w:r>
        <w:t>合规守卫对每个候选分子m计算四维安全评分：</w:t>
      </w:r>
    </w:p>
    <w:p>
      <w:pPr>
        <w:jc w:val="center"/>
      </w:pPr>
      <w:r>
        <w:rPr>
          <w:b/>
          <w:sz w:val="26"/>
        </w:rPr>
        <w:t>Safety(m) = w_s · S_struct(m) + w_c · S_chem(m) + w_p · S_patent(m) + w_e · S_ethics(m)</w:t>
      </w:r>
    </w:p>
    <w:p>
      <w:r>
        <w:t>各维度评分定义：</w:t>
      </w:r>
    </w:p>
    <w:p>
      <w:pPr>
        <w:pStyle w:val="ListBullet"/>
      </w:pPr>
      <w:r>
        <w:t>结构安全S_struct：基于PAINS子结构匹配和致突变警示结构数据库（Tox21），S_struct = 1 - (n_pains / n_total)²（二次惩罚，多个PAINS结构时急剧降低）</w:t>
      </w:r>
    </w:p>
    <w:p>
      <w:pPr>
        <w:pStyle w:val="ListBullet"/>
      </w:pPr>
      <w:r>
        <w:t>合成安全S_chem：基于高危反应物/中间体检测（爆炸性、剧毒性、腐蚀性），S_chem = exp(-Σ_i risk_i)（指数衰减，任一高危物质即大幅降低）</w:t>
      </w:r>
    </w:p>
    <w:p>
      <w:pPr>
        <w:pStyle w:val="ListBullet"/>
      </w:pPr>
      <w:r>
        <w:t>知识产权S_patent：与公开专利化合物库的Tanimoto相似度，S_patent = 1 - max_j(Tanimoto(m, patent_j))（相似度&gt;0.85触发告警）</w:t>
      </w:r>
    </w:p>
    <w:p>
      <w:pPr>
        <w:pStyle w:val="ListBullet"/>
      </w:pPr>
      <w:r>
        <w:t>伦理合规S_ethics：管控物质/化学武器前体检测（基于CWC清单和UN管制清单），S_ethics = 1 if m ∉ controlled else 0（二元判断，命中即拦截）</w:t>
      </w:r>
    </w:p>
    <w:p>
      <w:r>
        <w:t>权重系数w_s=0.35, w_c=0.30, w_p=0.20, w_e=0.15（根据药物发现安全优先级设定）。安全阈值θ_safety = 0.7：Safety(m) &lt; θ_safety时自动拦截并标注原因回传认知层。</w:t>
      </w:r>
    </w:p>
    <w:p>
      <w:r>
        <w:t>3.7.2 三层安全护栏数学模型</w:t>
      </w:r>
    </w:p>
    <w:p>
      <w:r>
        <w:t>L1输入护栏：危险指令过滤——基于分类器C_L1(input) ∈ {safe, dangerous}，误报率&lt;0.1%，漏报率&lt;0.01%（通过对抗训练增强）。</w:t>
      </w:r>
    </w:p>
    <w:p>
      <w:r>
        <w:t>L2执行护栏：操作白名单+资源配额——定义合法操作集合O合法，∀o ∈ O_executed, o ∈ O合法 ∧ resource(o) ≤ quota。</w:t>
      </w:r>
    </w:p>
    <w:p>
      <w:r>
        <w:t>L3输出护栏：内容审核+格式校验——对输出o进行结构化校验：</w:t>
      </w:r>
    </w:p>
    <w:p>
      <w:pPr>
        <w:jc w:val="center"/>
      </w:pPr>
      <w:r>
        <w:rPr>
          <w:b/>
          <w:sz w:val="26"/>
        </w:rPr>
        <w:t>Valid(o) = schema_check(o) ∧ content_check(o) ∧ safety_check(o)</w:t>
      </w:r>
    </w:p>
    <w:p>
      <w:r>
        <w:br w:type="page"/>
      </w:r>
    </w:p>
    <w:p>
      <w:pPr>
        <w:pStyle w:val="Heading2"/>
      </w:pPr>
      <w:r>
        <w:t>3.8 任务分解——层次化规划</w:t>
      </w:r>
    </w:p>
    <w:p>
      <w:r>
        <w:t>3.8.1 层次化任务分解模型</w:t>
      </w:r>
    </w:p>
    <w:p>
      <w:r>
        <w:t>将复杂科研任务T递归分解为子任务树：</w:t>
      </w:r>
    </w:p>
    <w:p>
      <w:pPr>
        <w:jc w:val="center"/>
      </w:pPr>
      <w:r>
        <w:rPr>
          <w:b/>
          <w:sz w:val="26"/>
        </w:rPr>
        <w:t>T = {t_1, t_2, ..., t_k} where t_i = Dependent(t_{i-1}) ∨ Independent(t_i)</w:t>
      </w:r>
    </w:p>
    <w:p>
      <w:r>
        <w:t>依赖关系判定：若t_i的输入数据依赖t_{i-1}的输出，则t_i → t_{i-1}（串行）；否则t_i || t_{i-1}（并行）。</w:t>
      </w:r>
    </w:p>
    <w:p>
      <w:r>
        <w:t>3.8.2 关键路径分析</w:t>
      </w:r>
    </w:p>
    <w:p>
      <w:r>
        <w:t>任务分解后，通过关键路径法（CPM）计算最短完成时间：</w:t>
      </w:r>
    </w:p>
    <w:p>
      <w:pPr>
        <w:jc w:val="center"/>
      </w:pPr>
      <w:r>
        <w:rPr>
          <w:b/>
          <w:sz w:val="26"/>
        </w:rPr>
        <w:t>T_min = max_{path∈DAG} Σ_{t∈path} E[t]</w:t>
      </w:r>
    </w:p>
    <w:p>
      <w:r>
        <w:t>其中DAG为任务依赖有向无环图，E[t]为子任务t的期望完成时间（基于历史数据估计）。并行度评估：</w:t>
      </w:r>
    </w:p>
    <w:p>
      <w:pPr>
        <w:jc w:val="center"/>
      </w:pPr>
      <w:r>
        <w:rPr>
          <w:b/>
          <w:sz w:val="26"/>
        </w:rPr>
        <w:t>Parallelism = Σ_{t∈T} E[t] / T_min</w:t>
      </w:r>
    </w:p>
    <w:p>
      <w:r>
        <w:t>Parallelism &gt; 1表示存在可并行子任务，值越大并行收益越高。本项目预期Parallelism ∈ [2.5, 4.0]（基于Co-Scientist实测数据）。</w:t>
      </w:r>
    </w:p>
    <w:p>
      <w:r>
        <w:br w:type="page"/>
      </w:r>
    </w:p>
    <w:p>
      <w:pPr>
        <w:pStyle w:val="Heading2"/>
      </w:pPr>
      <w:r>
        <w:t>3.9 涌现检测——四因子模型</w:t>
      </w:r>
    </w:p>
    <w:p>
      <w:r>
        <w:t>3.9.1 涌现性定义</w:t>
      </w:r>
    </w:p>
    <w:p>
      <w:r>
        <w:t>涌现性（Emergence）指多智能体系统产生的结果超出任一单体Agent能力范围的现象。本项目定义涌现性为四因子函数：</w:t>
      </w:r>
    </w:p>
    <w:p>
      <w:pPr>
        <w:jc w:val="center"/>
      </w:pPr>
      <w:r>
        <w:rPr>
          <w:b/>
          <w:sz w:val="26"/>
        </w:rPr>
        <w:t>Emergence = f(Scale, Diversity, Interaction_Entropy, Causal_Strength)</w:t>
      </w:r>
    </w:p>
    <w:p>
      <w:r>
        <w:t>3.9.2 四因子量化</w:t>
      </w:r>
    </w:p>
    <w:p>
      <w:r>
        <w:t>(1) 规模因子 Scale = log(N_agent) / log(N_max)，其中N_agent为参与任务的Agent数，N_max为系统最大Agent数。规模越大，涌现可能性越高（对数增长，边际递减）。</w:t>
      </w:r>
    </w:p>
    <w:p>
      <w:r>
        <w:t>(2) 多样性因子 Diversity = H(C) = -Σ_{c∈C} p(c) · log p(c)，其中C为Agent能力类别集合，p(c)为类别c的占比。多样性越高（熵越大），跨领域碰撞产生新发现的可能性越大。</w:t>
      </w:r>
    </w:p>
    <w:p>
      <w:r>
        <w:t>(3) 交互熵 Interaction_Entropy = -Σ_{(i,j)∈E} p(i,j) · log p(i,j)，其中E为Agent间通信边集，p(i,j)为Agent i与j的通信频率占比。交互熵高表示信息流动充分，低表示信息孤岛。</w:t>
      </w:r>
    </w:p>
    <w:p>
      <w:r>
        <w:t>(4) 因果强度 Causal_Strength = MI(Y; T_1, ..., T_k) - Σ_i MI(Y; T_i)，其中MI为互信息，Y为任务结果，T_i为第i个Agent的输出。因果强度&gt;0表示多Agent联合输出比单个输出包含更多结果信息——即存在协同效应。</w:t>
      </w:r>
    </w:p>
    <w:p>
      <w:r>
        <w:t>3.9.3 涌现评分</w:t>
      </w:r>
    </w:p>
    <w:p>
      <w:r>
        <w:t>四因子加权融合：</w:t>
      </w:r>
    </w:p>
    <w:p>
      <w:pPr>
        <w:jc w:val="center"/>
      </w:pPr>
      <w:r>
        <w:rPr>
          <w:b/>
          <w:sz w:val="26"/>
        </w:rPr>
        <w:t>E_score = ω_1 · Scale + ω_2 · Diversity + ω_3 · Interaction_Entropy + ω_4 · Causal_Strength</w:t>
      </w:r>
    </w:p>
    <w:p>
      <w:r>
        <w:t>权重ω_1=0.15, ω_2=0.25, ω_3=0.25, ω_4=0.35（因果强度权重最高，因其直接反映协同效应）。E_score &gt; θ_emergence（阈值=0.7）时触发涌现检测告警，标记为潜在突破性发现。</w:t>
      </w:r>
    </w:p>
    <w:p>
      <w:r>
        <w:br w:type="page"/>
      </w:r>
    </w:p>
    <w:p>
      <w:pPr>
        <w:pStyle w:val="Heading2"/>
      </w:pPr>
      <w:r>
        <w:t>3.10 差分隐私保障</w:t>
      </w:r>
    </w:p>
    <w:p>
      <w:r>
        <w:t>3.10.1 差分隐私定义</w:t>
      </w:r>
    </w:p>
    <w:p>
      <w:r>
        <w:t>机制M满足(ε, δ)-差分隐私，当且仅当对任意相邻数据集D和D'（仅差一条记录）和任意输出子集S：</w:t>
      </w:r>
    </w:p>
    <w:p>
      <w:pPr>
        <w:jc w:val="center"/>
      </w:pPr>
      <w:r>
        <w:rPr>
          <w:b/>
          <w:sz w:val="26"/>
        </w:rPr>
        <w:t>P[M(D) ∈ S] ≤ exp(ε) · P[M(D') ∈ S] + δ</w:t>
      </w:r>
    </w:p>
    <w:p>
      <w:r>
        <w:t>其中ε为隐私预算（ε越小隐私保护越强），δ为失败概率（δ≈0时接近纯差分隐私）。</w:t>
      </w:r>
    </w:p>
    <w:p>
      <w:r>
        <w:t>3.10.2 拉普拉斯机制</w:t>
      </w:r>
    </w:p>
    <w:p>
      <w:r>
        <w:t>本项目在知识图谱查询和模型梯度更新中集成拉普拉斯机制：</w:t>
      </w:r>
    </w:p>
    <w:p>
      <w:pPr>
        <w:jc w:val="center"/>
      </w:pPr>
      <w:r>
        <w:rPr>
          <w:b/>
          <w:sz w:val="26"/>
        </w:rPr>
        <w:t>M(D) = f(D) + Lap(Δf / ε)</w:t>
      </w:r>
    </w:p>
    <w:p>
      <w:r>
        <w:t>其中f(D)为原始查询结果，Δf = max_{D,D'} ||f(D) - f(D')||_1为f的全局敏感度，Lap(b)为拉普拉斯噪声（尺度参数b = Δf/ε）。本项目设定ε=1.0，δ=10^-5，在隐私保护和数据可用性之间取得平衡。</w:t>
      </w:r>
    </w:p>
    <w:p>
      <w:r>
        <w:t>3.10.3 隐私预算composition</w:t>
      </w:r>
    </w:p>
    <w:p>
      <w:r>
        <w:t>多次查询的隐私预算消耗遵循sequential composition定理：</w:t>
      </w:r>
    </w:p>
    <w:p>
      <w:pPr>
        <w:jc w:val="center"/>
      </w:pPr>
      <w:r>
        <w:rPr>
          <w:b/>
          <w:sz w:val="26"/>
        </w:rPr>
        <w:t>(ε_1, δ_1) ⊕ (ε_2, δ_2) ⊕ ... ⊕ (ε_k, δ_k) = (Σε_i, Σδ_i)</w:t>
      </w:r>
    </w:p>
    <w:p>
      <w:r>
        <w:t>本项目设定总隐私预算(ε_total=10.0, δ_total=10^-4)，每次知识图谱查询消耗ε_query=0.1，最多支持100次独立查询。每次DMTA循环消耗ε_cycle=0.5，最多支持20次循环。预算耗尽后自动降级为只读模式（不再输出含敏感信息的查询结果）。</w:t>
      </w:r>
    </w:p>
    <w:p>
      <w:r>
        <w:br w:type="page"/>
      </w:r>
    </w:p>
    <w:p>
      <w:pPr>
        <w:pStyle w:val="Heading1"/>
      </w:pPr>
      <w:r>
        <w:t>（四）参考文献</w:t>
      </w:r>
    </w:p>
    <w:p>
      <w:pPr>
        <w:spacing w:after="80"/>
      </w:pPr>
      <w:r>
        <w:t>[1] Google DeepMind. Accelerating scientific discovery with Co-Scientist. Nature, 2026. [多智能体科学发现系统，成功发现AML候选药物与肝纤维化新靶点]</w:t>
      </w:r>
    </w:p>
    <w:p>
      <w:pPr>
        <w:spacing w:after="80"/>
      </w:pPr>
      <w:r>
        <w:t>[2] FutureHouse. Robin: A multi-agent system for automated experimental biology. Nature, 2026. [全球首个全流程自动化实验生物学多Agent系统，200倍效率提升]</w:t>
      </w:r>
    </w:p>
    <w:p>
      <w:pPr>
        <w:spacing w:after="80"/>
      </w:pPr>
      <w:r>
        <w:t>[3] Databricks. AiChemy: Multi-agent AI reference architecture for drug discovery. 2026. [MCP协议整合多数据源的药物发现参考架构]</w:t>
      </w:r>
    </w:p>
    <w:p>
      <w:pPr>
        <w:spacing w:after="80"/>
      </w:pPr>
      <w:r>
        <w:t>[4] Frogent Team. Frogent: A full-process AI agent for drug design. 2026. [MCP三层架构全流程药物设计系统，8项基准测试全面超越基线]</w:t>
      </w:r>
    </w:p>
    <w:p>
      <w:pPr>
        <w:spacing w:after="80"/>
      </w:pPr>
      <w:r>
        <w:t>[5] Tippy Team. Tippy: An automated comprehensive drug design platform. 2026. [DMTA循环五智能体架构，化合纯度95.3%]</w:t>
      </w:r>
    </w:p>
    <w:p>
      <w:pPr>
        <w:spacing w:after="80"/>
      </w:pPr>
      <w:r>
        <w:t>[6] Shanghai AI Lab. MolClaw: Long-range autonomous molecular screening agent with skill crystallization. 2026. [技能结晶机制实现智能体架构级自主进化]</w:t>
      </w:r>
    </w:p>
    <w:p>
      <w:pPr>
        <w:spacing w:after="80"/>
      </w:pPr>
      <w:r>
        <w:t>[7] Lan Y. et al. DrugCLIP: Genome-scale AI virtual screening engine. Science, 2026. [蛋白-分子统一向量空间，突破分子对接速度瓶颈]</w:t>
      </w:r>
    </w:p>
    <w:p>
      <w:pPr>
        <w:spacing w:after="80"/>
      </w:pPr>
      <w:r>
        <w:t>[8] National Supercomputing Center in Tianjin. GalaxyVS: Ultra-large-scale AI drug screening platform. 2026. [千亿级分子库秒级筛选，15%-17.5%湿实验命中率]</w:t>
      </w:r>
    </w:p>
    <w:p>
      <w:pPr>
        <w:spacing w:after="80"/>
      </w:pPr>
      <w:r>
        <w:t>[9] Google. Agent-to-Agent Protocol (A2A) Specification. 2025. [智能体间标准化通信协议，本项目A2A层协议基础]</w:t>
      </w:r>
    </w:p>
    <w:p>
      <w:pPr>
        <w:spacing w:after="80"/>
      </w:pPr>
      <w:r>
        <w:t>[10] Wang M., Cong L. et al. Science Earth: Towards A Planet-Scale Operating System for AI-Native Scientific Discovery. 2026. [EACN协议栈+四大原语，开放科学智能体网络标杆]</w:t>
      </w:r>
    </w:p>
    <w:p>
      <w:pPr>
        <w:spacing w:after="80"/>
      </w:pPr>
      <w:r>
        <w:t>[11] Agent Operating Systems (Agent-OS): A Blueprint Architecture for Real-Time, Secure, and Scalable AI Agents. Preprints, 2025. [Agent OS五层蓝图，Agent Contract作为ABI]</w:t>
      </w:r>
    </w:p>
    <w:p>
      <w:pPr>
        <w:spacing w:after="80"/>
      </w:pPr>
      <w:r>
        <w:t>[12] Chen Y., Guo X., Xue W. Large language models for molecular design: bridging the gap between chemical syntax and biological semantics. Drug Discovery Today, 2026. [分子设计LLM综述，从VAE/GAN到神经-符号混合架构]</w:t>
      </w:r>
    </w:p>
    <w:p>
      <w:pPr>
        <w:spacing w:after="80"/>
      </w:pPr>
      <w:r>
        <w:t>[13] Yang S., Zhang K. et al. Artificial Intelligence in Drug Development. Nature Medicine, 2026. [系统综述AI在药物研发全流程中的应用，为本项目领域知识图谱构建提供方法论参考]</w:t>
      </w:r>
    </w:p>
    <w:p>
      <w:pPr>
        <w:spacing w:after="80"/>
      </w:pPr>
      <w:r>
        <w:t>[14] Abramson et al. Accurate structure prediction of biomolecular interactions with AlphaFold 3. Nature, 2024. [蛋白-配体结构预测基准工具，虚拟筛选模块关键上游依赖]</w:t>
      </w:r>
    </w:p>
    <w:p>
      <w:pPr>
        <w:spacing w:after="80"/>
      </w:pPr>
      <w:r>
        <w:t>[15] Stokes et al. A deep learning approach to antibiotic discovery. Cell, 2020. [AI驱动新型抗生素Halicin发现，为假设生成引擎提供经典范式]</w:t>
      </w:r>
    </w:p>
    <w:p>
      <w:pPr>
        <w:spacing w:after="80"/>
      </w:pPr>
      <w:r>
        <w:t>[16] Anthropic. Model Context Protocol (MCP) Specification. 2024. [本项目工具层标准化协议基础]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