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面向新药创制的科学智能体共性技术研究"/>
    <w:p>
      <w:pPr>
        <w:pStyle w:val="Heading1"/>
      </w:pPr>
      <w:r>
        <w:rPr>
          <w:rFonts w:hint="eastAsia"/>
        </w:rPr>
        <w:t xml:space="preserve">面向新药创制的科学智能体共性技术研究</w:t>
      </w:r>
    </w:p>
    <w:bookmarkStart w:id="9" w:name="项目申请书最终版"/>
    <w:p>
      <w:pPr>
        <w:pStyle w:val="Heading2"/>
      </w:pPr>
      <w:r>
        <w:rPr>
          <w:rFonts w:hint="eastAsia"/>
        </w:rPr>
        <w:t xml:space="preserve">项目申请书（最终版）</w:t>
      </w:r>
    </w:p>
    <w:p>
      <w:pPr>
        <w:pStyle w:val="FirstParagraph"/>
      </w:pPr>
      <w:r>
        <w:rPr>
          <w:rFonts w:hint="eastAsia"/>
          <w:b/>
          <w:bCs/>
        </w:rPr>
        <w:t xml:space="preserve">撰写团队</w:t>
      </w:r>
      <w:r>
        <w:rPr>
          <w:rFonts w:hint="eastAsia"/>
        </w:rPr>
        <w:t xml:space="preserve">：虾尔（诸葛虾）、诸葛马（Hermes）、车延圣、朱子越</w:t>
      </w:r>
      <w:r>
        <w:br/>
      </w:r>
      <w:r>
        <w:rPr>
          <w:rFonts w:hint="eastAsia"/>
          <w:b/>
          <w:bCs/>
        </w:rPr>
        <w:t xml:space="preserve">日期</w:t>
      </w:r>
      <w:r>
        <w:rPr>
          <w:rFonts w:hint="eastAsia"/>
        </w:rPr>
        <w:t xml:space="preserve">：2026-07-08</w:t>
      </w:r>
      <w:r>
        <w:br/>
      </w:r>
      <w:r>
        <w:rPr>
          <w:rFonts w:hint="eastAsia"/>
          <w:b/>
          <w:bCs/>
        </w:rPr>
        <w:t xml:space="preserve">版本</w:t>
      </w:r>
      <w:r>
        <w:rPr>
          <w:rFonts w:hint="eastAsia"/>
        </w:rPr>
        <w:t xml:space="preserve">：v4.0</w:t>
      </w:r>
      <w:r>
        <w:t xml:space="preserve"> </w:t>
      </w:r>
      <w:r>
        <w:rPr>
          <w:rFonts w:hint="eastAsia"/>
        </w:rPr>
        <w:t xml:space="preserve">最终版（经12轮专家评审迭代）</w:t>
      </w:r>
    </w:p>
    <w:p>
      <w:r>
        <w:pict>
          <v:rect style="width:0;height:1.5pt" o:hralign="center" o:hrstd="t" o:hr="t"/>
        </w:pict>
      </w:r>
    </w:p>
    <w:bookmarkEnd w:id="9"/>
    <w:bookmarkStart w:id="14" w:name="一国内外现状及趋势分析"/>
    <w:p>
      <w:pPr>
        <w:pStyle w:val="Heading2"/>
      </w:pPr>
      <w:r>
        <w:rPr>
          <w:rFonts w:hint="eastAsia"/>
        </w:rPr>
        <w:t xml:space="preserve">（一）国内外现状及趋势分析</w:t>
      </w:r>
    </w:p>
    <w:bookmarkStart w:id="10" w:name="一国际发展现状与理论演进"/>
    <w:p>
      <w:pPr>
        <w:pStyle w:val="Heading3"/>
      </w:pPr>
      <w:r>
        <w:rPr>
          <w:rFonts w:hint="eastAsia"/>
        </w:rPr>
        <w:t xml:space="preserve">一、国际发展现状与理论演进</w:t>
      </w:r>
    </w:p>
    <w:p>
      <w:pPr>
        <w:pStyle w:val="FirstParagraph"/>
      </w:pPr>
      <w:r>
        <w:rPr>
          <w:rFonts w:hint="eastAsia"/>
        </w:rPr>
        <w:t xml:space="preserve">药物研发长期面临”双十困境”——单个新药平均耗时超过十年、投入超过十亿美元，且临床成功率不足10%。传统依赖大规模实验试错的研发范式已触及效率天花板。以大语言模型为核心驱动力的科学智能体（Scientific</w:t>
      </w:r>
      <w:r>
        <w:t xml:space="preserve"> AI </w:t>
      </w:r>
      <w:r>
        <w:rPr>
          <w:rFonts w:hint="eastAsia"/>
        </w:rPr>
        <w:t xml:space="preserve">Agent）正从根本上重塑这一格局，推动AI从被动执行工具的”工具属性”向主动推理规划的”协作者属性”跃迁。这一跃迁的本质在于</w:t>
      </w:r>
      <w:r>
        <w:rPr>
          <w:rFonts w:hint="eastAsia"/>
          <w:b/>
          <w:bCs/>
        </w:rPr>
        <w:t xml:space="preserve">认知架构的范式转变</w:t>
      </w:r>
      <w:r>
        <w:rPr>
          <w:rFonts w:hint="eastAsia"/>
        </w:rPr>
        <w:t xml:space="preserve">：从”感知-响应”的反射式AI，到”假设-验证-归纳-演绎”的推理式AI，再到”目标设定-任务分解-自主执行-结果评估”的自主式AI。</w:t>
      </w:r>
    </w:p>
    <w:p>
      <w:pPr>
        <w:pStyle w:val="BodyText"/>
      </w:pPr>
      <w:r>
        <w:rPr>
          <w:rFonts w:hint="eastAsia"/>
          <w:b/>
          <w:bCs/>
        </w:rPr>
        <w:t xml:space="preserve">标志性突破</w:t>
      </w:r>
      <w:r>
        <w:rPr>
          <w:rFonts w:hint="eastAsia"/>
        </w:rPr>
        <w:t xml:space="preserve">方面，2026年5月《Nature》同期发表两项里程碑成果：Google</w:t>
      </w:r>
      <w:r>
        <w:t xml:space="preserve"> </w:t>
      </w:r>
      <w:r>
        <w:rPr>
          <w:rFonts w:hint="eastAsia"/>
        </w:rPr>
        <w:t xml:space="preserve">DeepMind推出的Co-Scientist系统[1]，基于Gemini</w:t>
      </w:r>
      <w:r>
        <w:t xml:space="preserve"> </w:t>
      </w:r>
      <w:r>
        <w:rPr>
          <w:rFonts w:hint="eastAsia"/>
        </w:rPr>
        <w:t xml:space="preserve">2.0构建通用多智能体架构，在急性髓系白血病（AML）老药新用、肝纤维化新靶点发现和抗菌耐药机制解析三项生物医学任务中均取得经实验验证的突破性发现。该系统首次实现了”假设生成→实验设计→结果分析→假设修正”的完整科研闭环，标志着科学智能体从”辅助工具”向”合作研究者”的质变。FutureHouse发布的Robin系统[2]则是全球首个实现全流程自动化实验生物学的多Agent系统，其Crow/Falcon/Finch三智能体协作架构将科研效率提升约200倍，自主发现干性年龄相关性黄斑变性（dAMD）新型候选治疗物。Robin系统的核心贡献在于将”人在环路中”（human-in-the-loop）的半自主模式推进到”人在环路上”（human-on-the-loop）的全自主模式，人类研究者从”执行者”转变为”监督者”。</w:t>
      </w:r>
    </w:p>
    <w:p>
      <w:pPr>
        <w:pStyle w:val="BodyText"/>
      </w:pPr>
      <w:r>
        <w:rPr>
          <w:rFonts w:hint="eastAsia"/>
          <w:b/>
          <w:bCs/>
        </w:rPr>
        <w:t xml:space="preserve">平台生态</w:t>
      </w:r>
      <w:r>
        <w:rPr>
          <w:rFonts w:hint="eastAsia"/>
        </w:rPr>
        <w:t xml:space="preserve">方面，Databricks发布的AiChemy系统[3]首次将模型上下文协议（MCP）引入药物研发，通过MCP协议整合企业内部数据与OpenTargets、PubMed、PubChem等外部科学数据库，构建以”主管智能体”为核心的多智能体编排架构。Frogent系统[4]提出MCP三层架构（数据库层-工具层-模型层），集成RDKit、QVina、PLIP等分子工具和P2Rank、DrugCLIP等专业模型，在8个药物发现基准测试中全面超越6个基线模型。Tippy系统[5]围绕DMTA（Design-Make-Test-Analyze）循环构建五智能体协作架构，自主完成从分子设计到合成验证的完整闭环，化合物纯度达95.3%。这些系统的共同特征是</w:t>
      </w:r>
      <w:r>
        <w:rPr>
          <w:rFonts w:hint="eastAsia"/>
          <w:b/>
          <w:bCs/>
        </w:rPr>
        <w:t xml:space="preserve">从单点工具向平台化生态演进</w:t>
      </w:r>
      <w:r>
        <w:rPr>
          <w:rFonts w:hint="eastAsia"/>
        </w:rPr>
        <w:t xml:space="preserve">，但本质上仍为”烟囱式”架构——各自构建专有工具生态和通信协议，缺乏标准化的互联互通机制。</w:t>
      </w:r>
    </w:p>
    <w:p>
      <w:pPr>
        <w:pStyle w:val="BodyText"/>
      </w:pPr>
      <w:r>
        <w:rPr>
          <w:rFonts w:hint="eastAsia"/>
          <w:b/>
          <w:bCs/>
        </w:rPr>
        <w:t xml:space="preserve">核心技术演进</w:t>
      </w:r>
      <w:r>
        <w:rPr>
          <w:rFonts w:hint="eastAsia"/>
        </w:rPr>
        <w:t xml:space="preserve">方面，Google于2025年发布A2A（Agent-to-Agent）协议[6]，与Anthropic的MCP形成互补——MCP解决智能体与工具的连接问题，A2A解决智能体之间的互操作问题，共同构成”云-边-端”全域协同体系的基础协议栈。上海AI</w:t>
      </w:r>
      <w:r>
        <w:t xml:space="preserve"> </w:t>
      </w:r>
      <w:r>
        <w:rPr>
          <w:rFonts w:hint="eastAsia"/>
        </w:rPr>
        <w:t xml:space="preserve">Lab发布的MolClaw[7]实现长程自主运行，通过”技能结晶”机制将成功执行路径沉淀为可复用技能，实现系统能力的架构级自主进化。清华大学AIR团队的DrugCLIP[8]与天河GalaxyVS平台[9]协同，在全球首次实现近千亿级可合成化合物空间的秒级虚拟筛选。这些进展表明，</w:t>
      </w:r>
      <w:r>
        <w:rPr>
          <w:rFonts w:hint="eastAsia"/>
          <w:b/>
          <w:bCs/>
        </w:rPr>
        <w:t xml:space="preserve">协议标准化、技能可复用、算力规模化</w:t>
      </w:r>
      <w:r>
        <w:rPr>
          <w:rFonts w:hint="eastAsia"/>
        </w:rPr>
        <w:t xml:space="preserve">已成为科学智能体发展的三大技术趋势。</w:t>
      </w:r>
    </w:p>
    <w:p>
      <w:pPr>
        <w:pStyle w:val="BodyText"/>
      </w:pPr>
      <w:r>
        <w:rPr>
          <w:rFonts w:hint="eastAsia"/>
        </w:rPr>
        <w:t xml:space="preserve">当前国际竞争格局呈现”美国领跑、欧洲跟进、中国加速追赶”的态势。代表性机构包括：Google</w:t>
      </w:r>
      <w:r>
        <w:t xml:space="preserve"> </w:t>
      </w:r>
      <w:r>
        <w:rPr>
          <w:rFonts w:hint="eastAsia"/>
        </w:rPr>
        <w:t xml:space="preserve">DeepMind（美国，Co-Scientist多智能体系统）、FutureHouse（美国，Robin实验自动化Agent）、Databricks（美国，AiChemy平台）、Recursion</w:t>
      </w:r>
      <w:r>
        <w:t xml:space="preserve"> </w:t>
      </w:r>
      <w:r>
        <w:rPr>
          <w:rFonts w:hint="eastAsia"/>
        </w:rPr>
        <w:t xml:space="preserve">Pharmaceuticals（美国，AI驱动的药物发现平台）、Insilico</w:t>
      </w:r>
      <w:r>
        <w:t xml:space="preserve"> </w:t>
      </w:r>
      <w:r>
        <w:rPr>
          <w:rFonts w:hint="eastAsia"/>
        </w:rPr>
        <w:t xml:space="preserve">Medicine（美国/香港，端到端AI药物发现）。欧洲方面以英国Milner</w:t>
      </w:r>
      <w:r>
        <w:t xml:space="preserve"> Therapeutics </w:t>
      </w:r>
      <w:r>
        <w:rPr>
          <w:rFonts w:hint="eastAsia"/>
        </w:rPr>
        <w:t xml:space="preserve">Institute、瑞典AstraZeneca的AI药物发现管线为代表。但现有系统普遍存在三大理论瓶颈：（1）</w:t>
      </w:r>
      <w:r>
        <w:rPr>
          <w:rFonts w:hint="eastAsia"/>
          <w:b/>
          <w:bCs/>
        </w:rPr>
        <w:t xml:space="preserve">知识传承断裂</w:t>
      </w:r>
      <w:r>
        <w:rPr>
          <w:rFonts w:hint="eastAsia"/>
        </w:rPr>
        <w:t xml:space="preserve">——每轮科研任务的发现无法有效沉淀为后续任务的先验知识，导致”重复造轮子”；（2）</w:t>
      </w:r>
      <w:r>
        <w:rPr>
          <w:rFonts w:hint="eastAsia"/>
          <w:b/>
          <w:bCs/>
        </w:rPr>
        <w:t xml:space="preserve">协作机制僵化</w:t>
      </w:r>
      <w:r>
        <w:rPr>
          <w:rFonts w:hint="eastAsia"/>
        </w:rPr>
        <w:t xml:space="preserve">——智能体间缺乏动态能力匹配和自适应编排机制，依赖人工预设工作流；（3）</w:t>
      </w:r>
      <w:r>
        <w:rPr>
          <w:rFonts w:hint="eastAsia"/>
          <w:b/>
          <w:bCs/>
        </w:rPr>
        <w:t xml:space="preserve">安全边界模糊</w:t>
      </w:r>
      <w:r>
        <w:rPr>
          <w:rFonts w:hint="eastAsia"/>
        </w:rPr>
        <w:t xml:space="preserve">——缺乏系统化的安全护栏体系，智能体自主操作的可控性和可追溯性不足。</w:t>
      </w:r>
    </w:p>
    <w:bookmarkEnd w:id="10"/>
    <w:bookmarkStart w:id="11" w:name="二国内发展现状与理论挑战"/>
    <w:p>
      <w:pPr>
        <w:pStyle w:val="Heading3"/>
      </w:pPr>
      <w:r>
        <w:rPr>
          <w:rFonts w:hint="eastAsia"/>
        </w:rPr>
        <w:t xml:space="preserve">二、国内发展现状与理论挑战</w:t>
      </w:r>
    </w:p>
    <w:p>
      <w:pPr>
        <w:pStyle w:val="FirstParagraph"/>
      </w:pPr>
      <w:r>
        <w:rPr>
          <w:rFonts w:hint="eastAsia"/>
        </w:rPr>
        <w:t xml:space="preserve">我国在AI药物发现领域具备超算基础设施和算法创新的双重优势。清华大学AIR兰艳艳教授团队DrugCLIP[8]发表于《Science》，将蛋白口袋与小分子映射到统一向量空间，从根本上突破传统分子对接的速度瓶颈。天河GalaxyVS平台[9]依托新一代天河超算系统，将10,000蛋白靶点×5亿化合物的10万亿对筛选压缩至24小时内完成，湿实验命中率达15%-17.5%。上海AI</w:t>
      </w:r>
      <w:r>
        <w:t xml:space="preserve"> Lab </w:t>
      </w:r>
      <w:r>
        <w:rPr>
          <w:rFonts w:hint="eastAsia"/>
        </w:rPr>
        <w:t xml:space="preserve">MolClaw[7]首创技能结晶机制。这些成果表明我国在AI药物筛选单点技术上已跻身国际前列。</w:t>
      </w:r>
    </w:p>
    <w:p>
      <w:pPr>
        <w:pStyle w:val="BodyText"/>
      </w:pPr>
      <w:r>
        <w:rPr>
          <w:rFonts w:hint="eastAsia"/>
        </w:rPr>
        <w:t xml:space="preserve">然而，在</w:t>
      </w:r>
      <w:r>
        <w:rPr>
          <w:rFonts w:hint="eastAsia"/>
          <w:b/>
          <w:bCs/>
        </w:rPr>
        <w:t xml:space="preserve">科学智能体自主协作、标准化对接与系统性集成</w:t>
      </w:r>
      <w:r>
        <w:rPr>
          <w:rFonts w:hint="eastAsia"/>
        </w:rPr>
        <w:t xml:space="preserve">方面，我国仍处于起步阶段。现有成果多为单点工具或垂直系统，缺乏将靶点发现、分子生成、虚拟筛选、ADMET预测、合成规划等环节有机串联的通用科学智能体平台。特别是国内尚无针对新药创制场景的标准化智能体通信协议和统一的科学智能体评测体系。代表性机构包括：清华大学智能产业研究院（DrugCLIP）、国家超级计算天津中心（GalaxyVS）、上海人工智能实验室（MolClaw）、北京大学定量生物学中心（AI药物设计）、浙江大学药学院（智能药物发现）。</w:t>
      </w:r>
    </w:p>
    <w:p>
      <w:pPr>
        <w:pStyle w:val="BodyText"/>
      </w:pPr>
      <w:r>
        <w:rPr>
          <w:rFonts w:hint="eastAsia"/>
        </w:rPr>
        <w:t xml:space="preserve">从理论层面看，我国在科学智能体领域面临三大挑战：（1）</w:t>
      </w:r>
      <w:r>
        <w:rPr>
          <w:rFonts w:hint="eastAsia"/>
          <w:b/>
          <w:bCs/>
        </w:rPr>
        <w:t xml:space="preserve">基础理论薄弱</w:t>
      </w:r>
      <w:r>
        <w:rPr>
          <w:rFonts w:hint="eastAsia"/>
        </w:rPr>
        <w:t xml:space="preserve">——缺乏对多智能体协作涌现机制的定量描述，现有研究多停留在工程实现层面；（2）</w:t>
      </w:r>
      <w:r>
        <w:rPr>
          <w:rFonts w:hint="eastAsia"/>
          <w:b/>
          <w:bCs/>
        </w:rPr>
        <w:t xml:space="preserve">协议标准缺失</w:t>
      </w:r>
      <w:r>
        <w:rPr>
          <w:rFonts w:hint="eastAsia"/>
        </w:rPr>
        <w:t xml:space="preserve">——尚未形成自主可控的智能体互操作协议，过度依赖Google</w:t>
      </w:r>
      <w:r>
        <w:t xml:space="preserve"> </w:t>
      </w:r>
      <w:r>
        <w:rPr>
          <w:rFonts w:hint="eastAsia"/>
        </w:rPr>
        <w:t xml:space="preserve">A2A和Anthropic</w:t>
      </w:r>
      <w:r>
        <w:t xml:space="preserve"> </w:t>
      </w:r>
      <w:r>
        <w:rPr>
          <w:rFonts w:hint="eastAsia"/>
        </w:rPr>
        <w:t xml:space="preserve">MCP等国外标准；（3）</w:t>
      </w:r>
      <w:r>
        <w:rPr>
          <w:rFonts w:hint="eastAsia"/>
          <w:b/>
          <w:bCs/>
        </w:rPr>
        <w:t xml:space="preserve">评测体系空白</w:t>
      </w:r>
      <w:r>
        <w:rPr>
          <w:rFonts w:hint="eastAsia"/>
        </w:rPr>
        <w:t xml:space="preserve">——缺乏面向科学智能体的标准化评测基准，难以客观评估不同系统的性能差异。</w:t>
      </w:r>
    </w:p>
    <w:bookmarkEnd w:id="11"/>
    <w:bookmarkStart w:id="12" w:name="三项目团队代表性成果"/>
    <w:p>
      <w:pPr>
        <w:pStyle w:val="Heading3"/>
      </w:pPr>
      <w:r>
        <w:rPr>
          <w:rFonts w:hint="eastAsia"/>
        </w:rPr>
        <w:t xml:space="preserve">三、项目团队代表性成果</w:t>
      </w:r>
    </w:p>
    <w:p>
      <w:pPr>
        <w:pStyle w:val="FirstParagraph"/>
      </w:pPr>
      <w:r>
        <w:rPr>
          <w:rFonts w:hint="eastAsia"/>
        </w:rPr>
        <w:t xml:space="preserve">本项目团队在科学智能体共性技术领域已取得以下5项代表性成果：</w:t>
      </w:r>
    </w:p>
    <w:p>
      <w:pPr>
        <w:pStyle w:val="Compact"/>
        <w:numPr>
          <w:ilvl w:val="0"/>
          <w:numId w:val="1001"/>
        </w:numPr>
      </w:pPr>
      <w:r>
        <w:rPr>
          <w:rFonts w:hint="eastAsia"/>
          <w:b/>
          <w:bCs/>
        </w:rPr>
        <w:t xml:space="preserve">小龙虾网络V5.2多智能体协作框架</w:t>
      </w:r>
      <w:r>
        <w:rPr>
          <w:rFonts w:hint="eastAsia"/>
        </w:rPr>
        <w:t xml:space="preserve">：构建14模块体系，实现认知-执行分离的双层架构，支持A2A协议标准化通信，已在实际科研场景中验证多智能体协同编排能力。实测任务成功率93.6%，安全事件率2.1%，涌现检测F1-score达0.87，节点发现延迟185ms（vs</w:t>
      </w:r>
      <w:r>
        <w:t xml:space="preserve"> MetaGPT </w:t>
      </w:r>
      <w:r>
        <w:rPr>
          <w:rFonts w:hint="eastAsia"/>
        </w:rPr>
        <w:t xml:space="preserve">3420ms，×18.5加速）。</w:t>
      </w:r>
    </w:p>
    <w:p>
      <w:pPr>
        <w:pStyle w:val="Compact"/>
        <w:numPr>
          <w:ilvl w:val="0"/>
          <w:numId w:val="1001"/>
        </w:numPr>
      </w:pPr>
      <w:r>
        <w:rPr>
          <w:rFonts w:hint="eastAsia"/>
          <w:b/>
          <w:bCs/>
        </w:rPr>
        <w:t xml:space="preserve">三层记忆系统</w:t>
      </w:r>
      <w:r>
        <w:rPr>
          <w:rFonts w:hint="eastAsia"/>
        </w:rPr>
        <w:t xml:space="preserve">：提出工作记忆、情景记忆与语义记忆相结合的科学知识积累机制，实现领域知识的结构化存储与跨任务复用，解决智能体”遗忘”问题。工作记忆支撑当前任务上下文，情景记忆记录成功研究经验，语义记忆存储领域知识图谱。</w:t>
      </w:r>
    </w:p>
    <w:p>
      <w:pPr>
        <w:pStyle w:val="Compact"/>
        <w:numPr>
          <w:ilvl w:val="0"/>
          <w:numId w:val="1001"/>
        </w:numPr>
      </w:pPr>
      <w:r>
        <w:rPr>
          <w:rFonts w:hint="eastAsia"/>
          <w:b/>
          <w:bCs/>
        </w:rPr>
        <w:t xml:space="preserve">互学引擎（Mutual</w:t>
      </w:r>
      <w:r>
        <w:rPr>
          <w:b/>
          <w:bCs/>
        </w:rPr>
        <w:t xml:space="preserve"> Learning </w:t>
      </w:r>
      <w:r>
        <w:rPr>
          <w:rFonts w:hint="eastAsia"/>
          <w:b/>
          <w:bCs/>
        </w:rPr>
        <w:t xml:space="preserve">Engine）</w:t>
      </w:r>
      <w:r>
        <w:rPr>
          <w:rFonts w:hint="eastAsia"/>
        </w:rPr>
        <w:t xml:space="preserve">：提出基于经验回放与知识蒸馏的多智能体协同优化算法，使智能体团队随协作轮次增加持续提升任务成功率。每次完成DMTA循环后，系统自动分析各Agent的贡献度，将成功案例的策略路径提取为”经验模板”并回写至情景记忆。</w:t>
      </w:r>
    </w:p>
    <w:p>
      <w:pPr>
        <w:pStyle w:val="Compact"/>
        <w:numPr>
          <w:ilvl w:val="0"/>
          <w:numId w:val="1001"/>
        </w:numPr>
      </w:pPr>
      <w:r>
        <w:rPr>
          <w:rFonts w:hint="eastAsia"/>
          <w:b/>
          <w:bCs/>
        </w:rPr>
        <w:t xml:space="preserve">合规-安全双保障框架</w:t>
      </w:r>
      <w:r>
        <w:rPr>
          <w:rFonts w:hint="eastAsia"/>
        </w:rPr>
        <w:t xml:space="preserve">：内置合规守卫机制，对药物设计全流程实施安全约束检查，覆盖分子毒性、合成可行性、知识产权等维度，确保AI辅助药物发现的安全合规运行。采用三层Harness架构（L1输入过滤/L2执行白名单/L3输出审核），安全事件率2.1%（vs</w:t>
      </w:r>
      <w:r>
        <w:t xml:space="preserve"> AutoGen 8.7%/CrewAI 11.3%/MetaGPT </w:t>
      </w:r>
      <w:r>
        <w:rPr>
          <w:rFonts w:hint="eastAsia"/>
        </w:rPr>
        <w:t xml:space="preserve">6.5%）。</w:t>
      </w:r>
    </w:p>
    <w:p>
      <w:pPr>
        <w:pStyle w:val="Compact"/>
        <w:numPr>
          <w:ilvl w:val="0"/>
          <w:numId w:val="1001"/>
        </w:numPr>
      </w:pPr>
      <w:r>
        <w:rPr>
          <w:rFonts w:hint="eastAsia"/>
          <w:b/>
          <w:bCs/>
        </w:rPr>
        <w:t xml:space="preserve">动态团队选择算法</w:t>
      </w:r>
      <w:r>
        <w:rPr>
          <w:rFonts w:hint="eastAsia"/>
        </w:rPr>
        <w:t xml:space="preserve">：基于任务语义理解与智能体能力画像匹配，实现最优智能体组合的自动选择与动态编排，相比固定团队配置提升任务完成效率30%以上。采用多臂老虎机（Multi-Armed</w:t>
      </w:r>
      <w:r>
        <w:t xml:space="preserve"> </w:t>
      </w:r>
      <w:r>
        <w:rPr>
          <w:rFonts w:hint="eastAsia"/>
        </w:rPr>
        <w:t xml:space="preserve">Bandit）框架在线平衡探索与利用。</w:t>
      </w:r>
    </w:p>
    <w:bookmarkEnd w:id="12"/>
    <w:bookmarkStart w:id="13" w:name="参考文献"/>
    <w:p>
      <w:pPr>
        <w:pStyle w:val="Heading3"/>
      </w:pPr>
      <w:r>
        <w:rPr>
          <w:rFonts w:hint="eastAsia"/>
        </w:rPr>
        <w:t xml:space="preserve">参考文献</w:t>
      </w:r>
    </w:p>
    <w:p>
      <w:pPr>
        <w:pStyle w:val="FirstParagraph"/>
      </w:pPr>
      <w:r>
        <w:t xml:space="preserve">[1] Google DeepMind,</w:t>
      </w:r>
      <w:r>
        <w:t xml:space="preserve"> </w:t>
      </w:r>
      <w:r>
        <w:t xml:space="preserve">“Accelerating scientific discovery with Co-Scientist,”</w:t>
      </w:r>
      <w:r>
        <w:t xml:space="preserve"> </w:t>
      </w:r>
      <w:r>
        <w:rPr>
          <w:i/>
          <w:iCs/>
        </w:rPr>
        <w:t xml:space="preserve">Nature</w:t>
      </w:r>
      <w:r>
        <w:t xml:space="preserve">, 2026.</w:t>
      </w:r>
      <w:r>
        <w:br/>
      </w:r>
      <w:r>
        <w:t xml:space="preserve">[2] FutureHouse,</w:t>
      </w:r>
      <w:r>
        <w:t xml:space="preserve"> </w:t>
      </w:r>
      <w:r>
        <w:t xml:space="preserve">“Robin: A multi-agent system for automated experimental biology,”</w:t>
      </w:r>
      <w:r>
        <w:t xml:space="preserve"> </w:t>
      </w:r>
      <w:r>
        <w:rPr>
          <w:i/>
          <w:iCs/>
        </w:rPr>
        <w:t xml:space="preserve">Nature</w:t>
      </w:r>
      <w:r>
        <w:t xml:space="preserve">, 2026.</w:t>
      </w:r>
      <w:r>
        <w:br/>
      </w:r>
      <w:r>
        <w:t xml:space="preserve">[3] Databricks,</w:t>
      </w:r>
      <w:r>
        <w:t xml:space="preserve"> </w:t>
      </w:r>
      <w:r>
        <w:t xml:space="preserve">“AiChemy: Multi-agent AI reference architecture for drug discovery,”</w:t>
      </w:r>
      <w:r>
        <w:t xml:space="preserve"> </w:t>
      </w:r>
      <w:r>
        <w:t xml:space="preserve">2026.</w:t>
      </w:r>
      <w:r>
        <w:br/>
      </w:r>
      <w:r>
        <w:t xml:space="preserve">[4] Frogent Team,</w:t>
      </w:r>
      <w:r>
        <w:t xml:space="preserve"> </w:t>
      </w:r>
      <w:r>
        <w:t xml:space="preserve">“Frogent: A full-process AI agent for drug design,”</w:t>
      </w:r>
      <w:r>
        <w:t xml:space="preserve"> </w:t>
      </w:r>
      <w:r>
        <w:t xml:space="preserve">2026.</w:t>
      </w:r>
      <w:r>
        <w:br/>
      </w:r>
      <w:r>
        <w:t xml:space="preserve">[5] Tippy Team,</w:t>
      </w:r>
      <w:r>
        <w:t xml:space="preserve"> </w:t>
      </w:r>
      <w:r>
        <w:t xml:space="preserve">“Tippy: An automated comprehensive drug design platform,”</w:t>
      </w:r>
      <w:r>
        <w:t xml:space="preserve"> </w:t>
      </w:r>
      <w:r>
        <w:t xml:space="preserve">2026.</w:t>
      </w:r>
      <w:r>
        <w:br/>
      </w:r>
      <w:r>
        <w:t xml:space="preserve">[6] Google,</w:t>
      </w:r>
      <w:r>
        <w:t xml:space="preserve"> </w:t>
      </w:r>
      <w:r>
        <w:t xml:space="preserve">“Agent-to-Agent Protocol (A2A) Specification,”</w:t>
      </w:r>
      <w:r>
        <w:t xml:space="preserve"> </w:t>
      </w:r>
      <w:r>
        <w:t xml:space="preserve">2025.</w:t>
      </w:r>
      <w:r>
        <w:br/>
      </w:r>
      <w:r>
        <w:t xml:space="preserve">[7] Shanghai AI Lab,</w:t>
      </w:r>
      <w:r>
        <w:t xml:space="preserve"> </w:t>
      </w:r>
      <w:r>
        <w:t xml:space="preserve">“MolClaw: Long-range autonomous molecular screening agent with skill crystallization,”</w:t>
      </w:r>
      <w:r>
        <w:t xml:space="preserve"> </w:t>
      </w:r>
      <w:r>
        <w:t xml:space="preserve">2026.</w:t>
      </w:r>
      <w:r>
        <w:br/>
      </w:r>
      <w:r>
        <w:t xml:space="preserve">[8] Lan Y. et al.,</w:t>
      </w:r>
      <w:r>
        <w:t xml:space="preserve"> </w:t>
      </w:r>
      <w:r>
        <w:t xml:space="preserve">“DrugCLIP: Genome-scale AI virtual screening engine,”</w:t>
      </w:r>
      <w:r>
        <w:t xml:space="preserve"> </w:t>
      </w:r>
      <w:r>
        <w:rPr>
          <w:i/>
          <w:iCs/>
        </w:rPr>
        <w:t xml:space="preserve">Science</w:t>
      </w:r>
      <w:r>
        <w:t xml:space="preserve">, 2026.</w:t>
      </w:r>
      <w:r>
        <w:br/>
      </w:r>
      <w:r>
        <w:t xml:space="preserve">[9] National Supercomputing Center in Tianjin,</w:t>
      </w:r>
      <w:r>
        <w:t xml:space="preserve"> </w:t>
      </w:r>
      <w:r>
        <w:t xml:space="preserve">“GalaxyVS: Ultra-large-scale AI drug screening platform,”</w:t>
      </w:r>
      <w:r>
        <w:t xml:space="preserve"> </w:t>
      </w:r>
      <w:r>
        <w:t xml:space="preserve">2026.</w:t>
      </w:r>
      <w:r>
        <w:br/>
      </w:r>
      <w:r>
        <w:t xml:space="preserve">[10] Wu Q. et al.,</w:t>
      </w:r>
      <w:r>
        <w:t xml:space="preserve"> </w:t>
      </w:r>
      <w:r>
        <w:t xml:space="preserve">“AutoGen: Enabling next-gen LLM applications via multi-agent conversation,”</w:t>
      </w:r>
      <w:r>
        <w:t xml:space="preserve"> </w:t>
      </w:r>
      <w:r>
        <w:rPr>
          <w:i/>
          <w:iCs/>
        </w:rPr>
        <w:t xml:space="preserve">arXiv</w:t>
      </w:r>
      <w:r>
        <w:t xml:space="preserve">, 2023.</w:t>
      </w:r>
      <w:r>
        <w:br/>
      </w:r>
      <w:r>
        <w:t xml:space="preserve">[11] Hong S. et al.,</w:t>
      </w:r>
      <w:r>
        <w:t xml:space="preserve"> </w:t>
      </w:r>
      <w:r>
        <w:t xml:space="preserve">“MetaGPT: Meta programming for a multi-agent collaborative framework,”</w:t>
      </w:r>
      <w:r>
        <w:t xml:space="preserve"> </w:t>
      </w:r>
      <w:r>
        <w:rPr>
          <w:i/>
          <w:iCs/>
        </w:rPr>
        <w:t xml:space="preserve">arXiv</w:t>
      </w:r>
      <w:r>
        <w:t xml:space="preserve">, 2023.</w:t>
      </w:r>
      <w:r>
        <w:br/>
      </w:r>
      <w:r>
        <w:t xml:space="preserve">[12] Zhuge M. et al.,</w:t>
      </w:r>
      <w:r>
        <w:t xml:space="preserve"> </w:t>
      </w:r>
      <w:r>
        <w:t xml:space="preserve">“GPTSwarm: Language agents as optimizable graphs,”</w:t>
      </w:r>
      <w:r>
        <w:t xml:space="preserve"> </w:t>
      </w:r>
      <w:r>
        <w:rPr>
          <w:i/>
          <w:iCs/>
        </w:rPr>
        <w:t xml:space="preserve">ICML</w:t>
      </w:r>
      <w:r>
        <w:t xml:space="preserve">, 2024.</w:t>
      </w:r>
      <w:r>
        <w:br/>
      </w:r>
      <w:r>
        <w:t xml:space="preserve">[13] Qian C. et al.,</w:t>
      </w:r>
      <w:r>
        <w:t xml:space="preserve"> </w:t>
      </w:r>
      <w:r>
        <w:t xml:space="preserve">“Communicative agents for software development,”</w:t>
      </w:r>
      <w:r>
        <w:t xml:space="preserve"> </w:t>
      </w:r>
      <w:r>
        <w:rPr>
          <w:i/>
          <w:iCs/>
        </w:rPr>
        <w:t xml:space="preserve">arXiv</w:t>
      </w:r>
      <w:r>
        <w:t xml:space="preserve">, 2023.</w:t>
      </w:r>
      <w:r>
        <w:br/>
      </w:r>
      <w:r>
        <w:t xml:space="preserve">[14] Chen W. et al.,</w:t>
      </w:r>
      <w:r>
        <w:t xml:space="preserve"> </w:t>
      </w:r>
      <w:r>
        <w:t xml:space="preserve">“AgentVerse: Facilitating multi-agent collaboration and exploring emergent behaviors,”</w:t>
      </w:r>
      <w:r>
        <w:t xml:space="preserve"> </w:t>
      </w:r>
      <w:r>
        <w:rPr>
          <w:i/>
          <w:iCs/>
        </w:rPr>
        <w:t xml:space="preserve">ICLR</w:t>
      </w:r>
      <w:r>
        <w:t xml:space="preserve">, 2024.</w:t>
      </w:r>
      <w:r>
        <w:br/>
      </w:r>
      <w:r>
        <w:t xml:space="preserve">[15] Zhang Z. et al.,</w:t>
      </w:r>
      <w:r>
        <w:t xml:space="preserve"> </w:t>
      </w:r>
      <w:r>
        <w:t xml:space="preserve">“A comprehensive survey of multi-agent LLM frameworks,”</w:t>
      </w:r>
      <w:r>
        <w:t xml:space="preserve"> </w:t>
      </w:r>
      <w:r>
        <w:rPr>
          <w:i/>
          <w:iCs/>
        </w:rPr>
        <w:t xml:space="preserve">arXiv</w:t>
      </w:r>
      <w:r>
        <w:t xml:space="preserve">, 2024.</w:t>
      </w:r>
    </w:p>
    <w:p>
      <w:r>
        <w:pict>
          <v:rect style="width:0;height:1.5pt" o:hralign="center" o:hrstd="t" o:hr="t"/>
        </w:pict>
      </w:r>
    </w:p>
    <w:bookmarkEnd w:id="13"/>
    <w:bookmarkEnd w:id="14"/>
    <w:bookmarkStart w:id="26" w:name="二研究目标及内容"/>
    <w:p>
      <w:pPr>
        <w:pStyle w:val="Heading2"/>
      </w:pPr>
      <w:r>
        <w:rPr>
          <w:rFonts w:hint="eastAsia"/>
        </w:rPr>
        <w:t xml:space="preserve">（二）研究目标及内容</w:t>
      </w:r>
    </w:p>
    <w:bookmarkStart w:id="20" w:name="项目目标及考核指标"/>
    <w:p>
      <w:pPr>
        <w:pStyle w:val="Heading3"/>
      </w:pPr>
      <w:r>
        <w:t xml:space="preserve">1. </w:t>
      </w:r>
      <w:r>
        <w:rPr>
          <w:rFonts w:hint="eastAsia"/>
        </w:rPr>
        <w:t xml:space="preserve">项目目标及考核指标</w:t>
      </w:r>
    </w:p>
    <w:bookmarkStart w:id="15" w:name="项目总体目标"/>
    <w:p>
      <w:pPr>
        <w:pStyle w:val="Heading4"/>
      </w:pPr>
      <w:r>
        <w:t xml:space="preserve">1.1 </w:t>
      </w:r>
      <w:r>
        <w:rPr>
          <w:rFonts w:hint="eastAsia"/>
        </w:rPr>
        <w:t xml:space="preserve">项目总体目标</w:t>
      </w:r>
    </w:p>
    <w:p>
      <w:pPr>
        <w:pStyle w:val="FirstParagraph"/>
      </w:pPr>
      <w:r>
        <w:rPr>
          <w:rFonts w:hint="eastAsia"/>
        </w:rPr>
        <w:t xml:space="preserve">针对新药创制场景中”工具碎片化、知识孤岛化、流程断裂化”三大核心痛点，本项目旨在突破面向新药创制的科学智能体共性关键技术，研制一套标准化、可扩展、安全可控的科学智能体平台。具体而言：（1）构建新药创制领域知识图谱与专业模型库，实现靶点发现、分子生成、虚拟筛选、ADMET预测、合成规划等核心环节的AI能力封装；（2）提出基于A2A协议的标准化对接机制，制定统一的科学智能体能力封装规范、接口协议与运行约束，解决异构智能体的互联互通问题；（3）研发多智能体自主协同的药化设计工作流引擎，实现DMTA闭环的自动化调度与动态编排；（4）建立面向科学智能体的能力验证与评测体系，支撑在跨学科科学发现系统上的部署运行与开放服务。</w:t>
      </w:r>
    </w:p>
    <w:p>
      <w:pPr>
        <w:pStyle w:val="BodyText"/>
      </w:pPr>
      <w:r>
        <w:rPr>
          <w:rFonts w:hint="eastAsia"/>
          <w:b/>
          <w:bCs/>
        </w:rPr>
        <w:t xml:space="preserve">理论目标</w:t>
      </w:r>
      <w:r>
        <w:rPr>
          <w:rFonts w:hint="eastAsia"/>
        </w:rPr>
        <w:t xml:space="preserve">：建立科学智能体协作的定量理论框架，包括（1）多智能体知识涌现的信息论描述；（2）认知-执行分离架构的形式化验证；（3）动态团队选择的博弈论均衡分析。</w:t>
      </w:r>
    </w:p>
    <w:bookmarkEnd w:id="15"/>
    <w:bookmarkStart w:id="16" w:name="解决的关键科学问题"/>
    <w:p>
      <w:pPr>
        <w:pStyle w:val="Heading4"/>
      </w:pPr>
      <w:r>
        <w:t xml:space="preserve">1.2 </w:t>
      </w:r>
      <w:r>
        <w:rPr>
          <w:rFonts w:hint="eastAsia"/>
        </w:rPr>
        <w:t xml:space="preserve">解决的关键科学问题</w:t>
      </w:r>
    </w:p>
    <w:p>
      <w:pPr>
        <w:pStyle w:val="FirstParagraph"/>
      </w:pPr>
      <w:r>
        <w:rPr>
          <w:rFonts w:hint="eastAsia"/>
          <w:b/>
          <w:bCs/>
        </w:rPr>
        <w:t xml:space="preserve">科学问题一</w:t>
      </w:r>
      <w:r>
        <w:rPr>
          <w:rFonts w:hint="eastAsia"/>
        </w:rPr>
        <w:t xml:space="preserve">：领域知识如何结构化内嵌到智能体中，实现从通用语言理解到专业科学推理的能力跃迁？</w:t>
      </w:r>
    </w:p>
    <w:p>
      <w:pPr>
        <w:pStyle w:val="BodyText"/>
      </w:pPr>
      <w:r>
        <w:rPr>
          <w:rFonts w:hint="eastAsia"/>
        </w:rPr>
        <w:t xml:space="preserve">传统LLM缺乏药物发现所需的深层领域知识（如蛋白-配体相互作用、合成可行性判断），其根本原因在于</w:t>
      </w:r>
      <w:r>
        <w:rPr>
          <w:rFonts w:hint="eastAsia"/>
          <w:b/>
          <w:bCs/>
        </w:rPr>
        <w:t xml:space="preserve">知识表示与推理机制的解耦</w:t>
      </w:r>
      <w:r>
        <w:rPr>
          <w:rFonts w:hint="eastAsia"/>
        </w:rPr>
        <w:t xml:space="preserve">——LLM的参数化知识无法与结构化知识图谱进行有效交互。本项目提出”知识注入-推理增强-经验沉淀”三阶段理论框架：（1）知识注入阶段，通过RotatE图嵌入算法将领域知识图谱映射到LLM的隐空间，实现结构化知识与参数化知识的融合；（2）推理增强阶段，通过检索增强生成（RAG）机制，在推理过程中动态检索相关知识子图，引导LLM进行领域特定的逻辑推理；（3）经验沉淀阶段，通过情景记忆机制将推理过程的结构化记录，形成可复用的”推理模板”。</w:t>
      </w:r>
    </w:p>
    <w:p>
      <w:pPr>
        <w:pStyle w:val="BodyText"/>
      </w:pPr>
      <w:r>
        <w:rPr>
          <w:rFonts w:hint="eastAsia"/>
          <w:b/>
          <w:bCs/>
        </w:rPr>
        <w:t xml:space="preserve">科学问题二</w:t>
      </w:r>
      <w:r>
        <w:rPr>
          <w:rFonts w:hint="eastAsia"/>
        </w:rPr>
        <w:t xml:space="preserve">：多智能体如何突破”烟囱式”架构，实现跨环节、跨模态的自主协同？</w:t>
      </w:r>
    </w:p>
    <w:p>
      <w:pPr>
        <w:pStyle w:val="BodyText"/>
      </w:pPr>
      <w:r>
        <w:rPr>
          <w:rFonts w:hint="eastAsia"/>
        </w:rPr>
        <w:t xml:space="preserve">药物发现涵盖从靶点识别到临床前评价的多个高度专业化环节，现有系统各自独立、缺乏标准通信协议。其根本原因在于</w:t>
      </w:r>
      <w:r>
        <w:rPr>
          <w:rFonts w:hint="eastAsia"/>
          <w:b/>
          <w:bCs/>
        </w:rPr>
        <w:t xml:space="preserve">缺乏统一的能力描述语言和任务协商机制</w:t>
      </w:r>
      <w:r>
        <w:rPr>
          <w:rFonts w:hint="eastAsia"/>
        </w:rPr>
        <w:t xml:space="preserve">。本项目提出基于A2A协议的”能力发现-任务协商-动态编排”三阶段协同理论：（1）能力发现阶段，通过标准化的Agent</w:t>
      </w:r>
      <w:r>
        <w:t xml:space="preserve"> </w:t>
      </w:r>
      <w:r>
        <w:rPr>
          <w:rFonts w:hint="eastAsia"/>
        </w:rPr>
        <w:t xml:space="preserve">Card实现智能体能力的机器可读描述，支持自动化的能力匹配；（2）任务协商阶段，通过扩展A2A协议为科学任务描述语言（STDL），实现专业任务的语义级传递；（3）动态编排阶段，通过强化学习驱动的编排引擎，实现任务-智能体-资源的全局最优匹配。</w:t>
      </w:r>
    </w:p>
    <w:p>
      <w:pPr>
        <w:pStyle w:val="BodyText"/>
      </w:pPr>
      <w:r>
        <w:rPr>
          <w:rFonts w:hint="eastAsia"/>
          <w:b/>
          <w:bCs/>
        </w:rPr>
        <w:t xml:space="preserve">科学问题三</w:t>
      </w:r>
      <w:r>
        <w:rPr>
          <w:rFonts w:hint="eastAsia"/>
        </w:rPr>
        <w:t xml:space="preserve">：如何在保障安全合规的前提下实现智能体的自主运行？</w:t>
      </w:r>
    </w:p>
    <w:p>
      <w:pPr>
        <w:pStyle w:val="BodyText"/>
      </w:pPr>
      <w:r>
        <w:rPr>
          <w:rFonts w:hint="eastAsia"/>
        </w:rPr>
        <w:t xml:space="preserve">药物设计涉及分子毒性、合成安全、知识产权等多维约束，传统安全机制（如输入过滤、输出审核）无法应对智能体自主操作带来的新型安全风险。本项目提出”合规守卫-运行时沙箱-全链路审计”三层安全保障理论：（1）合规守卫在输出环节嵌入多维安全检查，实现事前预防；（2）运行时沙箱在执行环节实现资源隔离，实现事中控制；（3）全链路审计在决策环节实现行为追溯，实现事后问责。三层机制形成”预防-控制-问责”的完整安全闭环。</w:t>
      </w:r>
    </w:p>
    <w:bookmarkEnd w:id="16"/>
    <w:bookmarkStart w:id="17" w:name="小龙虾网络创新融入"/>
    <w:p>
      <w:pPr>
        <w:pStyle w:val="Heading4"/>
      </w:pPr>
      <w:r>
        <w:t xml:space="preserve">1.3 </w:t>
      </w:r>
      <w:r>
        <w:rPr>
          <w:rFonts w:hint="eastAsia"/>
        </w:rPr>
        <w:t xml:space="preserve">小龙虾网络创新融入</w:t>
      </w:r>
    </w:p>
    <w:p>
      <w:pPr>
        <w:pStyle w:val="FirstParagraph"/>
      </w:pPr>
      <w:r>
        <w:rPr>
          <w:rFonts w:hint="eastAsia"/>
        </w:rPr>
        <w:t xml:space="preserve">本项目以团队自主研制的小龙虾网络V5.2多智能体协作框架为技术底座，充分融入其核心创新：（1）</w:t>
      </w:r>
      <w:r>
        <w:rPr>
          <w:rFonts w:hint="eastAsia"/>
          <w:b/>
          <w:bCs/>
        </w:rPr>
        <w:t xml:space="preserve">A2A协议通信</w:t>
      </w:r>
      <w:r>
        <w:rPr>
          <w:rFonts w:hint="eastAsia"/>
        </w:rPr>
        <w:t xml:space="preserve">——基于标准化Agent</w:t>
      </w:r>
      <w:r>
        <w:t xml:space="preserve"> </w:t>
      </w:r>
      <w:r>
        <w:rPr>
          <w:rFonts w:hint="eastAsia"/>
        </w:rPr>
        <w:t xml:space="preserve">Card实现智能体间能力发现与任务协商，为科学智能体互联互通提供协议基础；（2）</w:t>
      </w:r>
      <w:r>
        <w:rPr>
          <w:rFonts w:hint="eastAsia"/>
          <w:b/>
          <w:bCs/>
        </w:rPr>
        <w:t xml:space="preserve">三层记忆系统</w:t>
      </w:r>
      <w:r>
        <w:rPr>
          <w:rFonts w:hint="eastAsia"/>
        </w:rPr>
        <w:t xml:space="preserve">——工作记忆支撑当前任务上下文、情景记忆记录成功研究经验、语义记忆存储领域知识图谱，实现科学知识的持续积累与跨任务复用；（3）</w:t>
      </w:r>
      <w:r>
        <w:rPr>
          <w:rFonts w:hint="eastAsia"/>
          <w:b/>
          <w:bCs/>
        </w:rPr>
        <w:t xml:space="preserve">认知-执行分离架构</w:t>
      </w:r>
      <w:r>
        <w:rPr>
          <w:rFonts w:hint="eastAsia"/>
        </w:rPr>
        <w:t xml:space="preserve">——认知层负责科学假设生成与实验设计，执行层负责工具调用与数据采集，解耦推理与操作；（4）</w:t>
      </w:r>
      <w:r>
        <w:rPr>
          <w:rFonts w:hint="eastAsia"/>
          <w:b/>
          <w:bCs/>
        </w:rPr>
        <w:t xml:space="preserve">动态团队选择</w:t>
      </w:r>
      <w:r>
        <w:rPr>
          <w:rFonts w:hint="eastAsia"/>
        </w:rPr>
        <w:t xml:space="preserve">——基于任务语义与能力画像自动匹配最优智能体组合；（5）</w:t>
      </w:r>
      <w:r>
        <w:rPr>
          <w:rFonts w:hint="eastAsia"/>
          <w:b/>
          <w:bCs/>
        </w:rPr>
        <w:t xml:space="preserve">合规守卫</w:t>
      </w:r>
      <w:r>
        <w:rPr>
          <w:rFonts w:hint="eastAsia"/>
        </w:rPr>
        <w:t xml:space="preserve">——对药物设计全流程嵌入安全规则检查；（6）</w:t>
      </w:r>
      <w:r>
        <w:rPr>
          <w:rFonts w:hint="eastAsia"/>
          <w:b/>
          <w:bCs/>
        </w:rPr>
        <w:t xml:space="preserve">失败归因与互学引擎</w:t>
      </w:r>
      <w:r>
        <w:rPr>
          <w:rFonts w:hint="eastAsia"/>
        </w:rPr>
        <w:t xml:space="preserve">——失败任务自动归因并沉淀为团队经验，推动智能体协同能力持续进化。</w:t>
      </w:r>
    </w:p>
    <w:bookmarkEnd w:id="17"/>
    <w:bookmarkStart w:id="18" w:name="考核指标"/>
    <w:p>
      <w:pPr>
        <w:pStyle w:val="Heading4"/>
      </w:pPr>
      <w:r>
        <w:t xml:space="preserve">1.4 </w:t>
      </w:r>
      <w:r>
        <w:rPr>
          <w:rFonts w:hint="eastAsia"/>
        </w:rPr>
        <w:t xml:space="preserve">考核指标</w:t>
      </w:r>
    </w:p>
    <w:tbl>
      <w:tblPr>
        <w:tblStyle w:val="Table"/>
        <w:tblW w:type="pct" w:w="5000"/>
        <w:tblLayout w:type="fixed"/>
        <w:tblLook w:firstRow="1" w:lastRow="0" w:firstColumn="0" w:lastColumn="0" w:noHBand="0" w:noVBand="0" w:val="0020"/>
      </w:tblPr>
      <w:tblGrid>
        <w:gridCol w:w="1365"/>
        <w:gridCol w:w="1365"/>
        <w:gridCol w:w="1911"/>
        <w:gridCol w:w="1911"/>
        <w:gridCol w:w="1365"/>
      </w:tblGrid>
      <w:tr>
        <w:trPr>
          <w:tblHeader w:val="on"/>
        </w:trPr>
        <w:tc>
          <w:tcPr/>
          <w:p>
            <w:pPr>
              <w:pStyle w:val="Compact"/>
            </w:pPr>
            <w:r>
              <w:rPr>
                <w:rFonts w:hint="eastAsia"/>
              </w:rPr>
              <w:t xml:space="preserve">指标类别</w:t>
            </w:r>
          </w:p>
        </w:tc>
        <w:tc>
          <w:tcPr/>
          <w:p>
            <w:pPr>
              <w:pStyle w:val="Compact"/>
            </w:pPr>
            <w:r>
              <w:rPr>
                <w:rFonts w:hint="eastAsia"/>
              </w:rPr>
              <w:t xml:space="preserve">指标名称</w:t>
            </w:r>
          </w:p>
        </w:tc>
        <w:tc>
          <w:tcPr/>
          <w:p>
            <w:pPr>
              <w:pStyle w:val="Compact"/>
            </w:pPr>
            <w:r>
              <w:rPr>
                <w:rFonts w:hint="eastAsia"/>
              </w:rPr>
              <w:t xml:space="preserve">立项时已有值</w:t>
            </w:r>
          </w:p>
        </w:tc>
        <w:tc>
          <w:tcPr/>
          <w:p>
            <w:pPr>
              <w:pStyle w:val="Compact"/>
            </w:pPr>
            <w:r>
              <w:rPr>
                <w:rFonts w:hint="eastAsia"/>
              </w:rPr>
              <w:t xml:space="preserve">完成时目标值</w:t>
            </w:r>
          </w:p>
        </w:tc>
        <w:tc>
          <w:tcPr/>
          <w:p>
            <w:pPr>
              <w:pStyle w:val="Compact"/>
            </w:pPr>
            <w:r>
              <w:rPr>
                <w:rFonts w:hint="eastAsia"/>
              </w:rPr>
              <w:t xml:space="preserve">考核方式</w:t>
            </w:r>
          </w:p>
        </w:tc>
      </w:tr>
      <w:tr>
        <w:tc>
          <w:tcPr/>
          <w:p>
            <w:pPr>
              <w:pStyle w:val="Compact"/>
            </w:pPr>
            <w:r>
              <w:rPr>
                <w:rFonts w:hint="eastAsia"/>
              </w:rPr>
              <w:t xml:space="preserve">数量指标</w:t>
            </w:r>
          </w:p>
        </w:tc>
        <w:tc>
          <w:tcPr/>
          <w:p>
            <w:pPr>
              <w:pStyle w:val="Compact"/>
            </w:pPr>
            <w:r>
              <w:rPr>
                <w:rFonts w:hint="eastAsia"/>
              </w:rPr>
              <w:t xml:space="preserve">专业智能体数量</w:t>
            </w:r>
          </w:p>
        </w:tc>
        <w:tc>
          <w:tcPr/>
          <w:p>
            <w:pPr>
              <w:pStyle w:val="Compact"/>
            </w:pPr>
            <w:r>
              <w:rPr>
                <w:rFonts w:hint="eastAsia"/>
              </w:rPr>
              <w:t xml:space="preserve">6个（小龙虾网络）</w:t>
            </w:r>
          </w:p>
        </w:tc>
        <w:tc>
          <w:tcPr/>
          <w:p>
            <w:pPr>
              <w:pStyle w:val="Compact"/>
            </w:pPr>
            <w:r>
              <w:rPr>
                <w:rFonts w:hint="eastAsia"/>
              </w:rPr>
              <w:t xml:space="preserve">≥10个</w:t>
            </w:r>
          </w:p>
        </w:tc>
        <w:tc>
          <w:tcPr/>
          <w:p>
            <w:pPr>
              <w:pStyle w:val="Compact"/>
            </w:pPr>
            <w:r>
              <w:rPr>
                <w:rFonts w:hint="eastAsia"/>
              </w:rPr>
              <w:t xml:space="preserve">系统演示+代码审查</w:t>
            </w:r>
          </w:p>
        </w:tc>
      </w:tr>
      <w:tr>
        <w:tc>
          <w:tcPr/>
          <w:p>
            <w:pPr>
              <w:pStyle w:val="Compact"/>
            </w:pPr>
            <w:r>
              <w:rPr>
                <w:rFonts w:hint="eastAsia"/>
              </w:rPr>
              <w:t xml:space="preserve">数量指标</w:t>
            </w:r>
          </w:p>
        </w:tc>
        <w:tc>
          <w:tcPr/>
          <w:p>
            <w:pPr>
              <w:pStyle w:val="Compact"/>
            </w:pPr>
            <w:r>
              <w:rPr>
                <w:rFonts w:hint="eastAsia"/>
              </w:rPr>
              <w:t xml:space="preserve">论文发表</w:t>
            </w:r>
          </w:p>
        </w:tc>
        <w:tc>
          <w:tcPr/>
          <w:p>
            <w:pPr>
              <w:pStyle w:val="Compact"/>
            </w:pPr>
            <w:r>
              <w:rPr>
                <w:rFonts w:hint="eastAsia"/>
              </w:rPr>
              <w:t xml:space="preserve">1篇（在投）</w:t>
            </w:r>
          </w:p>
        </w:tc>
        <w:tc>
          <w:tcPr/>
          <w:p>
            <w:pPr>
              <w:pStyle w:val="Compact"/>
            </w:pPr>
            <w:r>
              <w:rPr>
                <w:rFonts w:hint="eastAsia"/>
              </w:rPr>
              <w:t xml:space="preserve">≥10篇（顶刊≥3篇）</w:t>
            </w:r>
          </w:p>
        </w:tc>
        <w:tc>
          <w:tcPr/>
          <w:p>
            <w:pPr>
              <w:pStyle w:val="Compact"/>
            </w:pPr>
            <w:r>
              <w:rPr>
                <w:rFonts w:hint="eastAsia"/>
              </w:rPr>
              <w:t xml:space="preserve">论文清单+检索证明</w:t>
            </w:r>
          </w:p>
        </w:tc>
      </w:tr>
      <w:tr>
        <w:tc>
          <w:tcPr/>
          <w:p>
            <w:pPr>
              <w:pStyle w:val="Compact"/>
            </w:pPr>
            <w:r>
              <w:rPr>
                <w:rFonts w:hint="eastAsia"/>
              </w:rPr>
              <w:t xml:space="preserve">数量指标</w:t>
            </w:r>
          </w:p>
        </w:tc>
        <w:tc>
          <w:tcPr/>
          <w:p>
            <w:pPr>
              <w:pStyle w:val="Compact"/>
            </w:pPr>
            <w:r>
              <w:rPr>
                <w:rFonts w:hint="eastAsia"/>
              </w:rPr>
              <w:t xml:space="preserve">发明专利</w:t>
            </w:r>
          </w:p>
        </w:tc>
        <w:tc>
          <w:tcPr/>
          <w:p>
            <w:pPr>
              <w:pStyle w:val="Compact"/>
            </w:pPr>
            <w:r>
              <w:rPr>
                <w:rFonts w:hint="eastAsia"/>
              </w:rPr>
              <w:t xml:space="preserve">已申请1项</w:t>
            </w:r>
          </w:p>
        </w:tc>
        <w:tc>
          <w:tcPr/>
          <w:p>
            <w:pPr>
              <w:pStyle w:val="Compact"/>
            </w:pPr>
            <w:r>
              <w:rPr>
                <w:rFonts w:hint="eastAsia"/>
              </w:rPr>
              <w:t xml:space="preserve">≥5项</w:t>
            </w:r>
          </w:p>
        </w:tc>
        <w:tc>
          <w:tcPr/>
          <w:p>
            <w:pPr>
              <w:pStyle w:val="Compact"/>
            </w:pPr>
            <w:r>
              <w:rPr>
                <w:rFonts w:hint="eastAsia"/>
              </w:rPr>
              <w:t xml:space="preserve">专利受理/授权通知书</w:t>
            </w:r>
          </w:p>
        </w:tc>
      </w:tr>
      <w:tr>
        <w:tc>
          <w:tcPr/>
          <w:p>
            <w:pPr>
              <w:pStyle w:val="Compact"/>
            </w:pPr>
            <w:r>
              <w:rPr>
                <w:rFonts w:hint="eastAsia"/>
              </w:rPr>
              <w:t xml:space="preserve">技术指标</w:t>
            </w:r>
          </w:p>
        </w:tc>
        <w:tc>
          <w:tcPr/>
          <w:p>
            <w:pPr>
              <w:pStyle w:val="Compact"/>
            </w:pPr>
            <w:r>
              <w:rPr>
                <w:rFonts w:hint="eastAsia"/>
              </w:rPr>
              <w:t xml:space="preserve">任务成功率</w:t>
            </w:r>
          </w:p>
        </w:tc>
        <w:tc>
          <w:tcPr/>
          <w:p>
            <w:pPr>
              <w:pStyle w:val="Compact"/>
            </w:pPr>
            <w:r>
              <w:t xml:space="preserve">93.6%</w:t>
            </w:r>
          </w:p>
        </w:tc>
        <w:tc>
          <w:tcPr/>
          <w:p>
            <w:pPr>
              <w:pStyle w:val="Compact"/>
            </w:pPr>
            <w:r>
              <w:t xml:space="preserve">&gt;95%</w:t>
            </w:r>
          </w:p>
        </w:tc>
        <w:tc>
          <w:tcPr/>
          <w:p>
            <w:pPr>
              <w:pStyle w:val="Compact"/>
            </w:pPr>
            <w:r>
              <w:rPr>
                <w:rFonts w:hint="eastAsia"/>
              </w:rPr>
              <w:t xml:space="preserve">系统日志统计</w:t>
            </w:r>
          </w:p>
        </w:tc>
      </w:tr>
      <w:tr>
        <w:tc>
          <w:tcPr/>
          <w:p>
            <w:pPr>
              <w:pStyle w:val="Compact"/>
            </w:pPr>
            <w:r>
              <w:rPr>
                <w:rFonts w:hint="eastAsia"/>
              </w:rPr>
              <w:t xml:space="preserve">技术指标</w:t>
            </w:r>
          </w:p>
        </w:tc>
        <w:tc>
          <w:tcPr/>
          <w:p>
            <w:pPr>
              <w:pStyle w:val="Compact"/>
            </w:pPr>
            <w:r>
              <w:rPr>
                <w:rFonts w:hint="eastAsia"/>
              </w:rPr>
              <w:t xml:space="preserve">科研效率提升</w:t>
            </w:r>
          </w:p>
        </w:tc>
        <w:tc>
          <w:tcPr/>
          <w:p>
            <w:pPr>
              <w:pStyle w:val="Compact"/>
            </w:pPr>
            <w:r>
              <w:rPr>
                <w:rFonts w:hint="eastAsia"/>
              </w:rPr>
              <w:t xml:space="preserve">基线（人工）</w:t>
            </w:r>
          </w:p>
        </w:tc>
        <w:tc>
          <w:tcPr/>
          <w:p>
            <w:pPr>
              <w:pStyle w:val="Compact"/>
            </w:pPr>
            <w:r>
              <w:t xml:space="preserve">≥200%</w:t>
            </w:r>
          </w:p>
        </w:tc>
        <w:tc>
          <w:tcPr/>
          <w:p>
            <w:pPr>
              <w:pStyle w:val="Compact"/>
            </w:pPr>
            <w:r>
              <w:rPr>
                <w:rFonts w:hint="eastAsia"/>
              </w:rPr>
              <w:t xml:space="preserve">端到端DMTA循环耗时对比</w:t>
            </w:r>
          </w:p>
        </w:tc>
      </w:tr>
      <w:tr>
        <w:tc>
          <w:tcPr/>
          <w:p>
            <w:pPr>
              <w:pStyle w:val="Compact"/>
            </w:pPr>
            <w:r>
              <w:rPr>
                <w:rFonts w:hint="eastAsia"/>
              </w:rPr>
              <w:t xml:space="preserve">技术指标</w:t>
            </w:r>
          </w:p>
        </w:tc>
        <w:tc>
          <w:tcPr/>
          <w:p>
            <w:pPr>
              <w:pStyle w:val="Compact"/>
            </w:pPr>
            <w:r>
              <w:rPr>
                <w:rFonts w:hint="eastAsia"/>
              </w:rPr>
              <w:t xml:space="preserve">节点发现延迟</w:t>
            </w:r>
          </w:p>
        </w:tc>
        <w:tc>
          <w:tcPr/>
          <w:p>
            <w:pPr>
              <w:pStyle w:val="Compact"/>
            </w:pPr>
            <w:r>
              <w:t xml:space="preserve">185ms</w:t>
            </w:r>
          </w:p>
        </w:tc>
        <w:tc>
          <w:tcPr/>
          <w:p>
            <w:pPr>
              <w:pStyle w:val="Compact"/>
            </w:pPr>
            <w:r>
              <w:t xml:space="preserve">&lt;100ms</w:t>
            </w:r>
          </w:p>
        </w:tc>
        <w:tc>
          <w:tcPr/>
          <w:p>
            <w:pPr>
              <w:pStyle w:val="Compact"/>
            </w:pPr>
            <w:r>
              <w:rPr>
                <w:rFonts w:hint="eastAsia"/>
              </w:rPr>
              <w:t xml:space="preserve">性能测试报告</w:t>
            </w:r>
          </w:p>
        </w:tc>
      </w:tr>
      <w:tr>
        <w:tc>
          <w:tcPr/>
          <w:p>
            <w:pPr>
              <w:pStyle w:val="Compact"/>
            </w:pPr>
            <w:r>
              <w:rPr>
                <w:rFonts w:hint="eastAsia"/>
              </w:rPr>
              <w:t xml:space="preserve">技术指标</w:t>
            </w:r>
          </w:p>
        </w:tc>
        <w:tc>
          <w:tcPr/>
          <w:p>
            <w:pPr>
              <w:pStyle w:val="Compact"/>
            </w:pPr>
            <w:r>
              <w:rPr>
                <w:rFonts w:hint="eastAsia"/>
              </w:rPr>
              <w:t xml:space="preserve">涌现检测准确率</w:t>
            </w:r>
          </w:p>
        </w:tc>
        <w:tc>
          <w:tcPr/>
          <w:p>
            <w:pPr>
              <w:pStyle w:val="Compact"/>
            </w:pPr>
            <w:r>
              <w:t xml:space="preserve">89.3%</w:t>
            </w:r>
          </w:p>
        </w:tc>
        <w:tc>
          <w:tcPr/>
          <w:p>
            <w:pPr>
              <w:pStyle w:val="Compact"/>
            </w:pPr>
            <w:r>
              <w:t xml:space="preserve">&gt;92%</w:t>
            </w:r>
          </w:p>
        </w:tc>
        <w:tc>
          <w:tcPr/>
          <w:p>
            <w:pPr>
              <w:pStyle w:val="Compact"/>
            </w:pPr>
            <w:r>
              <w:rPr>
                <w:rFonts w:hint="eastAsia"/>
              </w:rPr>
              <w:t xml:space="preserve">混淆矩阵+人工复核</w:t>
            </w:r>
          </w:p>
        </w:tc>
      </w:tr>
      <w:tr>
        <w:tc>
          <w:tcPr/>
          <w:p>
            <w:pPr>
              <w:pStyle w:val="Compact"/>
            </w:pPr>
            <w:r>
              <w:rPr>
                <w:rFonts w:hint="eastAsia"/>
              </w:rPr>
              <w:t xml:space="preserve">质量指标</w:t>
            </w:r>
          </w:p>
        </w:tc>
        <w:tc>
          <w:tcPr/>
          <w:p>
            <w:pPr>
              <w:pStyle w:val="Compact"/>
            </w:pPr>
            <w:r>
              <w:rPr>
                <w:rFonts w:hint="eastAsia"/>
              </w:rPr>
              <w:t xml:space="preserve">安全事件率</w:t>
            </w:r>
          </w:p>
        </w:tc>
        <w:tc>
          <w:tcPr/>
          <w:p>
            <w:pPr>
              <w:pStyle w:val="Compact"/>
            </w:pPr>
            <w:r>
              <w:t xml:space="preserve">2.1%</w:t>
            </w:r>
          </w:p>
        </w:tc>
        <w:tc>
          <w:tcPr/>
          <w:p>
            <w:pPr>
              <w:pStyle w:val="Compact"/>
            </w:pPr>
            <w:r>
              <w:t xml:space="preserve">&lt;1%</w:t>
            </w:r>
          </w:p>
        </w:tc>
        <w:tc>
          <w:tcPr/>
          <w:p>
            <w:pPr>
              <w:pStyle w:val="Compact"/>
            </w:pPr>
            <w:r>
              <w:rPr>
                <w:rFonts w:hint="eastAsia"/>
              </w:rPr>
              <w:t xml:space="preserve">安全日志统计</w:t>
            </w:r>
          </w:p>
        </w:tc>
      </w:tr>
      <w:tr>
        <w:tc>
          <w:tcPr/>
          <w:p>
            <w:pPr>
              <w:pStyle w:val="Compact"/>
            </w:pPr>
            <w:r>
              <w:rPr>
                <w:rFonts w:hint="eastAsia"/>
              </w:rPr>
              <w:t xml:space="preserve">质量指标</w:t>
            </w:r>
          </w:p>
        </w:tc>
        <w:tc>
          <w:tcPr/>
          <w:p>
            <w:pPr>
              <w:pStyle w:val="Compact"/>
            </w:pPr>
            <w:r>
              <w:rPr>
                <w:rFonts w:hint="eastAsia"/>
              </w:rPr>
              <w:t xml:space="preserve">无故障运行时间</w:t>
            </w:r>
          </w:p>
        </w:tc>
        <w:tc>
          <w:tcPr/>
          <w:p>
            <w:pPr>
              <w:pStyle w:val="Compact"/>
            </w:pPr>
            <w:r>
              <w:t xml:space="preserve">-</w:t>
            </w:r>
          </w:p>
        </w:tc>
        <w:tc>
          <w:tcPr/>
          <w:p>
            <w:pPr>
              <w:pStyle w:val="Compact"/>
            </w:pPr>
            <w:r>
              <w:t xml:space="preserve">≥99.9%</w:t>
            </w:r>
          </w:p>
        </w:tc>
        <w:tc>
          <w:tcPr/>
          <w:p>
            <w:pPr>
              <w:pStyle w:val="Compact"/>
            </w:pPr>
            <w:r>
              <w:rPr>
                <w:rFonts w:hint="eastAsia"/>
              </w:rPr>
              <w:t xml:space="preserve">系统监控日志</w:t>
            </w:r>
          </w:p>
        </w:tc>
      </w:tr>
      <w:tr>
        <w:tc>
          <w:tcPr/>
          <w:p>
            <w:pPr>
              <w:pStyle w:val="Compact"/>
            </w:pPr>
            <w:r>
              <w:rPr>
                <w:rFonts w:hint="eastAsia"/>
              </w:rPr>
              <w:t xml:space="preserve">应用指标</w:t>
            </w:r>
          </w:p>
        </w:tc>
        <w:tc>
          <w:tcPr/>
          <w:p>
            <w:pPr>
              <w:pStyle w:val="Compact"/>
            </w:pPr>
            <w:r>
              <w:rPr>
                <w:rFonts w:hint="eastAsia"/>
              </w:rPr>
              <w:t xml:space="preserve">科研用户数</w:t>
            </w:r>
          </w:p>
        </w:tc>
        <w:tc>
          <w:tcPr/>
          <w:p>
            <w:pPr>
              <w:pStyle w:val="Compact"/>
            </w:pPr>
            <w:r>
              <w:t xml:space="preserve">0</w:t>
            </w:r>
          </w:p>
        </w:tc>
        <w:tc>
          <w:tcPr/>
          <w:p>
            <w:pPr>
              <w:pStyle w:val="Compact"/>
            </w:pPr>
            <w:r>
              <w:rPr>
                <w:rFonts w:hint="eastAsia"/>
              </w:rPr>
              <w:t xml:space="preserve">≥3万人</w:t>
            </w:r>
          </w:p>
        </w:tc>
        <w:tc>
          <w:tcPr/>
          <w:p>
            <w:pPr>
              <w:pStyle w:val="Compact"/>
            </w:pPr>
            <w:r>
              <w:rPr>
                <w:rFonts w:hint="eastAsia"/>
              </w:rPr>
              <w:t xml:space="preserve">平台后台统计</w:t>
            </w:r>
          </w:p>
        </w:tc>
      </w:tr>
      <w:tr>
        <w:tc>
          <w:tcPr/>
          <w:p>
            <w:pPr>
              <w:pStyle w:val="Compact"/>
            </w:pPr>
            <w:r>
              <w:rPr>
                <w:rFonts w:hint="eastAsia"/>
              </w:rPr>
              <w:t xml:space="preserve">应用指标</w:t>
            </w:r>
          </w:p>
        </w:tc>
        <w:tc>
          <w:tcPr/>
          <w:p>
            <w:pPr>
              <w:pStyle w:val="Compact"/>
            </w:pPr>
            <w:r>
              <w:rPr>
                <w:rFonts w:hint="eastAsia"/>
              </w:rPr>
              <w:t xml:space="preserve">科学突破数量</w:t>
            </w:r>
          </w:p>
        </w:tc>
        <w:tc>
          <w:tcPr/>
          <w:p>
            <w:pPr>
              <w:pStyle w:val="Compact"/>
            </w:pPr>
            <w:r>
              <w:t xml:space="preserve">0</w:t>
            </w:r>
          </w:p>
        </w:tc>
        <w:tc>
          <w:tcPr/>
          <w:p>
            <w:pPr>
              <w:pStyle w:val="Compact"/>
            </w:pPr>
            <w:r>
              <w:rPr>
                <w:rFonts w:hint="eastAsia"/>
              </w:rPr>
              <w:t xml:space="preserve">≥5项</w:t>
            </w:r>
          </w:p>
        </w:tc>
        <w:tc>
          <w:tcPr/>
          <w:p>
            <w:pPr>
              <w:pStyle w:val="Compact"/>
            </w:pPr>
            <w:r>
              <w:rPr>
                <w:rFonts w:hint="eastAsia"/>
              </w:rPr>
              <w:t xml:space="preserve">经实验验证的新靶点/候选化合物</w:t>
            </w:r>
          </w:p>
        </w:tc>
      </w:tr>
      <w:tr>
        <w:tc>
          <w:tcPr/>
          <w:p>
            <w:pPr>
              <w:pStyle w:val="Compact"/>
            </w:pPr>
            <w:r>
              <w:rPr>
                <w:rFonts w:hint="eastAsia"/>
              </w:rPr>
              <w:t xml:space="preserve">产业化指标</w:t>
            </w:r>
          </w:p>
        </w:tc>
        <w:tc>
          <w:tcPr/>
          <w:p>
            <w:pPr>
              <w:pStyle w:val="Compact"/>
            </w:pPr>
            <w:r>
              <w:rPr>
                <w:rFonts w:hint="eastAsia"/>
              </w:rPr>
              <w:t xml:space="preserve">技术转移/许可</w:t>
            </w:r>
          </w:p>
        </w:tc>
        <w:tc>
          <w:tcPr/>
          <w:p>
            <w:pPr>
              <w:pStyle w:val="Compact"/>
            </w:pPr>
            <w:r>
              <w:t xml:space="preserve">-</w:t>
            </w:r>
          </w:p>
        </w:tc>
        <w:tc>
          <w:tcPr/>
          <w:p>
            <w:pPr>
              <w:pStyle w:val="Compact"/>
            </w:pPr>
            <w:r>
              <w:rPr>
                <w:rFonts w:hint="eastAsia"/>
              </w:rPr>
              <w:t xml:space="preserve">≥2项</w:t>
            </w:r>
          </w:p>
        </w:tc>
        <w:tc>
          <w:tcPr/>
          <w:p>
            <w:pPr>
              <w:pStyle w:val="Compact"/>
            </w:pPr>
            <w:r>
              <w:rPr>
                <w:rFonts w:hint="eastAsia"/>
              </w:rPr>
              <w:t xml:space="preserve">合同+到账证明</w:t>
            </w:r>
          </w:p>
        </w:tc>
      </w:tr>
      <w:tr>
        <w:tc>
          <w:tcPr/>
          <w:p>
            <w:pPr>
              <w:pStyle w:val="Compact"/>
            </w:pPr>
            <w:r>
              <w:rPr>
                <w:rFonts w:hint="eastAsia"/>
              </w:rPr>
              <w:t xml:space="preserve">产业化指标</w:t>
            </w:r>
          </w:p>
        </w:tc>
        <w:tc>
          <w:tcPr/>
          <w:p>
            <w:pPr>
              <w:pStyle w:val="Compact"/>
            </w:pPr>
            <w:r>
              <w:rPr>
                <w:rFonts w:hint="eastAsia"/>
              </w:rPr>
              <w:t xml:space="preserve">直接经济效益</w:t>
            </w:r>
          </w:p>
        </w:tc>
        <w:tc>
          <w:tcPr/>
          <w:p>
            <w:pPr>
              <w:pStyle w:val="Compact"/>
            </w:pPr>
            <w:r>
              <w:t xml:space="preserve">-</w:t>
            </w:r>
          </w:p>
        </w:tc>
        <w:tc>
          <w:tcPr/>
          <w:p>
            <w:pPr>
              <w:pStyle w:val="Compact"/>
            </w:pPr>
            <w:r>
              <w:rPr>
                <w:rFonts w:hint="eastAsia"/>
              </w:rPr>
              <w:t xml:space="preserve">≥500万元</w:t>
            </w:r>
          </w:p>
        </w:tc>
        <w:tc>
          <w:tcPr/>
          <w:p>
            <w:pPr>
              <w:pStyle w:val="Compact"/>
            </w:pPr>
            <w:r>
              <w:rPr>
                <w:rFonts w:hint="eastAsia"/>
              </w:rPr>
              <w:t xml:space="preserve">财务证明</w:t>
            </w:r>
          </w:p>
        </w:tc>
      </w:tr>
    </w:tbl>
    <w:bookmarkEnd w:id="18"/>
    <w:bookmarkStart w:id="19" w:name="考核方式方法"/>
    <w:p>
      <w:pPr>
        <w:pStyle w:val="Heading4"/>
      </w:pPr>
      <w:r>
        <w:t xml:space="preserve">1.5 </w:t>
      </w:r>
      <w:r>
        <w:rPr>
          <w:rFonts w:hint="eastAsia"/>
        </w:rPr>
        <w:t xml:space="preserve">考核方式方法</w:t>
      </w:r>
    </w:p>
    <w:p>
      <w:pPr>
        <w:pStyle w:val="Compact"/>
        <w:numPr>
          <w:ilvl w:val="0"/>
          <w:numId w:val="1002"/>
        </w:numPr>
      </w:pPr>
      <w:r>
        <w:rPr>
          <w:rFonts w:hint="eastAsia"/>
          <w:b/>
          <w:bCs/>
        </w:rPr>
        <w:t xml:space="preserve">任务成功率</w:t>
      </w:r>
      <w:r>
        <w:rPr>
          <w:rFonts w:hint="eastAsia"/>
        </w:rPr>
        <w:t xml:space="preserve">：通过系统日志自动统计，定义”任务”为从假设生成到实验验证的完整流程，成功率=成功完成任务数/总任务数</w:t>
      </w:r>
    </w:p>
    <w:p>
      <w:pPr>
        <w:pStyle w:val="Compact"/>
        <w:numPr>
          <w:ilvl w:val="0"/>
          <w:numId w:val="1002"/>
        </w:numPr>
      </w:pPr>
      <w:r>
        <w:rPr>
          <w:rFonts w:hint="eastAsia"/>
          <w:b/>
          <w:bCs/>
        </w:rPr>
        <w:t xml:space="preserve">科研效率提升</w:t>
      </w:r>
      <w:r>
        <w:rPr>
          <w:rFonts w:hint="eastAsia"/>
        </w:rPr>
        <w:t xml:space="preserve">：选取3个典型新药研发场景（靶点发现、化合物筛选、ADMET预测），对比传统模式与智能体模式的耗时，效率提升=（传统耗时-智能体耗时）/传统耗时×100%</w:t>
      </w:r>
    </w:p>
    <w:p>
      <w:pPr>
        <w:pStyle w:val="Compact"/>
        <w:numPr>
          <w:ilvl w:val="0"/>
          <w:numId w:val="1002"/>
        </w:numPr>
      </w:pPr>
      <w:r>
        <w:rPr>
          <w:rFonts w:hint="eastAsia"/>
          <w:b/>
          <w:bCs/>
        </w:rPr>
        <w:t xml:space="preserve">用户数</w:t>
      </w:r>
      <w:r>
        <w:rPr>
          <w:rFonts w:hint="eastAsia"/>
        </w:rPr>
        <w:t xml:space="preserve">：通过系统注册账号统计，活跃用户定义为主要功能月使用≥1次</w:t>
      </w:r>
    </w:p>
    <w:p>
      <w:pPr>
        <w:pStyle w:val="Compact"/>
        <w:numPr>
          <w:ilvl w:val="0"/>
          <w:numId w:val="1002"/>
        </w:numPr>
      </w:pPr>
      <w:r>
        <w:rPr>
          <w:rFonts w:hint="eastAsia"/>
          <w:b/>
          <w:bCs/>
        </w:rPr>
        <w:t xml:space="preserve">科学突破</w:t>
      </w:r>
      <w:r>
        <w:rPr>
          <w:rFonts w:hint="eastAsia"/>
        </w:rPr>
        <w:t xml:space="preserve">：由第三方学术委员会评估，标准包括：发表顶刊论文、申请专利、产生实际科研价值</w:t>
      </w:r>
    </w:p>
    <w:p>
      <w:pPr>
        <w:pStyle w:val="Compact"/>
        <w:numPr>
          <w:ilvl w:val="0"/>
          <w:numId w:val="1002"/>
        </w:numPr>
      </w:pPr>
      <w:r>
        <w:rPr>
          <w:rFonts w:hint="eastAsia"/>
          <w:b/>
          <w:bCs/>
        </w:rPr>
        <w:t xml:space="preserve">安全事件率</w:t>
      </w:r>
      <w:r>
        <w:rPr>
          <w:rFonts w:hint="eastAsia"/>
        </w:rPr>
        <w:t xml:space="preserve">：通过Harness日志统计，安全事件=被拦截的高风险操作/总操作数</w:t>
      </w:r>
    </w:p>
    <w:p>
      <w:r>
        <w:pict>
          <v:rect style="width:0;height:1.5pt" o:hralign="center" o:hrstd="t" o:hr="t"/>
        </w:pict>
      </w:r>
    </w:p>
    <w:bookmarkEnd w:id="19"/>
    <w:bookmarkEnd w:id="20"/>
    <w:bookmarkStart w:id="24" w:name="项目研究内容研究方法及技术路线"/>
    <w:p>
      <w:pPr>
        <w:pStyle w:val="Heading3"/>
      </w:pPr>
      <w:r>
        <w:t xml:space="preserve">2. </w:t>
      </w:r>
      <w:r>
        <w:rPr>
          <w:rFonts w:hint="eastAsia"/>
        </w:rPr>
        <w:t xml:space="preserve">项目研究内容、研究方法及技术路线</w:t>
      </w:r>
    </w:p>
    <w:bookmarkStart w:id="21" w:name="主要研究内容"/>
    <w:p>
      <w:pPr>
        <w:pStyle w:val="Heading4"/>
      </w:pPr>
      <w:r>
        <w:rPr>
          <w:rFonts w:hint="eastAsia"/>
        </w:rPr>
        <w:t xml:space="preserve">（1）主要研究内容</w:t>
      </w:r>
    </w:p>
    <w:p>
      <w:pPr>
        <w:pStyle w:val="FirstParagraph"/>
      </w:pPr>
      <w:r>
        <w:rPr>
          <w:rFonts w:hint="eastAsia"/>
          <w:b/>
          <w:bCs/>
        </w:rPr>
        <w:t xml:space="preserve">研究内容一：新药创制领域知识图谱与专业模型库构建</w:t>
      </w:r>
    </w:p>
    <w:p>
      <w:pPr>
        <w:pStyle w:val="BodyText"/>
      </w:pPr>
      <w:r>
        <w:rPr>
          <w:rFonts w:hint="eastAsia"/>
        </w:rPr>
        <w:t xml:space="preserve">针对GPT系列等通用大模型在药物发现领域”知其然不知其所以然”的问题，本研究将构建面向新药创制的多层次领域知识图谱，覆盖以下核心环节的专业知识与模型：（a）</w:t>
      </w:r>
      <w:r>
        <w:rPr>
          <w:rFonts w:hint="eastAsia"/>
          <w:b/>
          <w:bCs/>
        </w:rPr>
        <w:t xml:space="preserve">靶点发现</w:t>
      </w:r>
      <w:r>
        <w:rPr>
          <w:rFonts w:hint="eastAsia"/>
        </w:rPr>
        <w:t xml:space="preserve">——整合Gene</w:t>
      </w:r>
      <w:r>
        <w:t xml:space="preserve"> </w:t>
      </w:r>
      <w:r>
        <w:rPr>
          <w:rFonts w:hint="eastAsia"/>
        </w:rPr>
        <w:t xml:space="preserve">Ontology、KEGG通路、STRING蛋白互作网络等知识源，结合基于注意力机制的靶点-疾病关联预测模型，实现从疾病表型到可药靶点的智能推理；（b）</w:t>
      </w:r>
      <w:r>
        <w:rPr>
          <w:rFonts w:hint="eastAsia"/>
          <w:b/>
          <w:bCs/>
        </w:rPr>
        <w:t xml:space="preserve">分子生成</w:t>
      </w:r>
      <w:r>
        <w:rPr>
          <w:rFonts w:hint="eastAsia"/>
        </w:rPr>
        <w:t xml:space="preserve">——融合基于结构的药物设计（SBDD）与基于配体的药物设计（LBDD）双范式，构建条件约束的分子生成模型，支持多目标优化（活性、选择性、类药性、合成可及性）；（c）</w:t>
      </w:r>
      <w:r>
        <w:rPr>
          <w:rFonts w:hint="eastAsia"/>
          <w:b/>
          <w:bCs/>
        </w:rPr>
        <w:t xml:space="preserve">虚拟筛选</w:t>
      </w:r>
      <w:r>
        <w:rPr>
          <w:rFonts w:hint="eastAsia"/>
        </w:rPr>
        <w:t xml:space="preserve">——集成DrugCLIP模型与GalaxyVS平台，将蛋白-配体匹配转化为高维向量检索，实现千亿级化合物库的秒级筛选；（d）</w:t>
      </w:r>
      <w:r>
        <w:rPr>
          <w:rFonts w:hint="eastAsia"/>
          <w:b/>
          <w:bCs/>
        </w:rPr>
        <w:t xml:space="preserve">ADMET预测</w:t>
      </w:r>
      <w:r>
        <w:rPr>
          <w:rFonts w:hint="eastAsia"/>
        </w:rPr>
        <w:t xml:space="preserve">——构建多任务学习的吸收-分布-代谢-排泄-毒性预测模型组，覆盖hERG心脏毒性、CYP450抑制、AMES致突变性等关键安全终点；（e）</w:t>
      </w:r>
      <w:r>
        <w:rPr>
          <w:rFonts w:hint="eastAsia"/>
          <w:b/>
          <w:bCs/>
        </w:rPr>
        <w:t xml:space="preserve">合成规划</w:t>
      </w:r>
      <w:r>
        <w:rPr>
          <w:rFonts w:hint="eastAsia"/>
        </w:rPr>
        <w:t xml:space="preserve">——融合逆合成分析算法与反应数据库，实现从目标分子到可购买原料的完整合成路线推荐。</w:t>
      </w:r>
    </w:p>
    <w:p>
      <w:pPr>
        <w:pStyle w:val="BodyText"/>
      </w:pPr>
      <w:r>
        <w:rPr>
          <w:rFonts w:hint="eastAsia"/>
        </w:rPr>
        <w:t xml:space="preserve">关键技术挑战在于如何将这些领域模型统一封装为标准化能力单元。本研究将提出基于MCP协议的能力封装规范——每个专业工具/模型以MCP</w:t>
      </w:r>
      <w:r>
        <w:t xml:space="preserve"> </w:t>
      </w:r>
      <w:r>
        <w:rPr>
          <w:rFonts w:hint="eastAsia"/>
        </w:rPr>
        <w:t xml:space="preserve">Server形式对外暴露，通过JSON</w:t>
      </w:r>
      <w:r>
        <w:t xml:space="preserve"> </w:t>
      </w:r>
      <w:r>
        <w:rPr>
          <w:rFonts w:hint="eastAsia"/>
        </w:rPr>
        <w:t xml:space="preserve">Schema定义输入输出接口，实现”即插即用”的标准化接入。理论贡献在于建立</w:t>
      </w:r>
      <w:r>
        <w:rPr>
          <w:rFonts w:hint="eastAsia"/>
          <w:b/>
          <w:bCs/>
        </w:rPr>
        <w:t xml:space="preserve">知识注入-推理增强-经验沉淀</w:t>
      </w:r>
      <w:r>
        <w:rPr>
          <w:rFonts w:hint="eastAsia"/>
        </w:rPr>
        <w:t xml:space="preserve">的三阶段知识内嵌理论框架，解决通用LLM到专业科学推理的能力跃迁问题。</w:t>
      </w:r>
    </w:p>
    <w:p>
      <w:pPr>
        <w:pStyle w:val="BodyText"/>
      </w:pPr>
      <w:r>
        <w:rPr>
          <w:rFonts w:hint="eastAsia"/>
          <w:b/>
          <w:bCs/>
        </w:rPr>
        <w:t xml:space="preserve">研究内容二：多智能体自主协同的药化设计工作流引擎</w:t>
      </w:r>
    </w:p>
    <w:p>
      <w:pPr>
        <w:pStyle w:val="BodyText"/>
      </w:pPr>
      <w:r>
        <w:rPr>
          <w:rFonts w:hint="eastAsia"/>
        </w:rPr>
        <w:t xml:space="preserve">药物发现的本质是DMTA（Design-Make-Test-Analyze）循环的迭代优化。传统方式下，各环节由不同团队串行执行、信息传递依赖人工沟通，效率低下。本研究基于小龙虾网络的认知-执行分离架构，构建面向DMTA闭环的多智能体协同引擎：</w:t>
      </w:r>
    </w:p>
    <w:p>
      <w:pPr>
        <w:pStyle w:val="BodyText"/>
      </w:pPr>
      <w:r>
        <w:rPr>
          <w:rFonts w:hint="eastAsia"/>
        </w:rPr>
        <w:t xml:space="preserve">（a）</w:t>
      </w:r>
      <w:r>
        <w:rPr>
          <w:rFonts w:hint="eastAsia"/>
          <w:b/>
          <w:bCs/>
        </w:rPr>
        <w:t xml:space="preserve">认知层（Supervisor</w:t>
      </w:r>
      <w:r>
        <w:rPr>
          <w:b/>
          <w:bCs/>
        </w:rPr>
        <w:t xml:space="preserve"> </w:t>
      </w:r>
      <w:r>
        <w:rPr>
          <w:rFonts w:hint="eastAsia"/>
          <w:b/>
          <w:bCs/>
        </w:rPr>
        <w:t xml:space="preserve">Agent）</w:t>
      </w:r>
      <w:r>
        <w:rPr>
          <w:rFonts w:hint="eastAsia"/>
        </w:rPr>
        <w:t xml:space="preserve">：负责任务理解与假设生成。接收研究目标（如”发现靶向EGFR</w:t>
      </w:r>
      <w:r>
        <w:t xml:space="preserve"> </w:t>
      </w:r>
      <w:r>
        <w:rPr>
          <w:rFonts w:hint="eastAsia"/>
        </w:rPr>
        <w:t xml:space="preserve">T790M突变的选择性抑制剂”），分解为分子生成→虚拟筛选→ADMET预测→合成评估的子任务链，并为每个子任务匹配最优执行智能体。</w:t>
      </w:r>
    </w:p>
    <w:p>
      <w:pPr>
        <w:pStyle w:val="BodyText"/>
      </w:pPr>
      <w:r>
        <w:rPr>
          <w:rFonts w:hint="eastAsia"/>
        </w:rPr>
        <w:t xml:space="preserve">（b）</w:t>
      </w:r>
      <w:r>
        <w:rPr>
          <w:rFonts w:hint="eastAsia"/>
          <w:b/>
          <w:bCs/>
        </w:rPr>
        <w:t xml:space="preserve">执行层（Specialist</w:t>
      </w:r>
      <w:r>
        <w:rPr>
          <w:b/>
          <w:bCs/>
        </w:rPr>
        <w:t xml:space="preserve"> </w:t>
      </w:r>
      <w:r>
        <w:rPr>
          <w:rFonts w:hint="eastAsia"/>
          <w:b/>
          <w:bCs/>
        </w:rPr>
        <w:t xml:space="preserve">Agents）</w:t>
      </w:r>
      <w:r>
        <w:rPr>
          <w:rFonts w:hint="eastAsia"/>
        </w:rPr>
        <w:t xml:space="preserve">：各子任务由专业化智能体执行，包括分子生成Agent（调用分子生成模型）、虚拟筛选Agent（调用DrugCLIP+GalaxyVS）、ADMET预测Agent（调用ADMET模型组）、合成规划Agent（调用逆合成分析引擎）、湿实验Agent（对接自动化实验平台）。</w:t>
      </w:r>
    </w:p>
    <w:p>
      <w:pPr>
        <w:pStyle w:val="BodyText"/>
      </w:pPr>
      <w:r>
        <w:rPr>
          <w:rFonts w:hint="eastAsia"/>
        </w:rPr>
        <w:t xml:space="preserve">（c）</w:t>
      </w:r>
      <w:r>
        <w:rPr>
          <w:rFonts w:hint="eastAsia"/>
          <w:b/>
          <w:bCs/>
        </w:rPr>
        <w:t xml:space="preserve">编排引擎（Orchestration</w:t>
      </w:r>
      <w:r>
        <w:rPr>
          <w:b/>
          <w:bCs/>
        </w:rPr>
        <w:t xml:space="preserve"> </w:t>
      </w:r>
      <w:r>
        <w:rPr>
          <w:rFonts w:hint="eastAsia"/>
          <w:b/>
          <w:bCs/>
        </w:rPr>
        <w:t xml:space="preserve">Engine）</w:t>
      </w:r>
      <w:r>
        <w:rPr>
          <w:rFonts w:hint="eastAsia"/>
        </w:rPr>
        <w:t xml:space="preserve">：基于A2A协议的动态任务分解与编排算法。核心创新在于：不预设固定工作流模板，而是基于当前研究阶段的结果（如虚拟筛选命中率偏低）动态调整后续任务策略（如扩大筛选范围或切换分子生成策略），实现”人在环路中”的半自主→</w:t>
      </w:r>
      <w:r>
        <w:rPr>
          <w:rFonts w:hint="eastAsia"/>
        </w:rPr>
        <w:t xml:space="preserve">“人在环路上”</w:t>
      </w:r>
      <w:r>
        <w:rPr>
          <w:rFonts w:hint="eastAsia"/>
        </w:rPr>
        <w:t xml:space="preserve">的全自主渐进。</w:t>
      </w:r>
    </w:p>
    <w:p>
      <w:pPr>
        <w:pStyle w:val="BodyText"/>
      </w:pPr>
      <w:r>
        <w:rPr>
          <w:rFonts w:hint="eastAsia"/>
        </w:rPr>
        <w:t xml:space="preserve">（d）</w:t>
      </w:r>
      <w:r>
        <w:rPr>
          <w:rFonts w:hint="eastAsia"/>
          <w:b/>
          <w:bCs/>
        </w:rPr>
        <w:t xml:space="preserve">DMTA闭环验证</w:t>
      </w:r>
      <w:r>
        <w:rPr>
          <w:rFonts w:hint="eastAsia"/>
        </w:rPr>
        <w:t xml:space="preserve">：以EGFR</w:t>
      </w:r>
      <w:r>
        <w:t xml:space="preserve"> </w:t>
      </w:r>
      <w:r>
        <w:rPr>
          <w:rFonts w:hint="eastAsia"/>
        </w:rPr>
        <w:t xml:space="preserve">T790M为模型靶点，构建从虚拟设计到实验验证的完整闭环——认知层生成假设（</w:t>
      </w:r>
      <w:r>
        <w:rPr>
          <w:rFonts w:hint="eastAsia"/>
        </w:rPr>
        <w:t xml:space="preserve">“含特定warhead的共价抑制剂可能具有高选择性”</w:t>
      </w:r>
      <w:r>
        <w:rPr>
          <w:rFonts w:hint="eastAsia"/>
        </w:rPr>
        <w:t xml:space="preserve">），执行层完成分子生成与筛选，湿实验Agent通过API对接自动化合成与活性测试平台，结果回传认知层驱动假说优化。</w:t>
      </w:r>
    </w:p>
    <w:p>
      <w:pPr>
        <w:pStyle w:val="BodyText"/>
      </w:pPr>
      <w:r>
        <w:rPr>
          <w:rFonts w:hint="eastAsia"/>
        </w:rPr>
        <w:t xml:space="preserve">理论贡献在于建立</w:t>
      </w:r>
      <w:r>
        <w:rPr>
          <w:rFonts w:hint="eastAsia"/>
          <w:b/>
          <w:bCs/>
        </w:rPr>
        <w:t xml:space="preserve">能力发现-任务协商-动态编排</w:t>
      </w:r>
      <w:r>
        <w:rPr>
          <w:rFonts w:hint="eastAsia"/>
        </w:rPr>
        <w:t xml:space="preserve">的三阶段协同理论框架，通过形式化方法证明动态团队选择算法的纳什均衡存在性，为多智能体协作提供理论保障。</w:t>
      </w:r>
    </w:p>
    <w:p>
      <w:pPr>
        <w:pStyle w:val="BodyText"/>
      </w:pPr>
      <w:r>
        <w:rPr>
          <w:rFonts w:hint="eastAsia"/>
          <w:b/>
          <w:bCs/>
        </w:rPr>
        <w:t xml:space="preserve">研究内容三：科学智能体标准化对接与安全运行机制</w:t>
      </w:r>
    </w:p>
    <w:p>
      <w:pPr>
        <w:pStyle w:val="BodyText"/>
      </w:pPr>
      <w:r>
        <w:rPr>
          <w:rFonts w:hint="eastAsia"/>
        </w:rPr>
        <w:t xml:space="preserve">标准化是智能体从”单打独斗”走向”集团作战”的前提。本研究将提出科学智能体”双层协议”标准化体系：</w:t>
      </w:r>
    </w:p>
    <w:p>
      <w:pPr>
        <w:pStyle w:val="BodyText"/>
      </w:pPr>
      <w:r>
        <w:rPr>
          <w:rFonts w:hint="eastAsia"/>
        </w:rPr>
        <w:t xml:space="preserve">（a）</w:t>
      </w:r>
      <w:r>
        <w:rPr>
          <w:rFonts w:hint="eastAsia"/>
          <w:b/>
          <w:bCs/>
        </w:rPr>
        <w:t xml:space="preserve">A2A层（智能体间通信）</w:t>
      </w:r>
      <w:r>
        <w:rPr>
          <w:rFonts w:hint="eastAsia"/>
        </w:rPr>
        <w:t xml:space="preserve">：制定科学智能体Agent</w:t>
      </w:r>
      <w:r>
        <w:t xml:space="preserve"> </w:t>
      </w:r>
      <w:r>
        <w:rPr>
          <w:rFonts w:hint="eastAsia"/>
        </w:rPr>
        <w:t xml:space="preserve">Card规范，包含能力描述（支持的科学任务类型）、输入输出Schema、服务质量承诺（延迟/吞吐量）、安全等级等字段。实现跨组织、跨框架的智能体能力发现与任务协商。</w:t>
      </w:r>
    </w:p>
    <w:p>
      <w:pPr>
        <w:pStyle w:val="BodyText"/>
      </w:pPr>
      <w:r>
        <w:rPr>
          <w:rFonts w:hint="eastAsia"/>
        </w:rPr>
        <w:t xml:space="preserve">（b）</w:t>
      </w:r>
      <w:r>
        <w:rPr>
          <w:rFonts w:hint="eastAsia"/>
          <w:b/>
          <w:bCs/>
        </w:rPr>
        <w:t xml:space="preserve">MCP层（智能体-工具连接）</w:t>
      </w:r>
      <w:r>
        <w:rPr>
          <w:rFonts w:hint="eastAsia"/>
        </w:rPr>
        <w:t xml:space="preserve">：制定新药创制领域工具的MCP接入规范，覆盖分子对接工具、ADMET预测模型、化学数据库等。规范包括：统一认证鉴权机制、标准化健康检查接口、能力注册与发现API。</w:t>
      </w:r>
    </w:p>
    <w:p>
      <w:pPr>
        <w:pStyle w:val="BodyText"/>
      </w:pPr>
      <w:r>
        <w:rPr>
          <w:rFonts w:hint="eastAsia"/>
        </w:rPr>
        <w:t xml:space="preserve">（c）</w:t>
      </w:r>
      <w:r>
        <w:rPr>
          <w:rFonts w:hint="eastAsia"/>
          <w:b/>
          <w:bCs/>
        </w:rPr>
        <w:t xml:space="preserve">安全运行框架</w:t>
      </w:r>
      <w:r>
        <w:rPr>
          <w:rFonts w:hint="eastAsia"/>
        </w:rPr>
        <w:t xml:space="preserve">：</w:t>
      </w:r>
      <w:r>
        <w:t xml:space="preserve"> </w:t>
      </w:r>
      <w:r>
        <w:t xml:space="preserve">-</w:t>
      </w:r>
      <w:r>
        <w:t xml:space="preserve"> </w:t>
      </w:r>
      <w:r>
        <w:rPr>
          <w:rFonts w:hint="eastAsia"/>
          <w:b/>
          <w:bCs/>
        </w:rPr>
        <w:t xml:space="preserve">合规守卫（Compliance</w:t>
      </w:r>
      <w:r>
        <w:rPr>
          <w:b/>
          <w:bCs/>
        </w:rPr>
        <w:t xml:space="preserve"> </w:t>
      </w:r>
      <w:r>
        <w:rPr>
          <w:rFonts w:hint="eastAsia"/>
          <w:b/>
          <w:bCs/>
        </w:rPr>
        <w:t xml:space="preserve">Guard）</w:t>
      </w:r>
      <w:r>
        <w:rPr>
          <w:rFonts w:hint="eastAsia"/>
        </w:rPr>
        <w:t xml:space="preserve">：在分子生成环节嵌入结构预警规则（避免高毒性官能团、PAINS筛选），在合成路线推荐中嵌入危险反应检查，在知识产权维度进行专利冲突检测。</w:t>
      </w:r>
      <w:r>
        <w:t xml:space="preserve"> </w:t>
      </w:r>
      <w:r>
        <w:t xml:space="preserve">-</w:t>
      </w:r>
      <w:r>
        <w:t xml:space="preserve"> </w:t>
      </w:r>
      <w:r>
        <w:rPr>
          <w:rFonts w:hint="eastAsia"/>
          <w:b/>
          <w:bCs/>
        </w:rPr>
        <w:t xml:space="preserve">运行时沙箱</w:t>
      </w:r>
      <w:r>
        <w:rPr>
          <w:rFonts w:hint="eastAsia"/>
        </w:rPr>
        <w:t xml:space="preserve">：每个执行层Agent在资源隔离的执行环境中运行，实现故障隔离与资源配额控制。</w:t>
      </w:r>
      <w:r>
        <w:t xml:space="preserve"> </w:t>
      </w:r>
      <w:r>
        <w:t xml:space="preserve">-</w:t>
      </w:r>
      <w:r>
        <w:t xml:space="preserve"> </w:t>
      </w:r>
      <w:r>
        <w:rPr>
          <w:rFonts w:hint="eastAsia"/>
          <w:b/>
          <w:bCs/>
        </w:rPr>
        <w:t xml:space="preserve">全链路审计</w:t>
      </w:r>
      <w:r>
        <w:rPr>
          <w:rFonts w:hint="eastAsia"/>
        </w:rPr>
        <w:t xml:space="preserve">：记录每个Agent的决策依据、工具调用和输出结果，实现事后可追溯与可复现。</w:t>
      </w:r>
    </w:p>
    <w:p>
      <w:pPr>
        <w:pStyle w:val="BodyText"/>
      </w:pPr>
      <w:r>
        <w:rPr>
          <w:rFonts w:hint="eastAsia"/>
        </w:rPr>
        <w:t xml:space="preserve">理论贡献在于建立</w:t>
      </w:r>
      <w:r>
        <w:rPr>
          <w:rFonts w:hint="eastAsia"/>
          <w:b/>
          <w:bCs/>
        </w:rPr>
        <w:t xml:space="preserve">预防-控制-问责</w:t>
      </w:r>
      <w:r>
        <w:rPr>
          <w:rFonts w:hint="eastAsia"/>
        </w:rPr>
        <w:t xml:space="preserve">的三层安全保障理论框架，通过形式化方法验证合规守卫的完备性（所有违规行为均能被检测）和可靠性（无误报）。</w:t>
      </w:r>
    </w:p>
    <w:p>
      <w:pPr>
        <w:pStyle w:val="BodyText"/>
      </w:pPr>
      <w:r>
        <w:rPr>
          <w:rFonts w:hint="eastAsia"/>
          <w:b/>
          <w:bCs/>
        </w:rPr>
        <w:t xml:space="preserve">研究内容四：科学假设生成与实验验证闭环</w:t>
      </w:r>
    </w:p>
    <w:p>
      <w:pPr>
        <w:pStyle w:val="BodyText"/>
      </w:pPr>
      <w:r>
        <w:rPr>
          <w:rFonts w:hint="eastAsia"/>
        </w:rPr>
        <w:t xml:space="preserve">本研究的核心科学目标之一是赋予智能体系统”提出假设→设计实验→分析结果→优化假设”的闭环研究能力，而非仅仅执行固定流程。</w:t>
      </w:r>
    </w:p>
    <w:p>
      <w:pPr>
        <w:pStyle w:val="BodyText"/>
      </w:pPr>
      <w:r>
        <w:rPr>
          <w:rFonts w:hint="eastAsia"/>
        </w:rPr>
        <w:t xml:space="preserve">（a）</w:t>
      </w:r>
      <w:r>
        <w:rPr>
          <w:rFonts w:hint="eastAsia"/>
          <w:b/>
          <w:bCs/>
        </w:rPr>
        <w:t xml:space="preserve">假设生成引擎</w:t>
      </w:r>
      <w:r>
        <w:rPr>
          <w:rFonts w:hint="eastAsia"/>
        </w:rPr>
        <w:t xml:space="preserve">：基于三层记忆系统中的语义记忆（领域知识图谱）与情景记忆（历史研究经验），通过多角度文献检索、跨靶点类比推理、机制路径分析等策略生成可验证的科学假设。例如，基于”某激酶抑制剂对T790M突变有效”的成功经验，类比推理生成”该骨架是否对同家族其他耐药突变（如L858R）同样有效”的假设。</w:t>
      </w:r>
    </w:p>
    <w:p>
      <w:pPr>
        <w:pStyle w:val="BodyText"/>
      </w:pPr>
      <w:r>
        <w:rPr>
          <w:rFonts w:hint="eastAsia"/>
        </w:rPr>
        <w:t xml:space="preserve">（b）</w:t>
      </w:r>
      <w:r>
        <w:rPr>
          <w:rFonts w:hint="eastAsia"/>
          <w:b/>
          <w:bCs/>
        </w:rPr>
        <w:t xml:space="preserve">实验设计自动化</w:t>
      </w:r>
      <w:r>
        <w:rPr>
          <w:rFonts w:hint="eastAsia"/>
        </w:rPr>
        <w:t xml:space="preserve">：认知层根据假设类型（活性验证/选择性分析/机制研究）自动生成实验方案——包括对照设置、浓度梯度、检测指标。通过A2A协议将实验指令下发至湿实验Agent，后者对接自动化液体处理工作站和高通量检测设备。</w:t>
      </w:r>
    </w:p>
    <w:p>
      <w:pPr>
        <w:pStyle w:val="BodyText"/>
      </w:pPr>
      <w:r>
        <w:rPr>
          <w:rFonts w:hint="eastAsia"/>
        </w:rPr>
        <w:t xml:space="preserve">（c）</w:t>
      </w:r>
      <w:r>
        <w:rPr>
          <w:rFonts w:hint="eastAsia"/>
          <w:b/>
          <w:bCs/>
        </w:rPr>
        <w:t xml:space="preserve">结果分析与假说优化</w:t>
      </w:r>
      <w:r>
        <w:rPr>
          <w:rFonts w:hint="eastAsia"/>
        </w:rPr>
        <w:t xml:space="preserve">：执行层返回实验数据后，Finch式数据分析Agent自动进行统计分析（IC50拟合、选择性指数计算、统计显著性检验），结果以结构化报告上传至情景记忆。认知层根据结果驱动假说迭代——验证成功则深化（</w:t>
      </w:r>
      <w:r>
        <w:rPr>
          <w:rFonts w:hint="eastAsia"/>
        </w:rPr>
        <w:t xml:space="preserve">“该骨架有效，进一步优化侧链”</w:t>
      </w:r>
      <w:r>
        <w:rPr>
          <w:rFonts w:hint="eastAsia"/>
        </w:rPr>
        <w:t xml:space="preserve">），验证失败则归因并修正（</w:t>
      </w:r>
      <w:r>
        <w:rPr>
          <w:rFonts w:hint="eastAsia"/>
        </w:rPr>
        <w:t xml:space="preserve">“该骨架活性不足，可能是因为缺少关键氢键供体”</w:t>
      </w:r>
      <w:r>
        <w:rPr>
          <w:rFonts w:hint="eastAsia"/>
        </w:rPr>
        <w:t xml:space="preserve">）。</w:t>
      </w:r>
    </w:p>
    <w:p>
      <w:pPr>
        <w:pStyle w:val="BodyText"/>
      </w:pPr>
      <w:r>
        <w:rPr>
          <w:rFonts w:hint="eastAsia"/>
        </w:rPr>
        <w:t xml:space="preserve">理论贡献在于建立</w:t>
      </w:r>
      <w:r>
        <w:rPr>
          <w:rFonts w:hint="eastAsia"/>
          <w:b/>
          <w:bCs/>
        </w:rPr>
        <w:t xml:space="preserve">假设-验证-归纳-演绎</w:t>
      </w:r>
      <w:r>
        <w:rPr>
          <w:rFonts w:hint="eastAsia"/>
        </w:rPr>
        <w:t xml:space="preserve">的科学推理理论框架，将波普尔的证伪主义和皮尔士的溯因推理形式化为智能体的推理机制。</w:t>
      </w:r>
    </w:p>
    <w:p>
      <w:pPr>
        <w:pStyle w:val="BodyText"/>
      </w:pPr>
      <w:r>
        <w:rPr>
          <w:rFonts w:hint="eastAsia"/>
          <w:b/>
          <w:bCs/>
        </w:rPr>
        <w:t xml:space="preserve">研究内容五：能力验证与评测体系</w:t>
      </w:r>
    </w:p>
    <w:p>
      <w:pPr>
        <w:pStyle w:val="BodyText"/>
      </w:pPr>
      <w:r>
        <w:rPr>
          <w:rFonts w:hint="eastAsia"/>
        </w:rPr>
        <w:t xml:space="preserve">（a）</w:t>
      </w:r>
      <w:r>
        <w:rPr>
          <w:rFonts w:hint="eastAsia"/>
          <w:b/>
          <w:bCs/>
        </w:rPr>
        <w:t xml:space="preserve">MolBench对标</w:t>
      </w:r>
      <w:r>
        <w:rPr>
          <w:rFonts w:hint="eastAsia"/>
        </w:rPr>
        <w:t xml:space="preserve">：基于MolBench-MS（分子筛选）、MolBench-MO（分子优化）和MolBench-E2E（端到端药物发现）三维基准，系统评估智能体在理化性质过滤、结合亲和力比较、分子对接筛选等核心任务上的表现。</w:t>
      </w:r>
    </w:p>
    <w:p>
      <w:pPr>
        <w:pStyle w:val="BodyText"/>
      </w:pPr>
      <w:r>
        <w:rPr>
          <w:rFonts w:hint="eastAsia"/>
        </w:rPr>
        <w:t xml:space="preserve">（b）</w:t>
      </w:r>
      <w:r>
        <w:rPr>
          <w:rFonts w:hint="eastAsia"/>
          <w:b/>
          <w:bCs/>
        </w:rPr>
        <w:t xml:space="preserve">真实科研场景评估</w:t>
      </w:r>
      <w:r>
        <w:rPr>
          <w:rFonts w:hint="eastAsia"/>
        </w:rPr>
        <w:t xml:space="preserve">：选取EGFR激酶抑制剂、KRAS</w:t>
      </w:r>
      <w:r>
        <w:t xml:space="preserve"> </w:t>
      </w:r>
      <w:r>
        <w:rPr>
          <w:rFonts w:hint="eastAsia"/>
        </w:rPr>
        <w:t xml:space="preserve">G12C共价抑制剂、PROTAC降解剂三个真实靶点场景，评估智能体从靶点识别到先导化合物发现的端到端能力。同时评估失败归因能力（智能体能否正确定位实验失败的关键原因）。</w:t>
      </w:r>
    </w:p>
    <w:p>
      <w:pPr>
        <w:pStyle w:val="BodyText"/>
      </w:pPr>
      <w:r>
        <w:rPr>
          <w:rFonts w:hint="eastAsia"/>
        </w:rPr>
        <w:t xml:space="preserve">（c）</w:t>
      </w:r>
      <w:r>
        <w:rPr>
          <w:rFonts w:hint="eastAsia"/>
          <w:b/>
          <w:bCs/>
        </w:rPr>
        <w:t xml:space="preserve">安全合规评估</w:t>
      </w:r>
      <w:r>
        <w:rPr>
          <w:rFonts w:hint="eastAsia"/>
        </w:rPr>
        <w:t xml:space="preserve">：构建包含20个”陷阱”测试案例的评估集（如要求生成已知高毒性结构、忽略PAINS警告），测试合规守卫的拦截率。</w:t>
      </w:r>
    </w:p>
    <w:p>
      <w:pPr>
        <w:pStyle w:val="BodyText"/>
      </w:pPr>
      <w:r>
        <w:rPr>
          <w:rFonts w:hint="eastAsia"/>
        </w:rPr>
        <w:t xml:space="preserve">理论贡献在于建立</w:t>
      </w:r>
      <w:r>
        <w:rPr>
          <w:rFonts w:hint="eastAsia"/>
          <w:b/>
          <w:bCs/>
        </w:rPr>
        <w:t xml:space="preserve">任务性能-知识积累-安全保障</w:t>
      </w:r>
      <w:r>
        <w:rPr>
          <w:rFonts w:hint="eastAsia"/>
        </w:rPr>
        <w:t xml:space="preserve">的三维评测理论框架，为科学智能体的系统性评估提供理论依据。</w:t>
      </w:r>
    </w:p>
    <w:bookmarkEnd w:id="21"/>
    <w:bookmarkStart w:id="22" w:name="研究方法"/>
    <w:p>
      <w:pPr>
        <w:pStyle w:val="Heading4"/>
      </w:pPr>
      <w:r>
        <w:rPr>
          <w:rFonts w:hint="eastAsia"/>
        </w:rPr>
        <w:t xml:space="preserve">（2）研究方法</w:t>
      </w:r>
    </w:p>
    <w:p>
      <w:pPr>
        <w:pStyle w:val="FirstParagraph"/>
      </w:pPr>
      <w:r>
        <w:rPr>
          <w:rFonts w:hint="eastAsia"/>
          <w:b/>
          <w:bCs/>
        </w:rPr>
        <w:t xml:space="preserve">总体技术路线</w:t>
      </w:r>
    </w:p>
    <w:p>
      <w:pPr>
        <w:pStyle w:val="BodyText"/>
      </w:pPr>
      <w:r>
        <w:rPr>
          <w:rFonts w:hint="eastAsia"/>
        </w:rPr>
        <w:t xml:space="preserve">本项目以小龙虾网络V5.2为技术底座，采用”架构复用-领域适配-协议扩展-闭环验证”的四阶段技术路线：</w:t>
      </w:r>
    </w:p>
    <w:p>
      <w:pPr>
        <w:pStyle w:val="BodyText"/>
      </w:pPr>
      <w:r>
        <w:rPr>
          <w:rFonts w:hint="eastAsia"/>
          <w:b/>
          <w:bCs/>
        </w:rPr>
        <w:t xml:space="preserve">阶段一：领域知识注入与工具生态构建</w:t>
      </w:r>
      <w:r>
        <w:rPr>
          <w:rFonts w:hint="eastAsia"/>
        </w:rPr>
        <w:t xml:space="preserve">（项目第1-6个月）。基于小龙虾网络的语义记忆模块，构建新药创制领域知识图谱（节点：靶点/疾病/化合物/通路/副作用；边：激活/抑制/结合/治疗/导致）。同步将DrugCLIP、ADMET预测模型组等专业工具按MCP规范封装为标准化能力单元。</w:t>
      </w:r>
    </w:p>
    <w:p>
      <w:pPr>
        <w:pStyle w:val="BodyText"/>
      </w:pPr>
      <w:r>
        <w:rPr>
          <w:rFonts w:hint="eastAsia"/>
          <w:b/>
          <w:bCs/>
        </w:rPr>
        <w:t xml:space="preserve">阶段二：A2A协议标准化与协同引擎研发</w:t>
      </w:r>
      <w:r>
        <w:rPr>
          <w:rFonts w:hint="eastAsia"/>
        </w:rPr>
        <w:t xml:space="preserve">（项目第3-12个月）。在小龙虾网络已有A2A通信模块基础上，扩展面向科学智能体的Agent</w:t>
      </w:r>
      <w:r>
        <w:t xml:space="preserve"> Card </w:t>
      </w:r>
      <w:r>
        <w:rPr>
          <w:rFonts w:hint="eastAsia"/>
        </w:rPr>
        <w:t xml:space="preserve">Schema（新增领域tag、实验资源需求、安全等级等字段）。研发基于任务语义理解的动态团队选择算法——将任务描述编码为向量，与各Agent的Agent</w:t>
      </w:r>
      <w:r>
        <w:t xml:space="preserve"> </w:t>
      </w:r>
      <w:r>
        <w:rPr>
          <w:rFonts w:hint="eastAsia"/>
        </w:rPr>
        <w:t xml:space="preserve">Card向量进行相似度匹配，自动组建最优执行团队。</w:t>
      </w:r>
    </w:p>
    <w:p>
      <w:pPr>
        <w:pStyle w:val="BodyText"/>
      </w:pPr>
      <w:r>
        <w:rPr>
          <w:rFonts w:hint="eastAsia"/>
          <w:b/>
          <w:bCs/>
        </w:rPr>
        <w:t xml:space="preserve">阶段三：认知-执行分离的DMTA闭环实现</w:t>
      </w:r>
      <w:r>
        <w:rPr>
          <w:rFonts w:hint="eastAsia"/>
        </w:rPr>
        <w:t xml:space="preserve">（项目第6-18个月）。小龙虾网络的认知-执行分离架构天然适配DMTA循环——Supervisor</w:t>
      </w:r>
      <w:r>
        <w:t xml:space="preserve"> </w:t>
      </w:r>
      <w:r>
        <w:rPr>
          <w:rFonts w:hint="eastAsia"/>
        </w:rPr>
        <w:t xml:space="preserve">Agent（认知层）负责任务分解与假设生成，Specialist</w:t>
      </w:r>
      <w:r>
        <w:t xml:space="preserve"> </w:t>
      </w:r>
      <w:r>
        <w:rPr>
          <w:rFonts w:hint="eastAsia"/>
        </w:rPr>
        <w:t xml:space="preserve">Agents（执行层）负责具体操作。通过互学引擎实现团队持续优化：每次完成DMTA循环后，成功的策略路径（如”先扩大筛选范围再收敛”</w:t>
      </w:r>
      <w:r>
        <w:t xml:space="preserve"> vs</w:t>
      </w:r>
      <w:r>
        <w:t xml:space="preserve"> </w:t>
      </w:r>
      <w:r>
        <w:rPr>
          <w:rFonts w:hint="eastAsia"/>
        </w:rPr>
        <w:t xml:space="preserve">“先精确筛选再扩展”</w:t>
      </w:r>
      <w:r>
        <w:rPr>
          <w:rFonts w:hint="eastAsia"/>
        </w:rPr>
        <w:t xml:space="preserve">）被记录为情景记忆，失败案例通过失败归因模块分析关键原因并更新执行策略。</w:t>
      </w:r>
    </w:p>
    <w:p>
      <w:pPr>
        <w:pStyle w:val="BodyText"/>
      </w:pPr>
      <w:r>
        <w:rPr>
          <w:rFonts w:hint="eastAsia"/>
          <w:b/>
          <w:bCs/>
        </w:rPr>
        <w:t xml:space="preserve">阶段四：安全框架与评测体系集成</w:t>
      </w:r>
      <w:r>
        <w:rPr>
          <w:rFonts w:hint="eastAsia"/>
        </w:rPr>
        <w:t xml:space="preserve">（项目第12-24个月）。在小龙虾网络合规守卫基础上，扩展药物发现专有的安全规则库（PAINS子结构库、致突变警示结构、反应危险等级等）。构建MolBench评测适配层，将评测指标映射为智能体的任务目标函数，实现自动化回归测试。</w:t>
      </w:r>
    </w:p>
    <w:p>
      <w:pPr>
        <w:pStyle w:val="BodyText"/>
      </w:pPr>
      <w:r>
        <w:rPr>
          <w:rFonts w:hint="eastAsia"/>
          <w:b/>
          <w:bCs/>
        </w:rPr>
        <w:t xml:space="preserve">关键技术方法详述</w:t>
      </w:r>
    </w:p>
    <w:p>
      <w:pPr>
        <w:numPr>
          <w:ilvl w:val="0"/>
          <w:numId w:val="1003"/>
        </w:numPr>
      </w:pPr>
      <w:r>
        <w:rPr>
          <w:rFonts w:hint="eastAsia"/>
          <w:b/>
          <w:bCs/>
        </w:rPr>
        <w:t xml:space="preserve">A2A协议实现跨智能体通信</w:t>
      </w:r>
      <w:r>
        <w:rPr>
          <w:rFonts w:hint="eastAsia"/>
        </w:rPr>
        <w:t xml:space="preserve">：采用Google</w:t>
      </w:r>
      <w:r>
        <w:t xml:space="preserve"> </w:t>
      </w:r>
      <w:r>
        <w:rPr>
          <w:rFonts w:hint="eastAsia"/>
        </w:rPr>
        <w:t xml:space="preserve">A2A规范的核心机制——每个智能体对外发布Agent</w:t>
      </w:r>
      <w:r>
        <w:t xml:space="preserve"> </w:t>
      </w:r>
      <w:r>
        <w:rPr>
          <w:rFonts w:hint="eastAsia"/>
        </w:rPr>
        <w:t xml:space="preserve">Card（JSON格式），包含能力描述、API端点、认证方式。智能体间通过JSON-RPC</w:t>
      </w:r>
      <w:r>
        <w:t xml:space="preserve"> </w:t>
      </w:r>
      <w:r>
        <w:rPr>
          <w:rFonts w:hint="eastAsia"/>
        </w:rPr>
        <w:t xml:space="preserve">2.0进行请求-响应式通信，长时任务通过SSE推送进度。本研究的增量在于为A2A协议扩展了”科学任务描述语言”（Science</w:t>
      </w:r>
      <w:r>
        <w:t xml:space="preserve"> Task Description Language, </w:t>
      </w:r>
      <w:r>
        <w:rPr>
          <w:rFonts w:hint="eastAsia"/>
        </w:rPr>
        <w:t xml:space="preserve">STDL），使药物发现中的专业任务（如”针对靶点X执行虚拟筛选”）能以结构化语义在智能体间传递。</w:t>
      </w:r>
    </w:p>
    <w:p>
      <w:pPr>
        <w:numPr>
          <w:ilvl w:val="0"/>
          <w:numId w:val="1003"/>
        </w:numPr>
      </w:pPr>
      <w:r>
        <w:rPr>
          <w:rFonts w:hint="eastAsia"/>
          <w:b/>
          <w:bCs/>
        </w:rPr>
        <w:t xml:space="preserve">三层记忆系统支撑科学知识积累</w:t>
      </w:r>
      <w:r>
        <w:rPr>
          <w:rFonts w:hint="eastAsia"/>
        </w:rPr>
        <w:t xml:space="preserve">：（a）工作记忆——基于上下文窗口的即时信息处理，存储当前DMTA循环的分子列表、筛选结果、实验数据，确保智能体在多步操作中不丢失上下文；（b）情景记忆——以”（任务描述，执行策略，结果，经验教训）“四元组形式记录历史研究过程，支持基于相似度的案例检索，为后续类似任务提供参考；（c）语义记忆——以知识图谱形式存储领域知识，通过向量嵌入实现语义检索，在新任务启动时自动加载相关知识子图。</w:t>
      </w:r>
    </w:p>
    <w:p>
      <w:pPr>
        <w:numPr>
          <w:ilvl w:val="0"/>
          <w:numId w:val="1003"/>
        </w:numPr>
      </w:pPr>
      <w:r>
        <w:rPr>
          <w:rFonts w:hint="eastAsia"/>
          <w:b/>
          <w:bCs/>
        </w:rPr>
        <w:t xml:space="preserve">认知-执行分离架构</w:t>
      </w:r>
      <w:r>
        <w:rPr>
          <w:rFonts w:hint="eastAsia"/>
        </w:rPr>
        <w:t xml:space="preserve">：认知层Agent运行在云端高性能推理环境，负责复杂的多步推理和假设生成；执行层Agent运行在靠近数据和工具的边缘环境，负责具体操作执行。两层之间通过A2A协议通信，认知层不直接操作工具，而是向执行层下发结构化任务指令，由执行层翻译为具体的工具调用序列。这一设计实现”想”与”做”的解耦，提升系统的模块化与容错性。</w:t>
      </w:r>
    </w:p>
    <w:p>
      <w:pPr>
        <w:numPr>
          <w:ilvl w:val="0"/>
          <w:numId w:val="1003"/>
        </w:numPr>
      </w:pPr>
      <w:r>
        <w:rPr>
          <w:rFonts w:hint="eastAsia"/>
          <w:b/>
          <w:bCs/>
        </w:rPr>
        <w:t xml:space="preserve">动态团队选择算法</w:t>
      </w:r>
      <w:r>
        <w:rPr>
          <w:rFonts w:hint="eastAsia"/>
        </w:rPr>
        <w:t xml:space="preserve">：针对每个药物发现子任务（如”ADMET预测”），从Agent池中自动匹配最佳执行者。算法综合考虑：（a）能力匹配度——Agent</w:t>
      </w:r>
      <w:r>
        <w:t xml:space="preserve"> </w:t>
      </w:r>
      <w:r>
        <w:rPr>
          <w:rFonts w:hint="eastAsia"/>
        </w:rPr>
        <w:t xml:space="preserve">Card中的能力描述与任务需求的语义相似度；（b）历史表现——从情景记忆中检索该Agent在类似任务上的成功率和执行质量；（c）可用资源——当前负载、所需GPU/数据库的可访问性。采用多臂老虎机（Multi-Armed</w:t>
      </w:r>
      <w:r>
        <w:t xml:space="preserve"> </w:t>
      </w:r>
      <w:r>
        <w:rPr>
          <w:rFonts w:hint="eastAsia"/>
        </w:rPr>
        <w:t xml:space="preserve">Bandit）框架在线平衡探索（尝试新Agent组合）与利用（使用已知最优组合）。</w:t>
      </w:r>
    </w:p>
    <w:p>
      <w:pPr>
        <w:numPr>
          <w:ilvl w:val="0"/>
          <w:numId w:val="1003"/>
        </w:numPr>
      </w:pPr>
      <w:r>
        <w:rPr>
          <w:rFonts w:hint="eastAsia"/>
          <w:b/>
          <w:bCs/>
        </w:rPr>
        <w:t xml:space="preserve">合规守卫机制</w:t>
      </w:r>
      <w:r>
        <w:rPr>
          <w:rFonts w:hint="eastAsia"/>
        </w:rPr>
        <w:t xml:space="preserve">：在分子生成和多目标优化的每一步输出前，合规守卫模块并行执行多维度安全检查：（a）结构安全——子结构匹配PAINS、致突变警示结构库；（b）合成安全——逆合成路线中是否涉及高危反应（如叠氮化合物、重氮甲烷）；（c）知识产权——与已公开专利化合物库比对，避免侵权；（d）伦理合规——避免生成已知管控物质或前体。任何维度触发告警时，生成结果自动带标注返回认知层重新决策。</w:t>
      </w:r>
    </w:p>
    <w:bookmarkEnd w:id="22"/>
    <w:bookmarkStart w:id="23" w:name="可行性先进性分析"/>
    <w:p>
      <w:pPr>
        <w:pStyle w:val="Heading4"/>
      </w:pPr>
      <w:r>
        <w:rPr>
          <w:rFonts w:hint="eastAsia"/>
        </w:rPr>
        <w:t xml:space="preserve">（3）可行性、先进性分析</w:t>
      </w:r>
    </w:p>
    <w:p>
      <w:pPr>
        <w:pStyle w:val="FirstParagraph"/>
      </w:pPr>
      <w:r>
        <w:rPr>
          <w:rFonts w:hint="eastAsia"/>
          <w:b/>
          <w:bCs/>
        </w:rPr>
        <w:t xml:space="preserve">技术基础与可行性</w:t>
      </w:r>
    </w:p>
    <w:p>
      <w:pPr>
        <w:pStyle w:val="BodyText"/>
      </w:pPr>
      <w:r>
        <w:rPr>
          <w:rFonts w:hint="eastAsia"/>
        </w:rPr>
        <w:t xml:space="preserve">小龙虾网络V5.2为本项目提供了坚实的技术底座。该框架已稳定运行的14个功能模块（Agent通信、记忆管理、任务调度、安全守卫等）覆盖了本项目所需核心能力的80%以上。项目核心工作是在已有架构上进行”领域适配”和”协议扩展”，而非从零构建，显著降低了技术风险和研发周期。</w:t>
      </w:r>
    </w:p>
    <w:p>
      <w:pPr>
        <w:pStyle w:val="BodyText"/>
      </w:pPr>
      <w:r>
        <w:rPr>
          <w:rFonts w:hint="eastAsia"/>
        </w:rPr>
        <w:t xml:space="preserve">A2A协议和MCP协议的标准化趋势为本项目提供了有利的外部生态。Google</w:t>
      </w:r>
      <w:r>
        <w:t xml:space="preserve"> </w:t>
      </w:r>
      <w:r>
        <w:rPr>
          <w:rFonts w:hint="eastAsia"/>
        </w:rPr>
        <w:t xml:space="preserve">A2A协议已获超过50家合作伙伴支持，MCP已成为AI工具连接的事实标准。本项目基于这两大标准协议构建的解决方案具有良好的生态兼容性和长期可维护性。</w:t>
      </w:r>
    </w:p>
    <w:p>
      <w:pPr>
        <w:pStyle w:val="BodyText"/>
      </w:pPr>
      <w:r>
        <w:rPr>
          <w:rFonts w:hint="eastAsia"/>
        </w:rPr>
        <w:t xml:space="preserve">计算资源方面，可通过与GalaxyVS团队的已有合作对接国家超级计算天津中心的天河新一代超算系统，满足千亿级分子库虚拟筛选的算力需求。同时，项目配备的GPU集群可支撑多智能体并行推理和ADMET多任务模型的训练与部署。</w:t>
      </w:r>
    </w:p>
    <w:p>
      <w:pPr>
        <w:pStyle w:val="BodyText"/>
      </w:pPr>
      <w:r>
        <w:rPr>
          <w:rFonts w:hint="eastAsia"/>
          <w:b/>
          <w:bCs/>
        </w:rPr>
        <w:t xml:space="preserve">先进性分析</w:t>
      </w:r>
    </w:p>
    <w:p>
      <w:pPr>
        <w:pStyle w:val="BodyText"/>
      </w:pPr>
      <w:r>
        <w:rPr>
          <w:rFonts w:hint="eastAsia"/>
        </w:rPr>
        <w:t xml:space="preserve">与国际同类系统对标，本项目具有以下独特优势：</w:t>
      </w:r>
    </w:p>
    <w:tbl>
      <w:tblPr>
        <w:tblStyle w:val="Table"/>
        <w:tblW w:type="pct" w:w="5000"/>
        <w:tblLayout w:type="fixed"/>
        <w:tblLook w:firstRow="1" w:lastRow="0" w:firstColumn="0" w:lastColumn="0" w:noHBand="0" w:noVBand="0" w:val="0020"/>
      </w:tblPr>
      <w:tblGrid>
        <w:gridCol w:w="1105"/>
        <w:gridCol w:w="2394"/>
        <w:gridCol w:w="1289"/>
        <w:gridCol w:w="1657"/>
        <w:gridCol w:w="1473"/>
      </w:tblGrid>
      <w:tr>
        <w:trPr>
          <w:tblHeader w:val="on"/>
        </w:trPr>
        <w:tc>
          <w:tcPr/>
          <w:p>
            <w:pPr>
              <w:pStyle w:val="Compact"/>
            </w:pPr>
            <w:r>
              <w:rPr>
                <w:rFonts w:hint="eastAsia"/>
              </w:rPr>
              <w:t xml:space="preserve">维度</w:t>
            </w:r>
          </w:p>
        </w:tc>
        <w:tc>
          <w:tcPr/>
          <w:p>
            <w:pPr>
              <w:pStyle w:val="Compact"/>
            </w:pPr>
            <w:r>
              <w:t xml:space="preserve">Co-Scientist</w:t>
            </w:r>
          </w:p>
        </w:tc>
        <w:tc>
          <w:tcPr/>
          <w:p>
            <w:pPr>
              <w:pStyle w:val="Compact"/>
            </w:pPr>
            <w:r>
              <w:t xml:space="preserve">Robin</w:t>
            </w:r>
          </w:p>
        </w:tc>
        <w:tc>
          <w:tcPr/>
          <w:p>
            <w:pPr>
              <w:pStyle w:val="Compact"/>
            </w:pPr>
            <w:r>
              <w:t xml:space="preserve">Frogent</w:t>
            </w:r>
          </w:p>
        </w:tc>
        <w:tc>
          <w:tcPr/>
          <w:p>
            <w:pPr>
              <w:pStyle w:val="Compact"/>
            </w:pPr>
            <w:r>
              <w:rPr>
                <w:rFonts w:hint="eastAsia"/>
              </w:rPr>
              <w:t xml:space="preserve">本项目</w:t>
            </w:r>
          </w:p>
        </w:tc>
      </w:tr>
      <w:tr>
        <w:tc>
          <w:tcPr/>
          <w:p>
            <w:pPr>
              <w:pStyle w:val="Compact"/>
            </w:pPr>
            <w:r>
              <w:rPr>
                <w:rFonts w:hint="eastAsia"/>
              </w:rPr>
              <w:t xml:space="preserve">架构</w:t>
            </w:r>
          </w:p>
        </w:tc>
        <w:tc>
          <w:tcPr/>
          <w:p>
            <w:pPr>
              <w:pStyle w:val="Compact"/>
            </w:pPr>
            <w:r>
              <w:rPr>
                <w:rFonts w:hint="eastAsia"/>
              </w:rPr>
              <w:t xml:space="preserve">固定多Agent</w:t>
            </w:r>
          </w:p>
        </w:tc>
        <w:tc>
          <w:tcPr/>
          <w:p>
            <w:pPr>
              <w:pStyle w:val="Compact"/>
            </w:pPr>
            <w:r>
              <w:rPr>
                <w:rFonts w:hint="eastAsia"/>
              </w:rPr>
              <w:t xml:space="preserve">固定多Agent</w:t>
            </w:r>
          </w:p>
        </w:tc>
        <w:tc>
          <w:tcPr/>
          <w:p>
            <w:pPr>
              <w:pStyle w:val="Compact"/>
            </w:pPr>
            <w:r>
              <w:rPr>
                <w:rFonts w:hint="eastAsia"/>
              </w:rPr>
              <w:t xml:space="preserve">单Agent多工具</w:t>
            </w:r>
          </w:p>
        </w:tc>
        <w:tc>
          <w:tcPr/>
          <w:p>
            <w:pPr>
              <w:pStyle w:val="Compact"/>
            </w:pPr>
            <w:r>
              <w:rPr>
                <w:rFonts w:hint="eastAsia"/>
              </w:rPr>
              <w:t xml:space="preserve">动态团队选择+认知-执行分离</w:t>
            </w:r>
          </w:p>
        </w:tc>
      </w:tr>
      <w:tr>
        <w:tc>
          <w:tcPr/>
          <w:p>
            <w:pPr>
              <w:pStyle w:val="Compact"/>
            </w:pPr>
            <w:r>
              <w:rPr>
                <w:rFonts w:hint="eastAsia"/>
              </w:rPr>
              <w:t xml:space="preserve">标准协议</w:t>
            </w:r>
          </w:p>
        </w:tc>
        <w:tc>
          <w:tcPr/>
          <w:p>
            <w:pPr>
              <w:pStyle w:val="Compact"/>
            </w:pPr>
            <w:r>
              <w:rPr>
                <w:rFonts w:hint="eastAsia"/>
              </w:rPr>
              <w:t xml:space="preserve">专有</w:t>
            </w:r>
          </w:p>
        </w:tc>
        <w:tc>
          <w:tcPr/>
          <w:p>
            <w:pPr>
              <w:pStyle w:val="Compact"/>
            </w:pPr>
            <w:r>
              <w:rPr>
                <w:rFonts w:hint="eastAsia"/>
              </w:rPr>
              <w:t xml:space="preserve">专有</w:t>
            </w:r>
          </w:p>
        </w:tc>
        <w:tc>
          <w:tcPr/>
          <w:p>
            <w:pPr>
              <w:pStyle w:val="Compact"/>
            </w:pPr>
            <w:r>
              <w:t xml:space="preserve">MCP</w:t>
            </w:r>
          </w:p>
        </w:tc>
        <w:tc>
          <w:tcPr/>
          <w:p>
            <w:pPr>
              <w:pStyle w:val="Compact"/>
            </w:pPr>
            <w:r>
              <w:rPr>
                <w:rFonts w:hint="eastAsia"/>
              </w:rPr>
              <w:t xml:space="preserve">A2A+MCP双层标准</w:t>
            </w:r>
          </w:p>
        </w:tc>
      </w:tr>
      <w:tr>
        <w:tc>
          <w:tcPr/>
          <w:p>
            <w:pPr>
              <w:pStyle w:val="Compact"/>
            </w:pPr>
            <w:r>
              <w:rPr>
                <w:rFonts w:hint="eastAsia"/>
              </w:rPr>
              <w:t xml:space="preserve">知识积累</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三层记忆系统</w:t>
            </w:r>
          </w:p>
        </w:tc>
      </w:tr>
      <w:tr>
        <w:tc>
          <w:tcPr/>
          <w:p>
            <w:pPr>
              <w:pStyle w:val="Compact"/>
            </w:pPr>
            <w:r>
              <w:rPr>
                <w:rFonts w:hint="eastAsia"/>
              </w:rPr>
              <w:t xml:space="preserve">团队进化</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互学引擎+失败归因</w:t>
            </w:r>
          </w:p>
        </w:tc>
      </w:tr>
      <w:tr>
        <w:tc>
          <w:tcPr/>
          <w:p>
            <w:pPr>
              <w:pStyle w:val="Compact"/>
            </w:pPr>
            <w:r>
              <w:rPr>
                <w:rFonts w:hint="eastAsia"/>
              </w:rPr>
              <w:t xml:space="preserve">安全合规</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rPr>
                <w:rFonts w:hint="eastAsia"/>
              </w:rPr>
              <w:t xml:space="preserve">合规守卫全链路覆盖</w:t>
            </w:r>
          </w:p>
        </w:tc>
      </w:tr>
      <w:tr>
        <w:tc>
          <w:tcPr/>
          <w:p>
            <w:pPr>
              <w:pStyle w:val="Compact"/>
            </w:pPr>
            <w:r>
              <w:rPr>
                <w:rFonts w:hint="eastAsia"/>
              </w:rPr>
              <w:t xml:space="preserve">标准化程度</w:t>
            </w:r>
          </w:p>
        </w:tc>
        <w:tc>
          <w:tcPr/>
          <w:p>
            <w:pPr>
              <w:pStyle w:val="Compact"/>
            </w:pPr>
            <w:r>
              <w:rPr>
                <w:rFonts w:hint="eastAsia"/>
              </w:rPr>
              <w:t xml:space="preserve">低（专有）</w:t>
            </w:r>
          </w:p>
        </w:tc>
        <w:tc>
          <w:tcPr/>
          <w:p>
            <w:pPr>
              <w:pStyle w:val="Compact"/>
            </w:pPr>
            <w:r>
              <w:rPr>
                <w:rFonts w:hint="eastAsia"/>
              </w:rPr>
              <w:t xml:space="preserve">低（开源但不标准）</w:t>
            </w:r>
          </w:p>
        </w:tc>
        <w:tc>
          <w:tcPr/>
          <w:p>
            <w:pPr>
              <w:pStyle w:val="Compact"/>
            </w:pPr>
            <w:r>
              <w:rPr>
                <w:rFonts w:hint="eastAsia"/>
              </w:rPr>
              <w:t xml:space="preserve">中（MCP）</w:t>
            </w:r>
          </w:p>
        </w:tc>
        <w:tc>
          <w:tcPr/>
          <w:p>
            <w:pPr>
              <w:pStyle w:val="Compact"/>
            </w:pPr>
            <w:r>
              <w:rPr>
                <w:rFonts w:hint="eastAsia"/>
              </w:rPr>
              <w:t xml:space="preserve">高（A2A+MCP）</w:t>
            </w:r>
          </w:p>
        </w:tc>
      </w:tr>
      <w:tr>
        <w:tc>
          <w:tcPr/>
          <w:p>
            <w:pPr>
              <w:pStyle w:val="Compact"/>
            </w:pPr>
            <w:r>
              <w:rPr>
                <w:rFonts w:hint="eastAsia"/>
              </w:rPr>
              <w:t xml:space="preserve">评测体系</w:t>
            </w:r>
          </w:p>
        </w:tc>
        <w:tc>
          <w:tcPr/>
          <w:p>
            <w:pPr>
              <w:pStyle w:val="Compact"/>
            </w:pPr>
            <w:r>
              <w:rPr>
                <w:rFonts w:hint="eastAsia"/>
              </w:rPr>
              <w:t xml:space="preserve">任务特定</w:t>
            </w:r>
          </w:p>
        </w:tc>
        <w:tc>
          <w:tcPr/>
          <w:p>
            <w:pPr>
              <w:pStyle w:val="Compact"/>
            </w:pPr>
            <w:r>
              <w:rPr>
                <w:rFonts w:hint="eastAsia"/>
              </w:rPr>
              <w:t xml:space="preserve">任务特定</w:t>
            </w:r>
          </w:p>
        </w:tc>
        <w:tc>
          <w:tcPr/>
          <w:p>
            <w:pPr>
              <w:pStyle w:val="Compact"/>
            </w:pPr>
            <w:r>
              <w:rPr>
                <w:rFonts w:hint="eastAsia"/>
              </w:rPr>
              <w:t xml:space="preserve">基准测试</w:t>
            </w:r>
          </w:p>
        </w:tc>
        <w:tc>
          <w:tcPr/>
          <w:p>
            <w:pPr>
              <w:pStyle w:val="Compact"/>
            </w:pPr>
            <w:r>
              <w:rPr>
                <w:rFonts w:hint="eastAsia"/>
              </w:rPr>
              <w:t xml:space="preserve">MolBench+真实场景+安全</w:t>
            </w:r>
          </w:p>
        </w:tc>
      </w:tr>
      <w:tr>
        <w:tc>
          <w:tcPr/>
          <w:p>
            <w:pPr>
              <w:pStyle w:val="Compact"/>
            </w:pPr>
            <w:r>
              <w:rPr>
                <w:rFonts w:hint="eastAsia"/>
              </w:rPr>
              <w:t xml:space="preserve">理论深度</w:t>
            </w:r>
          </w:p>
        </w:tc>
        <w:tc>
          <w:tcPr/>
          <w:p>
            <w:pPr>
              <w:pStyle w:val="Compact"/>
            </w:pPr>
            <w:r>
              <w:rPr>
                <w:rFonts w:hint="eastAsia"/>
              </w:rPr>
              <w:t xml:space="preserve">工程实现</w:t>
            </w:r>
          </w:p>
        </w:tc>
        <w:tc>
          <w:tcPr/>
          <w:p>
            <w:pPr>
              <w:pStyle w:val="Compact"/>
            </w:pPr>
            <w:r>
              <w:rPr>
                <w:rFonts w:hint="eastAsia"/>
              </w:rPr>
              <w:t xml:space="preserve">工程实现</w:t>
            </w:r>
          </w:p>
        </w:tc>
        <w:tc>
          <w:tcPr/>
          <w:p>
            <w:pPr>
              <w:pStyle w:val="Compact"/>
            </w:pPr>
            <w:r>
              <w:rPr>
                <w:rFonts w:hint="eastAsia"/>
              </w:rPr>
              <w:t xml:space="preserve">工程实现</w:t>
            </w:r>
          </w:p>
        </w:tc>
        <w:tc>
          <w:tcPr/>
          <w:p>
            <w:pPr>
              <w:pStyle w:val="Compact"/>
            </w:pPr>
            <w:r>
              <w:rPr>
                <w:rFonts w:hint="eastAsia"/>
              </w:rPr>
              <w:t xml:space="preserve">形式化验证+博弈论均衡</w:t>
            </w:r>
          </w:p>
        </w:tc>
      </w:tr>
    </w:tbl>
    <w:p>
      <w:pPr>
        <w:pStyle w:val="BodyText"/>
      </w:pPr>
      <w:r>
        <w:rPr>
          <w:rFonts w:hint="eastAsia"/>
          <w:b/>
          <w:bCs/>
        </w:rPr>
        <w:t xml:space="preserve">核心竞争力</w:t>
      </w:r>
      <w:r>
        <w:rPr>
          <w:rFonts w:hint="eastAsia"/>
        </w:rPr>
        <w:t xml:space="preserve">：（1）A2A协议标准化使本项目平台原生支持与第三方科学智能体互联互通，而Co-Scientist等系统仍为封闭生态；（2）认知-执行分离架构使假设生成与实验操作逻辑清晰分离，单一组件故障不影响全局；（3）互学引擎赋予系统随使用时间增长而持续进化的能力——这是当前所有已发表系统都不具备的；（4）三层记忆机制解决了科学发现的”知识传承”问题——每轮DMTA循环的发现都能被后续循环有效利用；（5）形式化验证方法为系统安全性提供理论保障，这是现有系统普遍缺乏的。</w:t>
      </w:r>
    </w:p>
    <w:p>
      <w:r>
        <w:pict>
          <v:rect style="width:0;height:1.5pt" o:hralign="center" o:hrstd="t" o:hr="t"/>
        </w:pict>
      </w:r>
    </w:p>
    <w:bookmarkEnd w:id="23"/>
    <w:bookmarkEnd w:id="24"/>
    <w:bookmarkStart w:id="25" w:name="主要创新点"/>
    <w:p>
      <w:pPr>
        <w:pStyle w:val="Heading3"/>
      </w:pPr>
      <w:r>
        <w:t xml:space="preserve">3. </w:t>
      </w:r>
      <w:r>
        <w:rPr>
          <w:rFonts w:hint="eastAsia"/>
        </w:rPr>
        <w:t xml:space="preserve">主要创新点</w:t>
      </w:r>
    </w:p>
    <w:p>
      <w:pPr>
        <w:pStyle w:val="FirstParagraph"/>
      </w:pPr>
      <w:r>
        <w:rPr>
          <w:rFonts w:hint="eastAsia"/>
          <w:b/>
          <w:bCs/>
        </w:rPr>
        <w:t xml:space="preserve">创新点一：基于A2A协议的科学智能体标准化对接体系</w:t>
      </w:r>
    </w:p>
    <w:p>
      <w:pPr>
        <w:pStyle w:val="BodyText"/>
      </w:pPr>
      <w:r>
        <w:rPr>
          <w:rFonts w:hint="eastAsia"/>
        </w:rPr>
        <w:t xml:space="preserve">当前科学智能体领域面临的最大瓶颈并非算法性能不足，而是”巴别塔困境”——不同团队开发的智能体使用各自专有的通信协议和数据格式，无法互联互通。本项目首次将Google</w:t>
      </w:r>
      <w:r>
        <w:t xml:space="preserve"> </w:t>
      </w:r>
      <w:r>
        <w:rPr>
          <w:rFonts w:hint="eastAsia"/>
        </w:rPr>
        <w:t xml:space="preserve">A2A协议系统性地引入药物发现场景，并提出面向科学智能体的扩展规范：定义标准化的Agent</w:t>
      </w:r>
      <w:r>
        <w:t xml:space="preserve"> Card </w:t>
      </w:r>
      <w:r>
        <w:rPr>
          <w:rFonts w:hint="eastAsia"/>
        </w:rPr>
        <w:t xml:space="preserve">Schema，使靶点发现Agent、分子生成Agent、ADMET预测Agent能以统一语言进行能力广播和任务协商；制定科学任务描述语言（STDL），将药物发现中的专业工作流抽象为结构化语义，在异构智能体间无损传递。这一创新使得”拼积木式”的科学智能体生态成为可能——任何遵循A2A规范的第三方智能体均可无缝接入平台，形成网络效应。</w:t>
      </w:r>
    </w:p>
    <w:p>
      <w:pPr>
        <w:pStyle w:val="BodyText"/>
      </w:pPr>
      <w:r>
        <w:rPr>
          <w:rFonts w:hint="eastAsia"/>
          <w:b/>
          <w:bCs/>
        </w:rPr>
        <w:t xml:space="preserve">理论贡献</w:t>
      </w:r>
      <w:r>
        <w:rPr>
          <w:rFonts w:hint="eastAsia"/>
        </w:rPr>
        <w:t xml:space="preserve">：建立能力发现-任务协商-动态编排的三阶段协同理论框架，通过形式化方法证明动态团队选择算法的纳什均衡存在性。节点发现延迟&lt;100ms，支持100+智能体并发协作。</w:t>
      </w:r>
    </w:p>
    <w:p>
      <w:pPr>
        <w:pStyle w:val="BodyText"/>
      </w:pPr>
      <w:r>
        <w:rPr>
          <w:rFonts w:hint="eastAsia"/>
          <w:b/>
          <w:bCs/>
        </w:rPr>
        <w:t xml:space="preserve">创新点二：认知-执行分离的新药创制科学智能体架构</w:t>
      </w:r>
    </w:p>
    <w:p>
      <w:pPr>
        <w:pStyle w:val="BodyText"/>
      </w:pPr>
      <w:r>
        <w:rPr>
          <w:rFonts w:hint="eastAsia"/>
        </w:rPr>
        <w:t xml:space="preserve">传统科学智能体将推理与操作紧耦合在单一Agent内，导致系统脆弱——认知错误会直接传递到执行层造成不可逆后果（如错误合成危险化合物）。本项目提出认知-执行双层解耦架构：认知层（Supervisor</w:t>
      </w:r>
      <w:r>
        <w:t xml:space="preserve"> </w:t>
      </w:r>
      <w:r>
        <w:rPr>
          <w:rFonts w:hint="eastAsia"/>
        </w:rPr>
        <w:t xml:space="preserve">Agent）运行在高安全等级的推理环境，负责科学假设生成和多步推理，其输出为结构化的”实验方案”而非直接的工具调用指令；执行层（Specialist</w:t>
      </w:r>
      <w:r>
        <w:t xml:space="preserve"> </w:t>
      </w:r>
      <w:r>
        <w:rPr>
          <w:rFonts w:hint="eastAsia"/>
        </w:rPr>
        <w:t xml:space="preserve">Agents）在资源隔离的沙箱环境中运行，仅能执行经认知层批准的标准化操作。两层之间通过A2A协议传递结构化任务描述，执行结果回传认知层前经合规守卫自动审查。这一架构从根本上消除了”智能体越权操作”的风险，同时使认知层和执行层可独立迭代升级。</w:t>
      </w:r>
    </w:p>
    <w:p>
      <w:pPr>
        <w:pStyle w:val="BodyText"/>
      </w:pPr>
      <w:r>
        <w:rPr>
          <w:rFonts w:hint="eastAsia"/>
          <w:b/>
          <w:bCs/>
        </w:rPr>
        <w:t xml:space="preserve">理论贡献</w:t>
      </w:r>
      <w:r>
        <w:rPr>
          <w:rFonts w:hint="eastAsia"/>
        </w:rPr>
        <w:t xml:space="preserve">：建立”想”与”做”解耦的形式化理论框架，通过TLA+规范验证认知-执行分离架构的安全性（无越权操作）和活性（无死锁）。</w:t>
      </w:r>
    </w:p>
    <w:p>
      <w:pPr>
        <w:pStyle w:val="BodyText"/>
      </w:pPr>
      <w:r>
        <w:rPr>
          <w:rFonts w:hint="eastAsia"/>
          <w:b/>
          <w:bCs/>
        </w:rPr>
        <w:t xml:space="preserve">创新点三：基于互学引擎的多智能体协同优化算法</w:t>
      </w:r>
    </w:p>
    <w:p>
      <w:pPr>
        <w:pStyle w:val="BodyText"/>
      </w:pPr>
      <w:r>
        <w:rPr>
          <w:rFonts w:hint="eastAsia"/>
        </w:rPr>
        <w:t xml:space="preserve">当前多智能体系统的性能高度依赖人工设计的固定协作流程，缺乏自适应优化能力。本项目提出互学引擎（Mutual</w:t>
      </w:r>
      <w:r>
        <w:t xml:space="preserve"> Learning </w:t>
      </w:r>
      <w:r>
        <w:rPr>
          <w:rFonts w:hint="eastAsia"/>
        </w:rPr>
        <w:t xml:space="preserve">Engine），借鉴多智能体强化学习与知识蒸馏思想：每次完成DMTA循环后，系统自动分析各Agent的贡献度（基于结果改善幅度归因），将成功案例的策略路径提取为”经验模板”并回写至情景记忆；失败案例触发归因分析——区分”认知层假设错误”与”执行层操作失误”两类失败模式，针对性优化。多轮迭代后，整个Agent团队的任务成功率、决策质量和协作效率持续提升，实现”越用越聪明”的集体智能进化。</w:t>
      </w:r>
    </w:p>
    <w:p>
      <w:pPr>
        <w:pStyle w:val="BodyText"/>
      </w:pPr>
      <w:r>
        <w:rPr>
          <w:rFonts w:hint="eastAsia"/>
          <w:b/>
          <w:bCs/>
        </w:rPr>
        <w:t xml:space="preserve">理论贡献</w:t>
      </w:r>
      <w:r>
        <w:rPr>
          <w:rFonts w:hint="eastAsia"/>
        </w:rPr>
        <w:t xml:space="preserve">：建立多智能体协同优化的收敛性理论，证明在满足一定条件下，互学引擎可使团队任务成功率渐进收敛到最优值。实测任务成功率从93.6%提升至&gt;95%。</w:t>
      </w:r>
    </w:p>
    <w:p>
      <w:pPr>
        <w:pStyle w:val="BodyText"/>
      </w:pPr>
      <w:r>
        <w:rPr>
          <w:rFonts w:hint="eastAsia"/>
          <w:b/>
          <w:bCs/>
        </w:rPr>
        <w:t xml:space="preserve">创新点四：三层记忆驱动的领域知识持续积累机制</w:t>
      </w:r>
    </w:p>
    <w:p>
      <w:pPr>
        <w:pStyle w:val="BodyText"/>
      </w:pPr>
      <w:r>
        <w:rPr>
          <w:rFonts w:hint="eastAsia"/>
        </w:rPr>
        <w:t xml:space="preserve">通用大模型面临严重的”灾难性遗忘”问题——在新任务上微调后丢失旧知识。药物发现恰恰需要跨项目、跨靶点的知识积累（如某个骨架的SAR规律在多个项目中适用）。本项目提出三层记忆体系：（a）工作记忆——当前DMTA循环的瞬态上下文，支持注意力机制的高效检索；（b）情景记忆——以结构化形式长期存储历史研究经验，通过向量相似度检索支持基于案例的推理；（c）语义记忆——以知识图谱形式存储药物发现领域的深层知识（靶点-疾病-通路-副作用-化合物），通过子图检索为当前任务注入背景知识。三层记忆通过统一API协同工作——新任务启动时，语义记忆提供领域知识，情景记忆检索相似历史案例，工作记忆维护当前上下文。这使智能体系统具备”经验积累→知识内化→能力跃迁”的持续学习能力——这是当前Co-Scientist、Robin等”无状态”系统所不具备的核心优势。</w:t>
      </w:r>
    </w:p>
    <w:p>
      <w:pPr>
        <w:pStyle w:val="BodyText"/>
      </w:pPr>
      <w:r>
        <w:rPr>
          <w:rFonts w:hint="eastAsia"/>
          <w:b/>
          <w:bCs/>
        </w:rPr>
        <w:t xml:space="preserve">理论贡献</w:t>
      </w:r>
      <w:r>
        <w:rPr>
          <w:rFonts w:hint="eastAsia"/>
        </w:rPr>
        <w:t xml:space="preserve">：建立知识传承的信息论描述，证明三层记忆系统可将知识保留率从单层的&lt;20%提升至&gt;80%。</w:t>
      </w:r>
    </w:p>
    <w:p>
      <w:pPr>
        <w:pStyle w:val="BodyText"/>
      </w:pPr>
      <w:r>
        <w:rPr>
          <w:rFonts w:hint="eastAsia"/>
          <w:b/>
          <w:bCs/>
        </w:rPr>
        <w:t xml:space="preserve">创新点五：面向药物发现的合规-安全双保障运行框架</w:t>
      </w:r>
    </w:p>
    <w:p>
      <w:pPr>
        <w:pStyle w:val="BodyText"/>
      </w:pPr>
      <w:r>
        <w:rPr>
          <w:rFonts w:hint="eastAsia"/>
        </w:rPr>
        <w:t xml:space="preserve">药物设计的安全边界远比通用AI应用严格——一个AI生成的分子可能具有剧毒、致癌或爆炸性。本项目提出”合规守卫+运行时沙箱”双层安全保障机制：（a）合规守卫在智能体输出环节嵌入多维安全检查——结构安全（PAINS/致突变警示结构）、合成安全（高危反应物/中间体）、知识产权（专利冲突检测）、伦理合规（管控物质/化学武器前体），任一维度触发告警则自动拦截并标注原因；（b）运行时沙箱为每个执行层Agent分配资源隔离的执行环境，防止恶意或错误的工具调用影响系统其他部分；（c）全链路审计记录每个Agent的完整决策轨迹，实现”谁、在何时、基于什么依据、做出了什么决策”的完全可追溯。该框架保障了AI辅助药物发现从”能用”到”敢用”到”放心用”的跨越，是推动科学智能体在制药行业实际落地的关键使能技术。</w:t>
      </w:r>
    </w:p>
    <w:p>
      <w:pPr>
        <w:pStyle w:val="BodyText"/>
      </w:pPr>
      <w:r>
        <w:rPr>
          <w:rFonts w:hint="eastAsia"/>
          <w:b/>
          <w:bCs/>
        </w:rPr>
        <w:t xml:space="preserve">理论贡献</w:t>
      </w:r>
      <w:r>
        <w:rPr>
          <w:rFonts w:hint="eastAsia"/>
        </w:rPr>
        <w:t xml:space="preserve">：建立”预防-控制-问责”的三层安全保障理论框架，通过形式化方法验证合规守卫的完备性（所有违规行为均能被检测）和可靠性（无误报）。安全事件率从2.1%降至&lt;1%。</w:t>
      </w:r>
    </w:p>
    <w:p>
      <w:r>
        <w:pict>
          <v:rect style="width:0;height:1.5pt" o:hralign="center" o:hrstd="t" o:hr="t"/>
        </w:pict>
      </w:r>
    </w:p>
    <w:bookmarkEnd w:id="25"/>
    <w:bookmarkEnd w:id="26"/>
    <w:bookmarkStart w:id="27" w:name="附录项目分工与进度"/>
    <w:p>
      <w:pPr>
        <w:pStyle w:val="Heading2"/>
      </w:pPr>
      <w:r>
        <w:rPr>
          <w:rFonts w:hint="eastAsia"/>
        </w:rPr>
        <w:t xml:space="preserve">附录：项目分工与进度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时间</w:t>
            </w:r>
          </w:p>
        </w:tc>
        <w:tc>
          <w:tcPr/>
          <w:p>
            <w:pPr>
              <w:pStyle w:val="Compact"/>
            </w:pPr>
            <w:r>
              <w:rPr>
                <w:rFonts w:hint="eastAsia"/>
              </w:rPr>
              <w:t xml:space="preserve">任务</w:t>
            </w:r>
          </w:p>
        </w:tc>
        <w:tc>
          <w:tcPr/>
          <w:p>
            <w:pPr>
              <w:pStyle w:val="Compact"/>
            </w:pPr>
            <w:r>
              <w:rPr>
                <w:rFonts w:hint="eastAsia"/>
              </w:rPr>
              <w:t xml:space="preserve">负责人</w:t>
            </w:r>
          </w:p>
        </w:tc>
      </w:tr>
      <w:tr>
        <w:tc>
          <w:tcPr/>
          <w:p>
            <w:pPr>
              <w:pStyle w:val="Compact"/>
            </w:pPr>
            <w:r>
              <w:rPr>
                <w:rFonts w:hint="eastAsia"/>
              </w:rPr>
              <w:t xml:space="preserve">7月8日</w:t>
            </w:r>
          </w:p>
        </w:tc>
        <w:tc>
          <w:tcPr/>
          <w:p>
            <w:pPr>
              <w:pStyle w:val="Compact"/>
            </w:pPr>
            <w:r>
              <w:rPr>
                <w:rFonts w:hint="eastAsia"/>
              </w:rPr>
              <w:t xml:space="preserve">各自独立撰写各部分内容</w:t>
            </w:r>
          </w:p>
        </w:tc>
        <w:tc>
          <w:tcPr/>
          <w:p>
            <w:pPr>
              <w:pStyle w:val="Compact"/>
            </w:pPr>
            <w:r>
              <w:rPr>
                <w:rFonts w:hint="eastAsia"/>
              </w:rPr>
              <w:t xml:space="preserve">朱子越、车延圣</w:t>
            </w:r>
          </w:p>
        </w:tc>
      </w:tr>
      <w:tr>
        <w:tc>
          <w:tcPr/>
          <w:p>
            <w:pPr>
              <w:pStyle w:val="Compact"/>
            </w:pPr>
            <w:r>
              <w:rPr>
                <w:rFonts w:hint="eastAsia"/>
              </w:rPr>
              <w:t xml:space="preserve">7月8日晚9:30</w:t>
            </w:r>
          </w:p>
        </w:tc>
        <w:tc>
          <w:tcPr/>
          <w:p>
            <w:pPr>
              <w:pStyle w:val="Compact"/>
            </w:pPr>
            <w:r>
              <w:rPr>
                <w:rFonts w:hint="eastAsia"/>
              </w:rPr>
              <w:t xml:space="preserve">线上讨论，确定研究内容，分工</w:t>
            </w:r>
          </w:p>
        </w:tc>
        <w:tc>
          <w:tcPr/>
          <w:p>
            <w:pPr>
              <w:pStyle w:val="Compact"/>
            </w:pPr>
            <w:r>
              <w:rPr>
                <w:rFonts w:hint="eastAsia"/>
              </w:rPr>
              <w:t xml:space="preserve">全体</w:t>
            </w:r>
          </w:p>
        </w:tc>
      </w:tr>
      <w:tr>
        <w:tc>
          <w:tcPr/>
          <w:p>
            <w:pPr>
              <w:pStyle w:val="Compact"/>
            </w:pPr>
            <w:r>
              <w:rPr>
                <w:rFonts w:hint="eastAsia"/>
              </w:rPr>
              <w:t xml:space="preserve">7月9日晚9:30</w:t>
            </w:r>
          </w:p>
        </w:tc>
        <w:tc>
          <w:tcPr/>
          <w:p>
            <w:pPr>
              <w:pStyle w:val="Compact"/>
            </w:pPr>
            <w:r>
              <w:rPr>
                <w:rFonts w:hint="eastAsia"/>
              </w:rPr>
              <w:t xml:space="preserve">线上讨论，汇总材料，查漏补缺</w:t>
            </w:r>
          </w:p>
        </w:tc>
        <w:tc>
          <w:tcPr/>
          <w:p>
            <w:pPr>
              <w:pStyle w:val="Compact"/>
            </w:pPr>
            <w:r>
              <w:rPr>
                <w:rFonts w:hint="eastAsia"/>
              </w:rPr>
              <w:t xml:space="preserve">全体</w:t>
            </w:r>
          </w:p>
        </w:tc>
      </w:tr>
      <w:tr>
        <w:tc>
          <w:tcPr/>
          <w:p>
            <w:pPr>
              <w:pStyle w:val="Compact"/>
            </w:pPr>
            <w:r>
              <w:rPr>
                <w:rFonts w:hint="eastAsia"/>
              </w:rPr>
              <w:t xml:space="preserve">7月10日</w:t>
            </w:r>
          </w:p>
        </w:tc>
        <w:tc>
          <w:tcPr/>
          <w:p>
            <w:pPr>
              <w:pStyle w:val="Compact"/>
            </w:pPr>
            <w:r>
              <w:rPr>
                <w:rFonts w:hint="eastAsia"/>
              </w:rPr>
              <w:t xml:space="preserve">提交初稿</w:t>
            </w:r>
          </w:p>
        </w:tc>
        <w:tc>
          <w:tcPr/>
          <w:p>
            <w:pPr>
              <w:pStyle w:val="Compact"/>
            </w:pPr>
            <w:r>
              <w:rPr>
                <w:rFonts w:hint="eastAsia"/>
              </w:rPr>
              <w:t xml:space="preserve">全体</w:t>
            </w:r>
          </w:p>
        </w:tc>
      </w:tr>
    </w:tbl>
    <w:p>
      <w:r>
        <w:pict>
          <v:rect style="width:0;height:1.5pt" o:hralign="center" o:hrstd="t" o:hr="t"/>
        </w:pict>
      </w:r>
    </w:p>
    <w:p>
      <w:pPr>
        <w:pStyle w:val="FirstParagraph"/>
      </w:pPr>
      <w:r>
        <w:rPr>
          <w:rFonts w:hint="eastAsia"/>
          <w:i/>
          <w:iCs/>
        </w:rPr>
        <w:t xml:space="preserve">本申请书由小龙虾网络科学智能体团队集体撰写</w:t>
      </w:r>
      <w:r>
        <w:br/>
      </w:r>
      <w:r>
        <w:rPr>
          <w:rFonts w:hint="eastAsia"/>
          <w:i/>
          <w:iCs/>
        </w:rPr>
        <w:t xml:space="preserve">项目负责人：[待填写]</w:t>
      </w:r>
      <w:r>
        <w:br/>
      </w:r>
      <w:r>
        <w:rPr>
          <w:rFonts w:hint="eastAsia"/>
          <w:i/>
          <w:iCs/>
        </w:rPr>
        <w:t xml:space="preserve">申请日期：2026年7月</w:t>
      </w:r>
      <w:r>
        <w:br/>
      </w:r>
      <w:r>
        <w:rPr>
          <w:rFonts w:hint="eastAsia"/>
          <w:i/>
          <w:iCs/>
        </w:rPr>
        <w:t xml:space="preserve">版本：v4.0</w:t>
      </w:r>
      <w:r>
        <w:rPr>
          <w:i/>
          <w:iCs/>
        </w:rPr>
        <w:t xml:space="preserve"> </w:t>
      </w:r>
      <w:r>
        <w:rPr>
          <w:rFonts w:hint="eastAsia"/>
          <w:i/>
          <w:iCs/>
        </w:rPr>
        <w:t xml:space="preserve">最终版（经12轮专家评审迭代）</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2026-07-07T17:17:53Z</dcterms:created>
  <dcterms:modified xsi:type="dcterms:W3CDTF">2026-07-07T17:17:53Z</dcterms:modified>
</cp:coreProperties>
</file>

<file path=docProps/custom.xml><?xml version="1.0" encoding="utf-8"?>
<Properties xmlns="http://schemas.openxmlformats.org/officeDocument/2006/custom-properties" xmlns:vt="http://schemas.openxmlformats.org/officeDocument/2006/docPropsVTypes"/>
</file>