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面向新药创制的</w:t>
        <w:br/>
        <w:t>科学智能体共性技术研究</w:t>
      </w:r>
    </w:p>
    <w:p/>
    <w:p>
      <w:pPr>
        <w:jc w:val="center"/>
      </w:pPr>
      <w:r>
        <w:rPr>
          <w:rFonts w:ascii="宋体" w:hAnsi="宋体" w:eastAsia="宋体"/>
          <w:sz w:val="32"/>
        </w:rPr>
        <w:t>项目申报书（初稿）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面向新药创制的科学智能体共性技术研究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申报指南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人工智能驱动的科学研究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牵头单位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浙江工商大学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参与单位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（待补充）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项目负责人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朱子越、车延圣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申报日期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2026年07月08日</w:t>
            </w:r>
          </w:p>
        </w:tc>
      </w:tr>
    </w:tbl>
    <w:p>
      <w:r>
        <w:br w:type="page"/>
      </w:r>
    </w:p>
    <w:p>
      <w:pPr>
        <w:pStyle w:val="Heading1"/>
      </w:pPr>
      <w:r>
        <w:t>一、国内外现状及趋势分析</w:t>
      </w:r>
    </w:p>
    <w:p>
      <w:pPr>
        <w:pStyle w:val="Heading2"/>
      </w:pPr>
      <w:r>
        <w:t>（一）国外研究现状</w:t>
      </w:r>
    </w:p>
    <w:p>
      <w:r>
        <w:t>人工智能驱动的科学研究（AI for Science, AI4S）已成为全球科技竞争的战略制高点。在新药创制领域，国际头部机构正从单一AI模型向"科学智能体系统"演进，核心特征包括：内嵌领域知识、自主假设生成、实验设计与执行、多智能体协同。</w:t>
      </w:r>
    </w:p>
    <w:p>
      <w:r>
        <w:t>DeepMind（英国）是该领域的全球领导者。其开发的AlphaFold3（2024）实现了蛋白质、核酸、配体等生物分子相互作用的原子级精度预测，解决了结构生物学50年难题。GNoME系统则发现了220万种新材料，其中38万种稳定可合成。DeepMind正从"结构预测"向"自主科研智能体"演进，其最新工作展示了AI自主设计实验、分析结果、生成假设的完整闭环能力。</w:t>
      </w:r>
    </w:p>
    <w:p>
      <w:r>
        <w:t>Isomorphic Labs（英国）作为DeepMind的spin-off公司，专注于AlphaFold3在药物发现中的应用。已与国际制药企业（Eli Lilly、Sandoz、Merck）建立合作，在靶点发现、分子设计方面取得实质性进展。</w:t>
      </w:r>
    </w:p>
    <w:p>
      <w:r>
        <w:t>Recursion Pharmaceuticals（美国）开发了Recursion OS药物发现操作系统，整合了1600+化合物的表型筛选数据。其科学智能体能够自主设计实验方案、分析高通量筛选结果、生成新的化合物设计。2023年与罗氏达成25亿美元合作。</w:t>
      </w:r>
    </w:p>
    <w:p>
      <w:r>
        <w:t>Insilico Medicine（美国/香港）开发了PandaOmics（靶点发现）、Chemistry42（分子生成）等AI工具链，实现了从靶点发现到临床前候选化合物的全流程AI驱动。其AI发现的药物INS018_055已进入I期临床试验。</w:t>
      </w:r>
    </w:p>
    <w:p>
      <w:r>
        <w:t>Schrodinger（美国）作为计算化学软件的传统领导者，其MAESTRO平台整合了分子对接、分子动力学、自由能微扰等物理计算方法与机器学习预测模型。2024年推出AI增强的蛋白质设计模块。</w:t>
      </w:r>
    </w:p>
    <w:p/>
    <w:p>
      <w:pPr>
        <w:jc w:val="center"/>
      </w:pPr>
      <w:r>
        <w:t>表1 国外代表性机构及成果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代表性成果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合作/商业化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DeepMind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AlphaFold3, GNoME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220万新材料发现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多领域合作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Isomorphic Labs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AlphaFold3商业版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靶点发现+分子设计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Eli Lilly等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Recursion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Recursion 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1600+化合物筛选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罗氏25亿美元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Insilico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PandaOmics, Chemistry42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INS018_055进入I期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多家药企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Schrodinger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MAESTRO平台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AI蛋白质设计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软件授权模式</w:t>
            </w:r>
          </w:p>
        </w:tc>
      </w:tr>
    </w:tbl>
    <w:p>
      <w:pPr>
        <w:pStyle w:val="Heading2"/>
      </w:pPr>
      <w:r>
        <w:t>（二）国内研究现状</w:t>
      </w:r>
    </w:p>
    <w:p>
      <w:r>
        <w:t>我国在AI for Science领域起步较晚但发展迅速。2023年科技部部署"人工智能驱动的科学研究"专项，新药创制是重点方向。国内机构在蛋白质结构预测、分子生成、药物筛选等方面取得显著进展。</w:t>
      </w:r>
    </w:p>
    <w:p>
      <w:r>
        <w:t>西湖大学（施一公团队）在结构生物学与AI融合方面具有国际影响力，开发了基于深度学习的蛋白质结构预测平台，在AlphaFold2基础上进行了多项改进，特别是在膜蛋白、蛋白质复合物预测方面具有特色。</w:t>
      </w:r>
    </w:p>
    <w:p>
      <w:r>
        <w:t>中国科学院自动化研究所开发了"羲和"工业AI平台，支持多模态科学智能体的训练和部署。平台整合了自然语言处理、计算机视觉、图神经网络等多模态能力，其多智能体协同框架在复杂工业场景中得到了验证。</w:t>
      </w:r>
    </w:p>
    <w:p>
      <w:r>
        <w:t>腾讯AI Lab开发了"云深"药物发现平台，整合了分子生成、性质预测、合成路线规划等功能。团队在图神经网络应用于分子表示学习方面发表了多项高水平工作。</w:t>
      </w:r>
    </w:p>
    <w:p>
      <w:r>
        <w:t>华为云推出了ModelArts科学智能体平台，提供云原生的AI for Science基础设施。华为在昇腾AI芯片和MindSpore框架上的自主技术栈，为科学智能体提供了安全可控的计算基础。</w:t>
      </w:r>
    </w:p>
    <w:p>
      <w:r>
        <w:t>百度飞桨开源了PaddleHelix生物计算平台，包含分子表示学习、蛋白质结构预测、药物生成等模块。百度在自然语言处理和大模型方面的技术积累，为科学智能体的知识推理能力提供了支撑。</w:t>
      </w:r>
    </w:p>
    <w:p/>
    <w:p>
      <w:pPr>
        <w:jc w:val="center"/>
      </w:pPr>
      <w:r>
        <w:t>表2 国内代表性机构及成果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研究方向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特色优势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西湖大学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蛋白质结构预测平台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结构生物学+AI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膜蛋白/复合物预测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中科院自动化所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羲和工业AI平台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多模态科学智能体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多智能体协同框架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腾讯AI Lab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云深药物发现平台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分子生成+性质预测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图神经网络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华为云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ModelArts科学平台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云原生AI基础设施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昇腾+MindSpore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百度飞桨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PaddleHelix平台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分子表示学习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大模型知识推理</w:t>
            </w:r>
          </w:p>
        </w:tc>
      </w:tr>
    </w:tbl>
    <w:p>
      <w:pPr>
        <w:pStyle w:val="Heading2"/>
      </w:pPr>
      <w:r>
        <w:t>（三）发展趋势</w:t>
      </w:r>
    </w:p>
    <w:p>
      <w:r>
        <w:t>趋势1：从工具到智能体的范式转变。AI正从"被动工具"向"主动科研伙伴"转变。未来的科学智能体将具备自主假设生成、实验设计、结果分析能力，与科研人员形成"人机协同"的新型科研模式。</w:t>
      </w:r>
    </w:p>
    <w:p>
      <w:r>
        <w:t>趋势2：从单一到协同的系统演进。单一AI模型难以覆盖药物发现的复杂流程，多智能体协作成为必然趋势。不同专业智能体（分子设计、实验规划、数据分析）将各司其职，通过标准化接口实现协同编排。</w:t>
      </w:r>
    </w:p>
    <w:p>
      <w:r>
        <w:t>趋势3：从封闭到开放的标准化进程。当前各类AI药物发现工具各自为战，缺乏统一标准。未来将形成科学智能体的能力封装规范、接口协议、互操作性测试标准，促进跨平台互联互通。</w:t>
      </w:r>
    </w:p>
    <w:p>
      <w:r>
        <w:t>趋势4：从计算到实验的闭环整合。科学智能体将不仅限于计算模拟，还将连接自动化实验平台（高通量筛选、微流控芯片、机器人实验室），实现"假设-实验-分析-优化"的自主科研闭环。</w:t>
      </w:r>
    </w:p>
    <w:p>
      <w:r>
        <w:t>趋势5：从辅助到主导的角色升级。AI在药物发现中的角色将从"辅助工具"升级为"主导力量"，在靶点发现、化合物设计、临床试验设计等核心环节发挥主导作用，彻底改变"双十定律"的研发模式。</w:t>
      </w:r>
    </w:p>
    <w:p>
      <w:r>
        <w:br w:type="page"/>
      </w:r>
    </w:p>
    <w:p>
      <w:pPr>
        <w:pStyle w:val="Heading1"/>
      </w:pPr>
      <w:r>
        <w:t>二、研究目标及考核指标</w:t>
      </w:r>
    </w:p>
    <w:p>
      <w:pPr>
        <w:pStyle w:val="Heading2"/>
      </w:pPr>
      <w:r>
        <w:t>（一）项目目标</w:t>
      </w:r>
    </w:p>
    <w:p>
      <w:r>
        <w:t>本项目面向新药创制领域的重大需求，针对当前AI药物发现工具各自为战、缺乏统一标准、难以实现跨学科协同的问题，研究面向新药创制的科学智能体共性技术。</w:t>
      </w:r>
    </w:p>
    <w:p>
      <w:r>
        <w:t>项目将突破以下科学问题与技术瓶颈：</w:t>
      </w:r>
    </w:p>
    <w:p>
      <w:r>
        <w:rPr>
          <w:b/>
        </w:rPr>
        <w:t>1. 领域知识内嵌与科学假设生成。</w:t>
      </w:r>
      <w:r>
        <w:t>如何将药物化学、分子生物学、药理学等领域知识内嵌于智能体，使其具备专业推理和假设生成能力。突破知识图谱构建、专业模型集成、科学假设生成引擎等关键技术。</w:t>
      </w:r>
    </w:p>
    <w:p>
      <w:r>
        <w:rPr>
          <w:b/>
        </w:rPr>
        <w:t>2. 科学智能体优化算法。</w:t>
      </w:r>
      <w:r>
        <w:t>如何提升科学智能体在复杂科研任务中的决策质量和效率。突破多模态融合、强化学习优化、元学习机制、不确定性量化等关键技术。</w:t>
      </w:r>
    </w:p>
    <w:p>
      <w:r>
        <w:rPr>
          <w:b/>
        </w:rPr>
        <w:t>3. 标准化对接与互联互通。</w:t>
      </w:r>
      <w:r>
        <w:t>如何实现领域科学智能体与科学智能体操作系统的标准化对接，以及跨学科互联互通。突破能力封装规范、接口协议、协同编排引擎等关键技术。</w:t>
      </w:r>
    </w:p>
    <w:p>
      <w:r>
        <w:rPr>
          <w:b/>
        </w:rPr>
        <w:t>4. 自动调度与安全运行。</w:t>
      </w:r>
      <w:r>
        <w:t>如何实现领域科学智能体的自动调度、协同编排与安全运行。突破资源调度算法、冲突检测、安全沙箱、容错恢复等关键技术。</w:t>
      </w:r>
    </w:p>
    <w:p>
      <w:r>
        <w:t>项目预期成果：形成面向新药创制的科学智能体共性技术体系，包括领域知识内嵌方法、智能体优化算法、标准化接口规范、协同编排框架、安全运行机制，构建覆盖药物靶点发现、化合物设计、毒性预测、药代动力学预测等核心任务的科学智能体系统，在合作药企/研究所的真实场景中验证。</w:t>
      </w:r>
    </w:p>
    <w:p>
      <w:pPr>
        <w:pStyle w:val="Heading2"/>
      </w:pPr>
      <w:r>
        <w:t>（二）考核指标</w:t>
      </w:r>
    </w:p>
    <w:p>
      <w:pPr>
        <w:jc w:val="center"/>
      </w:pPr>
      <w:r>
        <w:t>表3 项目考核指标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目标值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考核方式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任务成功率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&gt;95%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真实场景测试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科研效率提升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≥200%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对比实验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预测准确率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基准数据集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接口标准化率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规范符合性测试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科研用户数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≥3万人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平台注册统计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科学突破数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≥5项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成果鉴定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应用指标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跨学科系统部署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≥3个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部署验证报告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产业化指标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合作药企数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≥5家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合作协议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产业化指标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进入临床候选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临床试验批件</w:t>
            </w:r>
          </w:p>
        </w:tc>
      </w:tr>
    </w:tbl>
    <w:p>
      <w:pPr>
        <w:pStyle w:val="Heading2"/>
      </w:pPr>
      <w:r>
        <w:t>（三）考核方式方法</w:t>
      </w:r>
    </w:p>
    <w:p>
      <w:r>
        <w:t>项目采用"实验室验证+真实场景评估"相结合的考核方式：</w:t>
      </w:r>
    </w:p>
    <w:p>
      <w:r>
        <w:t>（1）实验室验证：基于公开基准数据集（DrugBank、PDB、ChEMBL等）进行算法性能测试，采用交叉验证、独立测试集等方法确保结果可靠性。</w:t>
      </w:r>
    </w:p>
    <w:p>
      <w:r>
        <w:t>（2）真实场景评估：在合作药企/研究所的真实科研场景中验证智能体能力，通过对比实验（AI辅助vs传统方法）评估科研效率提升。</w:t>
      </w:r>
    </w:p>
    <w:p>
      <w:r>
        <w:t>（3）第三方评测：邀请领域专家组成评测委员会，对智能体的预测准确性、假设创新性、实验设计合理性进行独立评估。</w:t>
      </w:r>
    </w:p>
    <w:p>
      <w:r>
        <w:br w:type="page"/>
      </w:r>
    </w:p>
    <w:p>
      <w:pPr>
        <w:pStyle w:val="Heading1"/>
      </w:pPr>
      <w:r>
        <w:t>三、主要研究内容</w:t>
      </w:r>
    </w:p>
    <w:p>
      <w:pPr>
        <w:pStyle w:val="Heading2"/>
      </w:pPr>
      <w:r>
        <w:t>研究内容1：面向新药创制的领域科学智能体研制</w:t>
      </w:r>
    </w:p>
    <w:p>
      <w:r>
        <w:t>（1）新药创制领域知识图谱构建：整合药物靶点数据库（DrugBank、TTD）、化合物库（PubChem、ChEMBL）、蛋白质结构数据库（PDB）、临床试验数据（ClinicalTrials）和文献知识（PubMed），构建百万级节点、千万级关系的新药创制领域知识图谱。研究知识图谱的动态更新机制，支持实时接入最新文献和实验数据。</w:t>
      </w:r>
    </w:p>
    <w:p>
      <w:r>
        <w:t>（2）专业模型与工具集成：集成分子对接（AutoDock、Glide）、分子动力学模拟（GROMACS、AMBER）、QSAR预测、分子生成（VAE、Diffusion Model）、逆合成分析等专业计算工具和模型。研究统一的能力封装接口，使智能体能够按需调用专业工具。</w:t>
      </w:r>
    </w:p>
    <w:p>
      <w:r>
        <w:t>（3）科学假设生成引擎：基于知识图谱推理和大模型生成能力，实现"文献分析→假设生成→可验证性评估"自动化。研究基于知识图谱的路径发现算法，识别潜在的药物-靶点-通路关联。</w:t>
      </w:r>
    </w:p>
    <w:p>
      <w:r>
        <w:t>（4）实验设计优化：结合强化学习与贝叶斯优化，实现实验参数自动寻优。研究多目标优化算法，同时优化化合物活性、选择性、药代动力学性质和合成可行性。</w:t>
      </w:r>
    </w:p>
    <w:p>
      <w:pPr>
        <w:pStyle w:val="Heading2"/>
      </w:pPr>
      <w:r>
        <w:t>研究内容2：科学智能体优化算法研究</w:t>
      </w:r>
    </w:p>
    <w:p>
      <w:r>
        <w:t>（1）多模态融合算法：融合文本（文献）、图像（显微图像、晶体结构）、序列（蛋白质/核酸序列）、图（分子结构）多模态数据。研究跨模态对齐和联合表示学习方法。</w:t>
      </w:r>
    </w:p>
    <w:p>
      <w:r>
        <w:t>（2）强化学习优化：设计面向科研任务的奖励函数，实现智能体自主优化。研究稀疏奖励环境下的策略学习，结合人类专家反馈（RLHF）提升决策质量。</w:t>
      </w:r>
    </w:p>
    <w:p>
      <w:r>
        <w:t>（3）元学习机制：支持智能体快速适应新药物靶点、新化合物类型、新实验协议。研究基于模型无关元学习（MAML）的快速适应算法。</w:t>
      </w:r>
    </w:p>
    <w:p>
      <w:r>
        <w:t>（4）不确定性量化：评估预测结果的置信度，指导实验优先级排序。研究深度集成和蒙特卡洛Dropout方法。</w:t>
      </w:r>
    </w:p>
    <w:p>
      <w:pPr>
        <w:pStyle w:val="Heading2"/>
      </w:pPr>
      <w:r>
        <w:t>研究内容3：科学智能体标准化对接机制</w:t>
      </w:r>
    </w:p>
    <w:p>
      <w:r>
        <w:t>（1）能力封装规范（SDL）：定义科学智能体能力描述语言，规范智能体的能力签名、输入输出格式、前置条件、后置效果、运行约束和依赖关系。研究基于形式化方法的能力描述。</w:t>
      </w:r>
    </w:p>
    <w:p>
      <w:r>
        <w:t>（2）接口协议设计：设计RESTful+gRPC双模接口协议，支持同步请求-响应和异步事件驱动通信。研究流式传输机制，支持大规模计算结果的实时推送。</w:t>
      </w:r>
    </w:p>
    <w:p>
      <w:r>
        <w:t>（3）运行约束与安全机制：定义智能体安全运行边界，包括数据访问权限、实验操作限制、资源使用配额。研究基于策略引擎的权限控制。</w:t>
      </w:r>
    </w:p>
    <w:p>
      <w:r>
        <w:t>（4）互操作性测试基准：建立跨平台智能体互操作性测试基准，验证不同厂商/机构开发的智能体能否无缝对接。</w:t>
      </w:r>
    </w:p>
    <w:p>
      <w:pPr>
        <w:pStyle w:val="Heading2"/>
      </w:pPr>
      <w:r>
        <w:t>研究内容4：跨学科互联互通与协同编排</w:t>
      </w:r>
    </w:p>
    <w:p>
      <w:r>
        <w:t>（1）统一能力发现机制：基于语义描述的智能体能力注册与发现。研究基于知识图谱的能力匹配算法。</w:t>
      </w:r>
    </w:p>
    <w:p>
      <w:r>
        <w:t>（2）协同编排引擎：支持多智能体任务分解、依赖管理、并行执行。研究基于有向无环图（DAG）的任务依赖建模。</w:t>
      </w:r>
    </w:p>
    <w:p>
      <w:r>
        <w:t>（3）可视化工作流引擎：支持科研人员通过拖拽方式编排科研流程，实现"假设-实验-分析-优化"闭环。</w:t>
      </w:r>
    </w:p>
    <w:p>
      <w:r>
        <w:t>（4）跨域数据共享机制：基于联邦学习的数据协作机制，保护数据隐私。研究差分隐私和安全多方计算技术。</w:t>
      </w:r>
    </w:p>
    <w:p>
      <w:pPr>
        <w:pStyle w:val="Heading2"/>
      </w:pPr>
      <w:r>
        <w:t>研究内容5：自动调度与安全运行</w:t>
      </w:r>
    </w:p>
    <w:p>
      <w:r>
        <w:t>（1）资源调度算法：基于智能体任务优先级和资源需求的动态调度。研究多目标优化调度算法。</w:t>
      </w:r>
    </w:p>
    <w:p>
      <w:r>
        <w:t>（2）冲突检测与解决：多智能体并发执行时的资源冲突检测。研究基于锁机制和乐观并发控制的冲突解决策略。</w:t>
      </w:r>
    </w:p>
    <w:p>
      <w:r>
        <w:t>（3）安全沙箱机制：智能体实验操作的权限控制与审计。研究基于容器的隔离执行环境。</w:t>
      </w:r>
    </w:p>
    <w:p>
      <w:r>
        <w:t>（4）容错与恢复：智能体故障检测、自动恢复、任务重试机制。研究检查点和回滚机制。</w:t>
      </w:r>
    </w:p>
    <w:p>
      <w:pPr>
        <w:pStyle w:val="Heading2"/>
      </w:pPr>
      <w:r>
        <w:t>研究内容6：能力验证与评测体系</w:t>
      </w:r>
    </w:p>
    <w:p>
      <w:r>
        <w:t>（1）评测基准构建：覆盖药物靶点发现、化合物设计、毒性预测、药代动力学预测等核心任务。</w:t>
      </w:r>
    </w:p>
    <w:p>
      <w:r>
        <w:t>（2）多维度评价指标：准确性（预测精度）、效率（时间/成本）、可解释性（决策透明度）、鲁棒性（抗干扰能力）、安全性（操作合规性）。</w:t>
      </w:r>
    </w:p>
    <w:p>
      <w:r>
        <w:t>（3）真实场景评估：在合作药企/研究所的真实科研场景中验证智能体能力。</w:t>
      </w:r>
    </w:p>
    <w:p>
      <w:r>
        <w:t>（4）持续改进机制：基于评测结果的智能体能力迭代优化。研究自动化反馈循环。</w:t>
      </w:r>
    </w:p>
    <w:p>
      <w:r>
        <w:br w:type="page"/>
      </w:r>
    </w:p>
    <w:p>
      <w:pPr>
        <w:pStyle w:val="Heading1"/>
      </w:pPr>
      <w:r>
        <w:t>四、研究方法</w:t>
      </w:r>
    </w:p>
    <w:p>
      <w:pPr>
        <w:pStyle w:val="Heading2"/>
      </w:pPr>
      <w:r>
        <w:t>方法1：知识增强的大模型微调</w:t>
      </w:r>
    </w:p>
    <w:p>
      <w:r>
        <w:t>采用"预训练-知识注入-任务微调"三阶段方法。第一阶段利用大规模科学文献进行领域预训练；第二阶段通过知识图谱注入结构化领域知识，采用图神经网络增强模型推理能力；第三阶段针对具体药物发现任务（靶点预测、分子生成、毒性评估）进行监督微调。创新性地引入"知识一致性约束"，确保模型输出与已知科学知识一致。</w:t>
      </w:r>
    </w:p>
    <w:p>
      <w:pPr>
        <w:pStyle w:val="Heading2"/>
      </w:pPr>
      <w:r>
        <w:t>方法2：多智能体强化学习</w:t>
      </w:r>
    </w:p>
    <w:p>
      <w:r>
        <w:t>借鉴小龙虾网络的多智能体协作架构，设计专业化智能体分工协作机制。每个智能体负责特定任务（分子设计、实验规划、数据分析），通过标准化接口进行通信。采用集中式训练-分布式执行（CTDE）范式，训练阶段共享经验，执行阶段独立决策。设计多智能体奖励 shaping 机制，平衡个体目标与全局目标。</w:t>
      </w:r>
    </w:p>
    <w:p>
      <w:pPr>
        <w:pStyle w:val="Heading2"/>
      </w:pPr>
      <w:r>
        <w:t>方法3：贝叶斯优化与主动学习</w:t>
      </w:r>
    </w:p>
    <w:p>
      <w:r>
        <w:t>针对实验成本高、样本稀缺的问题，采用贝叶斯优化指导实验设计。构建代理模型（高斯过程/神经网络）预测实验结果，利用采集函数（Expected Improvement）平衡探索与利用。结合主动学习策略，智能体自主选择信息量最大的实验进行验证，最大化单位实验的信息增益。</w:t>
      </w:r>
    </w:p>
    <w:p>
      <w:pPr>
        <w:pStyle w:val="Heading2"/>
      </w:pPr>
      <w:r>
        <w:t>方法4：联邦学习与隐私计算</w:t>
      </w:r>
    </w:p>
    <w:p>
      <w:r>
        <w:t>针对跨机构数据共享的隐私保护需求，采用联邦学习框架实现"数据可用不可见"。各合作机构在本地训练模型，仅共享模型参数（梯度/权重），通过安全聚合协议更新全局模型。结合差分隐私技术，在模型参数中添加噪声，防止逆向推断原始数据。研究非独立同分布（Non-IID）数据下的联邦学习收敛性问题。</w:t>
      </w:r>
    </w:p>
    <w:p>
      <w:r>
        <w:br w:type="page"/>
      </w:r>
    </w:p>
    <w:p>
      <w:pPr>
        <w:pStyle w:val="Heading1"/>
      </w:pPr>
      <w:r>
        <w:t>五、可行性与先进性分析</w:t>
      </w:r>
    </w:p>
    <w:p>
      <w:pPr>
        <w:pStyle w:val="Heading2"/>
      </w:pPr>
      <w:r>
        <w:t>（一）技术可行性</w:t>
      </w:r>
    </w:p>
    <w:p>
      <w:r>
        <w:t>本项目在技术层面具备充分的可行性：</w:t>
      </w:r>
    </w:p>
    <w:p>
      <w:r>
        <w:t>（1）理论基础扎实：大语言模型、知识图谱、强化学习、贝叶斯优化等核心技术已有成熟理论支撑。AlphaFold3、GNoME等标志性成果验证了AI在科学发现中的巨大潜力。</w:t>
      </w:r>
    </w:p>
    <w:p>
      <w:r>
        <w:t>（2）技术栈完备：项目团队在知识图谱构建、分子表示学习、多智能体协同等方面已有技术积累。基于小龙虾网络多智能体架构的经验，可直接迁移到科学智能体协同编排。</w:t>
      </w:r>
    </w:p>
    <w:p>
      <w:r>
        <w:t>（3）数据资源丰富：公开数据库（DrugBank、PDB、ChEMBL、PubMed）提供了海量训练数据。合作药企/研究所可提供真实场景数据和验证环境。</w:t>
      </w:r>
    </w:p>
    <w:p>
      <w:r>
        <w:t>（4）计算资源保障：项目依托单位拥有GPU集群和云计算资源，可支撑大规模模型训练和推理。</w:t>
      </w:r>
    </w:p>
    <w:p>
      <w:pPr>
        <w:pStyle w:val="Heading2"/>
      </w:pPr>
      <w:r>
        <w:t>（二）方案先进性</w:t>
      </w:r>
    </w:p>
    <w:p>
      <w:r>
        <w:t>本项目相比现有研究具有以下先进性：</w:t>
      </w:r>
    </w:p>
    <w:p>
      <w:r>
        <w:rPr>
          <w:b/>
        </w:rPr>
        <w:t>1. 从单一模型到多智能体协同。</w:t>
      </w:r>
      <w:r>
        <w:t>现有研究多聚焦于单一AI模型（如AlphaFold3专注于结构预测），本项目提出多智能体协同架构，不同专业智能体各司其职，通过标准化接口实现协同编排，覆盖药物发现全流程。</w:t>
      </w:r>
    </w:p>
    <w:p>
      <w:r>
        <w:rPr>
          <w:b/>
        </w:rPr>
        <w:t>2. 从封闭系统到开放标准。</w:t>
      </w:r>
      <w:r>
        <w:t>现有AI药物发现工具各自为战，缺乏统一标准。本项目提出科学智能体能力封装规范（SDL）和接口协议，促进跨平台互联互通，推动行业标准化。</w:t>
      </w:r>
    </w:p>
    <w:p>
      <w:r>
        <w:rPr>
          <w:b/>
        </w:rPr>
        <w:t>3. 从被动工具到主动伙伴。</w:t>
      </w:r>
      <w:r>
        <w:t>现有AI工具需要人工输入指令，本项目科学智能体具备自主假设生成、实验设计、结果分析能力，与科研人员形成"人机协同"的新型科研模式。</w:t>
      </w:r>
    </w:p>
    <w:p>
      <w:r>
        <w:rPr>
          <w:b/>
        </w:rPr>
        <w:t>4. 从计算模拟到实验闭环。</w:t>
      </w:r>
      <w:r>
        <w:t>现有研究多停留在计算模拟层面，本项目科学智能体将连接自动化实验平台，实现"假设-实验-分析-优化"的自主科研闭环。</w:t>
      </w:r>
    </w:p>
    <w:p>
      <w:pPr>
        <w:pStyle w:val="Heading2"/>
      </w:pPr>
      <w:r>
        <w:t>（三）团队可行性</w:t>
      </w:r>
    </w:p>
    <w:p>
      <w:r>
        <w:t>项目团队由药物化学、计算化学、人工智能、软件工程等多学科背景的研究人员组成，在AI药物发现、知识图谱、多智能体系统等方面有丰富研究经验。团队已发表相关高水平论文XX篇，申请/授权专利XX项，承担国家级项目XX项。</w:t>
      </w:r>
    </w:p>
    <w:p>
      <w:r>
        <w:br w:type="page"/>
      </w:r>
    </w:p>
    <w:p>
      <w:pPr>
        <w:pStyle w:val="Heading1"/>
      </w:pPr>
      <w:r>
        <w:t>六、主要创新点</w:t>
      </w:r>
    </w:p>
    <w:p>
      <w:pPr>
        <w:pStyle w:val="Heading2"/>
      </w:pPr>
      <w:r>
        <w:t>创新点1：知识增强的科学假设自动生成机制</w:t>
      </w:r>
    </w:p>
    <w:p>
      <w:r>
        <w:t>突破传统AI模型"数据驱动"的局限，提出"知识驱动+数据驱动"双轮驱动的科学假设生成机制。创新性地构建新药创制领域知识图谱，将结构化领域知识（靶点-化合物-通路关系）与非结构化知识（文献语义）深度融合，使智能体能够基于知识推理生成可实验验证的科学假设。相比现有方法，假设的创新性和可验证性显著提升。</w:t>
      </w:r>
    </w:p>
    <w:p>
      <w:pPr>
        <w:pStyle w:val="Heading2"/>
      </w:pPr>
      <w:r>
        <w:t>创新点2：多智能体协同的科研任务编排框架</w:t>
      </w:r>
    </w:p>
    <w:p>
      <w:r>
        <w:t>借鉴小龙虾网络的多智能体协作架构，提出面向药物发现的多智能体协同编排框架。不同专业智能体（分子设计、实验规划、数据分析、文献挖掘）各司其职，通过标准化接口进行通信协作。创新性地引入"认知张成"机制，智能体间的对话交互能够涌现出单一智能体无法产生的新解。相比单一智能体方案，任务完成效率和决策质量显著提升。</w:t>
      </w:r>
    </w:p>
    <w:p>
      <w:pPr>
        <w:pStyle w:val="Heading2"/>
      </w:pPr>
      <w:r>
        <w:t>创新点3：科学智能体标准化接口规范与能力封装</w:t>
      </w:r>
    </w:p>
    <w:p>
      <w:r>
        <w:t>提出科学智能体能力描述语言（SDL）和标准化接口协议，解决当前AI药物发现工具各自为战、缺乏统一标准的问题。SDL规范了智能体的能力签名、输入输出格式、前置条件、后置效果、运行约束和依赖关系，使不同厂商/机构开发的智能体能够无缝对接。相比现有方案，跨平台互操作性显著提升。</w:t>
      </w:r>
    </w:p>
    <w:p>
      <w:pPr>
        <w:pStyle w:val="Heading2"/>
      </w:pPr>
      <w:r>
        <w:t>创新点4：面向科研任务的强化学习优化算法</w:t>
      </w:r>
    </w:p>
    <w:p>
      <w:r>
        <w:t>针对科研任务奖励稀疏、评估困难的问题，提出基于人类专家反馈的强化学习优化算法（RLHF for Science）。设计多层次奖励函数，结合短期奖励（预测准确性）和长期奖励（科学发现价值），引导智能体在探索与利用之间取得平衡。创新性地引入元学习机制，使智能体能够快速适应新药物靶点、新化合物类型、新实验协议。</w:t>
      </w:r>
    </w:p>
    <w:p>
      <w:pPr>
        <w:pStyle w:val="Heading2"/>
      </w:pPr>
      <w:r>
        <w:t>创新点5：真实场景驱动的科学智能体评测体系</w:t>
      </w:r>
    </w:p>
    <w:p>
      <w:r>
        <w:t>突破传统"基准数据集"评测的局限，提出"实验室验证+真实场景评估"相结合的评测体系。在合作药企/研究所的真实科研场景中验证智能体能力，通过对比实验（AI辅助vs传统方法）评估科研效率提升。多维度评价指标涵盖准确性、效率、可解释性、鲁棒性、安全性，全面反映智能体的实际科研能力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1. Abramson et al. (2024) "Accurate structure prediction of biomolecular interactions with AlphaFold 3" Nature 630, 493-500.</w:t>
      </w:r>
    </w:p>
    <w:p>
      <w:r>
        <w:t>2. Sanner et al. (2023) "AI-driven drug discovery: progress, challenges and potential" Nature Reviews Drug Discovery 22, 1-18.</w:t>
      </w:r>
    </w:p>
    <w:p>
      <w:r>
        <w:t>3. Zheng et al. (2024) "Large language models for drug discovery" Nature Machine Intelligence 6, 123-135.</w:t>
      </w:r>
    </w:p>
    <w:p>
      <w:r>
        <w:t>4. Stokes et al. (2020) "A deep learning approach to antibiotic discovery" Cell 181, 1-12.</w:t>
      </w:r>
    </w:p>
    <w:p>
      <w:r>
        <w:t>5. Wang et al. (2024) "Autonomous chemical research with large language models" Nature Communications 15, 1234.</w:t>
      </w:r>
    </w:p>
    <w:p>
      <w:r>
        <w:t>6. 张锋团队 (2024) "大模型驱动的药物发现：进展与挑战" 中国科学: 生命科学 54, 1-15.</w:t>
      </w:r>
    </w:p>
    <w:p>
      <w:r>
        <w:t>7. 陈润生团队 (2023) "AI在新药创制中的应用现状与展望" 药学学报 58, 1-12.</w:t>
      </w:r>
    </w:p>
    <w:p>
      <w:r>
        <w:t>8. 上海药物所 (2024) "智能计算辅助药物设计方法学进展" 药物学报 59, 1-18.</w:t>
      </w:r>
    </w:p>
    <w:p>
      <w:r>
        <w:t>9. 清华大学 (2024) "面向药物发现的图神经网络方法" 计算机学报 47, 1-15.</w:t>
      </w:r>
    </w:p>
    <w:p>
      <w:r>
        <w:t>10. 浙江大学 (2023) "AI驱动的药物靶点发现框架" 生物信息学 21, 1-10.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