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/>
        <w:jc w:val="center"/>
      </w:pPr>
      <w:r>
        <w:rPr>
          <w:rFonts w:ascii="黑体" w:hAnsi="黑体"/>
          <w:b w:val="true"/>
          <w:sz w:val="32"/>
          <w:lang w:eastAsia="黑体" w:ascii="Times New Roman" w:hAnsi="Times New Roman"/>
        </w:rPr>
        <w:t>一、谦卦与豫卦的含义</w:t>
      </w:r>
    </w:p>
    <w:p>
      <w:pPr>
        <w:spacing w:before="240" w:after="120"/>
      </w:pPr>
      <w:r>
        <w:rPr>
          <w:rFonts w:ascii="黑体" w:hAnsi="黑体"/>
          <w:b w:val="true"/>
          <w:sz w:val="28"/>
          <w:lang w:eastAsia="黑体" w:ascii="Times New Roman" w:hAnsi="Times New Roman"/>
        </w:rPr>
        <w:t>（一）谦卦（䷎ 地山谦）</w:t>
      </w:r>
    </w:p>
    <w:p>
      <w:pPr>
        <w:spacing w:before="160" w:after="80"/>
      </w:pPr>
      <w:r>
        <w:rPr>
          <w:rFonts w:ascii="黑体" w:hAnsi="黑体"/>
          <w:b w:val="true"/>
          <w:sz w:val="24"/>
          <w:lang w:eastAsia="黑体" w:ascii="Times New Roman" w:hAnsi="Times New Roman"/>
        </w:rPr>
        <w:t>卦辞：谦，亨，君子有终。</w:t>
      </w:r>
    </w:p>
    <w:p>
      <w:pPr>
        <w:spacing w:line="360" w:lineRule="auto" w:before="0" w:after="0"/>
        <w:ind w:firstLine="420"/>
      </w:pPr>
      <w:r>
        <w:rPr>
          <w:rFonts w:ascii="宋体" w:hAnsi="宋体"/>
          <w:b w:val="0"/>
          <w:sz w:val="24"/>
          <w:lang w:eastAsia="宋体" w:ascii="Times New Roman" w:hAnsi="Times New Roman"/>
        </w:rPr>
        <w:t>谦卦由下艮（山）上坤（地）组成，其象为"山在地下"。山本至刚至阳，却甘居至柔至阴的大地之下，不以崇高自傲，反以厚德载物。艮为止，坤为顺，内止外顺，象征内心笃实而外表柔顺。这提示我们：真正的谦逊并非软弱无能，而是有实力者的主动选择。</w:t>
      </w:r>
    </w:p>
    <w:p>
      <w:pPr>
        <w:spacing w:line="360" w:lineRule="auto" w:before="0" w:after="0"/>
        <w:ind w:firstLine="420"/>
      </w:pPr>
      <w:r>
        <w:rPr>
          <w:rFonts w:ascii="宋体" w:hAnsi="宋体"/>
          <w:b w:val="0"/>
          <w:sz w:val="24"/>
          <w:lang w:eastAsia="宋体" w:ascii="Times New Roman" w:hAnsi="Times New Roman"/>
        </w:rPr>
        <w:t>"亨"者，谦则通达。朱熹释为"通也"，意指事物发展畅通无阻。[1] 谦卦之"亨"，是说谦逊之人行事通达、无往不利。"君子有终"者，唯谦和之君子能善始善终。此卦六爻皆吉，在六十四卦中独一无二。《大象传》云："地中有山，谦。君子以裒多益寡，称物平施。"[2] 此言揭示了谦德的公共维度：谦不仅是个人的修身之德，更是一种分配正义的实践原则——居高位者当自处于卑，以自身之"多"增益他人之"寡"，从而实现社会的公平与和谐。程颐释曰："君子观谦之象，而裒多益寡，称物平施，谓多者损之，寡者益之，所以合乎谦道也。"[3] 此乃谦卦深层的制度伦理意涵。</w:t>
      </w:r>
    </w:p>
    <w:p>
      <w:pPr>
        <w:spacing w:before="240" w:after="120"/>
      </w:pPr>
      <w:r>
        <w:rPr>
          <w:rFonts w:ascii="黑体" w:hAnsi="黑体"/>
          <w:b w:val="true"/>
          <w:sz w:val="28"/>
          <w:lang w:eastAsia="黑体" w:ascii="Times New Roman" w:hAnsi="Times New Roman"/>
        </w:rPr>
        <w:t>（二）豫卦（䷏ 雷地豫）</w:t>
      </w:r>
    </w:p>
    <w:p>
      <w:pPr>
        <w:spacing w:before="160" w:after="80"/>
      </w:pPr>
      <w:r>
        <w:rPr>
          <w:rFonts w:ascii="黑体" w:hAnsi="黑体"/>
          <w:b w:val="true"/>
          <w:sz w:val="24"/>
          <w:lang w:eastAsia="黑体" w:ascii="Times New Roman" w:hAnsi="Times New Roman"/>
        </w:rPr>
        <w:t>卦辞：豫，利建侯行师。</w:t>
      </w:r>
    </w:p>
    <w:p>
      <w:pPr>
        <w:spacing w:line="360" w:lineRule="auto" w:before="0" w:after="0"/>
        <w:ind w:firstLine="420"/>
      </w:pPr>
      <w:r>
        <w:rPr>
          <w:rFonts w:ascii="宋体" w:hAnsi="宋体"/>
          <w:b w:val="0"/>
          <w:sz w:val="24"/>
          <w:lang w:eastAsia="宋体" w:ascii="Times New Roman" w:hAnsi="Times New Roman"/>
        </w:rPr>
        <w:t>豫卦由下坤（地）上震（雷）组成，其象为"雷出地奋"。春雷震动于大地之上，万物苏醒，欣欣向荣，此为和乐之象。震为动，坤为顺，内顺外动，象征顺应时势而行动。豫卦代表愉悦、安乐。程颐释曰："豫，顺而动也。豫之义，所利在于建侯行师。"[4] 在周代政治制度中，"建侯"指分封诸侯以藩屏王室，"行师"指兴师征伐以安天下，二者皆需众心悦服方可成就。然豫卦爻辞吉凶参半——初六"鸣豫凶"、六三"盱豫悔"，而六二"介于石，不终日，贞吉"、九四"由豫，大有得"亦吉——可见豫卦非谓"乐皆吉"，而是警示乐须有节、须得其时。</w:t>
      </w:r>
    </w:p>
    <w:p>
      <w:pPr>
        <w:spacing w:before="480" w:after="240"/>
        <w:jc w:val="center"/>
      </w:pPr>
      <w:r>
        <w:rPr>
          <w:rFonts w:ascii="黑体" w:hAnsi="黑体"/>
          <w:b w:val="true"/>
          <w:sz w:val="32"/>
          <w:lang w:eastAsia="黑体" w:ascii="Times New Roman" w:hAnsi="Times New Roman"/>
        </w:rPr>
        <w:t>二、卦中主爻及其关键地位与作用</w:t>
      </w:r>
    </w:p>
    <w:p>
      <w:pPr>
        <w:spacing w:before="240" w:after="120"/>
      </w:pPr>
      <w:r>
        <w:rPr>
          <w:rFonts w:ascii="黑体" w:hAnsi="黑体"/>
          <w:b w:val="true"/>
          <w:sz w:val="28"/>
          <w:lang w:eastAsia="黑体" w:ascii="Times New Roman" w:hAnsi="Times New Roman"/>
        </w:rPr>
        <w:t>（一）谦卦主爻——九三</w:t>
      </w:r>
    </w:p>
    <w:p>
      <w:pPr>
        <w:spacing w:before="160" w:after="80"/>
      </w:pPr>
      <w:r>
        <w:rPr>
          <w:rFonts w:ascii="黑体" w:hAnsi="黑体"/>
          <w:b w:val="true"/>
          <w:sz w:val="24"/>
          <w:lang w:eastAsia="黑体" w:ascii="Times New Roman" w:hAnsi="Times New Roman"/>
        </w:rPr>
        <w:t>爻辞：劳谦，君子有终，吉。</w:t>
      </w:r>
    </w:p>
    <w:p>
      <w:pPr>
        <w:spacing w:line="360" w:lineRule="auto" w:before="0" w:after="0"/>
        <w:ind w:firstLine="420"/>
      </w:pPr>
      <w:r>
        <w:rPr>
          <w:rFonts w:ascii="宋体" w:hAnsi="宋体"/>
          <w:b w:val="0"/>
          <w:sz w:val="24"/>
          <w:lang w:eastAsia="宋体" w:ascii="Times New Roman" w:hAnsi="Times New Roman"/>
        </w:rPr>
        <w:t>九三为谦卦中唯一阳爻，以阳居阳位，刚健得正，是全卦之主。王弼注曰："处下体之极，履得其位。上下无阳以分其民，众阴所宗，尊莫先焉。"[5] 值得注意的是，《系辞下传》有云："三与五同功而异位，三多凶，五多功。"[6] 第三爻位于下卦顶点，易因"物极必反"陷入危机，故"三多凶"为《周易》爻位的通例。然谦卦九三独吉，恰恰证明了"谦德化凶"的力量：正因九三"劳谦匪解"，以谦卑化解了三爻本位的凶险，使"多凶"之位转为"万民服也"的吉占。九三以"劳"与"谦"二字统摄全卦——"劳"者，勤勉尽职，以天下为己任；"谦"者，功成不居，惠而不费。此爻揭示了一个深刻道理：真正的领导力来自服务而非支配，来自谦卑而非傲慢。</w:t>
      </w:r>
    </w:p>
    <w:p>
      <w:pPr>
        <w:spacing w:line="360" w:lineRule="auto" w:before="0" w:after="0"/>
        <w:ind w:firstLine="420"/>
      </w:pPr>
      <w:r>
        <w:rPr>
          <w:rFonts w:ascii="宋体" w:hAnsi="宋体"/>
          <w:b w:val="0"/>
          <w:sz w:val="24"/>
          <w:lang w:eastAsia="宋体" w:ascii="Times New Roman" w:hAnsi="Times New Roman"/>
        </w:rPr>
        <w:t>九三之"劳谦"与基督"虚己"（kenosis）的神学主题形成了引人深思的结构性对应。保罗在《腓立比书》2:6-8中写道："他本有神的形像，不以自己与神同等为强夺的，反倒虚己，取了奴仆的形像。"[7] "虚己"（kenosis）一词源自希腊语κενόω，意为"倒空、倾空"。[8] 在kenosis的专门研究中，Wynne区分了"自我限制"（self-limitation）与"自我倒空"（self-emptying）两种诠释路径。[9] 九三的"劳谦"更接近"自我限制"的逻辑——有实力而选择不张扬，而非"自我倒空"式的本体论转变。九三以阳爻之刚健甘居众阴之下，是"能刚而示柔"，而非"失刚为柔"。基督的kenosis则是本体论事件——三位一体的第二位格在永恒中决定进入受造界，其本质是神性的自我限制而非道德修养。[10] 换言之，九三的"谦"是伦理层面的降卑，基督的"虚己"是存在层面的倒空。尽管如此，二者在"最高者自愿选择最低位"这一核心逻辑上形成了跨文化的共振。</w:t>
      </w:r>
    </w:p>
    <w:p>
      <w:pPr>
        <w:spacing w:before="240" w:after="120"/>
      </w:pPr>
      <w:r>
        <w:rPr>
          <w:rFonts w:ascii="黑体" w:hAnsi="黑体"/>
          <w:b w:val="true"/>
          <w:sz w:val="28"/>
          <w:lang w:eastAsia="黑体" w:ascii="Times New Roman" w:hAnsi="Times New Roman"/>
        </w:rPr>
        <w:t>（二）豫卦主爻——九四</w:t>
      </w:r>
    </w:p>
    <w:p>
      <w:pPr>
        <w:spacing w:before="160" w:after="80"/>
      </w:pPr>
      <w:r>
        <w:rPr>
          <w:rFonts w:ascii="黑体" w:hAnsi="黑体"/>
          <w:b w:val="true"/>
          <w:sz w:val="24"/>
          <w:lang w:eastAsia="黑体" w:ascii="Times New Roman" w:hAnsi="Times New Roman"/>
        </w:rPr>
        <w:t>爻辞：由豫，大有得。勿疑，朋盍簪。</w:t>
      </w:r>
    </w:p>
    <w:p>
      <w:pPr>
        <w:spacing w:line="360" w:lineRule="auto" w:before="0" w:after="0"/>
        <w:ind w:firstLine="420"/>
      </w:pPr>
      <w:r>
        <w:rPr>
          <w:rFonts w:ascii="宋体" w:hAnsi="宋体"/>
          <w:b w:val="0"/>
          <w:sz w:val="24"/>
          <w:lang w:eastAsia="宋体" w:ascii="Times New Roman" w:hAnsi="Times New Roman"/>
        </w:rPr>
        <w:t>九四为豫卦中唯一阳爻，以阳居阴位，为全卦之主。"由豫"者，众阴皆因九四而乐；"大有得"者，群阴归附，如簪之聚发。王弼注曰："处豫之时，居动之始，独体阳爻，众阴所从。"[11] 九四近比六五君位，为近君之大臣，是全卦欢乐氛围的源头与核心。九四以阳刚之德发动全卦，使上下同乐。但九四以阳居阴，位不当也，故须"勿疑"——不可自疑，亦不可疑人，当以诚信待人。九四之所以能"大有得"，正因其能散乐于人，而非囤积于己。</w:t>
      </w:r>
    </w:p>
    <w:p>
      <w:pPr>
        <w:spacing w:line="360" w:lineRule="auto" w:before="0" w:after="0"/>
        <w:ind w:firstLine="420"/>
      </w:pPr>
      <w:r>
        <w:rPr>
          <w:rFonts w:ascii="宋体" w:hAnsi="宋体"/>
          <w:b w:val="0"/>
          <w:sz w:val="24"/>
          <w:lang w:eastAsia="宋体" w:ascii="Times New Roman" w:hAnsi="Times New Roman"/>
        </w:rPr>
        <w:t>九四"由豫，大有得"与基督教"喜乐"（chara）的团契维度形成了对话。在基督教传统中，喜乐不是个人的情绪状态，而是圣灵的果子（加拉太书5:22），是在信徒群体中流淌的恩典。[12] 九四作为唯一阳爻，成为众阴欢乐的"源头"，这类似于基督作为教会的"头"，使众肢体在祂里面同乐。然而，喜乐在基督教神学中具有末世论维度——"喜乐"不仅关乎当下的愉悦，更指向上帝国度最终的实现（尼希米记8:10）。而豫卦的"豫"则更偏重于当下的时势判断——"顺以动"则豫，非顺则不豫。基督教喜乐的根基是上帝的信实（无论境遇如何皆可喜乐），豫卦之和乐则取决于时势的顺逆。这种差异折射出两种文明对"幸福条件"的不同理解——前者将喜乐锚定于超越性的信仰，后者将和乐系于对时势的准确把握。</w:t>
      </w:r>
    </w:p>
    <w:p>
      <w:pPr>
        <w:spacing w:before="480" w:after="240"/>
        <w:jc w:val="center"/>
      </w:pPr>
      <w:r>
        <w:rPr>
          <w:rFonts w:ascii="黑体" w:hAnsi="黑体"/>
          <w:b w:val="true"/>
          <w:sz w:val="32"/>
          <w:lang w:eastAsia="黑体" w:ascii="Times New Roman" w:hAnsi="Times New Roman"/>
        </w:rPr>
        <w:t>三、谦卦与豫卦的对应性</w:t>
      </w:r>
    </w:p>
    <w:p>
      <w:pPr>
        <w:spacing w:before="240" w:after="120"/>
      </w:pPr>
      <w:r>
        <w:rPr>
          <w:rFonts w:ascii="黑体" w:hAnsi="黑体"/>
          <w:b w:val="true"/>
          <w:sz w:val="28"/>
          <w:lang w:eastAsia="黑体" w:ascii="Times New Roman" w:hAnsi="Times New Roman"/>
        </w:rPr>
        <w:t>（一）覆卦关系：一体两面</w:t>
      </w:r>
    </w:p>
    <w:p>
      <w:pPr>
        <w:spacing w:line="360" w:lineRule="auto" w:before="0" w:after="0"/>
        <w:ind w:firstLine="420"/>
      </w:pPr>
      <w:r>
        <w:rPr>
          <w:rFonts w:ascii="宋体" w:hAnsi="宋体"/>
          <w:b w:val="0"/>
          <w:sz w:val="24"/>
          <w:lang w:eastAsia="宋体" w:ascii="Times New Roman" w:hAnsi="Times New Roman"/>
        </w:rPr>
        <w:t>谦卦与豫卦互为覆卦（综卦），即将谦卦上下颠倒即为豫卦。谦卦艮下坤上，山藏于地，其象为"藏"；豫卦坤下震上，雷奋于地，其象为"发"。一藏一发，恰如呼吸之张弛、四季之冬春。谦卦之九三处下卦之极，是"大者能谦"；豫卦之九四处上卦之始，是"谦极而豫生"。两卦唯一阳爻的位置由下转上，正暗示了从"蓄养"到"发用"的转化过程——唯有经过谦卦的厚积，方有豫卦的薄发。从卦辞观之，谦卦言"亨，君子有终"，强调以谦德贯穿始终；豫卦言"利建侯行师"，强调以和乐凝聚众人。二者并非对立，而是同一修证过程的不同阶段：谦是豫之因，豫是谦之果；无谦之豫为骄纵，无豫之谦为枯寂。</w:t>
      </w:r>
    </w:p>
    <w:p>
      <w:pPr>
        <w:spacing w:before="240" w:after="120"/>
      </w:pPr>
      <w:r>
        <w:rPr>
          <w:rFonts w:ascii="黑体" w:hAnsi="黑体"/>
          <w:b w:val="true"/>
          <w:sz w:val="28"/>
          <w:lang w:eastAsia="黑体" w:ascii="Times New Roman" w:hAnsi="Times New Roman"/>
        </w:rPr>
        <w:t>（二）阴阳消长：谦豫相生</w:t>
      </w:r>
    </w:p>
    <w:p>
      <w:pPr>
        <w:spacing w:line="360" w:lineRule="auto" w:before="0" w:after="0"/>
        <w:ind w:firstLine="420"/>
      </w:pPr>
      <w:r>
        <w:rPr>
          <w:rFonts w:ascii="宋体" w:hAnsi="宋体"/>
          <w:b w:val="0"/>
          <w:sz w:val="24"/>
          <w:lang w:eastAsia="宋体" w:ascii="Times New Roman" w:hAnsi="Times New Roman"/>
        </w:rPr>
        <w:t>《序卦传》曰："有大而能谦必豫，故受之以豫。"[13] 此语道破谦豫二卦的生成逻辑：唯有大者能谦，唯有谦者能豫。这种"谦豫相生"的逻辑，在基督教神学中有着深刻的对应——即"十字架与复活"的辩证。十字架是极致的卑微与舍己（谦），复活是荣耀的喜乐与得胜（豫）。没有十字架的倒空，就没有复活的丰满。然而，此处的类比需要审慎区分。"谦豫相生"在《周易》中描述的是一种自然辩证法——谦极必豫，如冬极必春，是变化规律的内在逻辑；"十字架与复活"在基督教中则是一次性的历史救赎事件。《周易》的谦豫之变是循环性的（六十四卦周流不息），基督教的十字架-复活是线性的（一次成就，永远有效）。这种"循环"与"线性"的时间观差异，是两种文明最深层的分野之一。[14]</w:t>
      </w:r>
    </w:p>
    <w:p>
      <w:pPr>
        <w:spacing w:before="240" w:after="120"/>
      </w:pPr>
      <w:r>
        <w:rPr>
          <w:rFonts w:ascii="黑体" w:hAnsi="黑体"/>
          <w:b w:val="true"/>
          <w:sz w:val="28"/>
          <w:lang w:eastAsia="黑体" w:ascii="Times New Roman" w:hAnsi="Times New Roman"/>
        </w:rPr>
        <w:t>（三）吉凶之辨：谦豫之度</w:t>
      </w:r>
    </w:p>
    <w:p>
      <w:pPr>
        <w:spacing w:line="360" w:lineRule="auto" w:before="0" w:after="0"/>
        <w:ind w:firstLine="420"/>
      </w:pPr>
      <w:r>
        <w:rPr>
          <w:rFonts w:ascii="宋体" w:hAnsi="宋体"/>
          <w:b w:val="0"/>
          <w:sz w:val="24"/>
          <w:lang w:eastAsia="宋体" w:ascii="Times New Roman" w:hAnsi="Times New Roman"/>
        </w:rPr>
        <w:t>谦卦六爻皆吉，豫卦吉凶参半，此非谓谦必胜豫，而是揭示"度"的智慧。谦卦之所以"六爻皆吉"，根本原因在于谦德本身就是一种"自我约束"——无论身处何位，谦者皆能自处。初六"谦谦君子"以柔居下而吉，上六"鸣谦"以柔居极亦吉。反观豫卦，初六"鸣豫凶"——以柔居初便沉溺于逸乐，无劳而豫，故凶；六三"盱豫悔"——谄媚以求欢，失其正道，故悔。可见豫之凶不在"乐"本身，而在"不得其正"。这种吉凶之辨，恰与《大象传》"裒多益寡，称物平施"的原则相通：谦卦之吉，是因为谦者始终在"裒"（自我减损）；豫卦之凶，是因为逸乐者往往在"益多"（自我增益）。谦豫二卦的吉凶分野，归根到底是一个分配伦理的问题——懂得分享者吉，独占贪求者凶。</w:t>
      </w:r>
    </w:p>
    <w:p>
      <w:pPr>
        <w:spacing w:before="240" w:after="120"/>
      </w:pPr>
      <w:r>
        <w:rPr>
          <w:rFonts w:ascii="黑体" w:hAnsi="黑体"/>
          <w:b w:val="true"/>
          <w:sz w:val="28"/>
          <w:lang w:eastAsia="黑体" w:ascii="Times New Roman" w:hAnsi="Times New Roman"/>
        </w:rPr>
        <w:t>（四）藏与发：谦豫的修证功夫</w:t>
      </w:r>
    </w:p>
    <w:p>
      <w:pPr>
        <w:spacing w:line="360" w:lineRule="auto" w:before="0" w:after="0"/>
        <w:ind w:firstLine="420"/>
      </w:pPr>
      <w:r>
        <w:rPr>
          <w:rFonts w:ascii="宋体" w:hAnsi="宋体"/>
          <w:b w:val="0"/>
          <w:sz w:val="24"/>
          <w:lang w:eastAsia="宋体" w:ascii="Times New Roman" w:hAnsi="Times New Roman"/>
        </w:rPr>
        <w:t>谦卦之象为"山在地下"，是"藏"——内有刚健之实，外示柔顺之谦；豫卦之象为"雷出地上"，是"发"——内有柔顺之德，外显奋发之动。一藏一发，正是一切修证功夫的两个面向。藏非沉寂，乃养其本也；发非妄动，乃应其时也。"藏与发"的辩证，在基督教灵修传统中被称为"隐修与事工"（contemplation and action）的循环。沙漠教父们强调，真正的侍奉必须根植于静默的祈祷（藏），而静默的祈祷又必然导向爱的行动（发）。正如谦卦之山藏于地，是内在生命的扎根；豫卦之雷出于地，是外在生命的彰显。没有"藏"的"发"是躁动的（豫卦初六"鸣豫凶"），没有"发"的"藏"是死寂的。</w:t>
      </w:r>
    </w:p>
    <w:p>
      <w:pPr>
        <w:spacing w:before="480" w:after="240"/>
        <w:jc w:val="center"/>
      </w:pPr>
      <w:r>
        <w:rPr>
          <w:rFonts w:ascii="黑体" w:hAnsi="黑体"/>
          <w:b w:val="true"/>
          <w:sz w:val="32"/>
          <w:lang w:eastAsia="黑体" w:ascii="Times New Roman" w:hAnsi="Times New Roman"/>
        </w:rPr>
        <w:t>四、学习心得与反思</w:t>
      </w:r>
    </w:p>
    <w:p>
      <w:pPr>
        <w:spacing w:before="240" w:after="120"/>
      </w:pPr>
      <w:r>
        <w:rPr>
          <w:rFonts w:ascii="黑体" w:hAnsi="黑体"/>
          <w:b w:val="true"/>
          <w:sz w:val="28"/>
          <w:lang w:eastAsia="黑体" w:ascii="Times New Roman" w:hAnsi="Times New Roman"/>
        </w:rPr>
        <w:t>（一）从"占卜好奇"到"智慧探求"</w:t>
      </w:r>
    </w:p>
    <w:p>
      <w:pPr>
        <w:spacing w:line="360" w:lineRule="auto" w:before="0" w:after="0"/>
        <w:ind w:firstLine="420"/>
      </w:pPr>
      <w:r>
        <w:rPr>
          <w:rFonts w:ascii="宋体" w:hAnsi="宋体"/>
          <w:b w:val="0"/>
          <w:sz w:val="24"/>
          <w:lang w:eastAsia="宋体" w:ascii="Times New Roman" w:hAnsi="Times New Roman"/>
        </w:rPr>
        <w:t>修《周易》之初，我对其"群经之首"的盛名既敬畏又好奇，最初带着一种"比较研究"的心态——想探究这部东方经典与《圣经》智慧有何异同。然而随着课程深入，我逐渐放下这种"他者"的审视姿态，转而以谦卑的学习者身份进入《周易》的世界。王老师的授课让我明白：《周易》绝非简单的占卜手册，而是一部关于变化之道、处世之智、生命之学的深刻典籍。当代易学研究者刘大钧先生指出："《周易》之学，非占卜之末技，乃穷理尽性以至于命之大道。"[15] 林忠军教授亦强调："《周易》的象数体系与义理系统，构成了中国哲学独特的思维方式。"[16] 这些当代研究进一步印证了《周易》作为哲学典籍的学术定位。</w:t>
      </w:r>
    </w:p>
    <w:p>
      <w:pPr>
        <w:spacing w:before="240" w:after="120"/>
      </w:pPr>
      <w:r>
        <w:rPr>
          <w:rFonts w:ascii="黑体" w:hAnsi="黑体"/>
          <w:b w:val="true"/>
          <w:sz w:val="28"/>
          <w:lang w:eastAsia="黑体" w:ascii="Times New Roman" w:hAnsi="Times New Roman"/>
        </w:rPr>
        <w:t>（二）跨文化对话中的共鸣与张力</w:t>
      </w:r>
    </w:p>
    <w:p>
      <w:pPr>
        <w:spacing w:line="360" w:lineRule="auto" w:before="0" w:after="0"/>
        <w:ind w:firstLine="420"/>
      </w:pPr>
      <w:r>
        <w:rPr>
          <w:rFonts w:ascii="宋体" w:hAnsi="宋体"/>
          <w:b w:val="0"/>
          <w:sz w:val="24"/>
          <w:lang w:eastAsia="宋体" w:ascii="Times New Roman" w:hAnsi="Times New Roman"/>
        </w:rPr>
        <w:t>学习谦卦与豫卦，对我这个神学学习者而言，是一次奇妙的跨文化对话。其一，关于"虚己"的共通见证与本体论分野。谦卦九三"劳谦"之德，与基督信仰中"仆人式领导"的理念形成了深刻的共鸣。耶稣为门徒洗脚，教导"人子来不是要受人的服侍，乃是要服侍人"（马可福音10:45）。但我在此前写作中过度强调了"同构"，而忽视了二者本体论基础的差异。九三的"谦"建立在人性修养的可能性之上——"人可以谦"；基督的"虚己"则建立在三位一体的内在关系之上——"神先虚己"。前者是伦理学命题，后者是基督论命题。承认这种差异，不是削弱跨文化对话的价值，而是使对话建立在更诚实、更坚实的地基上。</w:t>
      </w:r>
    </w:p>
    <w:p>
      <w:pPr>
        <w:spacing w:line="360" w:lineRule="auto" w:before="0" w:after="0"/>
        <w:ind w:firstLine="420"/>
      </w:pPr>
      <w:r>
        <w:rPr>
          <w:rFonts w:ascii="宋体" w:hAnsi="宋体"/>
          <w:b w:val="0"/>
          <w:sz w:val="24"/>
          <w:lang w:eastAsia="宋体" w:ascii="Times New Roman" w:hAnsi="Times New Roman"/>
        </w:rPr>
        <w:t>其二，关于"喜乐"的辩证理解。豫卦让我反思基督教喜乐神学的东方维度。豫卦"鸣豫凶"与"盱豫悔"的警示，与《传道书》"嬉笑有时，哀哭有时"（3:4）的教导不谋而合。在牧养实践中，我常见会众将"基督徒应当喜乐"误解为"必须时刻表现快乐"，从而压抑真实的痛苦。豫卦教导我们：真正的喜乐不是情绪的强制，而是"顺时而作"的生命节奏——有时当藏（谦），有时当发（豫）。同时，豫卦的"豫"以"顺以动"为前提——其喜乐是有条件的；基督教的喜乐则具有超越境遇的特征——保罗在监狱中写信说："你们要靠主常常喜乐"（腓立比书4:4）。这并非说基督教喜乐比豫卦更高明，而是说二者对"何为喜乐的根基"有不同的回答——前者锚于时势，后者锚于信仰。</w:t>
      </w:r>
    </w:p>
    <w:p>
      <w:pPr>
        <w:spacing w:line="360" w:lineRule="auto" w:before="0" w:after="0"/>
        <w:ind w:firstLine="420"/>
      </w:pPr>
      <w:r>
        <w:rPr>
          <w:rFonts w:ascii="宋体" w:hAnsi="宋体"/>
          <w:b w:val="0"/>
          <w:sz w:val="24"/>
          <w:lang w:eastAsia="宋体" w:ascii="Times New Roman" w:hAnsi="Times New Roman"/>
        </w:rPr>
        <w:t>其三，关于"变化"的神学反思。《周易》最核心的启示是"变易"——六十四卦周流不止。这让我反思基督教神学中的"不变"与"变"的问题。传统神学强调上帝是"不变"的（immutability），但《周易》提醒我们：在不变的本体中，存在着丰富的变易之道。或许，上帝的"不变"不是僵死的静止，而是信实（faithfulness）的恒常——在任何变化中持守其爱的本质。</w:t>
      </w:r>
    </w:p>
    <w:p>
      <w:pPr>
        <w:spacing w:before="240" w:after="120"/>
      </w:pPr>
      <w:r>
        <w:rPr>
          <w:rFonts w:ascii="黑体" w:hAnsi="黑体"/>
          <w:b w:val="true"/>
          <w:sz w:val="28"/>
          <w:lang w:eastAsia="黑体" w:ascii="Times New Roman" w:hAnsi="Times New Roman"/>
        </w:rPr>
        <w:t>（三）"善易者不卜"：从向外求占到向内觉知</w:t>
      </w:r>
    </w:p>
    <w:p>
      <w:pPr>
        <w:spacing w:line="360" w:lineRule="auto" w:before="0" w:after="0"/>
        <w:ind w:firstLine="420"/>
      </w:pPr>
      <w:r>
        <w:rPr>
          <w:rFonts w:ascii="宋体" w:hAnsi="宋体"/>
          <w:b w:val="0"/>
          <w:sz w:val="24"/>
          <w:lang w:eastAsia="宋体" w:ascii="Times New Roman" w:hAnsi="Times New Roman"/>
        </w:rPr>
        <w:t>课程中最触动我的，是"善易者不卜"这一古老智慧。起初，我也曾好奇于占卜的神秘，希望透过卦象预知未来。但学习愈深，愈明白：占卜不是目的，而是手段；卦象不是答案，而是镜子。"善易者不卜"，因为真正的智者已经洞悉变化的规律，已经安定了自己的内心。这与基督教中祷告的深层含义形成了某种呼应——但并非简单的等同。"善易者不卜"是洞悉规律后不再需要占卜，而基督教"不住的祷告"（帖撒罗尼迦前书5:17）则是持续与神同行的生命状态——前者是"不再需要"，后者是"持续进行"。然而，二者在深层有一个交汇点：无论是占卦还是祷告，其终极目的都不是获取外在的答案，而是培育内在的觉知。</w:t>
      </w:r>
    </w:p>
    <w:p>
      <w:pPr>
        <w:spacing w:before="480" w:after="240"/>
        <w:jc w:val="center"/>
      </w:pPr>
      <w:r>
        <w:rPr>
          <w:rFonts w:ascii="黑体" w:hAnsi="黑体"/>
          <w:b w:val="true"/>
          <w:sz w:val="32"/>
          <w:lang w:eastAsia="黑体" w:ascii="Times New Roman" w:hAnsi="Times New Roman"/>
        </w:rPr>
        <w:t>结语</w:t>
      </w:r>
    </w:p>
    <w:p>
      <w:pPr>
        <w:spacing w:line="360" w:lineRule="auto" w:before="0" w:after="0"/>
        <w:ind w:firstLine="420"/>
      </w:pPr>
      <w:r>
        <w:rPr>
          <w:rFonts w:ascii="宋体" w:hAnsi="宋体"/>
          <w:b w:val="0"/>
          <w:sz w:val="24"/>
          <w:lang w:eastAsia="宋体" w:ascii="Times New Roman" w:hAnsi="Times New Roman"/>
        </w:rPr>
        <w:t>《周易》的学习是一次向内探求的旅程。谦卦教我"以卑自牧"，豫卦教我"以时发乐"；一藏一发，一静一动，恰如基督教灵修中"祈祷与事工"的循环、十字架与复活的辩证。然而，我也深刻认识到，《周易》与基督教在时间观、本体论和喜乐条件上的根本差异，并非对话的障碍，而是对话得以深入的契机。</w:t>
      </w:r>
    </w:p>
    <w:p>
      <w:pPr>
        <w:spacing w:line="360" w:lineRule="auto" w:before="0" w:after="0"/>
        <w:ind w:firstLine="420"/>
      </w:pPr>
      <w:r>
        <w:rPr>
          <w:rFonts w:ascii="宋体" w:hAnsi="宋体"/>
          <w:b w:val="0"/>
          <w:sz w:val="24"/>
          <w:lang w:eastAsia="宋体" w:ascii="Times New Roman" w:hAnsi="Times New Roman"/>
        </w:rPr>
        <w:t>从方法论层面而言，本文的跨文化对话实践揭示了一个重要的诠释学原则：跨文化比较的价值不在于证明"中西相通"，而在于通过"他者"的镜像，照见自身传统的盲点与可能性。王弼以老庄释《易》，程颐以理学释《易》，皆是借他山之石以攻玉；本文借基督教神学释《周易》，亦遵循同一诠释学逻辑——不是将基督教教义强加于《周易》之上，而是让两种传统在平等对话中互相照亮。这种"互镜式诠释"（mirror-image hermeneutics）或许可以为当代跨文化哲学研究提供一种可资借鉴的方法论路径。</w:t>
      </w:r>
    </w:p>
    <w:p>
      <w:pPr>
        <w:spacing w:line="360" w:lineRule="auto" w:before="0" w:after="0"/>
        <w:ind w:firstLine="420"/>
      </w:pPr>
      <w:r>
        <w:rPr>
          <w:rFonts w:ascii="宋体" w:hAnsi="宋体"/>
          <w:b w:val="0"/>
          <w:sz w:val="24"/>
          <w:lang w:eastAsia="宋体" w:ascii="Times New Roman" w:hAnsi="Times New Roman"/>
        </w:rPr>
        <w:t>"天行健，君子以自强不息；地势坤，君子以厚德载物。"愿以此二语自勉，在神学学习与牧养实践中，既保持谦卦之卑以自牧，亦发扬豫卦之乐以同人，在变化的世界中做一个有根有基、知进知退的求道者。</w:t>
      </w:r>
    </w:p>
    <w:p>
      <w:pPr>
        <w:spacing w:before="480" w:after="240"/>
        <w:jc w:val="center"/>
      </w:pPr>
      <w:r>
        <w:rPr>
          <w:rFonts w:ascii="黑体" w:hAnsi="黑体"/>
          <w:b w:val="true"/>
          <w:sz w:val="32"/>
          <w:lang w:eastAsia="黑体" w:ascii="Times New Roman" w:hAnsi="Times New Roman"/>
        </w:rPr>
        <w:t>注释</w:t>
      </w:r>
    </w:p>
    <w:p>
      <w:pPr>
        <w:spacing w:line="240" w:lineRule="auto" w:before="20" w:after="20"/>
        <w:ind w:firstLine="210"/>
      </w:pPr>
      <w:r>
        <w:rPr>
          <w:rFonts w:ascii="宋体" w:hAnsi="宋体"/>
          <w:b w:val="0"/>
          <w:sz w:val="21"/>
          <w:lang w:eastAsia="宋体" w:ascii="Times New Roman" w:hAnsi="Times New Roman"/>
        </w:rPr>
        <w:t>[1] 朱熹：《周易本义》，北京：中华书局，2009年，第72页。</w:t>
      </w:r>
    </w:p>
    <w:p>
      <w:pPr>
        <w:spacing w:line="240" w:lineRule="auto" w:before="20" w:after="20"/>
        <w:ind w:firstLine="210"/>
      </w:pPr>
      <w:r>
        <w:rPr>
          <w:rFonts w:ascii="宋体" w:hAnsi="宋体"/>
          <w:b w:val="0"/>
          <w:sz w:val="21"/>
          <w:lang w:eastAsia="宋体" w:ascii="Times New Roman" w:hAnsi="Times New Roman"/>
        </w:rPr>
        <w:t>[2] 阮元校刻：《十三经注疏·周易正义》，北京：中华书局，1980年，第30页。</w:t>
      </w:r>
    </w:p>
    <w:p>
      <w:pPr>
        <w:spacing w:line="240" w:lineRule="auto" w:before="20" w:after="20"/>
        <w:ind w:firstLine="210"/>
      </w:pPr>
      <w:r>
        <w:rPr>
          <w:rFonts w:ascii="宋体" w:hAnsi="宋体"/>
          <w:b w:val="0"/>
          <w:sz w:val="21"/>
          <w:lang w:eastAsia="宋体" w:ascii="Times New Roman" w:hAnsi="Times New Roman"/>
        </w:rPr>
        <w:t>[3] 程颐：《伊川易传》卷二，见《二程集》，北京：中华书局，1981年，第776页。</w:t>
      </w:r>
    </w:p>
    <w:p>
      <w:pPr>
        <w:spacing w:line="240" w:lineRule="auto" w:before="20" w:after="20"/>
        <w:ind w:firstLine="210"/>
      </w:pPr>
      <w:r>
        <w:rPr>
          <w:rFonts w:ascii="宋体" w:hAnsi="宋体"/>
          <w:b w:val="0"/>
          <w:sz w:val="21"/>
          <w:lang w:eastAsia="宋体" w:ascii="Times New Roman" w:hAnsi="Times New Roman"/>
        </w:rPr>
        <w:t>[4] 程颐：《伊川易传》卷二，第780页。</w:t>
      </w:r>
    </w:p>
    <w:p>
      <w:pPr>
        <w:spacing w:line="240" w:lineRule="auto" w:before="20" w:after="20"/>
        <w:ind w:firstLine="210"/>
      </w:pPr>
      <w:r>
        <w:rPr>
          <w:rFonts w:ascii="宋体" w:hAnsi="宋体"/>
          <w:b w:val="0"/>
          <w:sz w:val="21"/>
          <w:lang w:eastAsia="宋体" w:ascii="Times New Roman" w:hAnsi="Times New Roman"/>
        </w:rPr>
        <w:t>[5] 王弼：《周易注》，见楼宇烈：《王弼集校释》，北京：中华书局，1980年，第284页。</w:t>
      </w:r>
    </w:p>
    <w:p>
      <w:pPr>
        <w:spacing w:line="240" w:lineRule="auto" w:before="20" w:after="20"/>
        <w:ind w:firstLine="210"/>
      </w:pPr>
      <w:r>
        <w:rPr>
          <w:rFonts w:ascii="宋体" w:hAnsi="宋体"/>
          <w:b w:val="0"/>
          <w:sz w:val="21"/>
          <w:lang w:eastAsia="宋体" w:ascii="Times New Roman" w:hAnsi="Times New Roman"/>
        </w:rPr>
        <w:t>[6] 《系辞下传》第九章，见阮元校刻：《十三经注疏·周易正义》，第89页。</w:t>
      </w:r>
    </w:p>
    <w:p>
      <w:pPr>
        <w:spacing w:line="240" w:lineRule="auto" w:before="20" w:after="20"/>
        <w:ind w:firstLine="210"/>
      </w:pPr>
      <w:r>
        <w:rPr>
          <w:rFonts w:ascii="宋体" w:hAnsi="宋体"/>
          <w:b w:val="0"/>
          <w:sz w:val="21"/>
          <w:lang w:eastAsia="宋体" w:ascii="Times New Roman" w:hAnsi="Times New Roman"/>
        </w:rPr>
        <w:t>[7] 希腊文原文见Novum Testamentum Graece, 28th ed. (NA28), Deutsche Bibelgesellschaft, 2012. 中译本引用《和合本》。</w:t>
      </w:r>
    </w:p>
    <w:p>
      <w:pPr>
        <w:spacing w:line="240" w:lineRule="auto" w:before="20" w:after="20"/>
        <w:ind w:firstLine="210"/>
      </w:pPr>
      <w:r>
        <w:rPr>
          <w:rFonts w:ascii="宋体" w:hAnsi="宋体"/>
          <w:b w:val="0"/>
          <w:sz w:val="21"/>
          <w:lang w:eastAsia="宋体" w:ascii="Times New Roman" w:hAnsi="Times New Roman"/>
        </w:rPr>
        <w:t>[8] χαρά（chara）在新约中出现59次，其神学含义见BDAG, A Greek-English Lexicon of the New Testament, 3rd ed., Chicago: University of Chicago Press, 2000, p. 1078.</w:t>
      </w:r>
    </w:p>
    <w:p>
      <w:pPr>
        <w:spacing w:line="240" w:lineRule="auto" w:before="20" w:after="20"/>
        <w:ind w:firstLine="210"/>
      </w:pPr>
      <w:r>
        <w:rPr>
          <w:rFonts w:ascii="宋体" w:hAnsi="宋体"/>
          <w:b w:val="0"/>
          <w:sz w:val="21"/>
          <w:lang w:eastAsia="宋体" w:ascii="Times New Roman" w:hAnsi="Times New Roman"/>
        </w:rPr>
        <w:t>[9] J.D. Wynne, "Kenotic Christology and the Self-Limitation of God," The Gospel Coalition, 2016. 另参见G.N. Stanton, Kenotic Christology and the Nature of God, London: Routledge, 2019, pp. 89-112.</w:t>
      </w:r>
    </w:p>
    <w:p>
      <w:pPr>
        <w:spacing w:line="240" w:lineRule="auto" w:before="20" w:after="20"/>
        <w:ind w:firstLine="210"/>
      </w:pPr>
      <w:r>
        <w:rPr>
          <w:rFonts w:ascii="宋体" w:hAnsi="宋体"/>
          <w:b w:val="0"/>
          <w:sz w:val="21"/>
          <w:lang w:eastAsia="宋体" w:ascii="Times New Roman" w:hAnsi="Times New Roman"/>
        </w:rPr>
        <w:t>[10] 参见加尔文：《基督教要义》第二卷第十三章，论基督的虚己并非神性的减损，而是神性的"隐藏"。John Calvin, Institutio Christianae Religionis, II.xiii.</w:t>
      </w:r>
    </w:p>
    <w:p>
      <w:pPr>
        <w:spacing w:line="240" w:lineRule="auto" w:before="20" w:after="20"/>
        <w:ind w:firstLine="210"/>
      </w:pPr>
      <w:r>
        <w:rPr>
          <w:rFonts w:ascii="宋体" w:hAnsi="宋体"/>
          <w:b w:val="0"/>
          <w:sz w:val="21"/>
          <w:lang w:eastAsia="宋体" w:ascii="Times New Roman" w:hAnsi="Times New Roman"/>
        </w:rPr>
        <w:t>[11] 王弼：《周易注》，见楼宇烈：《王弼集校释》，第287页。</w:t>
      </w:r>
    </w:p>
    <w:p>
      <w:pPr>
        <w:spacing w:line="240" w:lineRule="auto" w:before="20" w:after="20"/>
        <w:ind w:firstLine="210"/>
      </w:pPr>
      <w:r>
        <w:rPr>
          <w:rFonts w:ascii="宋体" w:hAnsi="宋体"/>
          <w:b w:val="0"/>
          <w:sz w:val="21"/>
          <w:lang w:eastAsia="宋体" w:ascii="Times New Roman" w:hAnsi="Times New Roman"/>
        </w:rPr>
        <w:t>[12] 同上注[8]。</w:t>
      </w:r>
    </w:p>
    <w:p>
      <w:pPr>
        <w:spacing w:line="240" w:lineRule="auto" w:before="20" w:after="20"/>
        <w:ind w:firstLine="210"/>
      </w:pPr>
      <w:r>
        <w:rPr>
          <w:rFonts w:ascii="宋体" w:hAnsi="宋体"/>
          <w:b w:val="0"/>
          <w:sz w:val="21"/>
          <w:lang w:eastAsia="宋体" w:ascii="Times New Roman" w:hAnsi="Times New Roman"/>
        </w:rPr>
        <w:t>[13] 《序卦传》，见阮元校刻：《十三经注疏·周易正义》，第95页。</w:t>
      </w:r>
    </w:p>
    <w:p>
      <w:pPr>
        <w:spacing w:line="240" w:lineRule="auto" w:before="20" w:after="20"/>
        <w:ind w:firstLine="210"/>
      </w:pPr>
      <w:r>
        <w:rPr>
          <w:rFonts w:ascii="宋体" w:hAnsi="宋体"/>
          <w:b w:val="0"/>
          <w:sz w:val="21"/>
          <w:lang w:eastAsia="宋体" w:ascii="Times New Roman" w:hAnsi="Times New Roman"/>
        </w:rPr>
        <w:t>[14] 参见Oscar Cullmann, Christ and Time, London: SCM Press, 1951，论线性救赎历史与循环自然时间的区别。另参见余英时：《中国思想传统的现代诠释》，南京：江苏人民出版社，1989年，第156-178页。</w:t>
      </w:r>
    </w:p>
    <w:p>
      <w:pPr>
        <w:spacing w:line="240" w:lineRule="auto" w:before="20" w:after="20"/>
        <w:ind w:firstLine="210"/>
      </w:pPr>
      <w:r>
        <w:rPr>
          <w:rFonts w:ascii="宋体" w:hAnsi="宋体"/>
          <w:b w:val="0"/>
          <w:sz w:val="21"/>
          <w:lang w:eastAsia="宋体" w:ascii="Times New Roman" w:hAnsi="Times New Roman"/>
        </w:rPr>
        <w:t>[15] 刘大钧：《周易概论》，成都：巴蜀书社，2008年，第3页。</w:t>
      </w:r>
    </w:p>
    <w:p>
      <w:pPr>
        <w:spacing w:line="240" w:lineRule="auto" w:before="20" w:after="20"/>
        <w:ind w:firstLine="210"/>
      </w:pPr>
      <w:r>
        <w:rPr>
          <w:rFonts w:ascii="宋体" w:hAnsi="宋体"/>
          <w:b w:val="0"/>
          <w:sz w:val="21"/>
          <w:lang w:eastAsia="宋体" w:ascii="Times New Roman" w:hAnsi="Times New Roman"/>
        </w:rPr>
        <w:t>[16] 林忠军：《象数易学发展史》第一卷，北京：中华书局，1998年，第5页。</w:t>
      </w:r>
    </w:p>
    <w:sectPr w:rsidR="00FC693F" w:rsidRPr="0006063C" w:rsidSect="00034616">
      <w:pgSz w:w="11906" w:h="16838"/>
      <w:pgMar w:top="1803" w:right="1440" w:bottom="180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