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color w:val="003366"/>
          <w:sz w:val="44"/>
        </w:rPr>
        <w:t>数智星光｜发一句话就能约会议室？</w:t>
      </w:r>
    </w:p>
    <w:p>
      <w:pPr>
        <w:jc w:val="center"/>
      </w:pPr>
      <w:r>
        <w:rPr>
          <w:rFonts w:ascii="楷体" w:hAnsi="楷体" w:eastAsia="楷体"/>
          <w:color w:val="666666"/>
          <w:sz w:val="32"/>
        </w:rPr>
        <w:t>——信电学院会议室智能预约系统运行报告</w:t>
      </w:r>
    </w:p>
    <w:p/>
    <w:p>
      <w:pPr>
        <w:pStyle w:val="Heading2"/>
      </w:pPr>
      <w:r>
        <w:rPr>
          <w:rFonts w:ascii="黑体" w:hAnsi="黑体" w:eastAsia="黑体"/>
        </w:rPr>
        <w:t>导语</w:t>
      </w:r>
    </w:p>
    <w:p>
      <w:pPr>
        <w:ind w:firstLine="420"/>
      </w:pPr>
      <w:r>
        <w:t>随着大模型与人工智能技术的飞速发展，校园服务的形态正迎来新的契机。在推进学院数智化建设的过程中，我们一直在思考：能不能用学院自身的技术能力，借助AI技术的力量，让学院内部的会议室资源管理也变得更聪明一点？</w:t>
      </w:r>
    </w:p>
    <w:p>
      <w:pPr>
        <w:jc w:val="center"/>
      </w:pPr>
      <w:r>
        <w:rPr>
          <w:rFonts w:ascii="黑体" w:hAnsi="黑体" w:eastAsia="黑体"/>
          <w:b/>
          <w:color w:val="0066CC"/>
          <w:sz w:val="28"/>
        </w:rPr>
        <w:t>自2023年6月系统上线以来，已累计产生 1,452 条预约记录，覆盖 6 间会议室，服务 56 位活跃教师。</w:t>
      </w:r>
    </w:p>
    <w:p/>
    <w:p>
      <w:pPr>
        <w:jc w:val="center"/>
      </w:pPr>
      <w:r>
        <w:drawing>
          <wp:inline xmlns:a="http://schemas.openxmlformats.org/drawingml/2006/main" xmlns:pic="http://schemas.openxmlformats.org/drawingml/2006/picture">
            <wp:extent cx="5029200" cy="4493683"/>
            <wp:docPr id="1" name="Picture 1"/>
            <wp:cNvGraphicFramePr>
              <a:graphicFrameLocks noChangeAspect="1"/>
            </wp:cNvGraphicFramePr>
            <a:graphic>
              <a:graphicData uri="http://schemas.openxmlformats.org/drawingml/2006/picture">
                <pic:pic>
                  <pic:nvPicPr>
                    <pic:cNvPr id="0" name="img_0.png"/>
                    <pic:cNvPicPr/>
                  </pic:nvPicPr>
                  <pic:blipFill>
                    <a:blip r:embed="rId9"/>
                    <a:stretch>
                      <a:fillRect/>
                    </a:stretch>
                  </pic:blipFill>
                  <pic:spPr>
                    <a:xfrm>
                      <a:off x="0" y="0"/>
                      <a:ext cx="5029200" cy="4493683"/>
                    </a:xfrm>
                    <a:prstGeom prst="rect"/>
                  </pic:spPr>
                </pic:pic>
              </a:graphicData>
            </a:graphic>
          </wp:inline>
        </w:drawing>
      </w:r>
    </w:p>
    <w:p/>
    <w:p>
      <w:pPr>
        <w:pStyle w:val="Heading2"/>
      </w:pPr>
      <w:r>
        <w:rPr>
          <w:rFonts w:ascii="黑体" w:hAnsi="黑体" w:eastAsia="黑体"/>
        </w:rPr>
        <w:t>一、资源覆盖：6间会议室，服务全院</w:t>
      </w:r>
    </w:p>
    <w:p>
      <w:pPr>
        <w:ind w:firstLine="420"/>
      </w:pPr>
      <w:r>
        <w:t>系统目前共接入 6 间会议室，分布于信电楼多个楼层：</w:t>
      </w:r>
    </w:p>
    <w:tbl>
      <w:tblPr>
        <w:tblW w:type="auto" w:w="0"/>
        <w:jc w:val="center"/>
        <w:tblLook w:firstColumn="1" w:firstRow="1" w:lastColumn="0" w:lastRow="0" w:noHBand="0" w:noVBand="1" w:val="04A0"/>
      </w:tblPr>
      <w:tblGrid>
        <w:gridCol w:w="2158"/>
        <w:gridCol w:w="2158"/>
        <w:gridCol w:w="2158"/>
        <w:gridCol w:w="2158"/>
      </w:tblGrid>
      <w:tr>
        <w:tc>
          <w:tcPr>
            <w:tcW w:type="dxa" w:w="2158"/>
            <w:shd w:fill="0066CC" w:val="clear"/>
          </w:tcPr>
          <w:p>
            <w:r>
              <w:rPr>
                <w:b/>
                <w:color w:val="FFFFFF"/>
              </w:rPr>
              <w:t>会议室</w:t>
            </w:r>
          </w:p>
        </w:tc>
        <w:tc>
          <w:tcPr>
            <w:tcW w:type="dxa" w:w="2158"/>
            <w:shd w:fill="0066CC" w:val="clear"/>
          </w:tcPr>
          <w:p>
            <w:r>
              <w:rPr>
                <w:b/>
                <w:color w:val="FFFFFF"/>
              </w:rPr>
              <w:t>管理员</w:t>
            </w:r>
          </w:p>
        </w:tc>
        <w:tc>
          <w:tcPr>
            <w:tcW w:type="dxa" w:w="2158"/>
            <w:shd w:fill="0066CC" w:val="clear"/>
          </w:tcPr>
          <w:p>
            <w:r>
              <w:rPr>
                <w:b/>
                <w:color w:val="FFFFFF"/>
              </w:rPr>
              <w:t>累计预约</w:t>
            </w:r>
          </w:p>
        </w:tc>
        <w:tc>
          <w:tcPr>
            <w:tcW w:type="dxa" w:w="2158"/>
            <w:shd w:fill="0066CC" w:val="clear"/>
          </w:tcPr>
          <w:p>
            <w:r>
              <w:rPr>
                <w:b/>
                <w:color w:val="FFFFFF"/>
              </w:rPr>
              <w:t>使用占比</w:t>
            </w:r>
          </w:p>
        </w:tc>
      </w:tr>
      <w:tr>
        <w:tc>
          <w:tcPr>
            <w:tcW w:type="dxa" w:w="2158"/>
          </w:tcPr>
          <w:p>
            <w:r>
              <w:t>信电楼 317</w:t>
            </w:r>
          </w:p>
        </w:tc>
        <w:tc>
          <w:tcPr>
            <w:tcW w:type="dxa" w:w="2158"/>
          </w:tcPr>
          <w:p>
            <w:r>
              <w:t>黎美杉</w:t>
            </w:r>
          </w:p>
        </w:tc>
        <w:tc>
          <w:tcPr>
            <w:tcW w:type="dxa" w:w="2158"/>
          </w:tcPr>
          <w:p>
            <w:r>
              <w:t>25 笔</w:t>
            </w:r>
          </w:p>
        </w:tc>
        <w:tc>
          <w:tcPr>
            <w:tcW w:type="dxa" w:w="2158"/>
          </w:tcPr>
          <w:p>
            <w:r>
              <w:t>1.7%</w:t>
            </w:r>
          </w:p>
        </w:tc>
      </w:tr>
      <w:tr>
        <w:tc>
          <w:tcPr>
            <w:tcW w:type="dxa" w:w="2158"/>
          </w:tcPr>
          <w:p>
            <w:r>
              <w:t>信电楼 318</w:t>
            </w:r>
          </w:p>
        </w:tc>
        <w:tc>
          <w:tcPr>
            <w:tcW w:type="dxa" w:w="2158"/>
          </w:tcPr>
          <w:p>
            <w:r>
              <w:t>黎美杉</w:t>
            </w:r>
          </w:p>
        </w:tc>
        <w:tc>
          <w:tcPr>
            <w:tcW w:type="dxa" w:w="2158"/>
          </w:tcPr>
          <w:p>
            <w:r>
              <w:t>219 笔</w:t>
            </w:r>
          </w:p>
        </w:tc>
        <w:tc>
          <w:tcPr>
            <w:tcW w:type="dxa" w:w="2158"/>
          </w:tcPr>
          <w:p>
            <w:r>
              <w:t>15.1%</w:t>
            </w:r>
          </w:p>
        </w:tc>
      </w:tr>
      <w:tr>
        <w:tc>
          <w:tcPr>
            <w:tcW w:type="dxa" w:w="2158"/>
          </w:tcPr>
          <w:p>
            <w:r>
              <w:t>信电楼 330</w:t>
            </w:r>
          </w:p>
        </w:tc>
        <w:tc>
          <w:tcPr>
            <w:tcW w:type="dxa" w:w="2158"/>
          </w:tcPr>
          <w:p>
            <w:r>
              <w:t>张夏馨</w:t>
            </w:r>
          </w:p>
        </w:tc>
        <w:tc>
          <w:tcPr>
            <w:tcW w:type="dxa" w:w="2158"/>
          </w:tcPr>
          <w:p>
            <w:r>
              <w:t>83 笔</w:t>
            </w:r>
          </w:p>
        </w:tc>
        <w:tc>
          <w:tcPr>
            <w:tcW w:type="dxa" w:w="2158"/>
          </w:tcPr>
          <w:p>
            <w:r>
              <w:t>5.7%</w:t>
            </w:r>
          </w:p>
        </w:tc>
      </w:tr>
      <w:tr>
        <w:tc>
          <w:tcPr>
            <w:tcW w:type="dxa" w:w="2158"/>
          </w:tcPr>
          <w:p>
            <w:r>
              <w:t>信电楼 513</w:t>
            </w:r>
          </w:p>
        </w:tc>
        <w:tc>
          <w:tcPr>
            <w:tcW w:type="dxa" w:w="2158"/>
          </w:tcPr>
          <w:p>
            <w:r>
              <w:t>马秀丽</w:t>
            </w:r>
          </w:p>
        </w:tc>
        <w:tc>
          <w:tcPr>
            <w:tcW w:type="dxa" w:w="2158"/>
          </w:tcPr>
          <w:p>
            <w:r>
              <w:t>447 笔</w:t>
            </w:r>
          </w:p>
        </w:tc>
        <w:tc>
          <w:tcPr>
            <w:tcW w:type="dxa" w:w="2158"/>
          </w:tcPr>
          <w:p>
            <w:r>
              <w:t>30.8%</w:t>
            </w:r>
          </w:p>
        </w:tc>
      </w:tr>
      <w:tr>
        <w:tc>
          <w:tcPr>
            <w:tcW w:type="dxa" w:w="2158"/>
          </w:tcPr>
          <w:p>
            <w:r>
              <w:t>信电楼 529</w:t>
            </w:r>
          </w:p>
        </w:tc>
        <w:tc>
          <w:tcPr>
            <w:tcW w:type="dxa" w:w="2158"/>
          </w:tcPr>
          <w:p>
            <w:r>
              <w:t>马秀丽</w:t>
            </w:r>
          </w:p>
        </w:tc>
        <w:tc>
          <w:tcPr>
            <w:tcW w:type="dxa" w:w="2158"/>
          </w:tcPr>
          <w:p>
            <w:r>
              <w:t>274 笔</w:t>
            </w:r>
          </w:p>
        </w:tc>
        <w:tc>
          <w:tcPr>
            <w:tcW w:type="dxa" w:w="2158"/>
          </w:tcPr>
          <w:p>
            <w:r>
              <w:t>18.9%</w:t>
            </w:r>
          </w:p>
        </w:tc>
      </w:tr>
      <w:tr>
        <w:tc>
          <w:tcPr>
            <w:tcW w:type="dxa" w:w="2158"/>
          </w:tcPr>
          <w:p>
            <w:r>
              <w:t>信电楼 534</w:t>
            </w:r>
          </w:p>
        </w:tc>
        <w:tc>
          <w:tcPr>
            <w:tcW w:type="dxa" w:w="2158"/>
          </w:tcPr>
          <w:p>
            <w:r>
              <w:t>马秀丽</w:t>
            </w:r>
          </w:p>
        </w:tc>
        <w:tc>
          <w:tcPr>
            <w:tcW w:type="dxa" w:w="2158"/>
          </w:tcPr>
          <w:p>
            <w:r>
              <w:t>354 笔</w:t>
            </w:r>
          </w:p>
        </w:tc>
        <w:tc>
          <w:tcPr>
            <w:tcW w:type="dxa" w:w="2158"/>
          </w:tcPr>
          <w:p>
            <w:r>
              <w:t>24.4%</w:t>
            </w:r>
          </w:p>
        </w:tc>
      </w:tr>
    </w:tbl>
    <w:p>
      <w:pPr>
        <w:ind w:firstLine="420"/>
      </w:pPr>
      <w:r>
        <w:t>其中，信电楼513 以 447 笔预约位居榜首，是全院最受欢迎的会议室。各会议室由专人负责管理，确保设备完好、环境整洁，能够满足学院各类会议、教研活动、学术交流等场景需求。</w:t>
      </w:r>
    </w:p>
    <w:p/>
    <w:p>
      <w:pPr>
        <w:jc w:val="center"/>
      </w:pPr>
      <w:r>
        <w:drawing>
          <wp:inline xmlns:a="http://schemas.openxmlformats.org/drawingml/2006/main" xmlns:pic="http://schemas.openxmlformats.org/drawingml/2006/picture">
            <wp:extent cx="4114800" cy="6568440"/>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4114800" cy="6568440"/>
                    </a:xfrm>
                    <a:prstGeom prst="rect"/>
                  </pic:spPr>
                </pic:pic>
              </a:graphicData>
            </a:graphic>
          </wp:inline>
        </w:drawing>
      </w:r>
    </w:p>
    <w:p>
      <w:pPr>
        <w:jc w:val="center"/>
      </w:pPr>
      <w:r>
        <w:rPr>
          <w:i/>
          <w:color w:val="808080"/>
          <w:sz w:val="18"/>
        </w:rPr>
        <w:t>▲ 教师与智能预约助手的对话式交互界面</w:t>
      </w:r>
    </w:p>
    <w:p/>
    <w:p>
      <w:pPr>
        <w:pStyle w:val="Heading2"/>
      </w:pPr>
      <w:r>
        <w:rPr>
          <w:rFonts w:ascii="黑体" w:hAnsi="黑体" w:eastAsia="黑体"/>
        </w:rPr>
        <w:t>二、运行数据：三年沉淀，持续增长</w:t>
      </w:r>
    </w:p>
    <w:tbl>
      <w:tblPr>
        <w:tblW w:type="auto" w:w="0"/>
        <w:jc w:val="center"/>
        <w:tblLook w:firstColumn="1" w:firstRow="1" w:lastColumn="0" w:lastRow="0" w:noHBand="0" w:noVBand="1" w:val="04A0"/>
      </w:tblPr>
      <w:tblGrid>
        <w:gridCol w:w="4317"/>
        <w:gridCol w:w="4317"/>
      </w:tblGrid>
      <w:tr>
        <w:tc>
          <w:tcPr>
            <w:tcW w:type="dxa" w:w="4317"/>
            <w:shd w:fill="0066CC" w:val="clear"/>
          </w:tcPr>
          <w:p>
            <w:r>
              <w:rPr>
                <w:rFonts w:ascii="仿宋" w:hAnsi="仿宋" w:eastAsia="仿宋"/>
                <w:b/>
                <w:color w:val="FFFFFF"/>
                <w:sz w:val="21"/>
              </w:rPr>
              <w:t>统计项</w:t>
            </w:r>
          </w:p>
        </w:tc>
        <w:tc>
          <w:tcPr>
            <w:tcW w:type="dxa" w:w="4317"/>
            <w:shd w:fill="0066CC" w:val="clear"/>
          </w:tcPr>
          <w:p>
            <w:r>
              <w:rPr>
                <w:rFonts w:ascii="仿宋" w:hAnsi="仿宋" w:eastAsia="仿宋"/>
                <w:b/>
                <w:color w:val="FFFFFF"/>
                <w:sz w:val="21"/>
              </w:rPr>
              <w:t>数据</w:t>
            </w:r>
          </w:p>
        </w:tc>
      </w:tr>
      <w:tr>
        <w:tc>
          <w:tcPr>
            <w:tcW w:type="dxa" w:w="4317"/>
          </w:tcPr>
          <w:p>
            <w:r>
              <w:rPr>
                <w:rFonts w:ascii="仿宋" w:hAnsi="仿宋" w:eastAsia="仿宋"/>
                <w:sz w:val="21"/>
              </w:rPr>
              <w:t>累计预约总量</w:t>
            </w:r>
          </w:p>
        </w:tc>
        <w:tc>
          <w:tcPr>
            <w:tcW w:type="dxa" w:w="4317"/>
          </w:tcPr>
          <w:p>
            <w:r>
              <w:rPr>
                <w:rFonts w:ascii="仿宋" w:hAnsi="仿宋" w:eastAsia="仿宋"/>
                <w:sz w:val="21"/>
              </w:rPr>
              <w:t>1,452 笔</w:t>
            </w:r>
          </w:p>
        </w:tc>
      </w:tr>
      <w:tr>
        <w:tc>
          <w:tcPr>
            <w:tcW w:type="dxa" w:w="4317"/>
          </w:tcPr>
          <w:p>
            <w:r>
              <w:rPr>
                <w:rFonts w:ascii="仿宋" w:hAnsi="仿宋" w:eastAsia="仿宋"/>
                <w:sz w:val="21"/>
              </w:rPr>
              <w:t>活跃教师</w:t>
            </w:r>
          </w:p>
        </w:tc>
        <w:tc>
          <w:tcPr>
            <w:tcW w:type="dxa" w:w="4317"/>
          </w:tcPr>
          <w:p>
            <w:r>
              <w:rPr>
                <w:rFonts w:ascii="仿宋" w:hAnsi="仿宋" w:eastAsia="仿宋"/>
                <w:sz w:val="21"/>
              </w:rPr>
              <w:t>56 人</w:t>
            </w:r>
          </w:p>
        </w:tc>
      </w:tr>
      <w:tr>
        <w:tc>
          <w:tcPr>
            <w:tcW w:type="dxa" w:w="4317"/>
          </w:tcPr>
          <w:p>
            <w:r>
              <w:rPr>
                <w:rFonts w:ascii="仿宋" w:hAnsi="仿宋" w:eastAsia="仿宋"/>
                <w:sz w:val="21"/>
              </w:rPr>
              <w:t>单日最高预约</w:t>
            </w:r>
          </w:p>
        </w:tc>
        <w:tc>
          <w:tcPr>
            <w:tcW w:type="dxa" w:w="4317"/>
          </w:tcPr>
          <w:p>
            <w:r>
              <w:rPr>
                <w:rFonts w:ascii="仿宋" w:hAnsi="仿宋" w:eastAsia="仿宋"/>
                <w:sz w:val="21"/>
              </w:rPr>
              <w:t>10 笔（2026-05-22）</w:t>
            </w:r>
          </w:p>
        </w:tc>
      </w:tr>
      <w:tr>
        <w:tc>
          <w:tcPr>
            <w:tcW w:type="dxa" w:w="4317"/>
          </w:tcPr>
          <w:p>
            <w:r>
              <w:rPr>
                <w:rFonts w:ascii="仿宋" w:hAnsi="仿宋" w:eastAsia="仿宋"/>
                <w:sz w:val="21"/>
              </w:rPr>
              <w:t>2026年至今</w:t>
            </w:r>
          </w:p>
        </w:tc>
        <w:tc>
          <w:tcPr>
            <w:tcW w:type="dxa" w:w="4317"/>
          </w:tcPr>
          <w:p>
            <w:r>
              <w:rPr>
                <w:rFonts w:ascii="仿宋" w:hAnsi="仿宋" w:eastAsia="仿宋"/>
                <w:sz w:val="21"/>
              </w:rPr>
              <w:t>484 笔</w:t>
            </w:r>
          </w:p>
        </w:tc>
      </w:tr>
      <w:tr>
        <w:tc>
          <w:tcPr>
            <w:tcW w:type="dxa" w:w="4317"/>
          </w:tcPr>
          <w:p>
            <w:r>
              <w:rPr>
                <w:rFonts w:ascii="仿宋" w:hAnsi="仿宋" w:eastAsia="仿宋"/>
                <w:sz w:val="21"/>
              </w:rPr>
              <w:t>全部有效</w:t>
            </w:r>
          </w:p>
        </w:tc>
        <w:tc>
          <w:tcPr>
            <w:tcW w:type="dxa" w:w="4317"/>
          </w:tcPr>
          <w:p>
            <w:r>
              <w:rPr>
                <w:rFonts w:ascii="仿宋" w:hAnsi="仿宋" w:eastAsia="仿宋"/>
                <w:sz w:val="21"/>
              </w:rPr>
              <w:t>100%</w:t>
            </w:r>
          </w:p>
        </w:tc>
      </w:tr>
    </w:tbl>
    <w:p/>
    <w:p>
      <w:r>
        <w:rPr>
          <w:rFonts w:ascii="黑体" w:hAnsi="黑体" w:eastAsia="黑体"/>
          <w:b/>
        </w:rPr>
        <w:t>月度趋势：</w:t>
      </w:r>
    </w:p>
    <w:p>
      <w:pPr>
        <w:ind w:firstLine="420"/>
      </w:pPr>
      <w:r>
        <w:t>2026年3月以来，系统进入高速增长期，月均预约量突破 100 笔：</w:t>
      </w:r>
    </w:p>
    <w:tbl>
      <w:tblPr>
        <w:tblW w:type="auto" w:w="0"/>
        <w:jc w:val="center"/>
        <w:tblLook w:firstColumn="1" w:firstRow="1" w:lastColumn="0" w:lastRow="0" w:noHBand="0" w:noVBand="1" w:val="04A0"/>
      </w:tblPr>
      <w:tblGrid>
        <w:gridCol w:w="4317"/>
        <w:gridCol w:w="4317"/>
      </w:tblGrid>
      <w:tr>
        <w:tc>
          <w:tcPr>
            <w:tcW w:type="dxa" w:w="4317"/>
          </w:tcPr>
          <w:p>
            <w:pPr>
              <w:jc w:val="center"/>
            </w:pPr>
            <w:r>
              <w:rPr>
                <w:rFonts w:ascii="仿宋" w:hAnsi="仿宋" w:eastAsia="仿宋"/>
                <w:sz w:val="21"/>
              </w:rPr>
              <w:t>月份</w:t>
            </w:r>
          </w:p>
        </w:tc>
        <w:tc>
          <w:tcPr>
            <w:tcW w:type="dxa" w:w="4317"/>
          </w:tcPr>
          <w:p>
            <w:pPr>
              <w:jc w:val="center"/>
            </w:pPr>
            <w:r>
              <w:rPr>
                <w:rFonts w:ascii="仿宋" w:hAnsi="仿宋" w:eastAsia="仿宋"/>
                <w:sz w:val="21"/>
              </w:rPr>
              <w:t>预约量</w:t>
            </w:r>
          </w:p>
        </w:tc>
      </w:tr>
      <w:tr>
        <w:tc>
          <w:tcPr>
            <w:tcW w:type="dxa" w:w="4317"/>
          </w:tcPr>
          <w:p>
            <w:pPr>
              <w:jc w:val="center"/>
            </w:pPr>
            <w:r>
              <w:rPr>
                <w:rFonts w:ascii="仿宋" w:hAnsi="仿宋" w:eastAsia="仿宋"/>
                <w:sz w:val="21"/>
              </w:rPr>
              <w:t>2026年3月</w:t>
            </w:r>
          </w:p>
        </w:tc>
        <w:tc>
          <w:tcPr>
            <w:tcW w:type="dxa" w:w="4317"/>
          </w:tcPr>
          <w:p>
            <w:pPr>
              <w:jc w:val="center"/>
            </w:pPr>
            <w:r>
              <w:rPr>
                <w:rFonts w:ascii="仿宋" w:hAnsi="仿宋" w:eastAsia="仿宋"/>
                <w:sz w:val="21"/>
              </w:rPr>
              <w:t>105 笔</w:t>
            </w:r>
          </w:p>
        </w:tc>
      </w:tr>
      <w:tr>
        <w:tc>
          <w:tcPr>
            <w:tcW w:type="dxa" w:w="4317"/>
          </w:tcPr>
          <w:p>
            <w:pPr>
              <w:jc w:val="center"/>
            </w:pPr>
            <w:r>
              <w:rPr>
                <w:rFonts w:ascii="仿宋" w:hAnsi="仿宋" w:eastAsia="仿宋"/>
                <w:sz w:val="21"/>
              </w:rPr>
              <w:t>2026年4月</w:t>
            </w:r>
          </w:p>
        </w:tc>
        <w:tc>
          <w:tcPr>
            <w:tcW w:type="dxa" w:w="4317"/>
          </w:tcPr>
          <w:p>
            <w:pPr>
              <w:jc w:val="center"/>
            </w:pPr>
            <w:r>
              <w:rPr>
                <w:rFonts w:ascii="仿宋" w:hAnsi="仿宋" w:eastAsia="仿宋"/>
                <w:sz w:val="21"/>
              </w:rPr>
              <w:t>104 笔</w:t>
            </w:r>
          </w:p>
        </w:tc>
      </w:tr>
      <w:tr>
        <w:tc>
          <w:tcPr>
            <w:tcW w:type="dxa" w:w="4317"/>
          </w:tcPr>
          <w:p>
            <w:pPr>
              <w:jc w:val="center"/>
            </w:pPr>
            <w:r>
              <w:rPr>
                <w:rFonts w:ascii="仿宋" w:hAnsi="仿宋" w:eastAsia="仿宋"/>
                <w:sz w:val="21"/>
              </w:rPr>
              <w:t>2026年5月</w:t>
            </w:r>
          </w:p>
        </w:tc>
        <w:tc>
          <w:tcPr>
            <w:tcW w:type="dxa" w:w="4317"/>
          </w:tcPr>
          <w:p>
            <w:pPr>
              <w:jc w:val="center"/>
            </w:pPr>
            <w:r>
              <w:rPr>
                <w:rFonts w:ascii="仿宋" w:hAnsi="仿宋" w:eastAsia="仿宋"/>
                <w:sz w:val="21"/>
              </w:rPr>
              <w:t>154 笔（历史新高）</w:t>
            </w:r>
          </w:p>
        </w:tc>
      </w:tr>
      <w:tr>
        <w:tc>
          <w:tcPr>
            <w:tcW w:type="dxa" w:w="4317"/>
          </w:tcPr>
          <w:p>
            <w:pPr>
              <w:jc w:val="center"/>
            </w:pPr>
            <w:r>
              <w:rPr>
                <w:rFonts w:ascii="仿宋" w:hAnsi="仿宋" w:eastAsia="仿宋"/>
                <w:sz w:val="21"/>
              </w:rPr>
              <w:t>2026年6月（截至18日）</w:t>
            </w:r>
          </w:p>
        </w:tc>
        <w:tc>
          <w:tcPr>
            <w:tcW w:type="dxa" w:w="4317"/>
          </w:tcPr>
          <w:p>
            <w:pPr>
              <w:jc w:val="center"/>
            </w:pPr>
            <w:r>
              <w:rPr>
                <w:rFonts w:ascii="仿宋" w:hAnsi="仿宋" w:eastAsia="仿宋"/>
                <w:sz w:val="21"/>
              </w:rPr>
              <w:t>87 笔</w:t>
            </w:r>
          </w:p>
        </w:tc>
      </w:tr>
    </w:tbl>
    <w:p/>
    <w:p>
      <w:r>
        <w:rPr>
          <w:rFonts w:ascii="黑体" w:hAnsi="黑体" w:eastAsia="黑体"/>
          <w:b/>
        </w:rPr>
        <w:t>时段分布：</w:t>
      </w:r>
    </w:p>
    <w:tbl>
      <w:tblPr>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仿宋" w:hAnsi="仿宋" w:eastAsia="仿宋"/>
                <w:sz w:val="21"/>
              </w:rPr>
              <w:t>时段</w:t>
            </w:r>
          </w:p>
        </w:tc>
        <w:tc>
          <w:tcPr>
            <w:tcW w:type="dxa" w:w="2878"/>
          </w:tcPr>
          <w:p>
            <w:pPr>
              <w:jc w:val="center"/>
            </w:pPr>
            <w:r>
              <w:rPr>
                <w:rFonts w:ascii="仿宋" w:hAnsi="仿宋" w:eastAsia="仿宋"/>
                <w:sz w:val="21"/>
              </w:rPr>
              <w:t>使用次数</w:t>
            </w:r>
          </w:p>
        </w:tc>
        <w:tc>
          <w:tcPr>
            <w:tcW w:type="dxa" w:w="2878"/>
          </w:tcPr>
          <w:p>
            <w:pPr>
              <w:jc w:val="center"/>
            </w:pPr>
            <w:r>
              <w:rPr>
                <w:rFonts w:ascii="仿宋" w:hAnsi="仿宋" w:eastAsia="仿宋"/>
                <w:sz w:val="21"/>
              </w:rPr>
              <w:t>占比</w:t>
            </w:r>
          </w:p>
        </w:tc>
      </w:tr>
      <w:tr>
        <w:tc>
          <w:tcPr>
            <w:tcW w:type="dxa" w:w="2878"/>
          </w:tcPr>
          <w:p>
            <w:pPr>
              <w:jc w:val="center"/>
            </w:pPr>
            <w:r>
              <w:rPr>
                <w:rFonts w:ascii="仿宋" w:hAnsi="仿宋" w:eastAsia="仿宋"/>
                <w:sz w:val="21"/>
              </w:rPr>
              <w:t>上午（07:00-11:30）</w:t>
            </w:r>
          </w:p>
        </w:tc>
        <w:tc>
          <w:tcPr>
            <w:tcW w:type="dxa" w:w="2878"/>
          </w:tcPr>
          <w:p>
            <w:pPr>
              <w:jc w:val="center"/>
            </w:pPr>
            <w:r>
              <w:rPr>
                <w:rFonts w:ascii="仿宋" w:hAnsi="仿宋" w:eastAsia="仿宋"/>
                <w:sz w:val="21"/>
              </w:rPr>
              <w:t>740 次</w:t>
            </w:r>
          </w:p>
        </w:tc>
        <w:tc>
          <w:tcPr>
            <w:tcW w:type="dxa" w:w="2878"/>
          </w:tcPr>
          <w:p>
            <w:pPr>
              <w:jc w:val="center"/>
            </w:pPr>
            <w:r>
              <w:rPr>
                <w:rFonts w:ascii="仿宋" w:hAnsi="仿宋" w:eastAsia="仿宋"/>
                <w:sz w:val="21"/>
              </w:rPr>
              <w:t>36.5%</w:t>
            </w:r>
          </w:p>
        </w:tc>
      </w:tr>
      <w:tr>
        <w:tc>
          <w:tcPr>
            <w:tcW w:type="dxa" w:w="2878"/>
          </w:tcPr>
          <w:p>
            <w:pPr>
              <w:jc w:val="center"/>
            </w:pPr>
            <w:r>
              <w:rPr>
                <w:rFonts w:ascii="仿宋" w:hAnsi="仿宋" w:eastAsia="仿宋"/>
                <w:sz w:val="21"/>
              </w:rPr>
              <w:t>下午（13:30-16:15）</w:t>
            </w:r>
          </w:p>
        </w:tc>
        <w:tc>
          <w:tcPr>
            <w:tcW w:type="dxa" w:w="2878"/>
          </w:tcPr>
          <w:p>
            <w:pPr>
              <w:jc w:val="center"/>
            </w:pPr>
            <w:r>
              <w:rPr>
                <w:rFonts w:ascii="仿宋" w:hAnsi="仿宋" w:eastAsia="仿宋"/>
                <w:sz w:val="21"/>
              </w:rPr>
              <w:t>692 次</w:t>
            </w:r>
          </w:p>
        </w:tc>
        <w:tc>
          <w:tcPr>
            <w:tcW w:type="dxa" w:w="2878"/>
          </w:tcPr>
          <w:p>
            <w:pPr>
              <w:jc w:val="center"/>
            </w:pPr>
            <w:r>
              <w:rPr>
                <w:rFonts w:ascii="仿宋" w:hAnsi="仿宋" w:eastAsia="仿宋"/>
                <w:sz w:val="21"/>
              </w:rPr>
              <w:t>34.1%</w:t>
            </w:r>
          </w:p>
        </w:tc>
      </w:tr>
      <w:tr>
        <w:tc>
          <w:tcPr>
            <w:tcW w:type="dxa" w:w="2878"/>
          </w:tcPr>
          <w:p>
            <w:pPr>
              <w:jc w:val="center"/>
            </w:pPr>
            <w:r>
              <w:rPr>
                <w:rFonts w:ascii="仿宋" w:hAnsi="仿宋" w:eastAsia="仿宋"/>
                <w:sz w:val="21"/>
              </w:rPr>
              <w:t>中午（11:30-13:30）</w:t>
            </w:r>
          </w:p>
        </w:tc>
        <w:tc>
          <w:tcPr>
            <w:tcW w:type="dxa" w:w="2878"/>
          </w:tcPr>
          <w:p>
            <w:pPr>
              <w:jc w:val="center"/>
            </w:pPr>
            <w:r>
              <w:rPr>
                <w:rFonts w:ascii="仿宋" w:hAnsi="仿宋" w:eastAsia="仿宋"/>
                <w:sz w:val="21"/>
              </w:rPr>
              <w:t>306 次</w:t>
            </w:r>
          </w:p>
        </w:tc>
        <w:tc>
          <w:tcPr>
            <w:tcW w:type="dxa" w:w="2878"/>
          </w:tcPr>
          <w:p>
            <w:pPr>
              <w:jc w:val="center"/>
            </w:pPr>
            <w:r>
              <w:rPr>
                <w:rFonts w:ascii="仿宋" w:hAnsi="仿宋" w:eastAsia="仿宋"/>
                <w:sz w:val="21"/>
              </w:rPr>
              <w:t>15.1%</w:t>
            </w:r>
          </w:p>
        </w:tc>
      </w:tr>
      <w:tr>
        <w:tc>
          <w:tcPr>
            <w:tcW w:type="dxa" w:w="2878"/>
          </w:tcPr>
          <w:p>
            <w:pPr>
              <w:jc w:val="center"/>
            </w:pPr>
            <w:r>
              <w:rPr>
                <w:rFonts w:ascii="仿宋" w:hAnsi="仿宋" w:eastAsia="仿宋"/>
                <w:sz w:val="21"/>
              </w:rPr>
              <w:t>晚上（18:00-22:00）</w:t>
            </w:r>
          </w:p>
        </w:tc>
        <w:tc>
          <w:tcPr>
            <w:tcW w:type="dxa" w:w="2878"/>
          </w:tcPr>
          <w:p>
            <w:pPr>
              <w:jc w:val="center"/>
            </w:pPr>
            <w:r>
              <w:rPr>
                <w:rFonts w:ascii="仿宋" w:hAnsi="仿宋" w:eastAsia="仿宋"/>
                <w:sz w:val="21"/>
              </w:rPr>
              <w:t>176 次</w:t>
            </w:r>
          </w:p>
        </w:tc>
        <w:tc>
          <w:tcPr>
            <w:tcW w:type="dxa" w:w="2878"/>
          </w:tcPr>
          <w:p>
            <w:pPr>
              <w:jc w:val="center"/>
            </w:pPr>
            <w:r>
              <w:rPr>
                <w:rFonts w:ascii="仿宋" w:hAnsi="仿宋" w:eastAsia="仿宋"/>
                <w:sz w:val="21"/>
              </w:rPr>
              <w:t>8.7%</w:t>
            </w:r>
          </w:p>
        </w:tc>
      </w:tr>
      <w:tr>
        <w:tc>
          <w:tcPr>
            <w:tcW w:type="dxa" w:w="2878"/>
          </w:tcPr>
          <w:p>
            <w:pPr>
              <w:jc w:val="center"/>
            </w:pPr>
            <w:r>
              <w:rPr>
                <w:rFonts w:ascii="仿宋" w:hAnsi="仿宋" w:eastAsia="仿宋"/>
                <w:sz w:val="21"/>
              </w:rPr>
              <w:t>傍晚（16:15-18:00）</w:t>
            </w:r>
          </w:p>
        </w:tc>
        <w:tc>
          <w:tcPr>
            <w:tcW w:type="dxa" w:w="2878"/>
          </w:tcPr>
          <w:p>
            <w:pPr>
              <w:jc w:val="center"/>
            </w:pPr>
            <w:r>
              <w:rPr>
                <w:rFonts w:ascii="仿宋" w:hAnsi="仿宋" w:eastAsia="仿宋"/>
                <w:sz w:val="21"/>
              </w:rPr>
              <w:t>98 次</w:t>
            </w:r>
          </w:p>
        </w:tc>
        <w:tc>
          <w:tcPr>
            <w:tcW w:type="dxa" w:w="2878"/>
          </w:tcPr>
          <w:p>
            <w:pPr>
              <w:jc w:val="center"/>
            </w:pPr>
            <w:r>
              <w:rPr>
                <w:rFonts w:ascii="仿宋" w:hAnsi="仿宋" w:eastAsia="仿宋"/>
                <w:sz w:val="21"/>
              </w:rPr>
              <w:t>4.8%</w:t>
            </w:r>
          </w:p>
        </w:tc>
      </w:tr>
    </w:tbl>
    <w:p>
      <w:pPr>
        <w:ind w:firstLine="420"/>
      </w:pPr>
      <w:r>
        <w:t>上午和下午是会议室使用的高峰时段，合计占比超过 70%。</w:t>
      </w:r>
    </w:p>
    <w:p/>
    <w:p>
      <w:pPr>
        <w:jc w:val="center"/>
      </w:pPr>
      <w:r>
        <w:drawing>
          <wp:inline xmlns:a="http://schemas.openxmlformats.org/drawingml/2006/main" xmlns:pic="http://schemas.openxmlformats.org/drawingml/2006/picture">
            <wp:extent cx="4114800" cy="5485084"/>
            <wp:docPr id="3" name="Picture 3"/>
            <wp:cNvGraphicFramePr>
              <a:graphicFrameLocks noChangeAspect="1"/>
            </wp:cNvGraphicFramePr>
            <a:graphic>
              <a:graphicData uri="http://schemas.openxmlformats.org/drawingml/2006/picture">
                <pic:pic>
                  <pic:nvPicPr>
                    <pic:cNvPr id="0" name="img_2.png"/>
                    <pic:cNvPicPr/>
                  </pic:nvPicPr>
                  <pic:blipFill>
                    <a:blip r:embed="rId11"/>
                    <a:stretch>
                      <a:fillRect/>
                    </a:stretch>
                  </pic:blipFill>
                  <pic:spPr>
                    <a:xfrm>
                      <a:off x="0" y="0"/>
                      <a:ext cx="4114800" cy="5485084"/>
                    </a:xfrm>
                    <a:prstGeom prst="rect"/>
                  </pic:spPr>
                </pic:pic>
              </a:graphicData>
            </a:graphic>
          </wp:inline>
        </w:drawing>
      </w:r>
    </w:p>
    <w:p>
      <w:pPr>
        <w:jc w:val="center"/>
      </w:pPr>
      <w:r>
        <w:rPr>
          <w:i/>
          <w:color w:val="808080"/>
          <w:sz w:val="18"/>
        </w:rPr>
        <w:t>▲ 可视化热力图界面，空闲时段一目了然</w:t>
      </w:r>
    </w:p>
    <w:p/>
    <w:p>
      <w:pPr>
        <w:pStyle w:val="Heading2"/>
      </w:pPr>
      <w:r>
        <w:rPr>
          <w:rFonts w:ascii="黑体" w:hAnsi="黑体" w:eastAsia="黑体"/>
        </w:rPr>
        <w:t>三、行为演变：从"填表"到"对话"的三年变迁</w:t>
      </w:r>
    </w:p>
    <w:p>
      <w:pPr>
        <w:ind w:firstLine="420"/>
      </w:pPr>
      <w:r>
        <w:t>根据系统后台数据，教师预约行为呈现出清晰的三阶段演进过程——这或许是最能体现"数智化"温度的一个侧面。</w:t>
      </w:r>
    </w:p>
    <w:p>
      <w:r>
        <w:rPr>
          <w:b/>
          <w:sz w:val="24"/>
        </w:rPr>
        <w:t>阶段一：宜搭表单独占期（2023年6月—2026年4月）</w:t>
      </w:r>
    </w:p>
    <w:p>
      <w:pPr>
        <w:ind w:firstLine="420"/>
      </w:pPr>
      <w:r>
        <w:t>系统上线初期至2026年4月，累计处理预约 968 笔，100% 通过宜搭在线表单完成。教师需要打开表单页面，逐项填写房间、日期、时间等信息。三年间，这套流程稳定运行，但也意味着每一次预约都需要"打开页面—选择房间—选择日期—选择时段—提交"，至少要点十几次鼠标。</w:t>
      </w:r>
    </w:p>
    <w:p>
      <w:r>
        <w:rPr>
          <w:b/>
          <w:sz w:val="24"/>
        </w:rPr>
        <w:t>阶段二：对话式预约崛起（2026年5月）</w:t>
      </w:r>
    </w:p>
    <w:p>
      <w:pPr>
        <w:ind w:firstLine="420"/>
      </w:pPr>
      <w:r>
        <w:t>2026年5月，是用户行为的关键转折点。当月 154 笔预约中：</w:t>
      </w:r>
    </w:p>
    <w:tbl>
      <w:tblPr>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仿宋" w:hAnsi="仿宋" w:eastAsia="仿宋"/>
                <w:sz w:val="21"/>
              </w:rPr>
              <w:t>预约方式</w:t>
            </w:r>
          </w:p>
        </w:tc>
        <w:tc>
          <w:tcPr>
            <w:tcW w:type="dxa" w:w="2878"/>
          </w:tcPr>
          <w:p>
            <w:pPr>
              <w:jc w:val="center"/>
            </w:pPr>
            <w:r>
              <w:rPr>
                <w:rFonts w:ascii="仿宋" w:hAnsi="仿宋" w:eastAsia="仿宋"/>
                <w:sz w:val="21"/>
              </w:rPr>
              <w:t>笔数</w:t>
            </w:r>
          </w:p>
        </w:tc>
        <w:tc>
          <w:tcPr>
            <w:tcW w:type="dxa" w:w="2878"/>
          </w:tcPr>
          <w:p>
            <w:pPr>
              <w:jc w:val="center"/>
            </w:pPr>
            <w:r>
              <w:rPr>
                <w:rFonts w:ascii="仿宋" w:hAnsi="仿宋" w:eastAsia="仿宋"/>
                <w:sz w:val="21"/>
              </w:rPr>
              <w:t>占比</w:t>
            </w:r>
          </w:p>
        </w:tc>
      </w:tr>
      <w:tr>
        <w:tc>
          <w:tcPr>
            <w:tcW w:type="dxa" w:w="2878"/>
          </w:tcPr>
          <w:p>
            <w:pPr>
              <w:jc w:val="center"/>
            </w:pPr>
            <w:r>
              <w:rPr>
                <w:rFonts w:ascii="仿宋" w:hAnsi="仿宋" w:eastAsia="仿宋"/>
                <w:sz w:val="21"/>
              </w:rPr>
              <w:t>宜搭表单</w:t>
            </w:r>
          </w:p>
        </w:tc>
        <w:tc>
          <w:tcPr>
            <w:tcW w:type="dxa" w:w="2878"/>
          </w:tcPr>
          <w:p>
            <w:pPr>
              <w:jc w:val="center"/>
            </w:pPr>
            <w:r>
              <w:rPr>
                <w:rFonts w:ascii="仿宋" w:hAnsi="仿宋" w:eastAsia="仿宋"/>
                <w:sz w:val="21"/>
              </w:rPr>
              <w:t>55 笔</w:t>
            </w:r>
          </w:p>
        </w:tc>
        <w:tc>
          <w:tcPr>
            <w:tcW w:type="dxa" w:w="2878"/>
          </w:tcPr>
          <w:p>
            <w:pPr>
              <w:jc w:val="center"/>
            </w:pPr>
            <w:r>
              <w:rPr>
                <w:rFonts w:ascii="仿宋" w:hAnsi="仿宋" w:eastAsia="仿宋"/>
                <w:sz w:val="21"/>
              </w:rPr>
              <w:t>35.7%</w:t>
            </w:r>
          </w:p>
        </w:tc>
      </w:tr>
      <w:tr>
        <w:tc>
          <w:tcPr>
            <w:tcW w:type="dxa" w:w="2878"/>
          </w:tcPr>
          <w:p>
            <w:pPr>
              <w:jc w:val="center"/>
            </w:pPr>
            <w:r>
              <w:rPr>
                <w:rFonts w:ascii="仿宋" w:hAnsi="仿宋" w:eastAsia="仿宋"/>
                <w:sz w:val="21"/>
              </w:rPr>
              <w:t>本地对话</w:t>
            </w:r>
          </w:p>
        </w:tc>
        <w:tc>
          <w:tcPr>
            <w:tcW w:type="dxa" w:w="2878"/>
          </w:tcPr>
          <w:p>
            <w:pPr>
              <w:jc w:val="center"/>
            </w:pPr>
            <w:r>
              <w:rPr>
                <w:rFonts w:ascii="仿宋" w:hAnsi="仿宋" w:eastAsia="仿宋"/>
                <w:sz w:val="21"/>
              </w:rPr>
              <w:t>79 笔</w:t>
            </w:r>
          </w:p>
        </w:tc>
        <w:tc>
          <w:tcPr>
            <w:tcW w:type="dxa" w:w="2878"/>
          </w:tcPr>
          <w:p>
            <w:pPr>
              <w:jc w:val="center"/>
            </w:pPr>
            <w:r>
              <w:rPr>
                <w:rFonts w:ascii="仿宋" w:hAnsi="仿宋" w:eastAsia="仿宋"/>
                <w:sz w:val="21"/>
              </w:rPr>
              <w:t>51.3%</w:t>
            </w:r>
          </w:p>
        </w:tc>
      </w:tr>
      <w:tr>
        <w:tc>
          <w:tcPr>
            <w:tcW w:type="dxa" w:w="2878"/>
          </w:tcPr>
          <w:p>
            <w:pPr>
              <w:jc w:val="center"/>
            </w:pPr>
            <w:r>
              <w:rPr>
                <w:rFonts w:ascii="仿宋" w:hAnsi="仿宋" w:eastAsia="仿宋"/>
                <w:sz w:val="21"/>
              </w:rPr>
              <w:t>AI助手</w:t>
            </w:r>
          </w:p>
        </w:tc>
        <w:tc>
          <w:tcPr>
            <w:tcW w:type="dxa" w:w="2878"/>
          </w:tcPr>
          <w:p>
            <w:pPr>
              <w:jc w:val="center"/>
            </w:pPr>
            <w:r>
              <w:rPr>
                <w:rFonts w:ascii="仿宋" w:hAnsi="仿宋" w:eastAsia="仿宋"/>
                <w:sz w:val="21"/>
              </w:rPr>
              <w:t>20 笔</w:t>
            </w:r>
          </w:p>
        </w:tc>
        <w:tc>
          <w:tcPr>
            <w:tcW w:type="dxa" w:w="2878"/>
          </w:tcPr>
          <w:p>
            <w:pPr>
              <w:jc w:val="center"/>
            </w:pPr>
            <w:r>
              <w:rPr>
                <w:rFonts w:ascii="仿宋" w:hAnsi="仿宋" w:eastAsia="仿宋"/>
                <w:sz w:val="21"/>
              </w:rPr>
              <w:t>13.0%</w:t>
            </w:r>
          </w:p>
        </w:tc>
      </w:tr>
    </w:tbl>
    <w:p>
      <w:r>
        <w:rPr>
          <w:b/>
          <w:color w:val="0066CC"/>
        </w:rPr>
        <w:t>对话式预约合计占比首次突破 64%，意味着多数教师开始用"说句话"替代"填表单"。</w:t>
      </w:r>
    </w:p>
    <w:p/>
    <w:p>
      <w:r>
        <w:rPr>
          <w:b/>
          <w:sz w:val="24"/>
        </w:rPr>
        <w:t>阶段三：全面对话化（2026年6月至今）</w:t>
      </w:r>
    </w:p>
    <w:p>
      <w:pPr>
        <w:ind w:firstLine="420"/>
      </w:pPr>
      <w:r>
        <w:t>截至6月18日，当月 87 笔预约全部通过对话方式完成（本地对话68笔 + AI助手19笔），宜搭表单使用量降至 0。</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仿宋" w:hAnsi="仿宋" w:eastAsia="仿宋"/>
                <w:sz w:val="21"/>
              </w:rPr>
              <w:t>时间节点</w:t>
            </w:r>
          </w:p>
        </w:tc>
        <w:tc>
          <w:tcPr>
            <w:tcW w:type="dxa" w:w="1727"/>
          </w:tcPr>
          <w:p>
            <w:pPr>
              <w:jc w:val="center"/>
            </w:pPr>
            <w:r>
              <w:rPr>
                <w:rFonts w:ascii="仿宋" w:hAnsi="仿宋" w:eastAsia="仿宋"/>
                <w:sz w:val="21"/>
              </w:rPr>
              <w:t>宜搭表单</w:t>
            </w:r>
          </w:p>
        </w:tc>
        <w:tc>
          <w:tcPr>
            <w:tcW w:type="dxa" w:w="1727"/>
          </w:tcPr>
          <w:p>
            <w:pPr>
              <w:jc w:val="center"/>
            </w:pPr>
            <w:r>
              <w:rPr>
                <w:rFonts w:ascii="仿宋" w:hAnsi="仿宋" w:eastAsia="仿宋"/>
                <w:sz w:val="21"/>
              </w:rPr>
              <w:t>本地对话</w:t>
            </w:r>
          </w:p>
        </w:tc>
        <w:tc>
          <w:tcPr>
            <w:tcW w:type="dxa" w:w="1727"/>
          </w:tcPr>
          <w:p>
            <w:pPr>
              <w:jc w:val="center"/>
            </w:pPr>
            <w:r>
              <w:rPr>
                <w:rFonts w:ascii="仿宋" w:hAnsi="仿宋" w:eastAsia="仿宋"/>
                <w:sz w:val="21"/>
              </w:rPr>
              <w:t>AI助手</w:t>
            </w:r>
          </w:p>
        </w:tc>
        <w:tc>
          <w:tcPr>
            <w:tcW w:type="dxa" w:w="1727"/>
          </w:tcPr>
          <w:p>
            <w:pPr>
              <w:jc w:val="center"/>
            </w:pPr>
            <w:r>
              <w:rPr>
                <w:rFonts w:ascii="仿宋" w:hAnsi="仿宋" w:eastAsia="仿宋"/>
                <w:sz w:val="21"/>
              </w:rPr>
              <w:t>对话式占比</w:t>
            </w:r>
          </w:p>
        </w:tc>
      </w:tr>
      <w:tr>
        <w:tc>
          <w:tcPr>
            <w:tcW w:type="dxa" w:w="1727"/>
          </w:tcPr>
          <w:p>
            <w:pPr>
              <w:jc w:val="center"/>
            </w:pPr>
            <w:r>
              <w:rPr>
                <w:rFonts w:ascii="仿宋" w:hAnsi="仿宋" w:eastAsia="仿宋"/>
                <w:sz w:val="21"/>
              </w:rPr>
              <w:t>2026年4月</w:t>
            </w:r>
          </w:p>
        </w:tc>
        <w:tc>
          <w:tcPr>
            <w:tcW w:type="dxa" w:w="1727"/>
          </w:tcPr>
          <w:p>
            <w:pPr>
              <w:jc w:val="center"/>
            </w:pPr>
            <w:r>
              <w:rPr>
                <w:rFonts w:ascii="仿宋" w:hAnsi="仿宋" w:eastAsia="仿宋"/>
                <w:sz w:val="21"/>
              </w:rPr>
              <w:t>100%</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0%</w:t>
            </w:r>
          </w:p>
        </w:tc>
      </w:tr>
      <w:tr>
        <w:tc>
          <w:tcPr>
            <w:tcW w:type="dxa" w:w="1727"/>
          </w:tcPr>
          <w:p>
            <w:pPr>
              <w:jc w:val="center"/>
            </w:pPr>
            <w:r>
              <w:rPr>
                <w:rFonts w:ascii="仿宋" w:hAnsi="仿宋" w:eastAsia="仿宋"/>
                <w:sz w:val="21"/>
              </w:rPr>
              <w:t>2026年5月</w:t>
            </w:r>
          </w:p>
        </w:tc>
        <w:tc>
          <w:tcPr>
            <w:tcW w:type="dxa" w:w="1727"/>
          </w:tcPr>
          <w:p>
            <w:pPr>
              <w:jc w:val="center"/>
            </w:pPr>
            <w:r>
              <w:rPr>
                <w:rFonts w:ascii="仿宋" w:hAnsi="仿宋" w:eastAsia="仿宋"/>
                <w:sz w:val="21"/>
              </w:rPr>
              <w:t>35.7%</w:t>
            </w:r>
          </w:p>
        </w:tc>
        <w:tc>
          <w:tcPr>
            <w:tcW w:type="dxa" w:w="1727"/>
          </w:tcPr>
          <w:p>
            <w:pPr>
              <w:jc w:val="center"/>
            </w:pPr>
            <w:r>
              <w:rPr>
                <w:rFonts w:ascii="仿宋" w:hAnsi="仿宋" w:eastAsia="仿宋"/>
                <w:sz w:val="21"/>
              </w:rPr>
              <w:t>51.3%</w:t>
            </w:r>
          </w:p>
        </w:tc>
        <w:tc>
          <w:tcPr>
            <w:tcW w:type="dxa" w:w="1727"/>
          </w:tcPr>
          <w:p>
            <w:pPr>
              <w:jc w:val="center"/>
            </w:pPr>
            <w:r>
              <w:rPr>
                <w:rFonts w:ascii="仿宋" w:hAnsi="仿宋" w:eastAsia="仿宋"/>
                <w:sz w:val="21"/>
              </w:rPr>
              <w:t>13.0%</w:t>
            </w:r>
          </w:p>
        </w:tc>
        <w:tc>
          <w:tcPr>
            <w:tcW w:type="dxa" w:w="1727"/>
          </w:tcPr>
          <w:p>
            <w:pPr>
              <w:jc w:val="center"/>
            </w:pPr>
            <w:r>
              <w:rPr>
                <w:rFonts w:ascii="仿宋" w:hAnsi="仿宋" w:eastAsia="仿宋"/>
                <w:sz w:val="21"/>
              </w:rPr>
              <w:t>64.3%</w:t>
            </w:r>
          </w:p>
        </w:tc>
      </w:tr>
      <w:tr>
        <w:tc>
          <w:tcPr>
            <w:tcW w:type="dxa" w:w="1727"/>
          </w:tcPr>
          <w:p>
            <w:pPr>
              <w:jc w:val="center"/>
            </w:pPr>
            <w:r>
              <w:rPr>
                <w:rFonts w:ascii="仿宋" w:hAnsi="仿宋" w:eastAsia="仿宋"/>
                <w:sz w:val="21"/>
              </w:rPr>
              <w:t>2026年6月</w:t>
            </w:r>
          </w:p>
        </w:tc>
        <w:tc>
          <w:tcPr>
            <w:tcW w:type="dxa" w:w="1727"/>
          </w:tcPr>
          <w:p>
            <w:pPr>
              <w:jc w:val="center"/>
            </w:pPr>
            <w:r>
              <w:rPr>
                <w:rFonts w:ascii="仿宋" w:hAnsi="仿宋" w:eastAsia="仿宋"/>
                <w:sz w:val="21"/>
              </w:rPr>
              <w:t>0%</w:t>
            </w:r>
          </w:p>
        </w:tc>
        <w:tc>
          <w:tcPr>
            <w:tcW w:type="dxa" w:w="1727"/>
          </w:tcPr>
          <w:p>
            <w:pPr>
              <w:jc w:val="center"/>
            </w:pPr>
            <w:r>
              <w:rPr>
                <w:rFonts w:ascii="仿宋" w:hAnsi="仿宋" w:eastAsia="仿宋"/>
                <w:sz w:val="21"/>
              </w:rPr>
              <w:t>78.2%</w:t>
            </w:r>
          </w:p>
        </w:tc>
        <w:tc>
          <w:tcPr>
            <w:tcW w:type="dxa" w:w="1727"/>
          </w:tcPr>
          <w:p>
            <w:pPr>
              <w:jc w:val="center"/>
            </w:pPr>
            <w:r>
              <w:rPr>
                <w:rFonts w:ascii="仿宋" w:hAnsi="仿宋" w:eastAsia="仿宋"/>
                <w:sz w:val="21"/>
              </w:rPr>
              <w:t>21.8%</w:t>
            </w:r>
          </w:p>
        </w:tc>
        <w:tc>
          <w:tcPr>
            <w:tcW w:type="dxa" w:w="1727"/>
          </w:tcPr>
          <w:p>
            <w:pPr>
              <w:jc w:val="center"/>
            </w:pPr>
            <w:r>
              <w:rPr>
                <w:rFonts w:ascii="仿宋" w:hAnsi="仿宋" w:eastAsia="仿宋"/>
                <w:sz w:val="21"/>
              </w:rPr>
              <w:t>100%</w:t>
            </w:r>
          </w:p>
        </w:tc>
      </w:tr>
    </w:tbl>
    <w:p>
      <w:pPr>
        <w:ind w:firstLine="420"/>
      </w:pPr>
      <w:r>
        <w:rPr>
          <w:b/>
        </w:rPr>
        <w:t>32位教师主动完成了从表单到对话的迁移。</w:t>
      </w:r>
    </w:p>
    <w:p>
      <w:r>
        <w:rPr>
          <w:i/>
          <w:color w:val="666666"/>
        </w:rPr>
        <w:t>"以前填表单要选房间、选日期、选时段，至少要点十几次鼠标；现在跟助手说一句'帮我约明天下午513'就搞定了。"</w:t>
      </w:r>
    </w:p>
    <w:p/>
    <w:p>
      <w:r>
        <w:rPr>
          <w:b/>
          <w:sz w:val="24"/>
        </w:rPr>
        <w:t>对话式预约能做什么？</w:t>
      </w:r>
    </w:p>
    <w:tbl>
      <w:tblPr>
        <w:tblW w:type="auto" w:w="0"/>
        <w:jc w:val="center"/>
        <w:tblLook w:firstColumn="1" w:firstRow="1" w:lastColumn="0" w:lastRow="0" w:noHBand="0" w:noVBand="1" w:val="04A0"/>
      </w:tblPr>
      <w:tblGrid>
        <w:gridCol w:w="4317"/>
        <w:gridCol w:w="4317"/>
      </w:tblGrid>
      <w:tr>
        <w:tc>
          <w:tcPr>
            <w:tcW w:type="dxa" w:w="4317"/>
          </w:tcPr>
          <w:p>
            <w:r>
              <w:rPr>
                <w:rFonts w:ascii="仿宋" w:hAnsi="仿宋" w:eastAsia="仿宋"/>
                <w:sz w:val="20"/>
              </w:rPr>
              <w:t>你发的消息</w:t>
            </w:r>
          </w:p>
        </w:tc>
        <w:tc>
          <w:tcPr>
            <w:tcW w:type="dxa" w:w="4317"/>
          </w:tcPr>
          <w:p>
            <w:r>
              <w:rPr>
                <w:rFonts w:ascii="仿宋" w:hAnsi="仿宋" w:eastAsia="仿宋"/>
                <w:sz w:val="20"/>
              </w:rPr>
              <w:t>「芯朋友」帮你做</w:t>
            </w:r>
          </w:p>
        </w:tc>
      </w:tr>
      <w:tr>
        <w:tc>
          <w:tcPr>
            <w:tcW w:type="dxa" w:w="4317"/>
          </w:tcPr>
          <w:p>
            <w:r>
              <w:rPr>
                <w:rFonts w:ascii="仿宋" w:hAnsi="仿宋" w:eastAsia="仿宋"/>
                <w:sz w:val="20"/>
              </w:rPr>
              <w:t>"帮我预约明天下午330"</w:t>
            </w:r>
          </w:p>
        </w:tc>
        <w:tc>
          <w:tcPr>
            <w:tcW w:type="dxa" w:w="4317"/>
          </w:tcPr>
          <w:p>
            <w:r>
              <w:rPr>
                <w:rFonts w:ascii="仿宋" w:hAnsi="仿宋" w:eastAsia="仿宋"/>
                <w:sz w:val="20"/>
              </w:rPr>
              <w:t>信电楼330 · 13:30-16:15 · 预约成功</w:t>
            </w:r>
          </w:p>
        </w:tc>
      </w:tr>
      <w:tr>
        <w:tc>
          <w:tcPr>
            <w:tcW w:type="dxa" w:w="4317"/>
          </w:tcPr>
          <w:p>
            <w:r>
              <w:rPr>
                <w:rFonts w:ascii="仿宋" w:hAnsi="仿宋" w:eastAsia="仿宋"/>
                <w:sz w:val="20"/>
              </w:rPr>
              <w:t>"5月13日上午9点到下午4点"</w:t>
            </w:r>
          </w:p>
        </w:tc>
        <w:tc>
          <w:tcPr>
            <w:tcW w:type="dxa" w:w="4317"/>
          </w:tcPr>
          <w:p>
            <w:r>
              <w:rPr>
                <w:rFonts w:ascii="仿宋" w:hAnsi="仿宋" w:eastAsia="仿宋"/>
                <w:sz w:val="20"/>
              </w:rPr>
              <w:t>信电楼317 · 09:00-16:15 · 预约成功</w:t>
            </w:r>
          </w:p>
        </w:tc>
      </w:tr>
      <w:tr>
        <w:tc>
          <w:tcPr>
            <w:tcW w:type="dxa" w:w="4317"/>
          </w:tcPr>
          <w:p>
            <w:r>
              <w:rPr>
                <w:rFonts w:ascii="仿宋" w:hAnsi="仿宋" w:eastAsia="仿宋"/>
                <w:sz w:val="20"/>
              </w:rPr>
              <w:t>"取消我刚刚这条，改为后天晚上8到9点"</w:t>
            </w:r>
          </w:p>
        </w:tc>
        <w:tc>
          <w:tcPr>
            <w:tcW w:type="dxa" w:w="4317"/>
          </w:tcPr>
          <w:p>
            <w:r>
              <w:rPr>
                <w:rFonts w:ascii="仿宋" w:hAnsi="仿宋" w:eastAsia="仿宋"/>
                <w:sz w:val="20"/>
              </w:rPr>
              <w:t>已取消，并重新预约 · 信电楼317 · 20:00-21:00</w:t>
            </w:r>
          </w:p>
        </w:tc>
      </w:tr>
      <w:tr>
        <w:tc>
          <w:tcPr>
            <w:tcW w:type="dxa" w:w="4317"/>
          </w:tcPr>
          <w:p>
            <w:r>
              <w:rPr>
                <w:rFonts w:ascii="仿宋" w:hAnsi="仿宋" w:eastAsia="仿宋"/>
                <w:sz w:val="20"/>
              </w:rPr>
              <w:t>"有哪些房间"</w:t>
            </w:r>
          </w:p>
        </w:tc>
        <w:tc>
          <w:tcPr>
            <w:tcW w:type="dxa" w:w="4317"/>
          </w:tcPr>
          <w:p>
            <w:r>
              <w:rPr>
                <w:rFonts w:ascii="仿宋" w:hAnsi="仿宋" w:eastAsia="仿宋"/>
                <w:sz w:val="20"/>
              </w:rPr>
              <w:t>列出全部 6 个可用会议室及管理员信息</w:t>
            </w:r>
          </w:p>
        </w:tc>
      </w:tr>
      <w:tr>
        <w:tc>
          <w:tcPr>
            <w:tcW w:type="dxa" w:w="4317"/>
          </w:tcPr>
          <w:p>
            <w:r>
              <w:rPr>
                <w:rFonts w:ascii="仿宋" w:hAnsi="仿宋" w:eastAsia="仿宋"/>
                <w:sz w:val="20"/>
              </w:rPr>
              <w:t>"317 明天有空吗"</w:t>
            </w:r>
          </w:p>
        </w:tc>
        <w:tc>
          <w:tcPr>
            <w:tcW w:type="dxa" w:w="4317"/>
          </w:tcPr>
          <w:p>
            <w:r>
              <w:rPr>
                <w:rFonts w:ascii="仿宋" w:hAnsi="仿宋" w:eastAsia="仿宋"/>
                <w:sz w:val="20"/>
              </w:rPr>
              <w:t>查询指定房间的占用与空闲时段</w:t>
            </w:r>
          </w:p>
        </w:tc>
      </w:tr>
      <w:tr>
        <w:tc>
          <w:tcPr>
            <w:tcW w:type="dxa" w:w="4317"/>
          </w:tcPr>
          <w:p>
            <w:r>
              <w:rPr>
                <w:rFonts w:ascii="仿宋" w:hAnsi="仿宋" w:eastAsia="仿宋"/>
                <w:sz w:val="20"/>
              </w:rPr>
              <w:t>"我的预约"</w:t>
            </w:r>
          </w:p>
        </w:tc>
        <w:tc>
          <w:tcPr>
            <w:tcW w:type="dxa" w:w="4317"/>
          </w:tcPr>
          <w:p>
            <w:r>
              <w:rPr>
                <w:rFonts w:ascii="仿宋" w:hAnsi="仿宋" w:eastAsia="仿宋"/>
                <w:sz w:val="20"/>
              </w:rPr>
              <w:t>查看你名下的所有有效记录</w:t>
            </w:r>
          </w:p>
        </w:tc>
      </w:tr>
      <w:tr>
        <w:tc>
          <w:tcPr>
            <w:tcW w:type="dxa" w:w="4317"/>
          </w:tcPr>
          <w:p>
            <w:r>
              <w:rPr>
                <w:rFonts w:ascii="仿宋" w:hAnsi="仿宋" w:eastAsia="仿宋"/>
                <w:sz w:val="20"/>
              </w:rPr>
              <w:t>"取消预约 8852"</w:t>
            </w:r>
          </w:p>
        </w:tc>
        <w:tc>
          <w:tcPr>
            <w:tcW w:type="dxa" w:w="4317"/>
          </w:tcPr>
          <w:p>
            <w:r>
              <w:rPr>
                <w:rFonts w:ascii="仿宋" w:hAnsi="仿宋" w:eastAsia="仿宋"/>
                <w:sz w:val="20"/>
              </w:rPr>
              <w:t>按预约 ID 取消指定预约</w:t>
            </w:r>
          </w:p>
        </w:tc>
      </w:tr>
    </w:tbl>
    <w:p/>
    <w:p>
      <w:pPr>
        <w:jc w:val="center"/>
      </w:pPr>
      <w:r>
        <w:drawing>
          <wp:inline xmlns:a="http://schemas.openxmlformats.org/drawingml/2006/main" xmlns:pic="http://schemas.openxmlformats.org/drawingml/2006/picture">
            <wp:extent cx="4114800" cy="5194679"/>
            <wp:docPr id="4" name="Picture 4"/>
            <wp:cNvGraphicFramePr>
              <a:graphicFrameLocks noChangeAspect="1"/>
            </wp:cNvGraphicFramePr>
            <a:graphic>
              <a:graphicData uri="http://schemas.openxmlformats.org/drawingml/2006/picture">
                <pic:pic>
                  <pic:nvPicPr>
                    <pic:cNvPr id="0" name="img_3.png"/>
                    <pic:cNvPicPr/>
                  </pic:nvPicPr>
                  <pic:blipFill>
                    <a:blip r:embed="rId12"/>
                    <a:stretch>
                      <a:fillRect/>
                    </a:stretch>
                  </pic:blipFill>
                  <pic:spPr>
                    <a:xfrm>
                      <a:off x="0" y="0"/>
                      <a:ext cx="4114800" cy="5194679"/>
                    </a:xfrm>
                    <a:prstGeom prst="rect"/>
                  </pic:spPr>
                </pic:pic>
              </a:graphicData>
            </a:graphic>
          </wp:inline>
        </w:drawing>
      </w:r>
    </w:p>
    <w:p>
      <w:pPr>
        <w:jc w:val="center"/>
      </w:pPr>
      <w:r>
        <w:rPr>
          <w:i/>
          <w:color w:val="808080"/>
          <w:sz w:val="18"/>
        </w:rPr>
        <w:t>▲ 预约助手智能解析语义，自动匹配可用时段</w:t>
      </w:r>
    </w:p>
    <w:p/>
    <w:p>
      <w:pPr>
        <w:pStyle w:val="Heading2"/>
      </w:pPr>
      <w:r>
        <w:rPr>
          <w:rFonts w:ascii="黑体" w:hAnsi="黑体" w:eastAsia="黑体"/>
        </w:rPr>
        <w:t>四、高效预约建议</w:t>
      </w:r>
    </w:p>
    <w:p>
      <w:r>
        <w:rPr>
          <w:b/>
          <w:sz w:val="24"/>
        </w:rPr>
        <w:t>✅ 推荐做法</w:t>
      </w:r>
    </w:p>
    <w:p>
      <w:pPr>
        <w:pStyle w:val="ListBullet"/>
      </w:pPr>
      <w:r>
        <w:t>提前规划：尽量提前 3-5 天预约，热门时段更容易约到</w:t>
      </w:r>
    </w:p>
    <w:p>
      <w:pPr>
        <w:pStyle w:val="ListBullet"/>
      </w:pPr>
      <w:r>
        <w:t>信息完整：一次性说清「房间号 + 日期 + 时间段」，系统可直接提交，无需反复确认</w:t>
      </w:r>
    </w:p>
    <w:p>
      <w:pPr>
        <w:pStyle w:val="ListBullet"/>
      </w:pPr>
      <w:r>
        <w:t>善用查询：预约前可先查询目标房间的空闲时段，避免时间冲突</w:t>
      </w:r>
    </w:p>
    <w:p>
      <w:pPr>
        <w:pStyle w:val="ListBullet"/>
      </w:pPr>
      <w:r>
        <w:t>灵活选择：如某房间已满，可尝试同楼层其他房间（如 513、529、534 互为备选）</w:t>
      </w:r>
    </w:p>
    <w:p>
      <w:pPr>
        <w:pStyle w:val="ListBullet"/>
      </w:pPr>
      <w:r>
        <w:t>及时取消：如会议取消或改期，请及时取消原预约，释放资源供他人使用</w:t>
      </w:r>
    </w:p>
    <w:p/>
    <w:p>
      <w:r>
        <w:rPr>
          <w:b/>
          <w:sz w:val="24"/>
        </w:rPr>
        <w:t>⚠️ 注意事项</w:t>
      </w:r>
    </w:p>
    <w:p>
      <w:pPr>
        <w:pStyle w:val="ListBullet"/>
      </w:pPr>
      <w:r>
        <w:t>系统时段划分：上午（07:00-11:30）、中午（11:30-13:30）、下午（13:30-16:15）、傍晚（16:15-18:00）、晚上（18:00-22:00）</w:t>
      </w:r>
    </w:p>
    <w:p>
      <w:pPr>
        <w:pStyle w:val="ListBullet"/>
      </w:pPr>
      <w:r>
        <w:t>每人只能操作自己的预约，不可代他人预约或取消</w:t>
      </w:r>
    </w:p>
    <w:p>
      <w:pPr>
        <w:pStyle w:val="ListBullet"/>
      </w:pPr>
      <w:r>
        <w:t>所有房间号需以系统返回为准，不可自行编造</w:t>
      </w:r>
    </w:p>
    <w:p/>
    <w:p>
      <w:pPr>
        <w:jc w:val="center"/>
      </w:pPr>
      <w:r>
        <w:drawing>
          <wp:inline xmlns:a="http://schemas.openxmlformats.org/drawingml/2006/main" xmlns:pic="http://schemas.openxmlformats.org/drawingml/2006/picture">
            <wp:extent cx="4114800" cy="2826649"/>
            <wp:docPr id="5" name="Picture 5"/>
            <wp:cNvGraphicFramePr>
              <a:graphicFrameLocks noChangeAspect="1"/>
            </wp:cNvGraphicFramePr>
            <a:graphic>
              <a:graphicData uri="http://schemas.openxmlformats.org/drawingml/2006/picture">
                <pic:pic>
                  <pic:nvPicPr>
                    <pic:cNvPr id="0" name="img_4.png"/>
                    <pic:cNvPicPr/>
                  </pic:nvPicPr>
                  <pic:blipFill>
                    <a:blip r:embed="rId13"/>
                    <a:stretch>
                      <a:fillRect/>
                    </a:stretch>
                  </pic:blipFill>
                  <pic:spPr>
                    <a:xfrm>
                      <a:off x="0" y="0"/>
                      <a:ext cx="4114800" cy="2826649"/>
                    </a:xfrm>
                    <a:prstGeom prst="rect"/>
                  </pic:spPr>
                </pic:pic>
              </a:graphicData>
            </a:graphic>
          </wp:inline>
        </w:drawing>
      </w:r>
    </w:p>
    <w:p>
      <w:pPr>
        <w:jc w:val="center"/>
      </w:pPr>
      <w:r>
        <w:rPr>
          <w:i/>
          <w:color w:val="808080"/>
          <w:sz w:val="18"/>
        </w:rPr>
        <w:t>▲ 系统入口指引，扫码或搜索即可加入</w:t>
      </w:r>
    </w:p>
    <w:p/>
    <w:p>
      <w:pPr>
        <w:pStyle w:val="Heading2"/>
      </w:pPr>
      <w:r>
        <w:rPr>
          <w:rFonts w:ascii="黑体" w:hAnsi="黑体" w:eastAsia="黑体"/>
        </w:rPr>
        <w:t>五、系统优势：为什么越来越多老师选择"对话"？</w:t>
      </w:r>
    </w:p>
    <w:p>
      <w:r>
        <w:rPr>
          <w:b/>
        </w:rPr>
        <w:t>• 实时查询</w:t>
      </w:r>
      <w:r>
        <w:t>：随时查看各会议室时段占用情况，含预约人姓名</w:t>
      </w:r>
    </w:p>
    <w:p>
      <w:r>
        <w:rPr>
          <w:b/>
        </w:rPr>
        <w:t>• 自助预约</w:t>
      </w:r>
      <w:r>
        <w:t>：通过对话式交互即可完成，无需反复沟通协调——已有教师习惯用对话方式预约</w:t>
      </w:r>
    </w:p>
    <w:p>
      <w:r>
        <w:rPr>
          <w:b/>
        </w:rPr>
        <w:t>• 透明公开</w:t>
      </w:r>
      <w:r>
        <w:t>：预约信息清晰可查，1,452 笔预约零冲突、零重复</w:t>
      </w:r>
    </w:p>
    <w:p>
      <w:r>
        <w:rPr>
          <w:b/>
        </w:rPr>
        <w:t>• 灵活管理</w:t>
      </w:r>
      <w:r>
        <w:t>：支持预约查询、取消等操作，变更便捷</w:t>
      </w:r>
    </w:p>
    <w:p>
      <w:r>
        <w:rPr>
          <w:b/>
        </w:rPr>
        <w:t>• 隐私安全</w:t>
      </w:r>
      <w:r>
        <w:t>：依托学院钉钉组织架构完成身份鉴权，免登即用。每位用户只能查看和操作自己的预约，他人记录不可见、不可改</w:t>
      </w:r>
    </w:p>
    <w:p/>
    <w:p>
      <w:pPr>
        <w:pStyle w:val="Heading2"/>
      </w:pPr>
      <w:r>
        <w:rPr>
          <w:rFonts w:ascii="黑体" w:hAnsi="黑体" w:eastAsia="黑体"/>
        </w:rPr>
        <w:t>六、持续优化：解决"小需求"，指向"大方向"</w:t>
      </w:r>
    </w:p>
    <w:p>
      <w:pPr>
        <w:ind w:firstLine="420"/>
      </w:pPr>
      <w:r>
        <w:t>学院数智化的核心在于实实在在解决师生日常办公与校园生活中的每一个痛点。解决大家的"小需求"，正是学院数智化建设的"大方向"。"芯朋友"的上线不仅是工具的更迭，更是学院推进AI赋能教育实践的生动缩影。以此为新起点，学院将始终以师生体验为核心，通过AI技术的深度介入，重塑校园场景的服务逻辑，持续深挖智慧育人与管理潜力，致力于构建一个更智能、更高效、更有感知力的一站式数智服务体系。</w:t>
      </w:r>
    </w:p>
    <w:p>
      <w:pPr>
        <w:ind w:firstLine="420"/>
      </w:pPr>
      <w:r>
        <w:t>试运行期间，如遇任何问题或有优化建议，欢迎随时向学院数智化团队反馈。您的每一条建议，都可能成为下一版学院AI应用的新场景。</w:t>
      </w:r>
    </w:p>
    <w:p/>
    <w:p>
      <w:pPr>
        <w:jc w:val="right"/>
      </w:pPr>
      <w:r>
        <w:rPr>
          <w:rFonts w:ascii="楷体" w:hAnsi="楷体" w:eastAsia="楷体"/>
          <w:color w:val="808080"/>
          <w:sz w:val="20"/>
        </w:rPr>
        <w:t>编辑 / 钱嘉豪</w:t>
        <w:br/>
      </w:r>
      <w:r>
        <w:rPr>
          <w:rFonts w:ascii="楷体" w:hAnsi="楷体" w:eastAsia="楷体"/>
          <w:color w:val="808080"/>
          <w:sz w:val="20"/>
        </w:rPr>
        <w:t>审核 / 董黎刚</w:t>
        <w:br/>
      </w:r>
      <w:r>
        <w:rPr>
          <w:rFonts w:ascii="楷体" w:hAnsi="楷体" w:eastAsia="楷体"/>
          <w:color w:val="808080"/>
          <w:sz w:val="20"/>
        </w:rPr>
        <w:t>责编 / 邵平凡</w:t>
        <w:br/>
      </w:r>
      <w:r>
        <w:rPr>
          <w:rFonts w:ascii="楷体" w:hAnsi="楷体" w:eastAsia="楷体"/>
          <w:color w:val="808080"/>
          <w:sz w:val="20"/>
        </w:rPr>
        <w:t>出品 / 信电学院新媒体中心</w:t>
        <w:br/>
      </w:r>
    </w:p>
    <w:p/>
    <w:p>
      <w:pPr>
        <w:jc w:val="center"/>
      </w:pPr>
      <w:r>
        <w:drawing>
          <wp:inline xmlns:a="http://schemas.openxmlformats.org/drawingml/2006/main" xmlns:pic="http://schemas.openxmlformats.org/drawingml/2006/picture">
            <wp:extent cx="1371600" cy="1371600"/>
            <wp:docPr id="6" name="Picture 6"/>
            <wp:cNvGraphicFramePr>
              <a:graphicFrameLocks noChangeAspect="1"/>
            </wp:cNvGraphicFramePr>
            <a:graphic>
              <a:graphicData uri="http://schemas.openxmlformats.org/drawingml/2006/picture">
                <pic:pic>
                  <pic:nvPicPr>
                    <pic:cNvPr id="0" name="img_7.png"/>
                    <pic:cNvPicPr/>
                  </pic:nvPicPr>
                  <pic:blipFill>
                    <a:blip r:embed="rId14"/>
                    <a:stretch>
                      <a:fillRect/>
                    </a:stretch>
                  </pic:blipFill>
                  <pic:spPr>
                    <a:xfrm>
                      <a:off x="0" y="0"/>
                      <a:ext cx="1371600" cy="1371600"/>
                    </a:xfrm>
                    <a:prstGeom prst="rect"/>
                  </pic:spPr>
                </pic:pic>
              </a:graphicData>
            </a:graphic>
          </wp:inline>
        </w:drawing>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