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360" w:lineRule="auto"/>
      </w:pPr>
      <w:r>
        <w:rPr>
          <w:rFonts w:ascii="宋体" w:hAnsi="宋体" w:eastAsia="宋体"/>
          <w:b/>
          <w:sz w:val="32"/>
        </w:rPr>
        <w:t>利玛窦对"理"与"太极"的概念挪用策略</w:t>
      </w:r>
    </w:p>
    <w:p>
      <w:pPr>
        <w:spacing w:before="60" w:after="60" w:line="360" w:lineRule="auto"/>
      </w:pPr>
      <w:r>
        <w:rPr>
          <w:rFonts w:ascii="宋体" w:hAnsi="宋体" w:eastAsia="宋体"/>
          <w:sz w:val="28"/>
        </w:rPr>
        <w:t>——以《天主实义》为中心的文本分析</w:t>
      </w:r>
    </w:p>
    <w:p>
      <w:pPr>
        <w:spacing w:before="60" w:after="60" w:line="360" w:lineRule="auto"/>
      </w:pPr>
      <w:r>
        <w:rPr>
          <w:rFonts w:ascii="宋体" w:hAnsi="宋体" w:eastAsia="宋体"/>
          <w:sz w:val="22"/>
        </w:rPr>
        <w:t>摘  要：明末耶稣会士利玛窦在《天主实义》中对宋明理学核心范畴"理"与"太极"的处理，是跨文化对话史上一次极具理论自觉的"概念挪用"实践。本文从三个层面分析这一策略的具体运作：首先，利玛窦通过"概念层级下移—功能属性剥离—经典权威反转"的三层递进结构，系统瓦解了"理"与"太极"的本体论地位；其次，通过对《天主实义》对话体的文本还原，揭示其"以子之矛，攻子之盾"的论辩技巧；最后，本文提出"本意换核，实际借壳"的判断——利玛窦的终极意图是以基督教神学替换儒家本体论，但由于跨文化传播中"意义游移"的不可控性，其实际效果仅限于借用中国文化的表达外壳。这一"意图与效果的错位"，构成了跨文化对话中最深刻的结构性困境。</w:t>
      </w:r>
    </w:p>
    <w:p>
      <w:pPr>
        <w:spacing w:before="60" w:after="60" w:line="360" w:lineRule="auto"/>
      </w:pPr>
      <w:r>
        <w:rPr>
          <w:rFonts w:ascii="宋体" w:hAnsi="宋体" w:eastAsia="宋体"/>
          <w:sz w:val="22"/>
        </w:rPr>
        <w:t>关键词：利玛窦；《天主实义》；概念挪用；理与太极；跨文化对话</w:t>
      </w:r>
    </w:p>
    <w:p>
      <w:pPr>
        <w:spacing w:before="60" w:after="60" w:line="360" w:lineRule="auto"/>
      </w:pPr>
      <w:r>
        <w:rPr>
          <w:rFonts w:ascii="宋体" w:hAnsi="宋体" w:eastAsia="宋体"/>
          <w:sz w:val="24"/>
        </w:rPr>
        <w:t>一、问题提出</w:t>
      </w:r>
    </w:p>
    <w:p>
      <w:pPr>
        <w:spacing w:before="60" w:after="60" w:line="360" w:lineRule="auto"/>
      </w:pPr>
      <w:r>
        <w:rPr>
          <w:rFonts w:ascii="宋体" w:hAnsi="宋体" w:eastAsia="宋体"/>
          <w:sz w:val="24"/>
        </w:rPr>
        <w:t>万历三十一年（1603年），利玛窦（Matteo Ricci，1552–1610）刊行《天主实义》，标志着天主教神学首次系统性地进入中国哲学的核心话语场域。这部著作的论辩焦点并非一般的伦理规范或宇宙现象，而是宋明理学中最根本、最敏感的两个范畴——"理"与"太极"。</w:t>
      </w:r>
      <w:r>
        <w:rPr>
          <w:sz w:val="16"/>
          <w:vertAlign w:val="superscript"/>
        </w:rPr>
        <w:t>[1]</w:t>
      </w:r>
    </w:p>
    <w:p>
      <w:pPr>
        <w:spacing w:before="60" w:after="60" w:line="360" w:lineRule="auto"/>
      </w:pPr>
      <w:r>
        <w:rPr>
          <w:rFonts w:ascii="宋体" w:hAnsi="宋体" w:eastAsia="宋体"/>
          <w:sz w:val="24"/>
        </w:rPr>
        <w:t>在程朱理学的体系中，"理"既是宇宙万物的终极根据（本体论），又是万物生成的内在法则（宇宙论）；"太极"则是"理"的全体，是"总天地万物之理"的最高原理。这一集"存在根据"与"生成原理"于一体的概念结构，与西方经院哲学中"第一因"与"造物主"的功能形成了直接的竞争关系。利玛窦若要为基督教的"上帝"（Deus）在中国思想中腾出空间，就必须先瓦解这一双重地位。</w:t>
      </w:r>
      <w:r>
        <w:rPr>
          <w:sz w:val="16"/>
          <w:vertAlign w:val="superscript"/>
        </w:rPr>
        <w:t>[2]</w:t>
      </w:r>
    </w:p>
    <w:p>
      <w:pPr>
        <w:spacing w:before="60" w:after="60" w:line="360" w:lineRule="auto"/>
      </w:pPr>
      <w:r>
        <w:rPr>
          <w:rFonts w:ascii="宋体" w:hAnsi="宋体" w:eastAsia="宋体"/>
          <w:sz w:val="24"/>
        </w:rPr>
        <w:t>他的策略可以概括为"釜底抽薪"与"借壳上市"。前者是"破"——拆解"理"与"太极"的本体论地位；后者是"立"——以中国经典中已有的"上帝"概念为载体，植入基督教的神学内核。</w:t>
      </w:r>
    </w:p>
    <w:p>
      <w:pPr>
        <w:spacing w:before="60" w:after="60" w:line="360" w:lineRule="auto"/>
      </w:pPr>
      <w:r>
        <w:rPr>
          <w:rFonts w:ascii="宋体" w:hAnsi="宋体" w:eastAsia="宋体"/>
          <w:sz w:val="24"/>
        </w:rPr>
        <w:t>然而，这一策略的内在逻辑、文本运作机制及其实际效果，仍有待更精细的分析。本文将从三个层面展开：第一，揭示"釜底抽薪"策略的三层递进结构；第二，还原《天主实义》中的对话语境，分析其论辩技巧；第三，对"借壳"还是"换核"这一根本性问题给出判断——利玛窦的策略在本意上是"换核"，但在实际效果上只能是"借壳"。</w:t>
      </w:r>
    </w:p>
    <w:p>
      <w:pPr>
        <w:spacing w:before="60" w:after="60" w:line="360" w:lineRule="auto"/>
      </w:pPr>
      <w:r>
        <w:rPr>
          <w:rFonts w:ascii="宋体" w:hAnsi="宋体" w:eastAsia="宋体"/>
          <w:sz w:val="24"/>
        </w:rPr>
        <w:t>二、"釜底抽薪"的三层递进结构</w:t>
      </w:r>
    </w:p>
    <w:p>
      <w:pPr>
        <w:spacing w:before="60" w:after="60" w:line="360" w:lineRule="auto"/>
      </w:pPr>
      <w:r>
        <w:rPr>
          <w:rFonts w:ascii="宋体" w:hAnsi="宋体" w:eastAsia="宋体"/>
          <w:sz w:val="24"/>
        </w:rPr>
        <w:t>利玛窦对"理"与"太极"的批判，并非零散的、即兴的论辩，而是一个层层递进的逻辑链条。这一链条可以概括为三个层面：概念层级的下移、功能属性的剥离、经典权威的反转。这三个层面分别回答了三个问题——"理是什么""理能做什么""理凭什么算正统"。</w:t>
      </w:r>
    </w:p>
    <w:p>
      <w:pPr>
        <w:spacing w:before="60" w:after="60" w:line="360" w:lineRule="auto"/>
      </w:pPr>
      <w:r>
        <w:rPr>
          <w:rFonts w:ascii="宋体" w:hAnsi="宋体" w:eastAsia="宋体"/>
          <w:sz w:val="24"/>
        </w:rPr>
        <w:t>（一）概念层级的下移：从"本体"到"属性"</w:t>
      </w:r>
    </w:p>
    <w:p>
      <w:pPr>
        <w:spacing w:before="60" w:after="60" w:line="360" w:lineRule="auto"/>
      </w:pPr>
      <w:r>
        <w:rPr>
          <w:rFonts w:ascii="宋体" w:hAnsi="宋体" w:eastAsia="宋体"/>
          <w:sz w:val="24"/>
        </w:rPr>
        <w:t>利玛窦拆解策略的第一步，是将"理"从形而上的本体降格为形而下的属性。这一步是整个策略的逻辑起点：只有先证明"理"不是独立自存的实体，后续的批判才有立足之地。</w:t>
      </w:r>
    </w:p>
    <w:p>
      <w:pPr>
        <w:spacing w:before="60" w:after="60" w:line="360" w:lineRule="auto"/>
      </w:pPr>
      <w:r>
        <w:rPr>
          <w:rFonts w:ascii="宋体" w:hAnsi="宋体" w:eastAsia="宋体"/>
          <w:sz w:val="24"/>
        </w:rPr>
        <w:t>在《天主实义》第二篇中，利玛窦借"西士"之口引入了一个基本的存在论区分：</w:t>
      </w:r>
    </w:p>
    <w:p>
      <w:pPr>
        <w:spacing w:before="60" w:after="60" w:line="360" w:lineRule="auto"/>
      </w:pPr>
      <w:r>
        <w:rPr>
          <w:rFonts w:ascii="宋体" w:hAnsi="宋体" w:eastAsia="宋体"/>
          <w:sz w:val="24"/>
        </w:rPr>
        <w:t>"物之宗品有二：有自立者，有依赖者。自立者，如天地、人物、鬼神之类；依赖者，如大小、长短、善恶、邪正之类。"</w:t>
      </w:r>
      <w:r>
        <w:rPr>
          <w:sz w:val="16"/>
          <w:vertAlign w:val="superscript"/>
        </w:rPr>
        <w:t>[3]</w:t>
      </w:r>
    </w:p>
    <w:p>
      <w:pPr>
        <w:spacing w:before="60" w:after="60" w:line="360" w:lineRule="auto"/>
      </w:pPr>
      <w:r>
        <w:rPr>
          <w:rFonts w:ascii="宋体" w:hAnsi="宋体" w:eastAsia="宋体"/>
          <w:sz w:val="24"/>
        </w:rPr>
        <w:t>这一分类看似中立，实则暗藏杀机——它将所有存在物逼入了一个非此即彼的选择：如果不能归入"自立者"（substance），就只能归入"依赖者"（accident）。利玛窦随即论证，"理"显然属于后者：</w:t>
      </w:r>
    </w:p>
    <w:p>
      <w:pPr>
        <w:spacing w:before="60" w:after="60" w:line="360" w:lineRule="auto"/>
      </w:pPr>
      <w:r>
        <w:rPr>
          <w:rFonts w:ascii="宋体" w:hAnsi="宋体" w:eastAsia="宋体"/>
          <w:sz w:val="24"/>
        </w:rPr>
        <w:t>"若太极者，止解之以所谓理，则不能为天地万物之原矣。盖理亦依赖之类，自不能立，奚能立他？"</w:t>
      </w:r>
      <w:r>
        <w:rPr>
          <w:sz w:val="16"/>
          <w:vertAlign w:val="superscript"/>
        </w:rPr>
        <w:t>[4]</w:t>
      </w:r>
    </w:p>
    <w:p>
      <w:pPr>
        <w:spacing w:before="60" w:after="60" w:line="360" w:lineRule="auto"/>
      </w:pPr>
      <w:r>
        <w:rPr>
          <w:rFonts w:ascii="宋体" w:hAnsi="宋体" w:eastAsia="宋体"/>
          <w:sz w:val="24"/>
        </w:rPr>
        <w:t>在利玛窦看来，"理"不过是事物的大小、长短、条理、秩序等属性的总称。正如"大小"不能脱离具体事物而存在，"理"也不能脱离具体事物而独立自存。因此，"理"不可能成为万物的本原，因为本原必须是不依赖他物而"自立"的。</w:t>
      </w:r>
    </w:p>
    <w:p>
      <w:pPr>
        <w:spacing w:before="60" w:after="60" w:line="360" w:lineRule="auto"/>
      </w:pPr>
      <w:r>
        <w:rPr>
          <w:rFonts w:ascii="宋体" w:hAnsi="宋体" w:eastAsia="宋体"/>
          <w:sz w:val="24"/>
        </w:rPr>
        <w:t>这一论证隐藏着一个根本性的"范畴错误"。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w:t>
      </w:r>
      <w:r>
        <w:rPr>
          <w:sz w:val="16"/>
          <w:vertAlign w:val="superscript"/>
        </w:rPr>
        <w:t>[5]</w:t>
      </w:r>
    </w:p>
    <w:p>
      <w:pPr>
        <w:spacing w:before="60" w:after="60" w:line="360" w:lineRule="auto"/>
      </w:pPr>
      <w:r>
        <w:rPr>
          <w:rFonts w:ascii="宋体" w:hAnsi="宋体" w:eastAsia="宋体"/>
          <w:sz w:val="24"/>
        </w:rPr>
        <w:t>然而，正是这种"有选择的关注"，构成了利玛窦策略的核心特征。他不是在"忠实理解"程朱理学，而是在"创造性重构"程朱理学——通过将"理"仅仅解释为"依赖者"，他成功地将"理"从本体的宝座上拉了下来，为"上帝"的登台清空了位置。</w:t>
      </w:r>
    </w:p>
    <w:p>
      <w:pPr>
        <w:spacing w:before="60" w:after="60" w:line="360" w:lineRule="auto"/>
      </w:pPr>
      <w:r>
        <w:rPr>
          <w:rFonts w:ascii="宋体" w:hAnsi="宋体" w:eastAsia="宋体"/>
          <w:sz w:val="24"/>
        </w:rPr>
        <w:t>（二）功能属性的剥离：否定"理"的生成能力</w:t>
      </w:r>
    </w:p>
    <w:p>
      <w:pPr>
        <w:spacing w:before="60" w:after="60" w:line="360" w:lineRule="auto"/>
      </w:pPr>
      <w:r>
        <w:rPr>
          <w:rFonts w:ascii="宋体" w:hAnsi="宋体" w:eastAsia="宋体"/>
          <w:sz w:val="24"/>
        </w:rPr>
        <w:t>即使退一步承认"理"可以独立存在，它能否成为万物的本原？利玛窦的回答是否定的。这是"釜底抽薪"的第二步——否定"理"作为宇宙生成原则的功能。</w:t>
      </w:r>
    </w:p>
    <w:p>
      <w:pPr>
        <w:spacing w:before="60" w:after="60" w:line="360" w:lineRule="auto"/>
      </w:pPr>
      <w:r>
        <w:rPr>
          <w:rFonts w:ascii="宋体" w:hAnsi="宋体" w:eastAsia="宋体"/>
          <w:sz w:val="24"/>
        </w:rPr>
        <w:t>在程朱理学中，"理"虽然本身"不会造作"，但通过"搭在气上"而推动万物的生成变化。朱熹说："太极动而生阳，动极而静，静而生阴。"这一"动而生阳"的表述，恰恰暴露了程朱体系内部的理论张力——如果"理"是"净洁空阔"的，它如何能够"动"？</w:t>
      </w:r>
      <w:r>
        <w:rPr>
          <w:sz w:val="16"/>
          <w:vertAlign w:val="superscript"/>
        </w:rPr>
        <w:t>[6]</w:t>
      </w:r>
    </w:p>
    <w:p>
      <w:pPr>
        <w:spacing w:before="60" w:after="60" w:line="360" w:lineRule="auto"/>
      </w:pPr>
      <w:r>
        <w:rPr>
          <w:rFonts w:ascii="宋体" w:hAnsi="宋体" w:eastAsia="宋体"/>
          <w:sz w:val="24"/>
        </w:rPr>
        <w:t>利玛窦敏锐地抓住了这一张力。在《天主实义》中，他通过"中士"之口提出宋儒的命题：</w:t>
      </w:r>
    </w:p>
    <w:p>
      <w:pPr>
        <w:spacing w:before="60" w:after="60" w:line="360" w:lineRule="auto"/>
      </w:pPr>
      <w:r>
        <w:rPr>
          <w:rFonts w:ascii="宋体" w:hAnsi="宋体" w:eastAsia="宋体"/>
          <w:sz w:val="24"/>
        </w:rPr>
        <w:t>"太极生阴阳，阴阳生万物。"</w:t>
      </w:r>
      <w:r>
        <w:rPr>
          <w:sz w:val="16"/>
          <w:vertAlign w:val="superscript"/>
        </w:rPr>
        <w:t>[7]</w:t>
      </w:r>
    </w:p>
    <w:p>
      <w:pPr>
        <w:spacing w:before="60" w:after="60" w:line="360" w:lineRule="auto"/>
      </w:pPr>
      <w:r>
        <w:rPr>
          <w:rFonts w:ascii="宋体" w:hAnsi="宋体" w:eastAsia="宋体"/>
          <w:sz w:val="24"/>
        </w:rPr>
        <w:t>紧接着，"西士"做出了决定性的反驳：</w:t>
      </w:r>
    </w:p>
    <w:p>
      <w:pPr>
        <w:spacing w:before="60" w:after="60" w:line="360" w:lineRule="auto"/>
      </w:pPr>
      <w:r>
        <w:rPr>
          <w:rFonts w:ascii="宋体" w:hAnsi="宋体" w:eastAsia="宋体"/>
          <w:sz w:val="24"/>
        </w:rPr>
        <w:t>"夫太极之生阴阳，犹理之生气乎？理也者，依赖之谓也，非能生物者也。"</w:t>
      </w:r>
      <w:r>
        <w:rPr>
          <w:sz w:val="16"/>
          <w:vertAlign w:val="superscript"/>
        </w:rPr>
        <w:t>[8]</w:t>
      </w:r>
    </w:p>
    <w:p>
      <w:pPr>
        <w:spacing w:before="60" w:after="60" w:line="360" w:lineRule="auto"/>
      </w:pPr>
      <w:r>
        <w:rPr>
          <w:rFonts w:ascii="宋体" w:hAnsi="宋体" w:eastAsia="宋体"/>
          <w:sz w:val="24"/>
        </w:rPr>
        <w:t>这一反驳的力度在于，它巧妙地将"太极生阴阳"与"理生气"两个命题等同起来，然后通过否定"理"的实体性来否定"太极"的生成能力。在经院哲学看来，只有"自立者"才能成为"能生者"（agent），而"依赖者"不具备"能生"的能力。既然"理"只是"依赖者"，它就不可能"生"出阴阳二气，更不能"生"出万物。</w:t>
      </w:r>
    </w:p>
    <w:p>
      <w:pPr>
        <w:spacing w:before="60" w:after="60" w:line="360" w:lineRule="auto"/>
      </w:pPr>
      <w:r>
        <w:rPr>
          <w:rFonts w:ascii="宋体" w:hAnsi="宋体" w:eastAsia="宋体"/>
          <w:sz w:val="24"/>
        </w:rPr>
        <w:t>利玛窦更进一步指出，即使"理"可以独立存在，它本身"无灵觉"，不能知善恶、辨是非，因此不能作为"赏善罚恶"的终极主宰：</w:t>
      </w:r>
    </w:p>
    <w:p>
      <w:pPr>
        <w:spacing w:before="60" w:after="60" w:line="360" w:lineRule="auto"/>
      </w:pPr>
      <w:r>
        <w:rPr>
          <w:rFonts w:ascii="宋体" w:hAnsi="宋体" w:eastAsia="宋体"/>
          <w:sz w:val="24"/>
        </w:rPr>
        <w:t>"仁者为能爱人、能恶人。苟上帝不予善人升天堂，何足云能爱人？不迸恶人于地狱，何足云能恶人乎？……上帝为仁之原也，万物公主也。"</w:t>
      </w:r>
      <w:r>
        <w:rPr>
          <w:sz w:val="16"/>
          <w:vertAlign w:val="superscript"/>
        </w:rPr>
        <w:t>[9]</w:t>
      </w:r>
    </w:p>
    <w:p>
      <w:pPr>
        <w:spacing w:before="60" w:after="60" w:line="360" w:lineRule="auto"/>
      </w:pPr>
      <w:r>
        <w:rPr>
          <w:rFonts w:ascii="宋体" w:hAnsi="宋体" w:eastAsia="宋体"/>
          <w:sz w:val="24"/>
        </w:rPr>
        <w:t>这一批判直指两种哲学体系在"终极关怀"层面的根本分歧：程朱理学追求的是一种超越个人意志的宇宙秩序，而基督教追求的是一种人格化的救赎关系。两种关切，不可通约。</w:t>
      </w:r>
    </w:p>
    <w:p>
      <w:pPr>
        <w:spacing w:before="60" w:after="60" w:line="360" w:lineRule="auto"/>
      </w:pPr>
      <w:r>
        <w:rPr>
          <w:rFonts w:ascii="宋体" w:hAnsi="宋体" w:eastAsia="宋体"/>
          <w:sz w:val="24"/>
        </w:rPr>
        <w:t>（三）经典权威的反转：以"古儒"压"今儒"</w:t>
      </w:r>
    </w:p>
    <w:p>
      <w:pPr>
        <w:spacing w:before="60" w:after="60" w:line="360" w:lineRule="auto"/>
      </w:pPr>
      <w:r>
        <w:rPr>
          <w:rFonts w:ascii="宋体" w:hAnsi="宋体" w:eastAsia="宋体"/>
          <w:sz w:val="24"/>
        </w:rPr>
        <w:t>前两步是从学理上瓦解"理"的地位，第三步则是从合法性上动摇"理"的根基。利玛窦通过援引先秦儒家经典（"六经"）中的"上帝"概念，论证宋儒的"理"与"太极"是后世的"发明"，而非中国文化的正统。</w:t>
      </w:r>
    </w:p>
    <w:p>
      <w:pPr>
        <w:spacing w:before="60" w:after="60" w:line="360" w:lineRule="auto"/>
      </w:pPr>
      <w:r>
        <w:rPr>
          <w:rFonts w:ascii="宋体" w:hAnsi="宋体" w:eastAsia="宋体"/>
          <w:sz w:val="24"/>
        </w:rPr>
        <w:t>在《天主实义》中，利玛窦大量引用《诗经》《尚书》等先秦典籍：</w:t>
      </w:r>
    </w:p>
    <w:p>
      <w:pPr>
        <w:spacing w:before="60" w:after="60" w:line="360" w:lineRule="auto"/>
      </w:pPr>
      <w:r>
        <w:rPr>
          <w:rFonts w:ascii="宋体" w:hAnsi="宋体" w:eastAsia="宋体"/>
          <w:sz w:val="24"/>
        </w:rPr>
        <w:t>《诗》云："皇矣上帝，临下有赫。监观四方，求民之莫。"又云："上帝临汝，无贰尔心。"</w:t>
        <w:br/>
        <w:br/>
        <w:t>《书》曰："惟上帝不常，作善降之百祥，作不善降之百殃。"</w:t>
      </w:r>
      <w:r>
        <w:rPr>
          <w:sz w:val="16"/>
          <w:vertAlign w:val="superscript"/>
        </w:rPr>
        <w:t>[10]</w:t>
      </w:r>
    </w:p>
    <w:p>
      <w:pPr>
        <w:spacing w:before="60" w:after="60" w:line="360" w:lineRule="auto"/>
      </w:pPr>
      <w:r>
        <w:rPr>
          <w:rFonts w:ascii="宋体" w:hAnsi="宋体" w:eastAsia="宋体"/>
          <w:sz w:val="24"/>
        </w:rPr>
        <w:t>利玛窦据此论证，中国古人所崇拜的"上帝"，与基督教所信仰的"天主"实际上是同一个神。宋儒将"上帝"抽象化为"理"和"太极"，是对古儒传统的背离与败坏。因此，他并非在引入一个新神，而是在"恢复"中国古人原本就有的信仰。</w:t>
      </w:r>
    </w:p>
    <w:p>
      <w:pPr>
        <w:spacing w:before="60" w:after="60" w:line="360" w:lineRule="auto"/>
      </w:pPr>
      <w:r>
        <w:rPr>
          <w:rFonts w:ascii="宋体" w:hAnsi="宋体" w:eastAsia="宋体"/>
          <w:sz w:val="24"/>
        </w:rPr>
        <w:t>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w:t>
      </w:r>
    </w:p>
    <w:p>
      <w:pPr>
        <w:spacing w:before="60" w:after="60" w:line="360" w:lineRule="auto"/>
      </w:pPr>
      <w:r>
        <w:rPr>
          <w:rFonts w:ascii="宋体" w:hAnsi="宋体" w:eastAsia="宋体"/>
          <w:sz w:val="24"/>
        </w:rPr>
        <w:t>（四）三层递进的逻辑关系</w:t>
      </w:r>
    </w:p>
    <w:p>
      <w:pPr>
        <w:spacing w:before="60" w:after="60" w:line="360" w:lineRule="auto"/>
      </w:pPr>
      <w:r>
        <w:rPr>
          <w:rFonts w:ascii="宋体" w:hAnsi="宋体" w:eastAsia="宋体"/>
          <w:sz w:val="24"/>
        </w:rPr>
        <w:t>这三个层面并非并列关系，而是层层递进的逻辑链条：</w:t>
      </w:r>
    </w:p>
    <w:p>
      <w:pPr>
        <w:spacing w:before="60" w:after="60" w:line="360" w:lineRule="auto"/>
      </w:pPr>
      <w:r>
        <w:rPr>
          <w:rFonts w:ascii="宋体" w:hAnsi="宋体" w:eastAsia="宋体"/>
          <w:sz w:val="24"/>
        </w:rPr>
        <w:t>第一层（概念下移）解决"是什么"的问题——"理"不是本体，只是属性。这是整个策略的逻辑起点。</w:t>
      </w:r>
    </w:p>
    <w:p>
      <w:pPr>
        <w:spacing w:before="60" w:after="60" w:line="360" w:lineRule="auto"/>
      </w:pPr>
      <w:r>
        <w:rPr>
          <w:rFonts w:ascii="宋体" w:hAnsi="宋体" w:eastAsia="宋体"/>
          <w:sz w:val="24"/>
        </w:rPr>
        <w:t>第二层（功能剥离）解决"能做什么"的问题——"理"不能生成万物，更不能主宰善恶。这是第一层的自然延伸：即使"理"存在，它也不具备本原应有的功能。</w:t>
      </w:r>
    </w:p>
    <w:p>
      <w:pPr>
        <w:spacing w:before="60" w:after="60" w:line="360" w:lineRule="auto"/>
      </w:pPr>
      <w:r>
        <w:rPr>
          <w:rFonts w:ascii="宋体" w:hAnsi="宋体" w:eastAsia="宋体"/>
          <w:sz w:val="24"/>
        </w:rPr>
        <w:t>第三层（权威反转）解决"凭什么算正统"的问题——宋儒的"理"不是中国文化的正统，先秦经典的"上帝"才是。这是前两层的合法性支撑：不仅在学理上"理"站不住脚，在思想史上它也是"离经叛道"的。</w:t>
      </w:r>
    </w:p>
    <w:p>
      <w:pPr>
        <w:spacing w:before="60" w:after="60" w:line="360" w:lineRule="auto"/>
      </w:pPr>
      <w:r>
        <w:rPr>
          <w:rFonts w:ascii="宋体" w:hAnsi="宋体" w:eastAsia="宋体"/>
          <w:sz w:val="24"/>
        </w:rPr>
        <w:t>三层完成后，"理"与"太极"在本体论、宇宙论和思想史三个维度上同时被抽空。"上帝"的登台便不再是"外来入侵"，而是"正本清源"。</w:t>
      </w:r>
    </w:p>
    <w:p>
      <w:pPr>
        <w:spacing w:before="60" w:after="60" w:line="360" w:lineRule="auto"/>
      </w:pPr>
      <w:r>
        <w:rPr>
          <w:rFonts w:ascii="宋体" w:hAnsi="宋体" w:eastAsia="宋体"/>
          <w:sz w:val="24"/>
        </w:rPr>
        <w:t>三、《天主实义》的对话体与论辩策略</w:t>
      </w:r>
    </w:p>
    <w:p>
      <w:pPr>
        <w:spacing w:before="60" w:after="60" w:line="360" w:lineRule="auto"/>
      </w:pPr>
      <w:r>
        <w:rPr>
          <w:rFonts w:ascii="宋体" w:hAnsi="宋体" w:eastAsia="宋体"/>
          <w:sz w:val="24"/>
        </w:rPr>
        <w:t>（一）对话体的双重效果</w:t>
      </w:r>
    </w:p>
    <w:p>
      <w:pPr>
        <w:spacing w:before="60" w:after="60" w:line="360" w:lineRule="auto"/>
      </w:pPr>
      <w:r>
        <w:rPr>
          <w:rFonts w:ascii="宋体" w:hAnsi="宋体" w:eastAsia="宋体"/>
          <w:sz w:val="24"/>
        </w:rPr>
        <w:t>《天主实义》的写作形式本身就具有深意。利玛窦将全书设置为"中士"与"西士"的对话——"中士"代表中国士人的立场（在大多数情况下，相当于程朱理学家的立场），而"西士"则代表利玛窦本人的立场。</w:t>
      </w:r>
    </w:p>
    <w:p>
      <w:pPr>
        <w:spacing w:before="60" w:after="60" w:line="360" w:lineRule="auto"/>
      </w:pPr>
      <w:r>
        <w:rPr>
          <w:rFonts w:ascii="宋体" w:hAnsi="宋体" w:eastAsia="宋体"/>
          <w:sz w:val="24"/>
        </w:rPr>
        <w:t>这种对话体的选择，至少具有双重效果：</w:t>
      </w:r>
    </w:p>
    <w:p>
      <w:pPr>
        <w:spacing w:before="60" w:after="60" w:line="360" w:lineRule="auto"/>
      </w:pPr>
      <w:r>
        <w:rPr>
          <w:rFonts w:ascii="宋体" w:hAnsi="宋体" w:eastAsia="宋体"/>
          <w:sz w:val="24"/>
        </w:rPr>
        <w:t>第一，它营造出一种平等交流的氛围，使中国读者不至于感到被居高临下地"说教"。在明代士人的文化语境中，"问答""辩难"是学术交流的常见形式。利玛窦采用这一形式，使他的论点在形式上就获得了中国学术传统的合法性。</w:t>
      </w:r>
    </w:p>
    <w:p>
      <w:pPr>
        <w:spacing w:before="60" w:after="60" w:line="360" w:lineRule="auto"/>
      </w:pPr>
      <w:r>
        <w:rPr>
          <w:rFonts w:ascii="宋体" w:hAnsi="宋体" w:eastAsia="宋体"/>
          <w:sz w:val="24"/>
        </w:rPr>
        <w:t>第二，它巧妙地将利玛窦的论点包装成对"中士"问题的回应，从而绕过了他所预期的中国读者的"思想防线"。通过让"中士"提出宋儒的正统观点，再由"西士"逐一化解，利玛窦实际上完成了一场针对潜在读者心理的"预演式"说服——读者在跟随"中士"的提问时，已经在不知不觉中接受了利玛窦所设定的论辩框架。</w:t>
      </w:r>
    </w:p>
    <w:p>
      <w:pPr>
        <w:spacing w:before="60" w:after="60" w:line="360" w:lineRule="auto"/>
      </w:pPr>
      <w:r>
        <w:rPr>
          <w:rFonts w:ascii="宋体" w:hAnsi="宋体" w:eastAsia="宋体"/>
          <w:sz w:val="24"/>
        </w:rPr>
        <w:t>（二）"以子之矛，攻子之盾"的论辩技巧</w:t>
      </w:r>
    </w:p>
    <w:p>
      <w:pPr>
        <w:spacing w:before="60" w:after="60" w:line="360" w:lineRule="auto"/>
      </w:pPr>
      <w:r>
        <w:rPr>
          <w:rFonts w:ascii="宋体" w:hAnsi="宋体" w:eastAsia="宋体"/>
          <w:sz w:val="24"/>
        </w:rPr>
        <w:t>利玛窦在对话体中使用的最核心技巧，是"以子之矛，攻子之盾"——利用朱熹自己的论断来瓦解朱熹的体系。</w:t>
      </w:r>
    </w:p>
    <w:p>
      <w:pPr>
        <w:spacing w:before="60" w:after="60" w:line="360" w:lineRule="auto"/>
      </w:pPr>
      <w:r>
        <w:rPr>
          <w:rFonts w:ascii="宋体" w:hAnsi="宋体" w:eastAsia="宋体"/>
          <w:sz w:val="24"/>
        </w:rPr>
        <w:t>以"太极"与"理"的关系为例。利玛窦并没有凭空制造"太极即理"这一命题，而是直接引用朱熹的原话："太极只是一个理字。"既然朱熹本人将"太极"与"理"等同，那么否定"理"的自立性，就等于否定了"太极"的本体地位。</w:t>
      </w:r>
      <w:r>
        <w:rPr>
          <w:sz w:val="16"/>
          <w:vertAlign w:val="superscript"/>
        </w:rPr>
        <w:t>[11]</w:t>
      </w:r>
    </w:p>
    <w:p>
      <w:pPr>
        <w:spacing w:before="60" w:after="60" w:line="360" w:lineRule="auto"/>
      </w:pPr>
      <w:r>
        <w:rPr>
          <w:rFonts w:ascii="宋体" w:hAnsi="宋体" w:eastAsia="宋体"/>
          <w:sz w:val="24"/>
        </w:rPr>
        <w:t>再如"理"的"净洁空阔"说。朱熹说"理"本身"不会造作"，必须"搭在气上"才能运动。利玛窦抓住这一表述，论证"理"既然不能独立"造作"，就不可能成为万物的"第一因"。他实际上是将朱熹体系内部的"理—气"相即关系简化为"理"的"无能"，从而在逻辑上排除了"理"作为本原的可能性。</w:t>
      </w:r>
      <w:r>
        <w:rPr>
          <w:sz w:val="16"/>
          <w:vertAlign w:val="superscript"/>
        </w:rPr>
        <w:t>[12]</w:t>
      </w:r>
    </w:p>
    <w:p>
      <w:pPr>
        <w:spacing w:before="60" w:after="60" w:line="360" w:lineRule="auto"/>
      </w:pPr>
      <w:r>
        <w:rPr>
          <w:rFonts w:ascii="宋体" w:hAnsi="宋体" w:eastAsia="宋体"/>
          <w:sz w:val="24"/>
        </w:rPr>
        <w:t>这种论辩技巧的精妙之处在于：它在形式上保持了逻辑的严密性——每一步论证都建立在对方承认的前提之上。然而，这种"严密性"是建立在对程朱理学的"策略性简化"之上的。利玛窦有意忽视了"理"的"既超越又内在"的双重特性，有意将"理在事中"与"理在事先"两个侧面割裂开来，只取前者而舍后者。</w:t>
      </w:r>
    </w:p>
    <w:p>
      <w:pPr>
        <w:spacing w:before="60" w:after="60" w:line="360" w:lineRule="auto"/>
      </w:pPr>
      <w:r>
        <w:rPr>
          <w:rFonts w:ascii="宋体" w:hAnsi="宋体" w:eastAsia="宋体"/>
          <w:sz w:val="24"/>
        </w:rPr>
        <w:t>（三）"创造性误解"的论辩功能</w:t>
      </w:r>
    </w:p>
    <w:p>
      <w:pPr>
        <w:spacing w:before="60" w:after="60" w:line="360" w:lineRule="auto"/>
      </w:pPr>
      <w:r>
        <w:rPr>
          <w:rFonts w:ascii="宋体" w:hAnsi="宋体" w:eastAsia="宋体"/>
          <w:sz w:val="24"/>
        </w:rPr>
        <w:t>利玛窦对程朱理学的"误解"，并非偶然的认知偏差，而是一种经过精心计算的"创造性误解"。他并非没有能力理解程朱理学（他在中国生活多年，与许多理学家有过深入交流），但他选择"不按照程朱理学的内在逻辑"来理解它。</w:t>
      </w:r>
    </w:p>
    <w:p>
      <w:pPr>
        <w:spacing w:before="60" w:after="60" w:line="360" w:lineRule="auto"/>
      </w:pPr>
      <w:r>
        <w:rPr>
          <w:rFonts w:ascii="宋体" w:hAnsi="宋体" w:eastAsia="宋体"/>
          <w:sz w:val="24"/>
        </w:rPr>
        <w:t>这是因为，一旦按照程朱理学的内在逻辑来理解，他就没有办法在不贬低"理"与"太极"的前提下为"上帝"腾出空间。"理"的"既超越又内在"的双重特性，是程朱理学最精妙、也最难攻破的理论堡垒。利玛窦的选择是：绕过这座堡垒，从它的"薄弱环节"——"理"的"净洁空阔"与"不会造作"——切入，将"理"重新定义为"依赖者"，从而在逻辑上否定其本体地位。</w:t>
      </w:r>
      <w:r>
        <w:rPr>
          <w:sz w:val="16"/>
          <w:vertAlign w:val="superscript"/>
        </w:rPr>
        <w:t>[13]</w:t>
      </w:r>
    </w:p>
    <w:p>
      <w:pPr>
        <w:spacing w:before="60" w:after="60" w:line="360" w:lineRule="auto"/>
      </w:pPr>
      <w:r>
        <w:rPr>
          <w:rFonts w:ascii="宋体" w:hAnsi="宋体" w:eastAsia="宋体"/>
          <w:sz w:val="24"/>
        </w:rPr>
        <w:t>这种"创造性误解"的论辩功能在于：它制造了一个"可替换的间隙"——通过先将"理"与"太极"从其原有的语义场中"拔出"，再将"上帝"的概念"植入"这个已经腾空的位置，利玛窦完成了一次跨文化的"概念置换"。</w:t>
      </w:r>
    </w:p>
    <w:p>
      <w:pPr>
        <w:spacing w:before="60" w:after="60" w:line="360" w:lineRule="auto"/>
      </w:pPr>
      <w:r>
        <w:rPr>
          <w:rFonts w:ascii="宋体" w:hAnsi="宋体" w:eastAsia="宋体"/>
          <w:sz w:val="24"/>
        </w:rPr>
        <w:t>四、"借壳"还是"换核"：意图与效果的错位</w:t>
      </w:r>
    </w:p>
    <w:p>
      <w:pPr>
        <w:spacing w:before="60" w:after="60" w:line="360" w:lineRule="auto"/>
      </w:pPr>
      <w:r>
        <w:rPr>
          <w:rFonts w:ascii="宋体" w:hAnsi="宋体" w:eastAsia="宋体"/>
          <w:sz w:val="24"/>
        </w:rPr>
        <w:t>（一）本意是"换核"</w:t>
      </w:r>
    </w:p>
    <w:p>
      <w:pPr>
        <w:spacing w:before="60" w:after="60" w:line="360" w:lineRule="auto"/>
      </w:pPr>
      <w:r>
        <w:rPr>
          <w:rFonts w:ascii="宋体" w:hAnsi="宋体" w:eastAsia="宋体"/>
          <w:sz w:val="24"/>
        </w:rPr>
        <w:t>从利玛窦的主观意图来看，他对"上帝"概念的操作显然是一次"换核"——他并非真心认同中国经典中"上帝"概念的原初含义，而是将其视为一个现成的文化符号，用以装入基督教"Deus"的教义内核。</w:t>
      </w:r>
    </w:p>
    <w:p>
      <w:pPr>
        <w:spacing w:before="60" w:after="60" w:line="360" w:lineRule="auto"/>
      </w:pPr>
      <w:r>
        <w:rPr>
          <w:rFonts w:ascii="宋体" w:hAnsi="宋体" w:eastAsia="宋体"/>
          <w:sz w:val="24"/>
        </w:rPr>
        <w:t>利玛窦对"上帝"的重新定义，赋予了它两个核心特征：一是"生生"的创造之力，二是位格性的道德主宰。这两个特征，都是中国经典中"上帝"概念所不具备的。</w:t>
      </w:r>
    </w:p>
    <w:p>
      <w:pPr>
        <w:spacing w:before="60" w:after="60" w:line="360" w:lineRule="auto"/>
      </w:pPr>
      <w:r>
        <w:rPr>
          <w:rFonts w:ascii="宋体" w:hAnsi="宋体" w:eastAsia="宋体"/>
          <w:sz w:val="22"/>
        </w:rPr>
        <w:t>关于"生生"之力，利玛窦强调：</w:t>
      </w:r>
    </w:p>
    <w:p>
      <w:pPr>
        <w:spacing w:before="60" w:after="60" w:line="360" w:lineRule="auto"/>
      </w:pPr>
      <w:r>
        <w:rPr>
          <w:rFonts w:ascii="宋体" w:hAnsi="宋体" w:eastAsia="宋体"/>
          <w:sz w:val="24"/>
        </w:rPr>
        <w:t>"吾天主者，乃生生者，无所不能，无物不有。"</w:t>
      </w:r>
      <w:r>
        <w:rPr>
          <w:sz w:val="16"/>
          <w:vertAlign w:val="superscript"/>
        </w:rPr>
        <w:t>[14]</w:t>
      </w:r>
    </w:p>
    <w:p>
      <w:pPr>
        <w:spacing w:before="60" w:after="60" w:line="360" w:lineRule="auto"/>
      </w:pPr>
      <w:r>
        <w:rPr>
          <w:rFonts w:ascii="宋体" w:hAnsi="宋体" w:eastAsia="宋体"/>
          <w:sz w:val="24"/>
        </w:rPr>
        <w:t>这里的"生生"一词，明显借鉴了《周易》"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w:t>
      </w:r>
    </w:p>
    <w:p>
      <w:pPr>
        <w:spacing w:before="60" w:after="60" w:line="360" w:lineRule="auto"/>
      </w:pPr>
      <w:r>
        <w:rPr>
          <w:rFonts w:ascii="宋体" w:hAnsi="宋体" w:eastAsia="宋体"/>
          <w:sz w:val="22"/>
        </w:rPr>
        <w:t>关于位格性，利玛窦特别强调上帝作为"至灵至明"的存在，具有认知、意愿和行动的能力：</w:t>
      </w:r>
    </w:p>
    <w:p>
      <w:pPr>
        <w:spacing w:before="60" w:after="60" w:line="360" w:lineRule="auto"/>
      </w:pPr>
      <w:r>
        <w:rPr>
          <w:rFonts w:ascii="宋体" w:hAnsi="宋体" w:eastAsia="宋体"/>
          <w:sz w:val="24"/>
        </w:rPr>
        <w:t>"理也者，依赖之谓也，非灵觉者也；上帝者，自立之谓也，灵觉者也。"</w:t>
      </w:r>
      <w:r>
        <w:rPr>
          <w:sz w:val="16"/>
          <w:vertAlign w:val="superscript"/>
        </w:rPr>
        <w:t>[15]</w:t>
      </w:r>
    </w:p>
    <w:p>
      <w:pPr>
        <w:spacing w:before="60" w:after="60" w:line="360" w:lineRule="auto"/>
      </w:pPr>
      <w:r>
        <w:rPr>
          <w:rFonts w:ascii="宋体" w:hAnsi="宋体" w:eastAsia="宋体"/>
          <w:sz w:val="24"/>
        </w:rPr>
        <w:t>通过这一对比，利玛窦成功地建立了一个价值层级：上帝高于"理"，因为上帝具有"理"所不具备的位格性。</w:t>
      </w:r>
    </w:p>
    <w:p>
      <w:pPr>
        <w:spacing w:before="60" w:after="60" w:line="360" w:lineRule="auto"/>
      </w:pPr>
      <w:r>
        <w:rPr>
          <w:rFonts w:ascii="宋体" w:hAnsi="宋体" w:eastAsia="宋体"/>
          <w:sz w:val="24"/>
        </w:rPr>
        <w:t>利玛窦的终极目标不是与中国文化"融合"，而是用基督教的神学框架"替换"儒家的本体论。在这个意义上，"借壳"只是手段，"换核"才是目的。</w:t>
      </w:r>
    </w:p>
    <w:p>
      <w:pPr>
        <w:spacing w:before="60" w:after="60" w:line="360" w:lineRule="auto"/>
      </w:pPr>
      <w:r>
        <w:rPr>
          <w:rFonts w:ascii="宋体" w:hAnsi="宋体" w:eastAsia="宋体"/>
          <w:sz w:val="24"/>
        </w:rPr>
        <w:t>（二）实际只能"借壳"</w:t>
      </w:r>
    </w:p>
    <w:p>
      <w:pPr>
        <w:spacing w:before="60" w:after="60" w:line="360" w:lineRule="auto"/>
      </w:pPr>
      <w:r>
        <w:rPr>
          <w:rFonts w:ascii="宋体" w:hAnsi="宋体" w:eastAsia="宋体"/>
          <w:sz w:val="24"/>
        </w:rPr>
        <w:t>然而，从实际效果来看，利玛窦所能做到的，最多只是"借壳"。</w:t>
      </w:r>
    </w:p>
    <w:p>
      <w:pPr>
        <w:spacing w:before="60" w:after="60" w:line="360" w:lineRule="auto"/>
      </w:pPr>
      <w:r>
        <w:rPr>
          <w:rFonts w:ascii="宋体" w:hAnsi="宋体" w:eastAsia="宋体"/>
          <w:sz w:val="24"/>
        </w:rPr>
        <w:t>当他使用"上帝"一词时，这个词汇在中国文化中数千年的语义积淀并不会因为他的重新定义而消失。中国士人对"上帝"的理解，无一不是按照自己的文化前理解来"翻译"利玛窦的概念：</w:t>
      </w:r>
    </w:p>
    <w:p>
      <w:pPr>
        <w:spacing w:before="60" w:after="60" w:line="360" w:lineRule="auto"/>
      </w:pPr>
      <w:r>
        <w:rPr>
          <w:rFonts w:ascii="宋体" w:hAnsi="宋体" w:eastAsia="宋体"/>
          <w:sz w:val="24"/>
        </w:rPr>
        <w:t>徐光启按照"补儒"的框架理解"上帝"——上帝不是外在于儒家传统的异质存在，而是儒家"事天"之道的完成与深化。这种理解实际上是将利玛窦的"上帝"纳入了儒家的"天—事亲—修身"框架之中，是一种"以儒摄耶"的选择性接受。</w:t>
      </w:r>
    </w:p>
    <w:p>
      <w:pPr>
        <w:spacing w:before="60" w:after="60" w:line="360" w:lineRule="auto"/>
      </w:pPr>
      <w:r>
        <w:rPr>
          <w:rFonts w:ascii="宋体" w:hAnsi="宋体" w:eastAsia="宋体"/>
          <w:sz w:val="24"/>
        </w:rPr>
        <w:t>李之藻用"东海西海，心同理同"的普遍主义立场消解了耶儒差异。他认为，无论东方还是西方，人心所同然的"理"是相通的，表面的差异只是语言文字的不同。这种理解实际上已经对利玛窦的"差异论"进行了逆向改造——利玛窦的本意是强调耶儒之间的"对立"（"理"不是"上帝"），而李之藻却把它理解为"统一"（"天"就是"上帝"）。</w:t>
      </w:r>
      <w:r>
        <w:rPr>
          <w:sz w:val="16"/>
          <w:vertAlign w:val="superscript"/>
        </w:rPr>
        <w:t>[16]</w:t>
      </w:r>
    </w:p>
    <w:p>
      <w:pPr>
        <w:spacing w:before="60" w:after="60" w:line="360" w:lineRule="auto"/>
      </w:pPr>
      <w:r>
        <w:rPr>
          <w:rFonts w:ascii="宋体" w:hAnsi="宋体" w:eastAsia="宋体"/>
          <w:sz w:val="24"/>
        </w:rPr>
        <w:t>黄宗羲则将利玛窦的学说视为对儒家正统的威胁，以"天下为主，君为客"的民本传统来"抵挡"基督教的神权观念。</w:t>
      </w:r>
      <w:r>
        <w:rPr>
          <w:sz w:val="16"/>
          <w:vertAlign w:val="superscript"/>
        </w:rPr>
        <w:t>[17]</w:t>
      </w:r>
    </w:p>
    <w:p>
      <w:pPr>
        <w:spacing w:before="60" w:after="60" w:line="360" w:lineRule="auto"/>
      </w:pPr>
      <w:r>
        <w:rPr>
          <w:rFonts w:ascii="宋体" w:hAnsi="宋体" w:eastAsia="宋体"/>
          <w:sz w:val="24"/>
        </w:rPr>
        <w:t>这些接受者无一不是按照自己的文化前理解来"翻译"利玛窦的"上帝"概念。利玛窦试图装入的"核"，在传递过程中被大量过滤、改写甚至反转。</w:t>
      </w:r>
    </w:p>
    <w:p>
      <w:pPr>
        <w:spacing w:before="60" w:after="60" w:line="360" w:lineRule="auto"/>
      </w:pPr>
      <w:r>
        <w:rPr>
          <w:rFonts w:ascii="宋体" w:hAnsi="宋体" w:eastAsia="宋体"/>
          <w:sz w:val="24"/>
        </w:rPr>
        <w:t>（三）意图与效果的错位：跨文化传播的结构性困境</w:t>
      </w:r>
    </w:p>
    <w:p>
      <w:pPr>
        <w:spacing w:before="60" w:after="60" w:line="360" w:lineRule="auto"/>
      </w:pPr>
      <w:r>
        <w:rPr>
          <w:rFonts w:ascii="宋体" w:hAnsi="宋体" w:eastAsia="宋体"/>
          <w:sz w:val="24"/>
        </w:rPr>
        <w:t>因此，更准确的说法或许是：利玛窦的策略在本意上是"换核"，但在实际效果上只能是"借壳"。他借用了中国文化的"壳"，却无法真正控制这个"壳"被如何理解和使用。</w:t>
      </w:r>
    </w:p>
    <w:p>
      <w:pPr>
        <w:spacing w:before="60" w:after="60" w:line="360" w:lineRule="auto"/>
      </w:pPr>
      <w:r>
        <w:rPr>
          <w:rFonts w:ascii="宋体" w:hAnsi="宋体" w:eastAsia="宋体"/>
          <w:sz w:val="24"/>
        </w:rPr>
        <w:t>这一"意图与效果的错位"，正是跨文化传播中最深刻的困境——任何概念一旦进入他者的语言系统，就必然经历发送者无法控制的"意义游移"。接受者不可能"原封不动"地复制外来文化，只能以自己的方式"翻译"和"挪用"它。</w:t>
      </w:r>
    </w:p>
    <w:p>
      <w:pPr>
        <w:spacing w:before="60" w:after="60" w:line="360" w:lineRule="auto"/>
      </w:pPr>
      <w:r>
        <w:rPr>
          <w:rFonts w:ascii="宋体" w:hAnsi="宋体" w:eastAsia="宋体"/>
          <w:sz w:val="24"/>
        </w:rPr>
        <w:t>这一困境在"礼仪之争"中达到了顶点。利玛窦去世后，继任者龙华民（Niccolò Longobardo）激烈反对使用"上帝""天"等译名，认为中国经典中的"天"与"上帝"具有浓厚的自然主义色彩，与基督教的创世者截然不同。1704年，罗马教廷发布禁令，禁止使用"天"和"上帝"来翻译"Deus"。这一禁令实际上是在承认利玛窦的"换核"策略已经失败——因为"壳"没有被清空，反而继续承载着中国文化的原有含义。</w:t>
      </w:r>
      <w:r>
        <w:rPr>
          <w:sz w:val="16"/>
          <w:vertAlign w:val="superscript"/>
        </w:rPr>
        <w:t>[18]</w:t>
      </w:r>
    </w:p>
    <w:p>
      <w:pPr>
        <w:spacing w:before="60" w:after="60" w:line="360" w:lineRule="auto"/>
      </w:pPr>
      <w:r>
        <w:rPr>
          <w:rFonts w:ascii="宋体" w:hAnsi="宋体" w:eastAsia="宋体"/>
          <w:sz w:val="24"/>
        </w:rPr>
        <w:t>"换核"的失败，并非因为利玛窦的个人能力不足，而是因为跨文化传播中"意义游移"的不可控性。任何概念移植，都必然经历接受者的"创造性误解"。这种"误解"不是传播过程中的"噪音"，而是理解本身的条件。</w:t>
      </w:r>
    </w:p>
    <w:p>
      <w:pPr>
        <w:spacing w:before="60" w:after="60" w:line="360" w:lineRule="auto"/>
      </w:pPr>
      <w:r>
        <w:rPr>
          <w:rFonts w:ascii="宋体" w:hAnsi="宋体" w:eastAsia="宋体"/>
          <w:sz w:val="24"/>
        </w:rPr>
        <w:t>五、结语</w:t>
      </w:r>
    </w:p>
    <w:p>
      <w:pPr>
        <w:spacing w:before="60" w:after="60" w:line="360" w:lineRule="auto"/>
      </w:pPr>
      <w:r>
        <w:rPr>
          <w:rFonts w:ascii="宋体" w:hAnsi="宋体" w:eastAsia="宋体"/>
          <w:sz w:val="24"/>
        </w:rPr>
        <w:t>利玛窦对"理"与"太极"的概念挪用策略，是一次极具理论自觉的跨文化书写实践。通过"概念层级下移—功能属性剥离—经典权威反转"的三层递进结构，他系统地瓦解了宋明理学核心范畴的本体论地位；通过"中士—西士"对话体的论辩策略，他以"以子之矛，攻子之盾"的方式完成了对程朱理学的"创造性重构"；通过"借壳上市"的译名实践，他试图在中国文化的表达外壳中植入基督教的神学内核。</w:t>
      </w:r>
    </w:p>
    <w:p>
      <w:pPr>
        <w:spacing w:before="60" w:after="60" w:line="360" w:lineRule="auto"/>
      </w:pPr>
      <w:r>
        <w:rPr>
          <w:rFonts w:ascii="宋体" w:hAnsi="宋体" w:eastAsia="宋体"/>
          <w:sz w:val="24"/>
        </w:rPr>
        <w:t>然而，利玛窦策略的根本困境在于：他的本意是"换核"，但实际效果只能是"借壳"。当他使用"上帝"一词时，这个词汇在中国文化中的语义积淀并不会因为他的重新定义而消失；当中国士人按照自己的前理解来接受"上帝"概念时，利玛窦试图传递的神学内核已经被大量过滤和改写。</w:t>
      </w:r>
    </w:p>
    <w:p>
      <w:pPr>
        <w:spacing w:before="60" w:after="60" w:line="360" w:lineRule="auto"/>
      </w:pPr>
      <w:r>
        <w:rPr>
          <w:rFonts w:ascii="宋体" w:hAnsi="宋体" w:eastAsia="宋体"/>
          <w:sz w:val="24"/>
        </w:rPr>
        <w:t>这一"意图与效果的错位"，揭示了跨文化对话中最深刻的结构性困境——两种高度成熟的文明体系之间的相遇，不可能通过简单的"概念替换"来实现融合。真正的跨文化理解，不在于消除"误解"（这是不可能的），而在于理解"误解"的机制，并在意识到"误解"不可避免的前提下，寻找有意义的"视域融合"。</w:t>
      </w:r>
    </w:p>
    <w:p>
      <w:pPr>
        <w:spacing w:before="60" w:after="60" w:line="360" w:lineRule="auto"/>
      </w:pPr>
      <w:r>
        <w:rPr>
          <w:rFonts w:ascii="宋体" w:hAnsi="宋体" w:eastAsia="宋体"/>
          <w:sz w:val="24"/>
        </w:rPr>
        <w:t>利玛窦的案例告诉我们：跨文化对话的最高境界，不是一方"同化"另一方，而是在保持各自身份认同的前提下，通过深度对话实现"你中有我、我中有你"的创造性张力。这一智慧，对于今天在全球化语境下思考文明互鉴，依然具有不可替代的启示价值。</w:t>
      </w:r>
    </w:p>
    <w:p>
      <w:pPr>
        <w:spacing w:before="60" w:after="60" w:line="360" w:lineRule="auto"/>
      </w:pPr>
      <w:r>
        <w:rPr>
          <w:rFonts w:ascii="宋体" w:hAnsi="宋体" w:eastAsia="宋体"/>
          <w:sz w:val="24"/>
        </w:rPr>
        <w:t>参考文献</w:t>
      </w:r>
    </w:p>
    <w:p>
      <w:pPr>
        <w:spacing w:before="60" w:after="60" w:line="360" w:lineRule="auto"/>
      </w:pPr>
      <w:r>
        <w:rPr>
          <w:rFonts w:ascii="宋体" w:hAnsi="宋体" w:eastAsia="宋体"/>
          <w:sz w:val="24"/>
        </w:rPr>
        <w:t>[1] 利玛窦. 天主实义[A]. 利玛窦中文著译集[C]. 上海: 复旦大学出版社, 2001.</w:t>
      </w:r>
    </w:p>
    <w:p>
      <w:pPr>
        <w:spacing w:before="60" w:after="60" w:line="360" w:lineRule="auto"/>
      </w:pPr>
      <w:r>
        <w:rPr>
          <w:rFonts w:ascii="宋体" w:hAnsi="宋体" w:eastAsia="宋体"/>
          <w:sz w:val="24"/>
        </w:rPr>
        <w:t>[2] 朱熹. 朱子语类[M]. 北京: 中华书局, 1986.</w:t>
      </w:r>
    </w:p>
    <w:p>
      <w:pPr>
        <w:spacing w:before="60" w:after="60" w:line="360" w:lineRule="auto"/>
      </w:pPr>
      <w:r>
        <w:rPr>
          <w:rFonts w:ascii="宋体" w:hAnsi="宋体" w:eastAsia="宋体"/>
          <w:sz w:val="24"/>
        </w:rPr>
        <w:t>[3] 蒙培元. 理学范畴系统[M]. 北京: 人民出版社, 1989.</w:t>
      </w:r>
    </w:p>
    <w:p>
      <w:pPr>
        <w:spacing w:before="60" w:after="60" w:line="360" w:lineRule="auto"/>
      </w:pPr>
      <w:r>
        <w:rPr>
          <w:rFonts w:ascii="宋体" w:hAnsi="宋体" w:eastAsia="宋体"/>
          <w:sz w:val="24"/>
        </w:rPr>
        <w:t>[4] 谢和耐(J. Gernet). 中国与基督教：一种文化的冲突[M]. 耿昇, 译. 上海: 上海古籍出版社, 2003.</w:t>
      </w:r>
    </w:p>
    <w:p>
      <w:pPr>
        <w:spacing w:before="60" w:after="60" w:line="360" w:lineRule="auto"/>
      </w:pPr>
      <w:r>
        <w:rPr>
          <w:rFonts w:ascii="宋体" w:hAnsi="宋体" w:eastAsia="宋体"/>
          <w:sz w:val="24"/>
        </w:rPr>
        <w:t>[5] 孙尚扬. 基督教与明末儒学[M]. 北京: 东方出版社, 1994.</w:t>
      </w:r>
    </w:p>
    <w:p>
      <w:pPr>
        <w:spacing w:before="60" w:after="60" w:line="360" w:lineRule="auto"/>
      </w:pPr>
      <w:r>
        <w:rPr>
          <w:rFonts w:ascii="宋体" w:hAnsi="宋体" w:eastAsia="宋体"/>
          <w:sz w:val="24"/>
        </w:rPr>
        <w:t>[6] 李天纲. 利玛窦与晚明儒学——以《天主实义》为中心的考察[J]. 复旦学报（社会科学版）, 1999(6): 77-85.</w:t>
      </w:r>
    </w:p>
    <w:p>
      <w:pPr>
        <w:spacing w:before="60" w:after="60" w:line="360" w:lineRule="auto"/>
      </w:pPr>
      <w:r>
        <w:rPr>
          <w:rFonts w:ascii="宋体" w:hAnsi="宋体" w:eastAsia="宋体"/>
          <w:sz w:val="24"/>
        </w:rPr>
        <w:t>[7] 张西平. 利玛窦对宋明理学的批判及其历史影响[J]. 宗教学研究, 2005(1): 89-97.</w:t>
      </w:r>
    </w:p>
    <w:p>
      <w:pPr>
        <w:spacing w:before="60" w:after="60" w:line="360" w:lineRule="auto"/>
      </w:pPr>
      <w:r>
        <w:rPr>
          <w:rFonts w:ascii="宋体" w:hAnsi="宋体" w:eastAsia="宋体"/>
          <w:sz w:val="24"/>
        </w:rPr>
        <w:t>[8] 丁耘. 西方哲学中国化的第一阶段[J]. 哲学研究, 2010(5): 63-71.</w:t>
      </w:r>
    </w:p>
    <w:p>
      <w:pPr>
        <w:spacing w:before="60" w:after="60" w:line="360" w:lineRule="auto"/>
      </w:pPr>
      <w:r>
        <w:rPr>
          <w:rFonts w:ascii="宋体" w:hAnsi="宋体" w:eastAsia="宋体"/>
          <w:sz w:val="24"/>
        </w:rPr>
        <w:t>[9] 伽达默尔(H.-G. Gadamer). 真理与方法[M]. 洪汉鼎, 译. 北京: 商务印书馆, 2010.</w:t>
      </w:r>
    </w:p>
    <w:p>
      <w:pPr>
        <w:spacing w:before="60" w:after="60" w:line="360" w:lineRule="auto"/>
      </w:pPr>
      <w:r>
        <w:rPr>
          <w:rFonts w:ascii="宋体" w:hAnsi="宋体" w:eastAsia="宋体"/>
          <w:sz w:val="24"/>
        </w:rPr>
        <w:t>[10] 史景迁(J. Spence). 利玛窦的记忆之宫[M]. 章可, 译. 桂林: 广西师范大学出版社, 2005.</w:t>
      </w:r>
    </w:p>
    <w:p/>
    <w:p>
      <w:r>
        <w:rPr>
          <w:sz w:val="20"/>
        </w:rPr>
        <w:t>— ————————————</w:t>
      </w:r>
    </w:p>
    <w:p>
      <w:r>
        <w:rPr>
          <w:b/>
          <w:sz w:val="24"/>
        </w:rPr>
        <w:t>注  释</w:t>
      </w:r>
    </w:p>
    <w:p>
      <w:pPr>
        <w:spacing w:before="40" w:after="40" w:line="300" w:lineRule="auto"/>
      </w:pPr>
      <w:r>
        <w:rPr>
          <w:rFonts w:ascii="宋体" w:hAnsi="宋体" w:eastAsia="宋体"/>
          <w:sz w:val="20"/>
        </w:rPr>
        <w:t>[1] 利玛窦（Matteo Ricci, 1552-1610），意大利耶稣会士，1582年抵华，1610年卒于北京。《天主实义》初名《天学实义》，1603年刊行于北京，是利玛窦用中文撰写的最重要神学哲学著作。参见李天纲：《利玛窦与晚明儒学》，《复旦学报》1999年第6期，第77-78页。</w:t>
      </w:r>
    </w:p>
    <w:p>
      <w:pPr>
        <w:spacing w:before="40" w:after="40" w:line="300" w:lineRule="auto"/>
      </w:pPr>
      <w:r>
        <w:rPr>
          <w:rFonts w:ascii="宋体" w:hAnsi="宋体" w:eastAsia="宋体"/>
          <w:sz w:val="20"/>
        </w:rPr>
        <w:t>[2] 程朱理学以程颢、程颐兄弟和朱熹为代表，将"理"提升为宇宙万物的最高本体。朱熹在《朱子语类》卷一中明确指出："未有天地之先，毕竟也只是理。"参见朱熹：《朱子语类》卷一，北京：中华书局，1986年，第1页。</w:t>
      </w:r>
    </w:p>
    <w:p>
      <w:pPr>
        <w:spacing w:before="40" w:after="40" w:line="300" w:lineRule="auto"/>
      </w:pPr>
      <w:r>
        <w:rPr>
          <w:rFonts w:ascii="宋体" w:hAnsi="宋体" w:eastAsia="宋体"/>
          <w:sz w:val="20"/>
        </w:rPr>
        <w:t>[3] 利玛窦：《天主实义》，载《利玛窦中文著译集》，上海：复旦大学出版社，2001年，第278页。此处利玛窦借用了亚里士多德-托马斯主义哲学中的"实体"（substantia）与"偶性"（accidens）之分，译为"自立者"与"依赖者"。</w:t>
      </w:r>
    </w:p>
    <w:p>
      <w:pPr>
        <w:spacing w:before="40" w:after="40" w:line="300" w:lineRule="auto"/>
      </w:pPr>
      <w:r>
        <w:rPr>
          <w:rFonts w:ascii="宋体" w:hAnsi="宋体" w:eastAsia="宋体"/>
          <w:sz w:val="20"/>
        </w:rPr>
        <w:t>[4] 利玛窦：《天主实义》，第281页。利玛窦的这一论证在经院哲学中被称为"第一因论证"，其逻辑是：如果某物不能自立，就不能作为其他事物存在的第一原因。参见托马斯·阿奎那：《神学大全》第一集第二题第三条，北京：商务印书馆，2013年，第78-82页。</w:t>
      </w:r>
    </w:p>
    <w:p>
      <w:pPr>
        <w:spacing w:before="40" w:after="40" w:line="300" w:lineRule="auto"/>
      </w:pPr>
      <w:r>
        <w:rPr>
          <w:rFonts w:ascii="宋体" w:hAnsi="宋体" w:eastAsia="宋体"/>
          <w:sz w:val="20"/>
        </w:rPr>
        <w:t>[5] 朱熹在《朱子语类》卷四中言："理也者，形而上之道也，生物之本也。"参见《朱子语类》卷四，第65页。朱熹的"理"具有双重特性：既超越于具体事物之上（理在事先），又内在于具体事物之中（理在事中）。</w:t>
      </w:r>
    </w:p>
    <w:p>
      <w:pPr>
        <w:spacing w:before="40" w:after="40" w:line="300" w:lineRule="auto"/>
      </w:pPr>
      <w:r>
        <w:rPr>
          <w:rFonts w:ascii="宋体" w:hAnsi="宋体" w:eastAsia="宋体"/>
          <w:sz w:val="20"/>
        </w:rPr>
        <w:t>[6] 朱熹在《朱子语类》卷一中形容"理"的状态："未有事物之时，此理已具，净洁空阔，不会造作。"参见《朱子语类》卷一，第3页。</w:t>
      </w:r>
    </w:p>
    <w:p>
      <w:pPr>
        <w:spacing w:before="40" w:after="40" w:line="300" w:lineRule="auto"/>
      </w:pPr>
      <w:r>
        <w:rPr>
          <w:rFonts w:ascii="宋体" w:hAnsi="宋体" w:eastAsia="宋体"/>
          <w:sz w:val="20"/>
        </w:rPr>
        <w:t>[7] 此语出自周敦颐《太极图说》，是宋明理学宇宙论的经典表述。周敦颐（1017-1073）为理学开山祖师之一，其《太极图说》以"无极而太极"为宇宙生成的起点。</w:t>
      </w:r>
    </w:p>
    <w:p>
      <w:pPr>
        <w:spacing w:before="40" w:after="40" w:line="300" w:lineRule="auto"/>
      </w:pPr>
      <w:r>
        <w:rPr>
          <w:rFonts w:ascii="宋体" w:hAnsi="宋体" w:eastAsia="宋体"/>
          <w:sz w:val="20"/>
        </w:rPr>
        <w:t>[8] 利玛窦：《天主实义》，第281页。利玛窦此处将"太极"与"理"等同，是对朱熹"太极只是一个理字"命题的直接运用。参见朱熹：《朱子语类》卷九十四，第2371页。</w:t>
      </w:r>
    </w:p>
    <w:p>
      <w:pPr>
        <w:spacing w:before="40" w:after="40" w:line="300" w:lineRule="auto"/>
      </w:pPr>
      <w:r>
        <w:rPr>
          <w:rFonts w:ascii="宋体" w:hAnsi="宋体" w:eastAsia="宋体"/>
          <w:sz w:val="20"/>
        </w:rPr>
        <w:t>[9] 利玛窦：《天主实义》，第295页。利玛窦此处将基督教的"赏善罚恶"观念引入对"理"的批判，反映了两种哲学体系在终极关怀上的根本差异。</w:t>
      </w:r>
    </w:p>
    <w:p>
      <w:pPr>
        <w:spacing w:before="40" w:after="40" w:line="300" w:lineRule="auto"/>
      </w:pPr>
      <w:r>
        <w:rPr>
          <w:rFonts w:ascii="宋体" w:hAnsi="宋体" w:eastAsia="宋体"/>
          <w:sz w:val="20"/>
        </w:rPr>
        <w:t>[10] 《诗经·大雅·皇矣》。此诗描述上帝监察四方、择民而授命的场景，是先秦儒家经典中"上帝"具有位格性的典型证据。</w:t>
      </w:r>
    </w:p>
    <w:p>
      <w:pPr>
        <w:spacing w:before="40" w:after="40" w:line="300" w:lineRule="auto"/>
      </w:pPr>
      <w:r>
        <w:rPr>
          <w:rFonts w:ascii="宋体" w:hAnsi="宋体" w:eastAsia="宋体"/>
          <w:sz w:val="20"/>
        </w:rPr>
        <w:t>[11] 朱熹：《朱子语类》卷九十四，第2371页。朱熹此语将"太极"（宇宙论概念）与"理"（本体论概念）等同，为利玛窦的"概念置换"策略提供了直接的文本依据。</w:t>
      </w:r>
    </w:p>
    <w:p>
      <w:pPr>
        <w:spacing w:before="40" w:after="40" w:line="300" w:lineRule="auto"/>
      </w:pPr>
      <w:r>
        <w:rPr>
          <w:rFonts w:ascii="宋体" w:hAnsi="宋体" w:eastAsia="宋体"/>
          <w:sz w:val="20"/>
        </w:rPr>
        <w:t>[12] 朱熹在《朱子语类》卷一中形容"理"的状态："未有事物之时，此理已具，净洁空阔，不会造作。"参见《朱子语类》卷一，第3页。</w:t>
      </w:r>
    </w:p>
    <w:p>
      <w:pPr>
        <w:spacing w:before="40" w:after="40" w:line="300" w:lineRule="auto"/>
      </w:pPr>
      <w:r>
        <w:rPr>
          <w:rFonts w:ascii="宋体" w:hAnsi="宋体" w:eastAsia="宋体"/>
          <w:sz w:val="20"/>
        </w:rPr>
        <w:t>[13] 朱熹在《朱子语类》卷一中形容"理"的状态："未有事物之时，此理已具，净洁空阔，不会造作。"参见《朱子语类》卷一，第3页。</w:t>
      </w:r>
    </w:p>
    <w:p>
      <w:pPr>
        <w:spacing w:before="40" w:after="40" w:line="300" w:lineRule="auto"/>
      </w:pPr>
      <w:r>
        <w:rPr>
          <w:rFonts w:ascii="宋体" w:hAnsi="宋体" w:eastAsia="宋体"/>
          <w:sz w:val="20"/>
        </w:rPr>
        <w:t>[14] 利玛窦：《天主实义》，第275页。此处利玛窦借用《周易·系辞上》"生生之谓易"的表述，但赋予其全新的神学含义。在《周易》中，"生生"是宇宙万物连续不断的生成变化，无主体意志；而在利玛窦的阐释中，"生生"变成了有位格的创造者的主动行为。</w:t>
      </w:r>
    </w:p>
    <w:p>
      <w:pPr>
        <w:spacing w:before="40" w:after="40" w:line="300" w:lineRule="auto"/>
      </w:pPr>
      <w:r>
        <w:rPr>
          <w:rFonts w:ascii="宋体" w:hAnsi="宋体" w:eastAsia="宋体"/>
          <w:sz w:val="20"/>
        </w:rPr>
        <w:t>[15] 利玛窦：《天主实义》，第281页。利玛窦通过"灵觉"（位格性）这一标准，建立了上帝高于"理"的价值层级。这一论证在神学上被称为"位格性论证"，是基督教神学区别于泛神论和自然主义的核心论题。</w:t>
      </w:r>
    </w:p>
    <w:p>
      <w:pPr>
        <w:spacing w:before="40" w:after="40" w:line="300" w:lineRule="auto"/>
      </w:pPr>
      <w:r>
        <w:rPr>
          <w:rFonts w:ascii="宋体" w:hAnsi="宋体" w:eastAsia="宋体"/>
          <w:sz w:val="20"/>
        </w:rPr>
        <w:t>[16] 此语出自陆九渊《杂著》："东海有圣人出焉，此心同也，此理同也；西海有圣人出焉，此心同也，此理同也。"李之藻借用此语来理解利玛窦的学说，体现了以"理"的普遍性消解文化差异的思想倾向。</w:t>
      </w:r>
    </w:p>
    <w:p>
      <w:pPr>
        <w:spacing w:before="40" w:after="40" w:line="300" w:lineRule="auto"/>
      </w:pPr>
      <w:r>
        <w:rPr>
          <w:rFonts w:ascii="宋体" w:hAnsi="宋体" w:eastAsia="宋体"/>
          <w:sz w:val="20"/>
        </w:rPr>
        <w:t>[17] 黄宗羲：《明夷待访录·原君》。黄宗羲（1610-1695）为明清之际大儒，其民本思想与基督教的神权观念形成了有趣的对照。参见孙尚扬：《基督教与明末儒学》，北京：东方出版社，1994年，第156-162页。</w:t>
      </w:r>
    </w:p>
    <w:p>
      <w:pPr>
        <w:spacing w:before="40" w:after="40" w:line="300" w:lineRule="auto"/>
      </w:pPr>
      <w:r>
        <w:rPr>
          <w:rFonts w:ascii="宋体" w:hAnsi="宋体" w:eastAsia="宋体"/>
          <w:sz w:val="20"/>
        </w:rPr>
        <w:t>[18] 龙华民（1559-1654），意大利耶稣会士，利玛窦去世后接任在华传教区会长。他激烈反对利玛窦的译名策略，认为中国经典中的"天"与"上帝"具有浓厚的自然主义色彩。参见谢和耐：《中国与基督教》，耿昇译，上海：上海古籍出版社，2003年，第89-112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