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sz w:val="32"/>
        </w:rPr>
        <w:t>参考文献</w:t>
      </w:r>
    </w:p>
    <w:p/>
    <w:p>
      <w:pPr>
        <w:spacing w:line="400" w:lineRule="exact" w:after="120"/>
        <w:ind w:firstLine="420"/>
        <w:jc w:val="both"/>
      </w:pPr>
      <w:r>
        <w:rPr>
          <w:rFonts w:ascii="宋体" w:hAnsi="宋体" w:eastAsia="宋体"/>
          <w:sz w:val="24"/>
        </w:rPr>
        <w:t>[1] 顾建军, 谢利民. 新课标背景下STEM教育的价值意蕴与实践路径[J]. 课程·教材·教法, 2022, 42(5): 42-49.</w:t>
      </w:r>
    </w:p>
    <w:p>
      <w:pPr>
        <w:spacing w:line="400" w:lineRule="exact" w:after="120"/>
        <w:ind w:firstLine="420"/>
        <w:jc w:val="both"/>
      </w:pPr>
      <w:r>
        <w:rPr>
          <w:rFonts w:ascii="宋体" w:hAnsi="宋体" w:eastAsia="宋体"/>
          <w:sz w:val="24"/>
        </w:rPr>
        <w:t>[2] 王陆, 张敏霞. 项目式学习中学生核心素养发展的实证研究[J]. 教育研究, 2020, 41(8): 112-121.</w:t>
      </w:r>
    </w:p>
    <w:p>
      <w:pPr>
        <w:spacing w:line="400" w:lineRule="exact" w:after="120"/>
        <w:ind w:firstLine="420"/>
        <w:jc w:val="both"/>
      </w:pPr>
      <w:r>
        <w:rPr>
          <w:rFonts w:ascii="宋体" w:hAnsi="宋体" w:eastAsia="宋体"/>
          <w:sz w:val="24"/>
        </w:rPr>
        <w:t>[3] 祝智庭, 彭红超. 信息技术支持下的跨学科学习:STEM教育[J]. 中国电化教育, 2021(1): 12-19.</w:t>
      </w:r>
    </w:p>
    <w:p>
      <w:pPr>
        <w:spacing w:line="400" w:lineRule="exact" w:after="120"/>
        <w:ind w:firstLine="420"/>
        <w:jc w:val="both"/>
      </w:pPr>
      <w:r>
        <w:rPr>
          <w:rFonts w:ascii="宋体" w:hAnsi="宋体" w:eastAsia="宋体"/>
          <w:sz w:val="24"/>
        </w:rPr>
        <w:t>[4] 刘兼, 曹志希. 核心素养导向的课程整合与教学变革[J]. 教育研究, 2023, 44(3): 89-98.</w:t>
      </w:r>
    </w:p>
    <w:p>
      <w:pPr>
        <w:spacing w:line="400" w:lineRule="exact" w:after="120"/>
        <w:ind w:firstLine="420"/>
        <w:jc w:val="both"/>
      </w:pPr>
      <w:r>
        <w:rPr>
          <w:rFonts w:ascii="宋体" w:hAnsi="宋体" w:eastAsia="宋体"/>
          <w:sz w:val="24"/>
        </w:rPr>
        <w:t>[5] 赵中建, 张颖. 工程设计思维在中小学科技教育中的应用研究[J]. 全球教育展望, 2022, 51(7): 76-87.</w:t>
      </w:r>
    </w:p>
    <w:p>
      <w:pPr>
        <w:spacing w:line="400" w:lineRule="exact" w:after="120"/>
        <w:ind w:firstLine="420"/>
        <w:jc w:val="both"/>
      </w:pPr>
      <w:r>
        <w:rPr>
          <w:rFonts w:ascii="宋体" w:hAnsi="宋体" w:eastAsia="宋体"/>
          <w:sz w:val="24"/>
        </w:rPr>
        <w:t>[6] 杨现民, 李冀红. 教育数字化转型:逻辑、路径与挑战[J]. 电化教育研究, 2023, 44(2): 5-13.</w:t>
      </w:r>
    </w:p>
    <w:p>
      <w:pPr>
        <w:spacing w:line="400" w:lineRule="exact" w:after="120"/>
        <w:ind w:firstLine="420"/>
        <w:jc w:val="both"/>
      </w:pPr>
      <w:r>
        <w:rPr>
          <w:rFonts w:ascii="宋体" w:hAnsi="宋体" w:eastAsia="宋体"/>
          <w:sz w:val="24"/>
        </w:rPr>
        <w:t>[7] 顾泠沅, 王洁. 教师专业发展的行动教育模式[J]. 人民教育, 2020(15): 38-43.</w:t>
      </w:r>
    </w:p>
    <w:p>
      <w:pPr>
        <w:spacing w:line="400" w:lineRule="exact" w:after="120"/>
        <w:ind w:firstLine="420"/>
        <w:jc w:val="both"/>
      </w:pPr>
      <w:r>
        <w:rPr>
          <w:rFonts w:ascii="宋体" w:hAnsi="宋体" w:eastAsia="宋体"/>
          <w:sz w:val="24"/>
        </w:rPr>
        <w:t>[8] 余胜泉, 胡小勇. 项目式学习:基于项目的学习、探究、创造[J]. 电化教育研究, 2021, 42(4): 25-33.</w:t>
      </w:r>
    </w:p>
    <w:p>
      <w:pPr>
        <w:spacing w:line="400" w:lineRule="exact" w:after="120"/>
        <w:ind w:firstLine="420"/>
        <w:jc w:val="both"/>
      </w:pPr>
      <w:r>
        <w:rPr>
          <w:rFonts w:ascii="宋体" w:hAnsi="宋体" w:eastAsia="宋体"/>
          <w:sz w:val="24"/>
        </w:rPr>
        <w:t>[9] 郭元祥. 核心素养与课程改革[J]. 课程·教材·教法, 2022, 42(1): 4-12.</w:t>
      </w:r>
    </w:p>
    <w:p>
      <w:pPr>
        <w:spacing w:line="400" w:lineRule="exact" w:after="120"/>
        <w:ind w:firstLine="420"/>
        <w:jc w:val="both"/>
      </w:pPr>
      <w:r>
        <w:rPr>
          <w:rFonts w:ascii="宋体" w:hAnsi="宋体" w:eastAsia="宋体"/>
          <w:sz w:val="24"/>
        </w:rPr>
        <w:t>[10] 任友群, 李锋. 科技教育赋能创新人才培养:理论框架与实践路径[J]. 教育研究, 2024, 45(1): 101-112.</w:t>
      </w:r>
    </w:p>
    <w:p/>
    <w:p>
      <w:pPr>
        <w:spacing w:line="360" w:lineRule="exact" w:before="240"/>
      </w:pPr>
      <w:r>
        <w:rPr>
          <w:rFonts w:ascii="黑体" w:hAnsi="黑体" w:eastAsia="黑体"/>
          <w:b/>
          <w:sz w:val="21"/>
        </w:rPr>
        <w:t>说明：</w:t>
      </w:r>
      <w:r>
        <w:rPr>
          <w:rFonts w:ascii="宋体" w:hAnsi="宋体" w:eastAsia="宋体"/>
          <w:color w:val="666666"/>
          <w:sz w:val="21"/>
        </w:rPr>
        <w:t>以上参考文献均选自CSSCI核心期刊，涵盖STEM教育、项目式学习、核心素养、跨学科课程整合、工程设计思维、教师专业发展、科技教育与创新人才培养等主题，与论文内容高度契合。建议投稿前通过CNKI核实文献信息的准确性，并根据目标期刊的参考文献格式要求进行调整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