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黑体" w:hAnsi="黑体" w:eastAsia="黑体"/>
          <w:b/>
          <w:sz w:val="32"/>
        </w:rPr>
        <w:t>眼泪的神学：从尼希米的"坐下哭泣"看基督徒家国情感的正当性</w:t>
      </w:r>
    </w:p>
    <w:p>
      <w:pPr>
        <w:spacing w:before="120" w:after="120"/>
        <w:jc w:val="center"/>
      </w:pPr>
      <w:r>
        <w:rPr>
          <w:rFonts w:ascii="仿宋_GB2312" w:hAnsi="仿宋_GB2312" w:eastAsia="仿宋_GB2312"/>
          <w:sz w:val="24"/>
        </w:rPr>
        <w:t>叶畏兵</w:t>
      </w:r>
    </w:p>
    <w:p>
      <w:pPr>
        <w:spacing w:before="0" w:after="0" w:line="500" w:lineRule="exact"/>
        <w:ind w:firstLine="0"/>
        <w:jc w:val="right"/>
      </w:pPr>
      <w:r>
        <w:rPr>
          <w:rFonts w:ascii="黑体" w:hAnsi="黑体" w:eastAsia="黑体"/>
          <w:b/>
          <w:sz w:val="24"/>
        </w:rPr>
        <w:t>摘　要：</w:t>
      </w:r>
      <w:r>
        <w:rPr>
          <w:rFonts w:ascii="仿宋_GB2312" w:hAnsi="仿宋_GB2312" w:eastAsia="仿宋_GB2312"/>
          <w:sz w:val="24"/>
        </w:rPr>
        <w:t>本文关注中国教会中一个长期存在却鲜被正视的现象：信徒为国族苦难或同胞困境流泪时，常被劝勉"要刚强""要有信心"，仿佛哭泣本身等同于灵性软弱或信心不足。本文以《尼希米记》第一章"坐下哭泣"的叙事为切入点，结合旧约哀歌传统与新约耶稣、保罗的眼泪叙事，论证眼泪在圣经传统中并非信心的对立面，而是一种有力量的信仰表达。在此基础上，本文反思中国教会"刚强叙事"的历史与文化根源，提出眼泪应当被恢复为正当的神学范畴。进一步地，本文以尼希米的家国牵挂为范式，论证中国基督徒对民族命运的情感关切具有圣经根据。最后，本文从讲台信息和牧养关怀两个维度提出实践建议，使神学讨论落回教会生活。</w:t>
      </w:r>
    </w:p>
    <w:p>
      <w:pPr>
        <w:spacing w:before="0" w:after="0" w:line="500" w:lineRule="exact"/>
        <w:ind w:firstLine="0"/>
        <w:jc w:val="right"/>
      </w:pPr>
      <w:r>
        <w:rPr>
          <w:rFonts w:ascii="黑体" w:hAnsi="黑体" w:eastAsia="黑体"/>
          <w:b/>
          <w:sz w:val="24"/>
        </w:rPr>
        <w:t>关键词：</w:t>
      </w:r>
      <w:r>
        <w:rPr>
          <w:rFonts w:ascii="仿宋_GB2312" w:hAnsi="仿宋_GB2312" w:eastAsia="仿宋_GB2312"/>
          <w:sz w:val="24"/>
        </w:rPr>
        <w:t>眼泪神学；尼希米记；家国情感；情感神学；基督教中国化</w:t>
      </w:r>
    </w:p>
    <w:p>
      <w:pPr>
        <w:spacing w:before="0" w:after="0" w:line="500" w:lineRule="exact"/>
        <w:ind w:firstLine="0"/>
        <w:jc w:val="right"/>
      </w:pPr>
      <w:r>
        <w:rPr>
          <w:rFonts w:ascii="黑体" w:hAnsi="黑体" w:eastAsia="黑体"/>
          <w:b/>
          <w:sz w:val="24"/>
        </w:rPr>
        <w:t>作者简介：</w:t>
      </w:r>
      <w:r>
        <w:rPr>
          <w:rFonts w:ascii="仿宋_GB2312" w:hAnsi="仿宋_GB2312" w:eastAsia="仿宋_GB2312"/>
          <w:sz w:val="24"/>
        </w:rPr>
        <w:t>叶畏兵，台州市椒江基督教堂教牧人员。</w:t>
      </w:r>
    </w:p>
    <w:p>
      <w:pPr>
        <w:spacing w:line="240" w:lineRule="exact" w:before="0" w:after="0"/>
      </w:pPr>
    </w:p>
    <w:p>
      <w:pPr>
        <w:spacing w:before="120" w:after="120" w:line="500" w:lineRule="exact"/>
        <w:ind w:firstLine="0"/>
        <w:jc w:val="right"/>
      </w:pPr>
      <w:r>
        <w:rPr>
          <w:rFonts w:ascii="黑体" w:hAnsi="黑体" w:eastAsia="黑体"/>
          <w:b/>
          <w:sz w:val="28"/>
        </w:rPr>
        <w:t>一、问题的提出</w:t>
      </w:r>
    </w:p>
    <w:p>
      <w:pPr>
        <w:spacing w:line="500" w:lineRule="exact" w:before="0" w:after="0"/>
        <w:ind w:firstLine="420"/>
        <w:jc w:val="right"/>
      </w:pPr>
      <w:r>
        <w:rPr>
          <w:rFonts w:ascii="仿宋_GB2312" w:hAnsi="仿宋_GB2312" w:eastAsia="仿宋_GB2312"/>
          <w:sz w:val="24"/>
        </w:rPr>
        <w:t>在中国教会的牧养实践中，有一个现象值得注意：当信徒为国家灾难、社会不公或同胞苦难流泪时，常常会被安慰说"要刚强""要有信心"。这些话本意是好的，但在实际使用中，有时暗示了一种前提：哭，意味着信心不够；不哭，才叫属灵成熟。久而久之，信徒的情感表达被压抑了，"流泪"被等同于"软弱"。</w:t>
      </w:r>
    </w:p>
    <w:p>
      <w:pPr>
        <w:spacing w:line="500" w:lineRule="exact" w:before="0" w:after="0"/>
        <w:ind w:firstLine="420"/>
        <w:jc w:val="right"/>
      </w:pPr>
      <w:r>
        <w:rPr>
          <w:rFonts w:ascii="仿宋_GB2312" w:hAnsi="仿宋_GB2312" w:eastAsia="仿宋_GB2312"/>
          <w:sz w:val="24"/>
        </w:rPr>
        <w:t>笔者在教会服侍的过程中观察到，当信徒在灾难面前表现出强烈的情感反应时，教牧人员的回应往往倾向于"属灵劝勉"，而非"情感陪伴"。这种回应模式虽然在短期内可能起到情绪安抚的作用，但从长远来看，它可能导致信徒对自身情感的怀疑，甚至在牧养关系中产生疏离感。</w:t>
      </w:r>
    </w:p>
    <w:p>
      <w:pPr>
        <w:spacing w:line="500" w:lineRule="exact" w:before="0" w:after="0"/>
        <w:ind w:firstLine="420"/>
        <w:jc w:val="right"/>
      </w:pPr>
      <w:r>
        <w:rPr>
          <w:rFonts w:ascii="仿宋_GB2312" w:hAnsi="仿宋_GB2312" w:eastAsia="仿宋_GB2312"/>
          <w:sz w:val="24"/>
        </w:rPr>
        <w:t>这种倾向的根源是什么？是圣经的教导，还是某种文化传统或神学偏见？如果是后者，那么我们有必要从圣经传统本身出发，重新审视"眼泪"在信仰生活中的正当地位。</w:t>
      </w:r>
    </w:p>
    <w:p>
      <w:pPr>
        <w:spacing w:line="500" w:lineRule="exact" w:before="0" w:after="0"/>
        <w:ind w:firstLine="420"/>
        <w:jc w:val="right"/>
      </w:pPr>
      <w:r>
        <w:rPr>
          <w:rFonts w:ascii="仿宋_GB2312" w:hAnsi="仿宋_GB2312" w:eastAsia="仿宋_GB2312"/>
          <w:sz w:val="24"/>
        </w:rPr>
        <w:t>在系统神学的讨论中，"信心""理性""意志"等范畴长期占据核心位置，而"情感"——尤其是"眼泪"——的正当地位却讨论不足。Brueggemann在对诗篇的研究中指出，哀歌是以色列人"在苦难中向神诚实说话"的核心方式，但这一传统在当代教会的讲道和牧养中常常被边缘化。①</w:t>
      </w:r>
    </w:p>
    <w:p>
      <w:pPr>
        <w:spacing w:line="500" w:lineRule="exact" w:before="0" w:after="0"/>
        <w:ind w:firstLine="420"/>
        <w:jc w:val="right"/>
      </w:pPr>
      <w:r>
        <w:rPr>
          <w:rFonts w:ascii="仿宋_GB2312" w:hAnsi="仿宋_GB2312" w:eastAsia="仿宋_GB2312"/>
          <w:sz w:val="24"/>
        </w:rPr>
        <w:t>本文选择《尼希米记》第一章作为切入点，原因有二。第一，尼希米的眼泪是旧约中最具代表性的"家国之情"的表达。他不是为自己的遭遇而哭——他在波斯王宫中地位显赫、生活安稳——他是为远方的故土和同胞而哭。这种跨越地理距离的情感牵挂，与今天中国基督徒对民族命运的关切有着结构上的相似性。第二，尼希米不是"只哭不做"的人。他哭了之后，祷告、巡视、动员、重建，一步步把眼泪转化成了行动。</w:t>
      </w:r>
    </w:p>
    <w:p>
      <w:pPr>
        <w:spacing w:line="500" w:lineRule="exact" w:before="0" w:after="0"/>
        <w:ind w:firstLine="420"/>
        <w:jc w:val="right"/>
      </w:pPr>
      <w:r>
        <w:rPr>
          <w:rFonts w:ascii="仿宋_GB2312" w:hAnsi="仿宋_GB2312" w:eastAsia="仿宋_GB2312"/>
          <w:sz w:val="24"/>
        </w:rPr>
        <w:t>本文主要采用圣经神学方法和处境化神学方法，梳理旧约和新约中关于眼泪的叙事，提炼其神学内涵，并结合中国教会的牧养实践进行处境化反思。</w:t>
      </w:r>
    </w:p>
    <w:p>
      <w:pPr>
        <w:spacing w:before="120" w:after="120" w:line="500" w:lineRule="exact"/>
        <w:ind w:firstLine="0"/>
        <w:jc w:val="right"/>
      </w:pPr>
      <w:r>
        <w:rPr>
          <w:rFonts w:ascii="黑体" w:hAnsi="黑体" w:eastAsia="黑体"/>
          <w:b/>
          <w:sz w:val="24"/>
        </w:rPr>
        <w:t>（一）尼希米叙事作为切入点的神学理由</w:t>
      </w:r>
    </w:p>
    <w:p>
      <w:pPr>
        <w:spacing w:line="500" w:lineRule="exact" w:before="0" w:after="0"/>
        <w:ind w:firstLine="420"/>
        <w:jc w:val="right"/>
      </w:pPr>
      <w:r>
        <w:rPr>
          <w:rFonts w:ascii="仿宋_GB2312" w:hAnsi="仿宋_GB2312" w:eastAsia="仿宋_GB2312"/>
          <w:sz w:val="24"/>
        </w:rPr>
        <w:t>《尼希米记》第一章的叙事简短而富有层次。尼希米从家乡来的弟兄哈拿尼那里听说，那些被掳归回的犹大百姓"遭大难，受凌辱"，耶路撒冷的城墙被拆毁，城门被火焚烧。经文的记载非常简洁："我听见这话，就坐下哭泣，悲哀几日。"（尼1:4）②</w:t>
      </w:r>
    </w:p>
    <w:p>
      <w:pPr>
        <w:spacing w:line="500" w:lineRule="exact" w:before="0" w:after="0"/>
        <w:ind w:firstLine="420"/>
        <w:jc w:val="right"/>
      </w:pPr>
      <w:r>
        <w:rPr>
          <w:rFonts w:ascii="仿宋_GB2312" w:hAnsi="仿宋_GB2312" w:eastAsia="仿宋_GB2312"/>
          <w:sz w:val="24"/>
        </w:rPr>
        <w:t>从叙事结构的角度来看，尼希米听到消息后的反应可以分解为三个层次。</w:t>
      </w:r>
    </w:p>
    <w:p>
      <w:pPr>
        <w:spacing w:line="500" w:lineRule="exact" w:before="0" w:after="0"/>
        <w:ind w:firstLine="420"/>
        <w:jc w:val="right"/>
      </w:pPr>
      <w:r>
        <w:rPr>
          <w:rFonts w:ascii="仿宋_GB2312" w:hAnsi="仿宋_GB2312" w:eastAsia="仿宋_GB2312"/>
          <w:sz w:val="24"/>
        </w:rPr>
        <w:t>第一层是"坐下"。希伯来原文用的是וָאֵשֵׁב（va-eshev）这个词。在希伯来文化传统中，"坐下"不仅是一个身体动作，更是一种姿态——它意味着停下来，让消息在心里沉淀。旧约中有多处类似的叙事：约伯听到儿女全部遇难后"撕裂外袍，伏在地上下拜"（伯1:20），大卫听到押沙龙死讯后"上城门楼去哀哭"（撒下18:33）。尼希米的"坐下"尤其值得注意。作为波斯王的酒政，他的职位要求他随时待命、随时行动。然而，在听到故土受难的消息后，他选择了先"坐下"。这一姿态暗示了：对同胞苦难的关切，首先需要一种"停下来"的能力。</w:t>
      </w:r>
    </w:p>
    <w:p>
      <w:pPr>
        <w:spacing w:line="500" w:lineRule="exact" w:before="0" w:after="0"/>
        <w:ind w:firstLine="420"/>
        <w:jc w:val="right"/>
      </w:pPr>
      <w:r>
        <w:rPr>
          <w:rFonts w:ascii="仿宋_GB2312" w:hAnsi="仿宋_GB2312" w:eastAsia="仿宋_GB2312"/>
          <w:sz w:val="24"/>
        </w:rPr>
        <w:t>第二层是"哭泣"。尼希米的眼泪不是短暂的冲动，而是"悲哀几日"。这一表述表明尼希米的情感不是表面的同情，而是深层的、持续的认同。旧约学者Williamson指出，尼希米的这一反应"展示了他与犹大百姓的深刻认同"。③</w:t>
      </w:r>
    </w:p>
    <w:p>
      <w:pPr>
        <w:spacing w:line="500" w:lineRule="exact" w:before="0" w:after="0"/>
        <w:ind w:firstLine="420"/>
        <w:jc w:val="right"/>
      </w:pPr>
      <w:r>
        <w:rPr>
          <w:rFonts w:ascii="仿宋_GB2312" w:hAnsi="仿宋_GB2312" w:eastAsia="仿宋_GB2312"/>
          <w:sz w:val="24"/>
        </w:rPr>
        <w:t>第三层是祷告。哭泣之后，尼希米进入祷告（尼1:5-11）。值得注意的是，尼希米的祷告不是对哭泣的替代——它本身就是哭泣的延续。祷告中，尼希米说："承认我们以色列人向你所犯的罪。我与我父家都有罪了。"（尼1:6）这里最引人注目的是尼希米的认同式表达：他没有说"他们有罪"，而是说"我们有罪"——尽管他本人并未直接参与那些导致被掳的罪。这种"盟约性认同"是旧约中一种重要的神学表达模式，意味着个体将自己与群体的命运和罪责联系在一起。④</w:t>
      </w:r>
    </w:p>
    <w:p>
      <w:pPr>
        <w:spacing w:line="500" w:lineRule="exact" w:before="0" w:after="0"/>
        <w:ind w:firstLine="420"/>
        <w:jc w:val="right"/>
      </w:pPr>
      <w:r>
        <w:rPr>
          <w:rFonts w:ascii="仿宋_GB2312" w:hAnsi="仿宋_GB2312" w:eastAsia="仿宋_GB2312"/>
          <w:sz w:val="24"/>
        </w:rPr>
        <w:t>从神学的角度来看，尼希米的眼泪、祷告与行动构成了一完整的信仰过程。眼泪不是祷告的替代品，而是祷告的前提；祷告不是行动的替代品，而是行动的预备。</w:t>
      </w:r>
    </w:p>
    <w:p>
      <w:pPr>
        <w:spacing w:before="120" w:after="120" w:line="500" w:lineRule="exact"/>
        <w:ind w:firstLine="0"/>
        <w:jc w:val="right"/>
      </w:pPr>
      <w:r>
        <w:rPr>
          <w:rFonts w:ascii="黑体" w:hAnsi="黑体" w:eastAsia="黑体"/>
          <w:b/>
          <w:sz w:val="24"/>
        </w:rPr>
        <w:t>（二）诗篇与哀歌传统中的眼泪</w:t>
      </w:r>
    </w:p>
    <w:p>
      <w:pPr>
        <w:spacing w:line="500" w:lineRule="exact" w:before="0" w:after="0"/>
        <w:ind w:firstLine="420"/>
        <w:jc w:val="right"/>
      </w:pPr>
      <w:r>
        <w:rPr>
          <w:rFonts w:ascii="仿宋_GB2312" w:hAnsi="仿宋_GB2312" w:eastAsia="仿宋_GB2312"/>
          <w:sz w:val="24"/>
        </w:rPr>
        <w:t>诗篇中关于眼泪的表达构成了旧约情感神学的重要资源。"一宿虽然有哭泣，早晨便必欢呼。"（诗30:5）哭泣与欢呼在此不是对立的，而是同一信仰历程的两个阶段。"求你把我眼泪装在你的皮袋里。"（诗56:8）将眼泪"装在皮袋里"意味着上帝不是漠视人的苦难，而是将人的每一滴眼泪都仔细地保存起来。</w:t>
      </w:r>
    </w:p>
    <w:p>
      <w:pPr>
        <w:spacing w:line="500" w:lineRule="exact" w:before="0" w:after="0"/>
        <w:ind w:firstLine="420"/>
        <w:jc w:val="right"/>
      </w:pPr>
      <w:r>
        <w:rPr>
          <w:rFonts w:ascii="仿宋_GB2312" w:hAnsi="仿宋_GB2312" w:eastAsia="仿宋_GB2312"/>
          <w:sz w:val="24"/>
        </w:rPr>
        <w:t>此外，诗篇中约有三分之一的篇幅属于"哀歌"（lament）体裁。Brueggemann指出，哀歌是以色列信仰生活中不可或缺的部分，它是"在苦难中向神诚实说话"的方式。⑤哀歌的存在说明：在圣经传统中，向神表达痛苦和困惑不是信心的失败，而是信心的诚实。</w:t>
      </w:r>
    </w:p>
    <w:p>
      <w:pPr>
        <w:spacing w:before="120" w:after="120" w:line="500" w:lineRule="exact"/>
        <w:ind w:firstLine="0"/>
        <w:jc w:val="right"/>
      </w:pPr>
      <w:r>
        <w:rPr>
          <w:rFonts w:ascii="黑体" w:hAnsi="黑体" w:eastAsia="黑体"/>
          <w:b/>
          <w:sz w:val="24"/>
        </w:rPr>
        <w:t>（三）先知传统中的眼泪</w:t>
      </w:r>
    </w:p>
    <w:p>
      <w:pPr>
        <w:spacing w:line="500" w:lineRule="exact" w:before="0" w:after="0"/>
        <w:ind w:firstLine="420"/>
        <w:jc w:val="right"/>
      </w:pPr>
      <w:r>
        <w:rPr>
          <w:rFonts w:ascii="仿宋_GB2312" w:hAnsi="仿宋_GB2312" w:eastAsia="仿宋_GB2312"/>
          <w:sz w:val="24"/>
        </w:rPr>
        <w:t>耶利米的眼泪叙事尤为突出。他说："但愿我的头为水，我的眼为泪的泉源，我好为我百姓中被杀的人昼夜哭泣。"（耶9:1）耶利米的眼泪不是为个人的苦难而流，而是为同胞的苦难，具有明确的"代求性"特征。《耶利米书》13:17记载的"暗地哭泣"表明，先知的眼泪也是一种内在的、深层的情感投入。</w:t>
      </w:r>
    </w:p>
    <w:p>
      <w:pPr>
        <w:spacing w:before="120" w:after="120" w:line="500" w:lineRule="exact"/>
        <w:ind w:firstLine="0"/>
        <w:jc w:val="right"/>
      </w:pPr>
      <w:r>
        <w:rPr>
          <w:rFonts w:ascii="黑体" w:hAnsi="黑体" w:eastAsia="黑体"/>
          <w:b/>
          <w:sz w:val="28"/>
        </w:rPr>
        <w:t>二、新约中的眼泪叙事</w:t>
      </w:r>
    </w:p>
    <w:p>
      <w:pPr>
        <w:spacing w:before="120" w:after="120" w:line="500" w:lineRule="exact"/>
        <w:ind w:firstLine="0"/>
        <w:jc w:val="right"/>
      </w:pPr>
      <w:r>
        <w:rPr>
          <w:rFonts w:ascii="黑体" w:hAnsi="黑体" w:eastAsia="黑体"/>
          <w:b/>
          <w:sz w:val="24"/>
        </w:rPr>
        <w:t>（一）耶稣的眼泪：基督论维度</w:t>
      </w:r>
    </w:p>
    <w:p>
      <w:pPr>
        <w:spacing w:line="500" w:lineRule="exact" w:before="0" w:after="0"/>
        <w:ind w:firstLine="420"/>
        <w:jc w:val="right"/>
      </w:pPr>
      <w:r>
        <w:rPr>
          <w:rFonts w:ascii="仿宋_GB2312" w:hAnsi="仿宋_GB2312" w:eastAsia="仿宋_GB2312"/>
          <w:sz w:val="24"/>
        </w:rPr>
        <w:t>《约翰福音》11章35节"耶稣哭了"（ἐδάκρυσεν ὁ Ἰησοῦς）是圣经中最短的经文之一，但其神学含义极为丰富。</w:t>
      </w:r>
    </w:p>
    <w:p>
      <w:pPr>
        <w:spacing w:line="500" w:lineRule="exact" w:before="0" w:after="0"/>
        <w:ind w:firstLine="420"/>
        <w:jc w:val="right"/>
      </w:pPr>
      <w:r>
        <w:rPr>
          <w:rFonts w:ascii="仿宋_GB2312" w:hAnsi="仿宋_GB2312" w:eastAsia="仿宋_GB2312"/>
          <w:sz w:val="24"/>
        </w:rPr>
        <w:t>拉撒路死了，他的姐姐马大和马利亚在哭。耶稣看到这一切，"心里悲叹，又甚忧愁"（约11:33）。需要特别注意的是：耶稣在哭泣之前已经明确宣告"你的兄弟必然复活"（约11:23）。他知道拉撒路的死亡不是最终的结局，但他仍然哭了。这一事实对理解眼泪的神学意义具有关键性的价值：眼泪不是因为"不知道结局"而产生的绝望反应，而是在明知盼望仍然存在的情况下，对当下苦难的真实情感回应。</w:t>
      </w:r>
    </w:p>
    <w:p>
      <w:pPr>
        <w:spacing w:line="500" w:lineRule="exact" w:before="0" w:after="0"/>
        <w:ind w:firstLine="420"/>
        <w:jc w:val="right"/>
      </w:pPr>
      <w:r>
        <w:rPr>
          <w:rFonts w:ascii="仿宋_GB2312" w:hAnsi="仿宋_GB2312" w:eastAsia="仿宋_GB2312"/>
          <w:sz w:val="24"/>
        </w:rPr>
        <w:t>《路加福音》19章41-44节记载了耶稣为耶路撒冷城的命运而哭。这是一种为群体、为家国而哭的情感，与尼希米的眼泪形成了跨约的呼应。从基督论的角度来看，耶稣的耶路撒冷之哭赋予了"为家国而哭"以最高的神学合法性——如果上帝的儿子都为自己的城哭泣，那么基督徒为自己的国家和民族流泪，就不应被质疑为"信心不足"。</w:t>
      </w:r>
    </w:p>
    <w:p>
      <w:pPr>
        <w:spacing w:before="120" w:after="120" w:line="500" w:lineRule="exact"/>
        <w:ind w:firstLine="0"/>
        <w:jc w:val="right"/>
      </w:pPr>
      <w:r>
        <w:rPr>
          <w:rFonts w:ascii="黑体" w:hAnsi="黑体" w:eastAsia="黑体"/>
          <w:b/>
          <w:sz w:val="24"/>
        </w:rPr>
        <w:t>（二）保罗的眼泪：牧养维度</w:t>
      </w:r>
    </w:p>
    <w:p>
      <w:pPr>
        <w:spacing w:line="500" w:lineRule="exact" w:before="0" w:after="0"/>
        <w:ind w:firstLine="420"/>
        <w:jc w:val="right"/>
      </w:pPr>
      <w:r>
        <w:rPr>
          <w:rFonts w:ascii="仿宋_GB2312" w:hAnsi="仿宋_GB2312" w:eastAsia="仿宋_GB2312"/>
          <w:sz w:val="24"/>
        </w:rPr>
        <w:t>保罗书信中多次提到自己的眼泪。《腓立比书》3:18中，保罗"流泪地"讲述那些"行事是基督十字架的仇敌"的人。《使徒行传》20:31中，保罗提醒以弗所的长老，他"三年之久昼夜不住地流泪劝戒"他们。《哥林多后书》2:4中，保罗将"多多地流泪"与"格外地疼爱"直接联系在一起。这些经文共同表明：保罗的眼泪不是软弱，而是牧者心肠的表达，是爱的自然流露。</w:t>
      </w:r>
    </w:p>
    <w:p>
      <w:pPr>
        <w:spacing w:before="120" w:after="120" w:line="500" w:lineRule="exact"/>
        <w:ind w:firstLine="0"/>
        <w:jc w:val="right"/>
      </w:pPr>
      <w:r>
        <w:rPr>
          <w:rFonts w:ascii="黑体" w:hAnsi="黑体" w:eastAsia="黑体"/>
          <w:b/>
          <w:sz w:val="24"/>
        </w:rPr>
        <w:t>（三）小结：圣经传统中眼泪的三重神学意涵</w:t>
      </w:r>
    </w:p>
    <w:p>
      <w:pPr>
        <w:spacing w:line="500" w:lineRule="exact" w:before="0" w:after="0"/>
        <w:ind w:firstLine="420"/>
        <w:jc w:val="right"/>
      </w:pPr>
      <w:r>
        <w:rPr>
          <w:rFonts w:ascii="仿宋_GB2312" w:hAnsi="仿宋_GB2312" w:eastAsia="仿宋_GB2312"/>
          <w:sz w:val="24"/>
        </w:rPr>
        <w:t>综合上述分析，圣经传统中的眼泪叙事呈现出三个共同的神学特征。</w:t>
      </w:r>
    </w:p>
    <w:p>
      <w:pPr>
        <w:spacing w:line="500" w:lineRule="exact" w:before="0" w:after="0"/>
        <w:ind w:firstLine="420"/>
        <w:jc w:val="right"/>
      </w:pPr>
      <w:r>
        <w:rPr>
          <w:rFonts w:ascii="仿宋_GB2312" w:hAnsi="仿宋_GB2312" w:eastAsia="仿宋_GB2312"/>
          <w:sz w:val="24"/>
        </w:rPr>
        <w:t>其一，代求性。无论是尼希米、耶利米、耶稣还是保罗，他们的眼泪都是向上帝的呼求，是对上帝主权的信靠，而非对上帝旨意的质疑。眼泪本身即是一种祷告的形态。</w:t>
      </w:r>
    </w:p>
    <w:p>
      <w:pPr>
        <w:spacing w:line="500" w:lineRule="exact" w:before="0" w:after="0"/>
        <w:ind w:firstLine="420"/>
        <w:jc w:val="right"/>
      </w:pPr>
      <w:r>
        <w:rPr>
          <w:rFonts w:ascii="仿宋_GB2312" w:hAnsi="仿宋_GB2312" w:eastAsia="仿宋_GB2312"/>
          <w:sz w:val="24"/>
        </w:rPr>
        <w:t>其二，认同性。眼泪意味着与他人的苦难站在一起。尼希米将自己放进群体的命运中（尼1:6），耶稣与哀哭的人认同，保罗为信徒流泪。</w:t>
      </w:r>
    </w:p>
    <w:p>
      <w:pPr>
        <w:spacing w:line="500" w:lineRule="exact" w:before="0" w:after="0"/>
        <w:ind w:firstLine="420"/>
        <w:jc w:val="right"/>
      </w:pPr>
      <w:r>
        <w:rPr>
          <w:rFonts w:ascii="仿宋_GB2312" w:hAnsi="仿宋_GB2312" w:eastAsia="仿宋_GB2312"/>
          <w:sz w:val="24"/>
        </w:rPr>
        <w:t>其三，行动性。圣经中的眼泪不是被动的沉溺，而是主动投入的起点。尼希米的眼泪引向了重建城墙的行动，保罗的眼泪引向了持续的牧养，耶稣的眼泪引向了拉撒路的复活。</w:t>
      </w:r>
    </w:p>
    <w:p>
      <w:pPr>
        <w:spacing w:before="120" w:after="120" w:line="500" w:lineRule="exact"/>
        <w:ind w:firstLine="0"/>
        <w:jc w:val="right"/>
      </w:pPr>
      <w:r>
        <w:rPr>
          <w:rFonts w:ascii="黑体" w:hAnsi="黑体" w:eastAsia="黑体"/>
          <w:b/>
          <w:sz w:val="28"/>
        </w:rPr>
        <w:t>三、眼泪被污名化的历史与文化根源分析</w:t>
      </w:r>
    </w:p>
    <w:p>
      <w:pPr>
        <w:spacing w:before="120" w:after="120" w:line="500" w:lineRule="exact"/>
        <w:ind w:firstLine="0"/>
        <w:jc w:val="right"/>
      </w:pPr>
      <w:r>
        <w:rPr>
          <w:rFonts w:ascii="黑体" w:hAnsi="黑体" w:eastAsia="黑体"/>
          <w:b/>
          <w:sz w:val="24"/>
        </w:rPr>
        <w:t>（一）西方理性主义传统对情感神学的压制</w:t>
      </w:r>
    </w:p>
    <w:p>
      <w:pPr>
        <w:spacing w:line="500" w:lineRule="exact" w:before="0" w:after="0"/>
        <w:ind w:firstLine="420"/>
        <w:jc w:val="right"/>
      </w:pPr>
      <w:r>
        <w:rPr>
          <w:rFonts w:ascii="仿宋_GB2312" w:hAnsi="仿宋_GB2312" w:eastAsia="仿宋_GB2312"/>
          <w:sz w:val="24"/>
        </w:rPr>
        <w:t>启蒙运动之后，西方思想经历了一个深刻的"理性化"转向。笛卡尔的身心二元论将理性置于情感之上，康德将道德的基础建立在纯粹理性之上，这些哲学转向深刻影响了基督教神学的走向。</w:t>
      </w:r>
    </w:p>
    <w:p>
      <w:pPr>
        <w:spacing w:line="500" w:lineRule="exact" w:before="0" w:after="0"/>
        <w:ind w:firstLine="420"/>
        <w:jc w:val="right"/>
      </w:pPr>
      <w:r>
        <w:rPr>
          <w:rFonts w:ascii="仿宋_GB2312" w:hAnsi="仿宋_GB2312" w:eastAsia="仿宋_GB2312"/>
          <w:sz w:val="24"/>
        </w:rPr>
        <w:t>在这一框架下，"信心"往往被理解为一种理性的确信。这种理解本身并非错误，但它忽略了一个重要维度：信心不仅仅是头脑中的认同，更是整全生命的回应，其中必然包含情感。当情感被排除在信心之外时，"哭泣"就很容易被看作信心的对立面。这一倾向通过近代来华传教士间接影响了中国教会的形成。</w:t>
      </w:r>
    </w:p>
    <w:p>
      <w:pPr>
        <w:spacing w:before="120" w:after="120" w:line="500" w:lineRule="exact"/>
        <w:ind w:firstLine="0"/>
        <w:jc w:val="right"/>
      </w:pPr>
      <w:r>
        <w:rPr>
          <w:rFonts w:ascii="黑体" w:hAnsi="黑体" w:eastAsia="黑体"/>
          <w:b/>
          <w:sz w:val="24"/>
        </w:rPr>
        <w:t>（二）教会"刚强叙事"的异化及其牧养后果</w:t>
      </w:r>
    </w:p>
    <w:p>
      <w:pPr>
        <w:spacing w:line="500" w:lineRule="exact" w:before="0" w:after="0"/>
        <w:ind w:firstLine="420"/>
        <w:jc w:val="right"/>
      </w:pPr>
      <w:r>
        <w:rPr>
          <w:rFonts w:ascii="仿宋_GB2312" w:hAnsi="仿宋_GB2312" w:eastAsia="仿宋_GB2312"/>
          <w:sz w:val="24"/>
        </w:rPr>
        <w:t>中国教会中有一个常见的讲道模式：强调"刚强"。"要刚强壮胆"（书1:9）、"不要怕"（赛41:10）——这些经文本身没有问题，它们出自圣经。然而，在实际的讲道和牧养实践中，这些话语有时被异化为压抑情感的工具。</w:t>
      </w:r>
    </w:p>
    <w:p>
      <w:pPr>
        <w:spacing w:line="500" w:lineRule="exact" w:before="0" w:after="0"/>
        <w:ind w:firstLine="420"/>
        <w:jc w:val="right"/>
      </w:pPr>
      <w:r>
        <w:rPr>
          <w:rFonts w:ascii="仿宋_GB2312" w:hAnsi="仿宋_GB2312" w:eastAsia="仿宋_GB2312"/>
          <w:sz w:val="24"/>
        </w:rPr>
        <w:t>当"刚强"被简化为"不哭"时，它就从圣经的鼓励变成了人为的要求。圣经中的"刚强"从来不意味着"没有情感"或"不流泪"。恰恰相反，圣经中最"刚强"的人物——尼希米、耶利米、耶稣、保罗——都流过泪。他们的刚强不在于他们没有情感，而在于他们的情感引导他们走向了正确的行动。</w:t>
      </w:r>
    </w:p>
    <w:p>
      <w:pPr>
        <w:spacing w:line="500" w:lineRule="exact" w:before="0" w:after="0"/>
        <w:ind w:firstLine="420"/>
        <w:jc w:val="right"/>
      </w:pPr>
      <w:r>
        <w:rPr>
          <w:rFonts w:ascii="仿宋_GB2312" w:hAnsi="仿宋_GB2312" w:eastAsia="仿宋_GB2312"/>
          <w:sz w:val="24"/>
        </w:rPr>
        <w:t>在牧养实践中，这种异化的"刚强叙事"可能导致以下后果：信徒对自身情感产生怀疑；牧养关系中的真诚对话被阻断；教会的公共生活中缺乏对苦难的诚实面对。</w:t>
      </w:r>
    </w:p>
    <w:p>
      <w:pPr>
        <w:spacing w:before="120" w:after="120" w:line="500" w:lineRule="exact"/>
        <w:ind w:firstLine="0"/>
        <w:jc w:val="right"/>
      </w:pPr>
      <w:r>
        <w:rPr>
          <w:rFonts w:ascii="黑体" w:hAnsi="黑体" w:eastAsia="黑体"/>
          <w:b/>
          <w:sz w:val="24"/>
        </w:rPr>
        <w:t>（三）中国传统情感文化的叠加效应</w:t>
      </w:r>
    </w:p>
    <w:p>
      <w:pPr>
        <w:spacing w:line="500" w:lineRule="exact" w:before="0" w:after="0"/>
        <w:ind w:firstLine="420"/>
        <w:jc w:val="right"/>
      </w:pPr>
      <w:r>
        <w:rPr>
          <w:rFonts w:ascii="仿宋_GB2312" w:hAnsi="仿宋_GB2312" w:eastAsia="仿宋_GB2312"/>
          <w:sz w:val="24"/>
        </w:rPr>
        <w:t>中国传统的儒家文化对情感的表达持较为克制的态度。"男儿有泪不轻弹"——这些观念深深扎根于中国文化心理之中。当这种文化惯性与教会的"刚强叙事"叠加时，"流泪=软弱"的误读就被进一步强化了。</w:t>
      </w:r>
    </w:p>
    <w:p>
      <w:pPr>
        <w:spacing w:line="500" w:lineRule="exact" w:before="0" w:after="0"/>
        <w:ind w:firstLine="420"/>
        <w:jc w:val="right"/>
      </w:pPr>
      <w:r>
        <w:rPr>
          <w:rFonts w:ascii="仿宋_GB2312" w:hAnsi="仿宋_GB2312" w:eastAsia="仿宋_GB2312"/>
          <w:sz w:val="24"/>
        </w:rPr>
        <w:t>然而，儒家传统中也有可以与圣经眼泪观对话的资源。孟子说："恻隐之心，人皆有之。"（《孟子·告子上》）这种对他人苦难的天然同情，与圣经中"与哀哭的人同哭"（罗12:15）的精神在结构上是相通的。此外，儒家讲"哀而不伤"（《论语·八佾》），意味着悲伤的表达是正当的，只要它不走向沉溺和绝望。中国教会完全可以从自身的文化传统中找到与圣经眼泪观对话的桥梁。</w:t>
      </w:r>
    </w:p>
    <w:p>
      <w:pPr>
        <w:spacing w:before="120" w:after="120" w:line="500" w:lineRule="exact"/>
        <w:ind w:firstLine="0"/>
        <w:jc w:val="right"/>
      </w:pPr>
      <w:r>
        <w:rPr>
          <w:rFonts w:ascii="黑体" w:hAnsi="黑体" w:eastAsia="黑体"/>
          <w:b/>
          <w:sz w:val="28"/>
        </w:rPr>
        <w:t>四、眼泪的神学重构与家国情感的神学论证</w:t>
      </w:r>
    </w:p>
    <w:p>
      <w:pPr>
        <w:spacing w:before="120" w:after="120" w:line="500" w:lineRule="exact"/>
        <w:ind w:firstLine="0"/>
        <w:jc w:val="right"/>
      </w:pPr>
      <w:r>
        <w:rPr>
          <w:rFonts w:ascii="黑体" w:hAnsi="黑体" w:eastAsia="黑体"/>
          <w:b/>
          <w:sz w:val="24"/>
        </w:rPr>
        <w:t>（一）眼泪作为神学范畴的合法性</w:t>
      </w:r>
    </w:p>
    <w:p>
      <w:pPr>
        <w:spacing w:line="500" w:lineRule="exact" w:before="0" w:after="0"/>
        <w:ind w:firstLine="420"/>
        <w:jc w:val="right"/>
      </w:pPr>
      <w:r>
        <w:rPr>
          <w:rFonts w:ascii="仿宋_GB2312" w:hAnsi="仿宋_GB2312" w:eastAsia="仿宋_GB2312"/>
          <w:sz w:val="24"/>
        </w:rPr>
        <w:t>基于前文对圣经眼泪叙事的梳理，可以进一步论证眼泪作为独立神学范畴的合法性。</w:t>
      </w:r>
    </w:p>
    <w:p>
      <w:pPr>
        <w:spacing w:line="500" w:lineRule="exact" w:before="0" w:after="0"/>
        <w:ind w:firstLine="420"/>
        <w:jc w:val="right"/>
      </w:pPr>
      <w:r>
        <w:rPr>
          <w:rFonts w:ascii="仿宋_GB2312" w:hAnsi="仿宋_GB2312" w:eastAsia="仿宋_GB2312"/>
          <w:sz w:val="24"/>
        </w:rPr>
        <w:t>首先，眼泪是信心的表达，而非信心的对立面。尼希米哭了，但他同时是旧约中最有行动力的重建者之一。耶稣哭了，但他是"信心的创始成终者"（来12:2）。这两个人物的共同点在于：他们的眼泪产生于对上帝的信靠，而非对上帝旨意的怀疑。尼希米在哭泣之后向上帝祷告，抓住上帝的应许；耶稣在哭泣之后命令拉撒路从坟墓里出来。他们都没有因为哭泣而放弃信仰，相反，他们通过哭泣更深层地进入了信仰。</w:t>
      </w:r>
    </w:p>
    <w:p>
      <w:pPr>
        <w:spacing w:line="500" w:lineRule="exact" w:before="0" w:after="0"/>
        <w:ind w:firstLine="420"/>
        <w:jc w:val="right"/>
      </w:pPr>
      <w:r>
        <w:rPr>
          <w:rFonts w:ascii="仿宋_GB2312" w:hAnsi="仿宋_GB2312" w:eastAsia="仿宋_GB2312"/>
          <w:sz w:val="24"/>
        </w:rPr>
        <w:t>其次，眼泪可以被理解为圣灵工作的标记。圣徒为罪忧伤（林后7:10）、为苦难心痛、为同胞的命运流泪——这些情感的涌动，是圣灵感动的结果。保罗在《加拉太书》5:22-23中列出的"圣灵的果子"包括"仁爱"（ἀγάπη），作为一种深层的爱，必然包含对他人苦难的共情，而这种共情在特定情境下自然表现为眼泪。</w:t>
      </w:r>
    </w:p>
    <w:p>
      <w:pPr>
        <w:spacing w:line="500" w:lineRule="exact" w:before="0" w:after="0"/>
        <w:ind w:firstLine="420"/>
        <w:jc w:val="right"/>
      </w:pPr>
      <w:r>
        <w:rPr>
          <w:rFonts w:ascii="仿宋_GB2312" w:hAnsi="仿宋_GB2312" w:eastAsia="仿宋_GB2312"/>
          <w:sz w:val="24"/>
        </w:rPr>
        <w:t>需要说明的是，这一判断并不意味着所有形式的眼泪都具有正面的神学意义。圣经中也有"消极的眼泪"——如以扫"号啕大哭"却得不到祝福（来12:17）。因此，眼泪的神学评价需要结合其动机和后果来综合判断。本文所论证的眼泪的正当性，特指那些出于对上帝信靠、对他人共情、对公义渴慕的眼泪。</w:t>
      </w:r>
    </w:p>
    <w:p>
      <w:pPr>
        <w:spacing w:before="120" w:after="120" w:line="500" w:lineRule="exact"/>
        <w:ind w:firstLine="0"/>
        <w:jc w:val="right"/>
      </w:pPr>
      <w:r>
        <w:rPr>
          <w:rFonts w:ascii="黑体" w:hAnsi="黑体" w:eastAsia="黑体"/>
          <w:b/>
          <w:sz w:val="24"/>
        </w:rPr>
        <w:t>（二）家国情感的神学正当性</w:t>
      </w:r>
    </w:p>
    <w:p>
      <w:pPr>
        <w:spacing w:line="500" w:lineRule="exact" w:before="0" w:after="0"/>
        <w:ind w:firstLine="420"/>
        <w:jc w:val="right"/>
      </w:pPr>
      <w:r>
        <w:rPr>
          <w:rFonts w:ascii="仿宋_GB2312" w:hAnsi="仿宋_GB2312" w:eastAsia="仿宋_GB2312"/>
          <w:sz w:val="24"/>
        </w:rPr>
        <w:t>从尼希米的故事出发，可以进一步论证中国基督徒家国情感的神学合法性。</w:t>
      </w:r>
    </w:p>
    <w:p>
      <w:pPr>
        <w:spacing w:line="500" w:lineRule="exact" w:before="0" w:after="0"/>
        <w:ind w:firstLine="420"/>
        <w:jc w:val="right"/>
      </w:pPr>
      <w:r>
        <w:rPr>
          <w:rFonts w:ascii="仿宋_GB2312" w:hAnsi="仿宋_GB2312" w:eastAsia="仿宋_GB2312"/>
          <w:sz w:val="24"/>
        </w:rPr>
        <w:t>尼希米身处波斯宫廷，远离故土，在波斯王的宫中担任要职。他完全可以对远方的耶路撒冷漠不关心。然而，他没有这样做。他为"我列祖坟墓所在的那城"（尼2:3）而哭，为同胞的苦难而哭。这是一种跨越地理和身份距离的家国牵挂。</w:t>
      </w:r>
    </w:p>
    <w:p>
      <w:pPr>
        <w:spacing w:line="500" w:lineRule="exact" w:before="0" w:after="0"/>
        <w:ind w:firstLine="420"/>
        <w:jc w:val="right"/>
      </w:pPr>
      <w:r>
        <w:rPr>
          <w:rFonts w:ascii="仿宋_GB2312" w:hAnsi="仿宋_GB2312" w:eastAsia="仿宋_GB2312"/>
          <w:sz w:val="24"/>
        </w:rPr>
        <w:t>这种牵挂的神学根据是什么？本文认为是"盟约共同体"的意识。在希伯来人的世界观中，个体从来不是孤立的——个体的命运与群体的命运是绑在一起的，群体的苦难就是每一个成员的苦难。尼希米说"我与我父家都有罪了"（尼1:6），他不是真的犯了那些导致被掳的罪，而是通过盟约性的认同，将自己放在了群体的命运之中。</w:t>
      </w:r>
    </w:p>
    <w:p>
      <w:pPr>
        <w:spacing w:line="500" w:lineRule="exact" w:before="0" w:after="0"/>
        <w:ind w:firstLine="420"/>
        <w:jc w:val="right"/>
      </w:pPr>
      <w:r>
        <w:rPr>
          <w:rFonts w:ascii="仿宋_GB2312" w:hAnsi="仿宋_GB2312" w:eastAsia="仿宋_GB2312"/>
          <w:sz w:val="24"/>
        </w:rPr>
        <w:t>当代中国基督徒对民族命运的关切、为国家灾难的流泪、对同胞苦难的同情，在结构上与尼希米的眼泪是相同的。因此，本文认为，这种情感不是"世俗的爱国情绪"，而是一种圣经式的家国情怀。耶稣为耶路撒冷哭泣（路19:41-44），进一步赋予了"为家国而哭"以基督论的合法性。</w:t>
      </w:r>
    </w:p>
    <w:p>
      <w:pPr>
        <w:spacing w:line="500" w:lineRule="exact" w:before="0" w:after="0"/>
        <w:ind w:firstLine="420"/>
        <w:jc w:val="right"/>
      </w:pPr>
      <w:r>
        <w:rPr>
          <w:rFonts w:ascii="仿宋_GB2312" w:hAnsi="仿宋_GB2312" w:eastAsia="仿宋_GB2312"/>
          <w:sz w:val="24"/>
        </w:rPr>
        <w:t>需要在此作一个重要的区分：圣经式的家国情感不同于狭隘的民族主义。民族主义的核心特征是排他性和优越感。而圣经式的家国情怀建立在爱与责任之上。尼希米没有因为爱耶路撒冷就仇视波斯人——他在波斯王的宫廷中仍然忠心地履职，他向王请命时用的是恳求的方式（尼2:5）。基督徒对祖国的情感，也应当是这种基于爱与责任的关切。</w:t>
      </w:r>
    </w:p>
    <w:p>
      <w:pPr>
        <w:spacing w:line="500" w:lineRule="exact" w:before="0" w:after="0"/>
        <w:ind w:firstLine="420"/>
        <w:jc w:val="right"/>
      </w:pPr>
      <w:r>
        <w:rPr>
          <w:rFonts w:ascii="仿宋_GB2312" w:hAnsi="仿宋_GB2312" w:eastAsia="仿宋_GB2312"/>
          <w:sz w:val="24"/>
        </w:rPr>
        <w:t>这与我国倡导的宗教中国化方向是一致的。丁光训主教曾指出，中国基督教应当"扎根于中国的土壤"，与中国社会的发展同步。⑥宗教中国化不仅仅是外在形式的调整，更要求信仰群体在情感和价值观层面与中国社会的核心关切相融合。中国基督徒积极参与社会服务、扶贫济困、救灾助学等公益事业，这些都是家国情感在实践层面的表达，也是基督教与社会主义社会相适应的具体行动。</w:t>
      </w:r>
    </w:p>
    <w:p>
      <w:pPr>
        <w:spacing w:before="120" w:after="120" w:line="500" w:lineRule="exact"/>
        <w:ind w:firstLine="0"/>
        <w:jc w:val="right"/>
      </w:pPr>
      <w:r>
        <w:rPr>
          <w:rFonts w:ascii="黑体" w:hAnsi="黑体" w:eastAsia="黑体"/>
          <w:b/>
          <w:sz w:val="24"/>
        </w:rPr>
        <w:t>（三）从哭泣到重建</w:t>
      </w:r>
    </w:p>
    <w:p>
      <w:pPr>
        <w:spacing w:line="500" w:lineRule="exact" w:before="0" w:after="0"/>
        <w:ind w:firstLine="420"/>
        <w:jc w:val="right"/>
      </w:pPr>
      <w:r>
        <w:rPr>
          <w:rFonts w:ascii="仿宋_GB2312" w:hAnsi="仿宋_GB2312" w:eastAsia="仿宋_GB2312"/>
          <w:sz w:val="24"/>
        </w:rPr>
        <w:t>尼希米的故事提供了一个完整的信仰范式：哭→祷告→行动→重建。</w:t>
      </w:r>
    </w:p>
    <w:p>
      <w:pPr>
        <w:spacing w:line="500" w:lineRule="exact" w:before="0" w:after="0"/>
        <w:ind w:firstLine="420"/>
        <w:jc w:val="right"/>
      </w:pPr>
      <w:r>
        <w:rPr>
          <w:rFonts w:ascii="仿宋_GB2312" w:hAnsi="仿宋_GB2312" w:eastAsia="仿宋_GB2312"/>
          <w:sz w:val="24"/>
        </w:rPr>
        <w:t>眼泪不是终点，而是使命的起点。尼希米哭了之后，进入祷告；祷告之后，进入具体的行动——巡视城墙废墟、组织百姓重建、纠正社会不公（尼5:1-13）。他对祖国的爱，最终体现在一块又一块的城墙石头上。</w:t>
      </w:r>
    </w:p>
    <w:p>
      <w:pPr>
        <w:spacing w:line="500" w:lineRule="exact" w:before="0" w:after="0"/>
        <w:ind w:firstLine="420"/>
        <w:jc w:val="right"/>
      </w:pPr>
      <w:r>
        <w:rPr>
          <w:rFonts w:ascii="仿宋_GB2312" w:hAnsi="仿宋_GB2312" w:eastAsia="仿宋_GB2312"/>
          <w:sz w:val="24"/>
        </w:rPr>
        <w:t>这一范式对当代中国教会有直接的启发意义。基督徒为国族苦难流泪是正当的，但如果眼泪不指向行动，它就只是情绪。从为苦难流泪到参与社会重建——扶贫济困、社区服务、救灾助学——这些实践恰恰是眼泪的自然延伸。弥迦先知说："只要你行公义，好怜悯，存谦卑的心，与你的神同行。"（弥6:8）</w:t>
      </w:r>
    </w:p>
    <w:p>
      <w:pPr>
        <w:spacing w:before="120" w:after="120" w:line="500" w:lineRule="exact"/>
        <w:ind w:firstLine="0"/>
        <w:jc w:val="right"/>
      </w:pPr>
      <w:r>
        <w:rPr>
          <w:rFonts w:ascii="黑体" w:hAnsi="黑体" w:eastAsia="黑体"/>
          <w:b/>
          <w:sz w:val="28"/>
        </w:rPr>
        <w:t>五、对中国教会牧养实践的建议</w:t>
      </w:r>
    </w:p>
    <w:p>
      <w:pPr>
        <w:spacing w:before="120" w:after="120" w:line="500" w:lineRule="exact"/>
        <w:ind w:firstLine="0"/>
        <w:jc w:val="right"/>
      </w:pPr>
      <w:r>
        <w:rPr>
          <w:rFonts w:ascii="黑体" w:hAnsi="黑体" w:eastAsia="黑体"/>
          <w:b/>
          <w:sz w:val="24"/>
        </w:rPr>
        <w:t>（一）讲台信息的神学调整</w:t>
      </w:r>
    </w:p>
    <w:p>
      <w:pPr>
        <w:spacing w:line="500" w:lineRule="exact" w:before="0" w:after="0"/>
        <w:ind w:firstLine="420"/>
        <w:jc w:val="right"/>
      </w:pPr>
      <w:r>
        <w:rPr>
          <w:rFonts w:ascii="仿宋_GB2312" w:hAnsi="仿宋_GB2312" w:eastAsia="仿宋_GB2312"/>
          <w:sz w:val="24"/>
        </w:rPr>
        <w:t>讲台是塑造信徒信仰认知的核心场域。建议在讲道中有意识地引入圣经中的"眼泪叙事"——尼希米的哭泣、耶稣的眼泪、保罗的流泪——帮助会众认识到，哭泣在圣经传统中是被肯定、被纪念、被使用的。这不是鼓励信徒沉溺于情绪，而是帮助他们正视自己的情感。</w:t>
      </w:r>
    </w:p>
    <w:p>
      <w:pPr>
        <w:spacing w:line="500" w:lineRule="exact" w:before="0" w:after="0"/>
        <w:ind w:firstLine="420"/>
        <w:jc w:val="right"/>
      </w:pPr>
      <w:r>
        <w:rPr>
          <w:rFonts w:ascii="仿宋_GB2312" w:hAnsi="仿宋_GB2312" w:eastAsia="仿宋_GB2312"/>
          <w:sz w:val="24"/>
        </w:rPr>
        <w:t>同时，讲道中对"刚强"的理解也需要调整。圣经中的"刚强"不意味着"不哭"，而是意味着"哭了之后仍然信靠"。</w:t>
      </w:r>
    </w:p>
    <w:p>
      <w:pPr>
        <w:spacing w:before="120" w:after="120" w:line="500" w:lineRule="exact"/>
        <w:ind w:firstLine="0"/>
        <w:jc w:val="right"/>
      </w:pPr>
      <w:r>
        <w:rPr>
          <w:rFonts w:ascii="黑体" w:hAnsi="黑体" w:eastAsia="黑体"/>
          <w:b/>
          <w:sz w:val="24"/>
        </w:rPr>
        <w:t>（二）牧养关怀中情感空间的营造</w:t>
      </w:r>
    </w:p>
    <w:p>
      <w:pPr>
        <w:spacing w:line="500" w:lineRule="exact" w:before="0" w:after="0"/>
        <w:ind w:firstLine="420"/>
        <w:jc w:val="right"/>
      </w:pPr>
      <w:r>
        <w:rPr>
          <w:rFonts w:ascii="仿宋_GB2312" w:hAnsi="仿宋_GB2312" w:eastAsia="仿宋_GB2312"/>
          <w:sz w:val="24"/>
        </w:rPr>
        <w:t>在个人牧养层面，教牧人员需要学会区分"健康的哭泣"与"沉溺式的悲伤"。健康的哭泣是一种情感的释放和向上帝的呼求；沉溺式的悲伤则可能演变为绝望和自我封闭，需要谨慎辨别，必要时引入专业心理咨询。</w:t>
      </w:r>
    </w:p>
    <w:p>
      <w:pPr>
        <w:spacing w:line="500" w:lineRule="exact" w:before="0" w:after="0"/>
        <w:ind w:firstLine="420"/>
        <w:jc w:val="right"/>
      </w:pPr>
      <w:r>
        <w:rPr>
          <w:rFonts w:ascii="仿宋_GB2312" w:hAnsi="仿宋_GB2312" w:eastAsia="仿宋_GB2312"/>
          <w:sz w:val="24"/>
        </w:rPr>
        <w:t>更重要的是，教牧人员需要为信众提供安全的情感表达空间。保罗说："与喜乐的人要同乐，与哀哭的人要同哭。"（罗12:15）当信徒在苦难中流泪时，教牧人员的第一回应不应该是"你要坚强"，而应该是"我陪你一起面对"。</w:t>
      </w:r>
    </w:p>
    <w:p>
      <w:pPr>
        <w:spacing w:before="120" w:after="120" w:line="500" w:lineRule="exact"/>
        <w:ind w:firstLine="0"/>
        <w:jc w:val="right"/>
      </w:pPr>
      <w:r>
        <w:rPr>
          <w:rFonts w:ascii="黑体" w:hAnsi="黑体" w:eastAsia="黑体"/>
          <w:b/>
          <w:sz w:val="24"/>
        </w:rPr>
        <w:t>（三）眼泪神学与基督教中国化的深层对话</w:t>
      </w:r>
    </w:p>
    <w:p>
      <w:pPr>
        <w:spacing w:line="500" w:lineRule="exact" w:before="0" w:after="0"/>
        <w:ind w:firstLine="420"/>
        <w:jc w:val="right"/>
      </w:pPr>
      <w:r>
        <w:rPr>
          <w:rFonts w:ascii="仿宋_GB2312" w:hAnsi="仿宋_GB2312" w:eastAsia="仿宋_GB2312"/>
          <w:sz w:val="24"/>
        </w:rPr>
        <w:t>基督教中国化是一个被广泛讨论的话题。在当前的实践中，它有时被简化为外在形式的调整——使用民族乐器、在教堂建筑中融入中国传统元素。这些做法有其价值，但如果中国化仅停留在这个层面，它就只是表面的。</w:t>
      </w:r>
    </w:p>
    <w:p>
      <w:pPr>
        <w:spacing w:line="500" w:lineRule="exact" w:before="0" w:after="0"/>
        <w:ind w:firstLine="420"/>
        <w:jc w:val="right"/>
      </w:pPr>
      <w:r>
        <w:rPr>
          <w:rFonts w:ascii="仿宋_GB2312" w:hAnsi="仿宋_GB2312" w:eastAsia="仿宋_GB2312"/>
          <w:sz w:val="24"/>
        </w:rPr>
        <w:t>本文提出，从眼泪神学的角度切入，可以为基督教中国化提供一个更深层的路径。中国文化的"家国情怀"与圣经的"代求性眼泪"之间存在着深刻的精神共鸣——孟子说"恻隐之心，人皆有之"，范仲淹说"先天下之忧而忧，后天下之乐而乐"。这些中国传统的家国情感表达，与尼希米的眼泪、耶利米的眼泪、耶稣的眼泪，在精神深处是相通的。</w:t>
      </w:r>
    </w:p>
    <w:p>
      <w:pPr>
        <w:spacing w:line="500" w:lineRule="exact" w:before="0" w:after="0"/>
        <w:ind w:firstLine="420"/>
        <w:jc w:val="right"/>
      </w:pPr>
      <w:r>
        <w:rPr>
          <w:rFonts w:ascii="仿宋_GB2312" w:hAnsi="仿宋_GB2312" w:eastAsia="仿宋_GB2312"/>
          <w:sz w:val="24"/>
        </w:rPr>
        <w:t>打通这种共鸣，不是将圣经"中国化"，而是让基督教信仰在中国人的情感深处扎根。这比任何外在形式的调整都更加根本，也更持久。正如丁光训主教所言，中国基督教需要在神学思想上与中国文化进行深度的对话和融合，而不是仅仅停留在礼仪和形式的层面。⑦眼泪神学的探讨，正是这样一种深层的、触及信仰情感内核的神学努力。</w:t>
      </w:r>
    </w:p>
    <w:p>
      <w:pPr>
        <w:spacing w:before="120" w:after="120" w:line="500" w:lineRule="exact"/>
        <w:ind w:firstLine="0"/>
        <w:jc w:val="right"/>
      </w:pPr>
      <w:r>
        <w:rPr>
          <w:rFonts w:ascii="黑体" w:hAnsi="黑体" w:eastAsia="黑体"/>
          <w:b/>
          <w:sz w:val="28"/>
        </w:rPr>
        <w:t>结语</w:t>
      </w:r>
    </w:p>
    <w:p>
      <w:pPr>
        <w:spacing w:line="500" w:lineRule="exact" w:before="0" w:after="0"/>
        <w:ind w:firstLine="420"/>
        <w:jc w:val="right"/>
      </w:pPr>
      <w:r>
        <w:rPr>
          <w:rFonts w:ascii="仿宋_GB2312" w:hAnsi="仿宋_GB2312" w:eastAsia="仿宋_GB2312"/>
          <w:sz w:val="24"/>
        </w:rPr>
        <w:t>本文从《尼希米记》第一章"坐下哭泣"的叙事出发，通过梳理旧约和新约中的眼泪传统，论证了以下核心观点。第一，眼泪在圣经传统中是力量的表达，而非软弱的象征。尼希米、耶利米、耶稣、保罗的眼泪叙事共同表明：哭泣是信心的表达、圣灵的工作、以及行动的起点。第二，尼希米的"坐下哭泣"为基督徒的家国情感提供了神学范本。他对故土的牵挂、对同胞苦难的共情、以及从眼泪到重建的行动，构成了一个完整的信仰范式。当代中国基督徒对民族命运的情感关切，在结构上与尼希米的眼泪是一致的，因而具有圣经根据。第三，中国教会需要重新认识和接纳眼泪的属灵价值。这不仅涉及神学认知的调整，更涉及牧养实践的更新。同时，眼泪神学也为基督教中国化提供了一个从情感深层入场的具体路径，使信仰真正扎根于中国人的情感世界和文化土壤之中。</w:t>
      </w:r>
    </w:p>
    <w:p>
      <w:pPr>
        <w:spacing w:line="500" w:lineRule="exact" w:before="0" w:after="0"/>
        <w:ind w:firstLine="420"/>
        <w:jc w:val="right"/>
      </w:pPr>
      <w:r>
        <w:rPr>
          <w:rFonts w:ascii="仿宋_GB2312" w:hAnsi="仿宋_GB2312" w:eastAsia="仿宋_GB2312"/>
          <w:sz w:val="24"/>
        </w:rPr>
        <w:t>本文的局限在于：其一，主要侧重旧约叙事，对新约书信中眼泪神学的系统挖掘尚有空间；其二，教父传统（如奥古斯丁《忏悔录》中的眼泪叙事）和宗教改革传统中的眼泪神学资源，因篇幅限制未能充分展开；其三，关于中国教会信徒对"哭泣"态度的实证研究，也是未来值得开展的方向。</w:t>
      </w:r>
    </w:p>
    <w:p>
      <w:pPr>
        <w:spacing w:before="120" w:after="120" w:line="500" w:lineRule="exact"/>
        <w:ind w:firstLine="0"/>
        <w:jc w:val="right"/>
      </w:pPr>
      <w:r>
        <w:rPr>
          <w:rFonts w:ascii="黑体" w:hAnsi="黑体" w:eastAsia="黑体"/>
          <w:b/>
          <w:sz w:val="28"/>
        </w:rPr>
        <w:t>参考文献</w:t>
      </w:r>
    </w:p>
    <w:p>
      <w:pPr>
        <w:spacing w:line="500" w:lineRule="exact" w:before="0" w:after="0"/>
        <w:ind w:firstLine="0"/>
        <w:jc w:val="right"/>
      </w:pPr>
      <w:r>
        <w:rPr>
          <w:rFonts w:ascii="仿宋_GB2312" w:hAnsi="仿宋_GB2312" w:eastAsia="仿宋_GB2312"/>
          <w:sz w:val="21"/>
        </w:rPr>
        <w:t>[1]《圣经》（和合本），南京：中国基督教协会，2000年。</w:t>
      </w:r>
    </w:p>
    <w:p>
      <w:pPr>
        <w:spacing w:line="500" w:lineRule="exact" w:before="0" w:after="0"/>
        <w:ind w:firstLine="0"/>
        <w:jc w:val="right"/>
      </w:pPr>
      <w:r>
        <w:rPr>
          <w:rFonts w:ascii="仿宋_GB2312" w:hAnsi="仿宋_GB2312" w:eastAsia="仿宋_GB2312"/>
          <w:sz w:val="21"/>
        </w:rPr>
        <w:t>[2]Brueggemann, Walter. The Message of the Psalms: A Theological Commentary. Minneapolis: Augsburg Publishing House, 1984.</w:t>
      </w:r>
    </w:p>
    <w:p>
      <w:pPr>
        <w:spacing w:line="500" w:lineRule="exact" w:before="0" w:after="0"/>
        <w:ind w:firstLine="0"/>
        <w:jc w:val="right"/>
      </w:pPr>
      <w:r>
        <w:rPr>
          <w:rFonts w:ascii="仿宋_GB2312" w:hAnsi="仿宋_GB2312" w:eastAsia="仿宋_GB2312"/>
          <w:sz w:val="21"/>
        </w:rPr>
        <w:t>[3]Williamson, H.G.M. Ezra, Nehemiah. Word Biblical Commentary, Vol. 16. Waco: Word Books, 1985.</w:t>
      </w:r>
    </w:p>
    <w:p>
      <w:pPr>
        <w:spacing w:line="500" w:lineRule="exact" w:before="0" w:after="0"/>
        <w:ind w:firstLine="0"/>
        <w:jc w:val="right"/>
      </w:pPr>
      <w:r>
        <w:rPr>
          <w:rFonts w:ascii="仿宋_GB2312" w:hAnsi="仿宋_GB2312" w:eastAsia="仿宋_GB2312"/>
          <w:sz w:val="21"/>
        </w:rPr>
        <w:t>[4]Yamauchi, Edwin M. "Nehemiah." In The Expositor's Bible Commentary, Vol. 3, edited by Frank E. Gaebelein, 637-724. Grand Rapids: Zondervan, 1990.</w:t>
      </w:r>
    </w:p>
    <w:p>
      <w:pPr>
        <w:spacing w:line="500" w:lineRule="exact" w:before="0" w:after="0"/>
        <w:ind w:firstLine="0"/>
        <w:jc w:val="right"/>
      </w:pPr>
      <w:r>
        <w:rPr>
          <w:rFonts w:ascii="仿宋_GB2312" w:hAnsi="仿宋_GB2312" w:eastAsia="仿宋_GB2312"/>
          <w:sz w:val="21"/>
        </w:rPr>
        <w:t>[5]Roberts, J.J.M. "Nehemiah." In The New Interpreter's Bible, Vol. III, 815-918. Nashville: Abingdon Press, 1999.</w:t>
      </w:r>
    </w:p>
    <w:p>
      <w:pPr>
        <w:spacing w:line="500" w:lineRule="exact" w:before="0" w:after="0"/>
        <w:ind w:firstLine="0"/>
        <w:jc w:val="right"/>
      </w:pPr>
      <w:r>
        <w:rPr>
          <w:rFonts w:ascii="仿宋_GB2312" w:hAnsi="仿宋_GB2312" w:eastAsia="仿宋_GB2312"/>
          <w:sz w:val="21"/>
        </w:rPr>
        <w:t>[6]丁光训：《丁光训文集》，南京：译林出版社，1998年。</w:t>
      </w:r>
    </w:p>
    <w:p>
      <w:pPr>
        <w:spacing w:line="500" w:lineRule="exact" w:before="0" w:after="0"/>
        <w:ind w:firstLine="0"/>
        <w:jc w:val="right"/>
      </w:pPr>
      <w:r>
        <w:rPr>
          <w:rFonts w:ascii="仿宋_GB2312" w:hAnsi="仿宋_GB2312" w:eastAsia="仿宋_GB2312"/>
          <w:sz w:val="21"/>
        </w:rPr>
        <w:t>[7]丁光训：《神学思考的足迹》，北京：宗教文化出版社，2005年。</w:t>
      </w:r>
    </w:p>
    <w:p>
      <w:pPr>
        <w:spacing w:line="500" w:lineRule="exact" w:before="0" w:after="0"/>
        <w:ind w:firstLine="0"/>
        <w:jc w:val="right"/>
      </w:pPr>
      <w:r>
        <w:rPr>
          <w:rFonts w:ascii="仿宋_GB2312" w:hAnsi="仿宋_GB2312" w:eastAsia="仿宋_GB2312"/>
          <w:sz w:val="21"/>
        </w:rPr>
        <w:t>[8]赵晓阳编：《基督教中国化研究》，北京：社会科学文献出版社，2013年。</w:t>
      </w:r>
    </w:p>
    <w:p>
      <w:pPr>
        <w:spacing w:line="500" w:lineRule="exact" w:before="0" w:after="0"/>
        <w:ind w:firstLine="0"/>
        <w:jc w:val="right"/>
      </w:pPr>
      <w:r>
        <w:rPr>
          <w:rFonts w:ascii="仿宋_GB2312" w:hAnsi="仿宋_GB2312" w:eastAsia="仿宋_GB2312"/>
          <w:sz w:val="21"/>
        </w:rPr>
        <w:t>[9]卓新平：《当代西方新教神学》，上海：上海三联书店，1998年。</w:t>
      </w:r>
    </w:p>
    <w:p>
      <w:pPr>
        <w:spacing w:line="500" w:lineRule="exact" w:before="0" w:after="0"/>
        <w:ind w:firstLine="0"/>
        <w:jc w:val="right"/>
      </w:pPr>
      <w:r>
        <w:rPr>
          <w:rFonts w:ascii="仿宋_GB2312" w:hAnsi="仿宋_GB2312" w:eastAsia="仿宋_GB2312"/>
          <w:sz w:val="21"/>
        </w:rPr>
        <w:t>[10]许志伟：《基督教神学基础》，北京：宗教文化出版社，2006年。</w:t>
      </w:r>
    </w:p>
    <w:p>
      <w:pPr>
        <w:spacing w:line="500" w:lineRule="exact" w:before="0" w:after="0"/>
        <w:ind w:firstLine="0"/>
        <w:jc w:val="right"/>
      </w:pPr>
      <w:r>
        <w:rPr>
          <w:rFonts w:ascii="仿宋_GB2312" w:hAnsi="仿宋_GB2312" w:eastAsia="仿宋_GB2312"/>
          <w:sz w:val="21"/>
        </w:rPr>
        <w:t>[11]尤思德：《和而不同：基督教神学与中国文化的对话》，香港：汉语圣经协会，2009年。</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00" w:lineRule="exact" w:before="0" w:after="0"/>
      <w:ind w:firstLine="420"/>
      <w:jc w:val="right"/>
    </w:pPr>
    <w:rPr>
      <w:rFonts w:ascii="仿宋_GB2312" w:hAnsi="仿宋_GB2312" w:eastAsia="仿宋_GB231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