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成员 4：危机形成原因与传导机制</w:t>
      </w:r>
    </w:p>
    <w:p>
      <w:pPr>
        <w:pStyle w:val="Heading2"/>
      </w:pPr>
      <w:r>
        <w:t>一、核心术语解释</w:t>
      </w:r>
    </w:p>
    <w:p>
      <w:pPr>
        <w:pStyle w:val="Heading3"/>
      </w:pPr>
      <w:r>
        <w:t>1. MBS（Mortgage-Backed Security）- 抵押贷款支持证券</w:t>
      </w:r>
    </w:p>
    <w:p>
      <w:r>
        <w:t>通俗解释：银行把成千上万个房贷打包成一个"大包裹"，然后把这个包裹分成小份卖给投资者。购房者每月还的房贷，就变成了投资者的收益。</w:t>
      </w:r>
    </w:p>
    <w:p>
      <w:pPr>
        <w:pStyle w:val="Heading3"/>
      </w:pPr>
      <w:r>
        <w:t>2. ABS（Asset-Backed Security）- 资产支持证券</w:t>
      </w:r>
    </w:p>
    <w:p>
      <w:r>
        <w:t>通俗解释：把各种能产生现金流的资产（如信用卡欠款、汽车贷款、学生贷款等）打包成证券出售。MBS 是 ABS 的一种特殊形式。</w:t>
      </w:r>
    </w:p>
    <w:p>
      <w:pPr>
        <w:pStyle w:val="Heading3"/>
      </w:pPr>
      <w:r>
        <w:t>3. CDO（Collateralized Debt Obligation）- 担保债务凭证</w:t>
      </w:r>
    </w:p>
    <w:p>
      <w:r>
        <w:t>通俗解释：把不同风险等级的 MBS 或其他债务再次打包、分层。就像把不同品质的水果混在一起做成水果拼盘，再按品质分档出售。</w:t>
      </w:r>
    </w:p>
    <w:p>
      <w:pPr>
        <w:pStyle w:val="Heading3"/>
      </w:pPr>
      <w:r>
        <w:t>4. CDS（Credit Default Swap）- 信用违约互换</w:t>
      </w:r>
    </w:p>
    <w:p>
      <w:r>
        <w:t>通俗解释：一种"保险"。买方定期付保费，如果某个债务违约，卖方赔钱。但和保险不同的是，任何人都可以买，哪怕你根本没有这个债务（相当于给别人的房子买火灾保险）。</w:t>
      </w:r>
    </w:p>
    <w:p>
      <w:pPr>
        <w:pStyle w:val="Heading2"/>
      </w:pPr>
      <w:r>
        <w:t>二、美国住房按揭风险为何不断累积</w:t>
      </w:r>
    </w:p>
    <w:p>
      <w:pPr>
        <w:pStyle w:val="Heading3"/>
      </w:pPr>
      <w:r>
        <w:t>1. 宽松信贷政策（2001-2006 年）</w:t>
      </w:r>
    </w:p>
    <w:p>
      <w:r>
        <w:t>• 美联储连续降息，联邦基金利率从 6.5% 降至 1%</w:t>
        <w:br/>
      </w:r>
      <w:r>
        <w:t>• 银行放贷标准大幅降低</w:t>
        <w:br/>
      </w:r>
      <w:r>
        <w:t>• 次级贷款（Subprime Loan）大量发放：向信用差、收入低、无稳定工作的人群放贷</w:t>
      </w:r>
    </w:p>
    <w:p>
      <w:pPr>
        <w:pStyle w:val="Heading3"/>
      </w:pPr>
      <w:r>
        <w:t>2. 诱人性贷款产品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贷款类型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风险</w:t>
            </w:r>
          </w:p>
        </w:tc>
      </w:tr>
      <w:tr>
        <w:tc>
          <w:tcPr>
            <w:tcW w:type="dxa" w:w="2880"/>
          </w:tcPr>
          <w:p>
            <w:r>
              <w:t>可调利率抵押贷款 (ARM)</w:t>
            </w:r>
          </w:p>
        </w:tc>
        <w:tc>
          <w:tcPr>
            <w:tcW w:type="dxa" w:w="2880"/>
          </w:tcPr>
          <w:p>
            <w:r>
              <w:t>前 2-3 年低利率，之后大幅上调</w:t>
            </w:r>
          </w:p>
        </w:tc>
        <w:tc>
          <w:tcPr>
            <w:tcW w:type="dxa" w:w="2880"/>
          </w:tcPr>
          <w:p>
            <w:r>
              <w:t>还款额突然翻倍</w:t>
            </w:r>
          </w:p>
        </w:tc>
      </w:tr>
      <w:tr>
        <w:tc>
          <w:tcPr>
            <w:tcW w:type="dxa" w:w="2880"/>
          </w:tcPr>
          <w:p>
            <w:r>
              <w:t>只还利息贷款</w:t>
            </w:r>
          </w:p>
        </w:tc>
        <w:tc>
          <w:tcPr>
            <w:tcW w:type="dxa" w:w="2880"/>
          </w:tcPr>
          <w:p>
            <w:r>
              <w:t>前期只还利息，不还本金</w:t>
            </w:r>
          </w:p>
        </w:tc>
        <w:tc>
          <w:tcPr>
            <w:tcW w:type="dxa" w:w="2880"/>
          </w:tcPr>
          <w:p>
            <w:r>
              <w:t>后期还款压力巨大</w:t>
            </w:r>
          </w:p>
        </w:tc>
      </w:tr>
      <w:tr>
        <w:tc>
          <w:tcPr>
            <w:tcW w:type="dxa" w:w="2880"/>
          </w:tcPr>
          <w:p>
            <w:r>
              <w:t>负摊销贷款</w:t>
            </w:r>
          </w:p>
        </w:tc>
        <w:tc>
          <w:tcPr>
            <w:tcW w:type="dxa" w:w="2880"/>
          </w:tcPr>
          <w:p>
            <w:r>
              <w:t>月供低于利息，欠款越还越多</w:t>
            </w:r>
          </w:p>
        </w:tc>
        <w:tc>
          <w:tcPr>
            <w:tcW w:type="dxa" w:w="2880"/>
          </w:tcPr>
          <w:p>
            <w:r>
              <w:t>债务不降反升</w:t>
            </w:r>
          </w:p>
        </w:tc>
      </w:tr>
    </w:tbl>
    <w:p>
      <w:pPr>
        <w:pStyle w:val="Heading3"/>
      </w:pPr>
      <w:r>
        <w:t>3. 房价持续上涨的幻觉</w:t>
      </w:r>
    </w:p>
    <w:p>
      <w:r>
        <w:t>• 1997-2006 年，美国房价平均上涨约 124%</w:t>
        <w:br/>
        <w:t>• 人们相信"房价只涨不跌"</w:t>
        <w:br/>
        <w:t>• 即使还不起贷款，也可以卖房获利</w:t>
      </w:r>
    </w:p>
    <w:p>
      <w:pPr>
        <w:pStyle w:val="Heading2"/>
      </w:pPr>
      <w:r>
        <w:t>三、风险传导机制：从分散到放大</w:t>
      </w:r>
    </w:p>
    <w:p>
      <w:pPr>
        <w:pStyle w:val="Heading3"/>
      </w:pPr>
      <w:r>
        <w:t>风险传导链条：</w:t>
      </w:r>
    </w:p>
    <w:p>
      <w:r>
        <w:t>购房者违约 → MBS 违约 → CDO 违约 → 金融机构巨额亏损 → 信贷紧缩 → 经济衰退</w:t>
      </w:r>
    </w:p>
    <w:p>
      <w:pPr>
        <w:pStyle w:val="Heading3"/>
      </w:pPr>
      <w:r>
        <w:t>1. 为什么风险看似被分散，结果却被放大？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底层资产质量差</w:t>
            </w:r>
          </w:p>
        </w:tc>
        <w:tc>
          <w:tcPr>
            <w:tcW w:type="dxa" w:w="4320"/>
          </w:tcPr>
          <w:p>
            <w:r>
              <w:t>大量次级贷款本身就有高违约风险</w:t>
            </w:r>
          </w:p>
        </w:tc>
      </w:tr>
      <w:tr>
        <w:tc>
          <w:tcPr>
            <w:tcW w:type="dxa" w:w="4320"/>
          </w:tcPr>
          <w:p>
            <w:r>
              <w:t>模型错误</w:t>
            </w:r>
          </w:p>
        </w:tc>
        <w:tc>
          <w:tcPr>
            <w:tcW w:type="dxa" w:w="4320"/>
          </w:tcPr>
          <w:p>
            <w:r>
              <w:t>评级机构假设房价不会全国性下跌</w:t>
            </w:r>
          </w:p>
        </w:tc>
      </w:tr>
      <w:tr>
        <w:tc>
          <w:tcPr>
            <w:tcW w:type="dxa" w:w="4320"/>
          </w:tcPr>
          <w:p>
            <w:r>
              <w:t>相关性被低估</w:t>
            </w:r>
          </w:p>
        </w:tc>
        <w:tc>
          <w:tcPr>
            <w:tcW w:type="dxa" w:w="4320"/>
          </w:tcPr>
          <w:p>
            <w:r>
              <w:t>房价下跌时，所有地区的房贷同时违约</w:t>
            </w:r>
          </w:p>
        </w:tc>
      </w:tr>
      <w:tr>
        <w:tc>
          <w:tcPr>
            <w:tcW w:type="dxa" w:w="4320"/>
          </w:tcPr>
          <w:p>
            <w:r>
              <w:t>杠杆过高</w:t>
            </w:r>
          </w:p>
        </w:tc>
        <w:tc>
          <w:tcPr>
            <w:tcW w:type="dxa" w:w="4320"/>
          </w:tcPr>
          <w:p>
            <w:r>
              <w:t>金融机构用借来的钱大量投资 CDO</w:t>
            </w:r>
          </w:p>
        </w:tc>
      </w:tr>
      <w:tr>
        <w:tc>
          <w:tcPr>
            <w:tcW w:type="dxa" w:w="4320"/>
          </w:tcPr>
          <w:p>
            <w:r>
              <w:t>CDS 连锁反应</w:t>
            </w:r>
          </w:p>
        </w:tc>
        <w:tc>
          <w:tcPr>
            <w:tcW w:type="dxa" w:w="4320"/>
          </w:tcPr>
          <w:p>
            <w:r>
              <w:t>AIG 等公司卖出大量 CDS，无力赔付</w:t>
            </w:r>
          </w:p>
        </w:tc>
      </w:tr>
    </w:tbl>
    <w:p>
      <w:pPr>
        <w:pStyle w:val="Heading3"/>
      </w:pPr>
      <w:r>
        <w:t>2. 房价下跌如何传导到整个金融市场</w:t>
      </w:r>
    </w:p>
    <w:p>
      <w:r>
        <w:t>① 房价下跌 (2006 年起)</w:t>
        <w:br/>
        <w:t xml:space="preserve"> 次级贷款者无法 refinancing 或卖房</w:t>
        <w:br/>
        <w:t>③ 房贷违约率飙升 (从 2% 升至 10%+)</w:t>
        <w:br/>
        <w:t xml:space="preserve"> MBS 价值暴跌</w:t>
        <w:br/>
        <w:t>⑤ 持有 MBS/CDO 的金融机构巨额亏损</w:t>
        <w:br/>
        <w:t>⑥ 银行间互不信任，停止拆借</w:t>
        <w:br/>
        <w:t>⑦ 信贷紧缩 → 企业无法融资 → 裁员 → 消费下降</w:t>
        <w:br/>
        <w:t>⑧ 经济衰退</w:t>
      </w:r>
    </w:p>
    <w:p>
      <w:pPr>
        <w:pStyle w:val="Heading2"/>
      </w:pPr>
      <w:r>
        <w:t>四、关键数据</w:t>
      </w:r>
    </w:p>
    <w:p>
      <w:pPr>
        <w:pStyle w:val="Heading3"/>
      </w:pPr>
      <w:r>
        <w:t>1. 美国房价指数变化（2000-2012）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房价指数 (2000=100)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变化率</w:t>
            </w:r>
          </w:p>
        </w:tc>
      </w:tr>
      <w:tr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2004</w:t>
            </w:r>
          </w:p>
        </w:tc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+54%</w:t>
            </w:r>
          </w:p>
        </w:tc>
      </w:tr>
      <w:tr>
        <w:tc>
          <w:tcPr>
            <w:tcW w:type="dxa" w:w="2880"/>
          </w:tcPr>
          <w:p>
            <w:r>
              <w:t>2006 (峰值)</w:t>
            </w:r>
          </w:p>
        </w:tc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+89%</w:t>
            </w:r>
          </w:p>
        </w:tc>
      </w:tr>
      <w:tr>
        <w:tc>
          <w:tcPr>
            <w:tcW w:type="dxa" w:w="2880"/>
          </w:tcPr>
          <w:p>
            <w:r>
              <w:t>2008</w:t>
            </w:r>
          </w:p>
        </w:tc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-17%</w:t>
            </w:r>
          </w:p>
        </w:tc>
      </w:tr>
      <w:tr>
        <w:tc>
          <w:tcPr>
            <w:tcW w:type="dxa" w:w="2880"/>
          </w:tcPr>
          <w:p>
            <w:r>
              <w:t>2010</w:t>
            </w:r>
          </w:p>
        </w:tc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-26%</w:t>
            </w:r>
          </w:p>
        </w:tc>
      </w:tr>
      <w:tr>
        <w:tc>
          <w:tcPr>
            <w:tcW w:type="dxa" w:w="2880"/>
          </w:tcPr>
          <w:p>
            <w:r>
              <w:t>2012 (谷底)</w:t>
            </w:r>
          </w:p>
        </w:tc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-29%</w:t>
            </w:r>
          </w:p>
        </w:tc>
      </w:tr>
    </w:tbl>
    <w:p>
      <w:pPr>
        <w:pStyle w:val="Heading3"/>
      </w:pPr>
      <w:r>
        <w:t>2. 次级贷款违约率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违约率</w:t>
            </w:r>
          </w:p>
        </w:tc>
      </w:tr>
      <w:tr>
        <w:tc>
          <w:tcPr>
            <w:tcW w:type="dxa" w:w="4320"/>
          </w:tcPr>
          <w:p>
            <w:r>
              <w:t>2005 年</w:t>
            </w:r>
          </w:p>
        </w:tc>
        <w:tc>
          <w:tcPr>
            <w:tcW w:type="dxa" w:w="4320"/>
          </w:tcPr>
          <w:p>
            <w:r>
              <w:t>2.5%</w:t>
            </w:r>
          </w:p>
        </w:tc>
      </w:tr>
      <w:tr>
        <w:tc>
          <w:tcPr>
            <w:tcW w:type="dxa" w:w="4320"/>
          </w:tcPr>
          <w:p>
            <w:r>
              <w:t>2007 年 Q1</w:t>
            </w:r>
          </w:p>
        </w:tc>
        <w:tc>
          <w:tcPr>
            <w:tcW w:type="dxa" w:w="4320"/>
          </w:tcPr>
          <w:p>
            <w:r>
              <w:t>5.5%</w:t>
            </w:r>
          </w:p>
        </w:tc>
      </w:tr>
      <w:tr>
        <w:tc>
          <w:tcPr>
            <w:tcW w:type="dxa" w:w="4320"/>
          </w:tcPr>
          <w:p>
            <w:r>
              <w:t>2008 年 Q1</w:t>
            </w:r>
          </w:p>
        </w:tc>
        <w:tc>
          <w:tcPr>
            <w:tcW w:type="dxa" w:w="4320"/>
          </w:tcPr>
          <w:p>
            <w:r>
              <w:t>10.2%</w:t>
            </w:r>
          </w:p>
        </w:tc>
      </w:tr>
      <w:tr>
        <w:tc>
          <w:tcPr>
            <w:tcW w:type="dxa" w:w="4320"/>
          </w:tcPr>
          <w:p>
            <w:r>
              <w:t>2009 年 Q1</w:t>
            </w:r>
          </w:p>
        </w:tc>
        <w:tc>
          <w:tcPr>
            <w:tcW w:type="dxa" w:w="4320"/>
          </w:tcPr>
          <w:p>
            <w:r>
              <w:t>15.8%</w:t>
            </w:r>
          </w:p>
        </w:tc>
      </w:tr>
    </w:tbl>
    <w:p>
      <w:pPr>
        <w:pStyle w:val="Heading3"/>
      </w:pPr>
      <w:r>
        <w:t>3. 主要金融机构损失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机构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损失金额 (亿美元)</w:t>
            </w:r>
          </w:p>
        </w:tc>
      </w:tr>
      <w:tr>
        <w:tc>
          <w:tcPr>
            <w:tcW w:type="dxa" w:w="4320"/>
          </w:tcPr>
          <w:p>
            <w:r>
              <w:t>美林证券</w:t>
            </w:r>
          </w:p>
        </w:tc>
        <w:tc>
          <w:tcPr>
            <w:tcW w:type="dxa" w:w="4320"/>
          </w:tcPr>
          <w:p>
            <w:r>
              <w:t>520</w:t>
            </w:r>
          </w:p>
        </w:tc>
      </w:tr>
      <w:tr>
        <w:tc>
          <w:tcPr>
            <w:tcW w:type="dxa" w:w="4320"/>
          </w:tcPr>
          <w:p>
            <w:r>
              <w:t>花旗集团</w:t>
            </w:r>
          </w:p>
        </w:tc>
        <w:tc>
          <w:tcPr>
            <w:tcW w:type="dxa" w:w="4320"/>
          </w:tcPr>
          <w:p>
            <w:r>
              <w:t>480</w:t>
            </w:r>
          </w:p>
        </w:tc>
      </w:tr>
      <w:tr>
        <w:tc>
          <w:tcPr>
            <w:tcW w:type="dxa" w:w="4320"/>
          </w:tcPr>
          <w:p>
            <w:r>
              <w:t>美国银行</w:t>
            </w:r>
          </w:p>
        </w:tc>
        <w:tc>
          <w:tcPr>
            <w:tcW w:type="dxa" w:w="4320"/>
          </w:tcPr>
          <w:p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AIG</w:t>
            </w:r>
          </w:p>
        </w:tc>
        <w:tc>
          <w:tcPr>
            <w:tcW w:type="dxa" w:w="4320"/>
          </w:tcPr>
          <w:p>
            <w:r>
              <w:t>1800 (含 CDS 赔付)</w:t>
            </w:r>
          </w:p>
        </w:tc>
      </w:tr>
    </w:tbl>
    <w:p>
      <w:pPr>
        <w:pStyle w:val="Heading2"/>
      </w:pPr>
      <w:r>
        <w:t>五、结论与启示</w:t>
      </w:r>
    </w:p>
    <w:p>
      <w:pPr>
        <w:pStyle w:val="Heading3"/>
      </w:pPr>
      <w:r>
        <w:t>1. 为什么会发生？</w:t>
      </w:r>
    </w:p>
    <w:p>
      <w:r>
        <w:t>• 根本原因：宽松信贷 + 金融创新失控 + 监管缺位</w:t>
        <w:br/>
        <w:t>• 直接触发：房价下跌导致次级贷款大规模违约</w:t>
        <w:br/>
        <w:t>• 放大机制：复杂的金融衍生品将风险扩散到全球</w:t>
      </w:r>
    </w:p>
    <w:p>
      <w:pPr>
        <w:pStyle w:val="Heading3"/>
      </w:pPr>
      <w:r>
        <w:t>2. 造成了什么影响？</w:t>
      </w:r>
    </w:p>
    <w:p>
      <w:r>
        <w:t>• 全球金融危机，多国经济衰退</w:t>
        <w:br/>
        <w:t>• 美国失业率最高达 10%</w:t>
        <w:br/>
        <w:t>• 全球股市蒸发约 30 万亿美元</w:t>
        <w:br/>
        <w:t>• 雷曼兄弟破产，多家银行被救助</w:t>
      </w:r>
    </w:p>
    <w:p>
      <w:pPr>
        <w:pStyle w:val="Heading3"/>
      </w:pPr>
      <w:r>
        <w:t>3. 给我们的启示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启示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金融创新需要监管</w:t>
            </w:r>
          </w:p>
        </w:tc>
        <w:tc>
          <w:tcPr>
            <w:tcW w:type="dxa" w:w="4320"/>
          </w:tcPr>
          <w:p>
            <w:r>
              <w:t>复杂衍生品可能掩盖真实风险</w:t>
            </w:r>
          </w:p>
        </w:tc>
      </w:tr>
      <w:tr>
        <w:tc>
          <w:tcPr>
            <w:tcW w:type="dxa" w:w="4320"/>
          </w:tcPr>
          <w:p>
            <w:r>
              <w:t>房价不会永远上涨</w:t>
            </w:r>
          </w:p>
        </w:tc>
        <w:tc>
          <w:tcPr>
            <w:tcW w:type="dxa" w:w="4320"/>
          </w:tcPr>
          <w:p>
            <w:r>
              <w:t>资产泡沫终将破裂</w:t>
            </w:r>
          </w:p>
        </w:tc>
      </w:tr>
      <w:tr>
        <w:tc>
          <w:tcPr>
            <w:tcW w:type="dxa" w:w="4320"/>
          </w:tcPr>
          <w:p>
            <w:r>
              <w:t>风险管理至关重要</w:t>
            </w:r>
          </w:p>
        </w:tc>
        <w:tc>
          <w:tcPr>
            <w:tcW w:type="dxa" w:w="4320"/>
          </w:tcPr>
          <w:p>
            <w:r>
              <w:t>杠杆过高会放大损失</w:t>
            </w:r>
          </w:p>
        </w:tc>
      </w:tr>
      <w:tr>
        <w:tc>
          <w:tcPr>
            <w:tcW w:type="dxa" w:w="4320"/>
          </w:tcPr>
          <w:p>
            <w:r>
              <w:t>信用评级不可盲信</w:t>
            </w:r>
          </w:p>
        </w:tc>
        <w:tc>
          <w:tcPr>
            <w:tcW w:type="dxa" w:w="4320"/>
          </w:tcPr>
          <w:p>
            <w:r>
              <w:t>评级机构存在利益冲突</w:t>
            </w:r>
          </w:p>
        </w:tc>
      </w:tr>
      <w:tr>
        <w:tc>
          <w:tcPr>
            <w:tcW w:type="dxa" w:w="4320"/>
          </w:tcPr>
          <w:p>
            <w:r>
              <w:t>系统性风险需要防范</w:t>
            </w:r>
          </w:p>
        </w:tc>
        <w:tc>
          <w:tcPr>
            <w:tcW w:type="dxa" w:w="4320"/>
          </w:tcPr>
          <w:p>
            <w:r>
              <w:t>个别机构倒闭可能引发连锁反应</w:t>
            </w:r>
          </w:p>
        </w:tc>
      </w:tr>
    </w:tbl>
    <w:p>
      <w:pPr>
        <w:pStyle w:val="Heading2"/>
      </w:pPr>
      <w:r>
        <w:t>六、参考资料</w:t>
      </w:r>
    </w:p>
    <w:p>
      <w:r>
        <w:t>• 《大空头》(The Big Short) 电影/书籍</w:t>
        <w:br/>
        <w:t>• 《监守自盗》(Inside Job) 纪录片</w:t>
        <w:br/>
        <w:t>• 美联储经济数据 (FRED)</w:t>
        <w:br/>
        <w:t>• 美国财政部危机报告 (2011)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