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成员 4：房价下跌如何触发危机 + 真实案例</w:t>
      </w:r>
    </w:p>
    <w:p>
      <w:pPr>
        <w:pStyle w:val="Heading2"/>
      </w:pPr>
      <w:r>
        <w:t>一、数据图：房价与违约率双轴图</w:t>
      </w:r>
    </w:p>
    <w:p>
      <w:r>
        <w:rPr>
          <w:b/>
        </w:rPr>
        <w:t>【图表说明】</w:t>
      </w:r>
    </w:p>
    <w:p>
      <w:r>
        <w:t>上图展示了 2000-2008 年美国房价指数（左轴，2000 年=100）与次级贷款违约率（右轴，%）的变化趋势。</w:t>
      </w:r>
    </w:p>
    <w:p>
      <w:pPr>
        <w:pStyle w:val="Heading3"/>
      </w:pPr>
      <w:r>
        <w:t>关键观察：</w:t>
      </w:r>
    </w:p>
    <w:p>
      <w:r>
        <w:rPr>
          <w:b w:val="0"/>
        </w:rPr>
        <w:t>• 2000-2006 年：房价持续上涨，从 100 升至 189（+89%），违约率维持在低位（1.5%-5.5%）</w:t>
        <w:br/>
      </w:r>
    </w:p>
    <w:p>
      <w:r>
        <w:rPr>
          <w:b w:val="0"/>
        </w:rPr>
        <w:t>• 2006 年：房价达到峰值 189，违约率开始上升至 5.5%</w:t>
        <w:br/>
      </w:r>
    </w:p>
    <w:p>
      <w:r>
        <w:rPr>
          <w:b w:val="0"/>
        </w:rPr>
        <w:t>• 2007-2008 年：房价暴跌至 139（-26%），违约率飙升至 15.8%</w:t>
        <w:br/>
      </w:r>
    </w:p>
    <w:p>
      <w:r>
        <w:rPr>
          <w:b/>
        </w:rPr>
        <w:t>• 剪刀差效应：房价下跌与违约率上升形成"剪刀差"，标志危机全面爆发</w:t>
      </w:r>
    </w:p>
    <w:p>
      <w:pPr>
        <w:pStyle w:val="Heading2"/>
      </w:pPr>
      <w:r>
        <w:t>二、真实案例：雷曼兄弟破产（2008 年 9 月）</w:t>
      </w:r>
    </w:p>
    <w:p>
      <w:pPr>
        <w:pStyle w:val="Heading3"/>
      </w:pPr>
      <w:r>
        <w:t>1. 雷曼兄弟公司简介</w:t>
      </w:r>
    </w:p>
    <w:p>
      <w:r>
        <w:rPr>
          <w:b w:val="0"/>
        </w:rPr>
        <w:t>• 成立时间：1850 年，总部位于纽约</w:t>
        <w:br/>
      </w:r>
    </w:p>
    <w:p>
      <w:r>
        <w:rPr>
          <w:b w:val="0"/>
        </w:rPr>
        <w:t>• 地位：美国第四大投资银行，全球性金融机构</w:t>
        <w:br/>
      </w:r>
    </w:p>
    <w:p>
      <w:r>
        <w:rPr>
          <w:b w:val="0"/>
        </w:rPr>
        <w:t>• 业务：证券承销、交易、资产管理、固定收益产品</w:t>
        <w:br/>
      </w:r>
    </w:p>
    <w:p>
      <w:r>
        <w:rPr>
          <w:b w:val="0"/>
        </w:rPr>
        <w:t>• 危机前资产规模：约 6390 亿美元</w:t>
      </w:r>
    </w:p>
    <w:p>
      <w:pPr>
        <w:pStyle w:val="Heading3"/>
      </w:pPr>
      <w:r>
        <w:t>2. 雷曼为何会倒闭？</w:t>
      </w:r>
    </w:p>
    <w:p>
      <w:r>
        <w:rPr>
          <w:b/>
        </w:rPr>
        <w:t>核心原因：</w:t>
      </w:r>
      <w:r>
        <w:t>过度投资次级房贷相关证券（MBS、CDO）</w:t>
      </w:r>
    </w:p>
    <w:p>
      <w:r>
        <w:rPr>
          <w:b w:val="0"/>
        </w:rPr>
        <w:t>• 2003-2007 年：雷曼大量收购房贷机构，扩大次级贷业务</w:t>
        <w:br/>
      </w:r>
    </w:p>
    <w:p>
      <w:r>
        <w:rPr>
          <w:b w:val="0"/>
        </w:rPr>
        <w:t>• 持有大量 MBS 和 CDO 资产，总值超过 850 亿美元</w:t>
        <w:br/>
      </w:r>
    </w:p>
    <w:p>
      <w:r>
        <w:rPr>
          <w:b w:val="0"/>
        </w:rPr>
        <w:t>• 杠杆率高达 31:1（每 1 美元自有资本对应 31 美元债务）</w:t>
        <w:br/>
      </w:r>
    </w:p>
    <w:p>
      <w:r>
        <w:rPr>
          <w:b w:val="0"/>
        </w:rPr>
        <w:t>• 房价下跌后，MBS/CDO 价值暴跌，资产严重缩水</w:t>
      </w:r>
    </w:p>
    <w:p>
      <w:pPr>
        <w:pStyle w:val="Heading3"/>
      </w:pPr>
      <w:r>
        <w:t>3. 破产传导路径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事件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影响</w:t>
            </w:r>
          </w:p>
        </w:tc>
      </w:tr>
      <w:tr>
        <w:tc>
          <w:tcPr>
            <w:tcW w:type="dxa" w:w="2880"/>
          </w:tcPr>
          <w:p>
            <w:r>
              <w:t>① 房价下跌</w:t>
            </w:r>
          </w:p>
        </w:tc>
        <w:tc>
          <w:tcPr>
            <w:tcW w:type="dxa" w:w="2880"/>
          </w:tcPr>
          <w:p>
            <w:r>
              <w:t>2006 年起美国房价开始下跌</w:t>
            </w:r>
          </w:p>
        </w:tc>
        <w:tc>
          <w:tcPr>
            <w:tcW w:type="dxa" w:w="2880"/>
          </w:tcPr>
          <w:p>
            <w:r>
              <w:t>次级贷款违约率上升</w:t>
            </w:r>
          </w:p>
        </w:tc>
      </w:tr>
      <w:tr>
        <w:tc>
          <w:tcPr>
            <w:tcW w:type="dxa" w:w="2880"/>
          </w:tcPr>
          <w:p>
            <w:r>
              <w:t>② MBS 贬值</w:t>
            </w:r>
          </w:p>
        </w:tc>
        <w:tc>
          <w:tcPr>
            <w:tcW w:type="dxa" w:w="2880"/>
          </w:tcPr>
          <w:p>
            <w:r>
              <w:t>雷曼持有的 MBS/CDO 价值暴跌</w:t>
            </w:r>
          </w:p>
        </w:tc>
        <w:tc>
          <w:tcPr>
            <w:tcW w:type="dxa" w:w="2880"/>
          </w:tcPr>
          <w:p>
            <w:r>
              <w:t>资产缩水 850 亿美元</w:t>
            </w:r>
          </w:p>
        </w:tc>
      </w:tr>
      <w:tr>
        <w:tc>
          <w:tcPr>
            <w:tcW w:type="dxa" w:w="2880"/>
          </w:tcPr>
          <w:p>
            <w:r>
              <w:t>③ 流动性危机</w:t>
            </w:r>
          </w:p>
        </w:tc>
        <w:tc>
          <w:tcPr>
            <w:tcW w:type="dxa" w:w="2880"/>
          </w:tcPr>
          <w:p>
            <w:r>
              <w:t>交易对手要求追加保证金</w:t>
            </w:r>
          </w:p>
        </w:tc>
        <w:tc>
          <w:tcPr>
            <w:tcW w:type="dxa" w:w="2880"/>
          </w:tcPr>
          <w:p>
            <w:r>
              <w:t>现金短缺</w:t>
            </w:r>
          </w:p>
        </w:tc>
      </w:tr>
      <w:tr>
        <w:tc>
          <w:tcPr>
            <w:tcW w:type="dxa" w:w="2880"/>
          </w:tcPr>
          <w:p>
            <w:r>
              <w:t>④ 寻求救助</w:t>
            </w:r>
          </w:p>
        </w:tc>
        <w:tc>
          <w:tcPr>
            <w:tcW w:type="dxa" w:w="2880"/>
          </w:tcPr>
          <w:p>
            <w:r>
              <w:t>雷曼寻求买家或政府救助</w:t>
            </w:r>
          </w:p>
        </w:tc>
        <w:tc>
          <w:tcPr>
            <w:tcW w:type="dxa" w:w="2880"/>
          </w:tcPr>
          <w:p>
            <w:r>
              <w:t>韩国产业银行退出谈判</w:t>
            </w:r>
          </w:p>
        </w:tc>
      </w:tr>
      <w:tr>
        <w:tc>
          <w:tcPr>
            <w:tcW w:type="dxa" w:w="2880"/>
          </w:tcPr>
          <w:p>
            <w:r>
              <w:t>⑤ 破产申请</w:t>
            </w:r>
          </w:p>
        </w:tc>
        <w:tc>
          <w:tcPr>
            <w:tcW w:type="dxa" w:w="2880"/>
          </w:tcPr>
          <w:p>
            <w:r>
              <w:t>2008 年 9 月 15 日申请破产保护</w:t>
            </w:r>
          </w:p>
        </w:tc>
        <w:tc>
          <w:tcPr>
            <w:tcW w:type="dxa" w:w="2880"/>
          </w:tcPr>
          <w:p>
            <w:r>
              <w:t>史上最大破产案</w:t>
            </w:r>
          </w:p>
        </w:tc>
      </w:tr>
      <w:tr>
        <w:tc>
          <w:tcPr>
            <w:tcW w:type="dxa" w:w="2880"/>
          </w:tcPr>
          <w:p>
            <w:r>
              <w:t>⑥ 全球冲击</w:t>
            </w:r>
          </w:p>
        </w:tc>
        <w:tc>
          <w:tcPr>
            <w:tcW w:type="dxa" w:w="2880"/>
          </w:tcPr>
          <w:p>
            <w:r>
              <w:t>股市暴跌、信贷冻结</w:t>
            </w:r>
          </w:p>
        </w:tc>
        <w:tc>
          <w:tcPr>
            <w:tcW w:type="dxa" w:w="2880"/>
          </w:tcPr>
          <w:p>
            <w:r>
              <w:t>金融危机全面爆发</w:t>
            </w:r>
          </w:p>
        </w:tc>
      </w:tr>
    </w:tbl>
    <w:p>
      <w:pPr>
        <w:pStyle w:val="Heading3"/>
      </w:pPr>
      <w:r>
        <w:t>4. 传导路径图示</w:t>
      </w:r>
    </w:p>
    <w:p>
      <w:r>
        <w:rPr>
          <w:b/>
        </w:rPr>
        <w:t>房价下跌 → 次级贷违约 → MBS/CDO 贬值 → 雷曼资产缩水 → 流动性危机 → 破产 → 全球金融危机</w:t>
      </w:r>
    </w:p>
    <w:p>
      <w:pPr>
        <w:pStyle w:val="Heading3"/>
      </w:pPr>
      <w:r>
        <w:t>5. 关键数据</w:t>
      </w:r>
    </w:p>
    <w:p>
      <w:r>
        <w:rPr>
          <w:b w:val="0"/>
        </w:rPr>
        <w:t>• 破产日期：2008 年 9 月 15 日（星期一）</w:t>
        <w:br/>
      </w:r>
    </w:p>
    <w:p>
      <w:r>
        <w:rPr>
          <w:b w:val="0"/>
        </w:rPr>
        <w:t>• 破产资产：6130 亿美元（美国历史上最大破产案）</w:t>
        <w:br/>
      </w:r>
    </w:p>
    <w:p>
      <w:r>
        <w:rPr>
          <w:b w:val="0"/>
        </w:rPr>
        <w:t>• 裁员人数：约 2.5 万人失业</w:t>
        <w:br/>
      </w:r>
    </w:p>
    <w:p>
      <w:r>
        <w:rPr>
          <w:b w:val="0"/>
        </w:rPr>
        <w:t>• 股市反应：道指当日下跌 4.4%，一周内下跌 10%</w:t>
        <w:br/>
      </w:r>
    </w:p>
    <w:p>
      <w:r>
        <w:rPr>
          <w:b w:val="0"/>
        </w:rPr>
        <w:t>• 全球影响：多国股市暴跌，信贷市场冻结</w:t>
      </w:r>
    </w:p>
    <w:p>
      <w:pPr>
        <w:pStyle w:val="Heading2"/>
      </w:pPr>
      <w:r>
        <w:t>三、替代案例：AIG 被政府接管（2008 年 9 月）</w:t>
      </w:r>
    </w:p>
    <w:p>
      <w:pPr>
        <w:pStyle w:val="Heading3"/>
      </w:pPr>
      <w:r>
        <w:t>1. AIG 公司简介</w:t>
      </w:r>
    </w:p>
    <w:p>
      <w:r>
        <w:rPr>
          <w:b w:val="0"/>
        </w:rPr>
        <w:t>• 全称：美国国际集团 (American International Group)</w:t>
        <w:br/>
      </w:r>
    </w:p>
    <w:p>
      <w:r>
        <w:rPr>
          <w:b w:val="0"/>
        </w:rPr>
        <w:t>• 地位：全球最大保险公司之一</w:t>
        <w:br/>
      </w:r>
    </w:p>
    <w:p>
      <w:r>
        <w:rPr>
          <w:b w:val="0"/>
        </w:rPr>
        <w:t>• 业务：保险、金融服务、资产管理</w:t>
      </w:r>
    </w:p>
    <w:p>
      <w:pPr>
        <w:pStyle w:val="Heading3"/>
      </w:pPr>
      <w:r>
        <w:t>2. AIG 为何陷入危机？</w:t>
      </w:r>
    </w:p>
    <w:p>
      <w:r>
        <w:rPr>
          <w:b/>
        </w:rPr>
        <w:t>核心原因：</w:t>
      </w:r>
      <w:r>
        <w:t>大量出售 CDS（信用违约互换），为 MBS/CDO 提供"保险"</w:t>
      </w:r>
    </w:p>
    <w:p>
      <w:r>
        <w:rPr>
          <w:b w:val="0"/>
        </w:rPr>
        <w:t>• AIG 金融产品部门出售了约 4400 亿美元的 CDS</w:t>
        <w:br/>
      </w:r>
    </w:p>
    <w:p>
      <w:r>
        <w:rPr>
          <w:b w:val="0"/>
        </w:rPr>
        <w:t>• 假设房价不会下跌，CDS 不会赔付</w:t>
        <w:br/>
      </w:r>
    </w:p>
    <w:p>
      <w:r>
        <w:rPr>
          <w:b w:val="0"/>
        </w:rPr>
        <w:t>• 房价下跌后，MBS/CDO 违约，AIG 需巨额赔付</w:t>
        <w:br/>
      </w:r>
    </w:p>
    <w:p>
      <w:r>
        <w:rPr>
          <w:b w:val="0"/>
        </w:rPr>
        <w:t>• 2008 年 9 月：AIG 无法赔付，面临破产</w:t>
      </w:r>
    </w:p>
    <w:p>
      <w:pPr>
        <w:pStyle w:val="Heading3"/>
      </w:pPr>
      <w:r>
        <w:t>3. AIG 传导路径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事件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影响</w:t>
            </w:r>
          </w:p>
        </w:tc>
      </w:tr>
      <w:tr>
        <w:tc>
          <w:tcPr>
            <w:tcW w:type="dxa" w:w="2880"/>
          </w:tcPr>
          <w:p>
            <w:r>
              <w:t>① 出售 CDS</w:t>
            </w:r>
          </w:p>
        </w:tc>
        <w:tc>
          <w:tcPr>
            <w:tcW w:type="dxa" w:w="2880"/>
          </w:tcPr>
          <w:p>
            <w:r>
              <w:t>AIG 出售 4400 亿美元 CDS</w:t>
            </w:r>
          </w:p>
        </w:tc>
        <w:tc>
          <w:tcPr>
            <w:tcW w:type="dxa" w:w="2880"/>
          </w:tcPr>
          <w:p>
            <w:r>
              <w:t>收取保费，承担风险</w:t>
            </w:r>
          </w:p>
        </w:tc>
      </w:tr>
      <w:tr>
        <w:tc>
          <w:tcPr>
            <w:tcW w:type="dxa" w:w="2880"/>
          </w:tcPr>
          <w:p>
            <w:r>
              <w:t>② 房价下跌</w:t>
            </w:r>
          </w:p>
        </w:tc>
        <w:tc>
          <w:tcPr>
            <w:tcW w:type="dxa" w:w="2880"/>
          </w:tcPr>
          <w:p>
            <w:r>
              <w:t>MBS/CDO 大规模违约</w:t>
            </w:r>
          </w:p>
        </w:tc>
        <w:tc>
          <w:tcPr>
            <w:tcW w:type="dxa" w:w="2880"/>
          </w:tcPr>
          <w:p>
            <w:r>
              <w:t>CDS 触发赔付条件</w:t>
            </w:r>
          </w:p>
        </w:tc>
      </w:tr>
      <w:tr>
        <w:tc>
          <w:tcPr>
            <w:tcW w:type="dxa" w:w="2880"/>
          </w:tcPr>
          <w:p>
            <w:r>
              <w:t>③ 赔付危机</w:t>
            </w:r>
          </w:p>
        </w:tc>
        <w:tc>
          <w:tcPr>
            <w:tcW w:type="dxa" w:w="2880"/>
          </w:tcPr>
          <w:p>
            <w:r>
              <w:t>AIG 需赔付数百亿美元</w:t>
            </w:r>
          </w:p>
        </w:tc>
        <w:tc>
          <w:tcPr>
            <w:tcW w:type="dxa" w:w="2880"/>
          </w:tcPr>
          <w:p>
            <w:r>
              <w:t>现金不足</w:t>
            </w:r>
          </w:p>
        </w:tc>
      </w:tr>
      <w:tr>
        <w:tc>
          <w:tcPr>
            <w:tcW w:type="dxa" w:w="2880"/>
          </w:tcPr>
          <w:p>
            <w:r>
              <w:t>④ 政府救助</w:t>
            </w:r>
          </w:p>
        </w:tc>
        <w:tc>
          <w:tcPr>
            <w:tcW w:type="dxa" w:w="2880"/>
          </w:tcPr>
          <w:p>
            <w:r>
              <w:t>美联储提供 850 亿美元贷款</w:t>
            </w:r>
          </w:p>
        </w:tc>
        <w:tc>
          <w:tcPr>
            <w:tcW w:type="dxa" w:w="2880"/>
          </w:tcPr>
          <w:p>
            <w:r>
              <w:t>政府接管 79.9% 股权</w:t>
            </w:r>
          </w:p>
        </w:tc>
      </w:tr>
      <w:tr>
        <w:tc>
          <w:tcPr>
            <w:tcW w:type="dxa" w:w="2880"/>
          </w:tcPr>
          <w:p>
            <w:r>
              <w:t>⑤ 系统性风险</w:t>
            </w:r>
          </w:p>
        </w:tc>
        <w:tc>
          <w:tcPr>
            <w:tcW w:type="dxa" w:w="2880"/>
          </w:tcPr>
          <w:p>
            <w:r>
              <w:t>AIG 倒闭将引发连锁反应</w:t>
            </w:r>
          </w:p>
        </w:tc>
        <w:tc>
          <w:tcPr>
            <w:tcW w:type="dxa" w:w="2880"/>
          </w:tcPr>
          <w:p>
            <w:r>
              <w:t>政府被迫救助</w:t>
            </w:r>
          </w:p>
        </w:tc>
      </w:tr>
    </w:tbl>
    <w:p>
      <w:pPr>
        <w:pStyle w:val="Heading3"/>
      </w:pPr>
      <w:r>
        <w:t>4. AIG 案例的启示</w:t>
      </w:r>
    </w:p>
    <w:p>
      <w:r>
        <w:rPr>
          <w:b w:val="0"/>
        </w:rPr>
        <w:t>• CDS 等衍生品将风险从银行转移到保险公司</w:t>
        <w:br/>
      </w:r>
    </w:p>
    <w:p>
      <w:r>
        <w:rPr>
          <w:b w:val="0"/>
        </w:rPr>
        <w:t>• 但风险并未消失，只是集中到 AIG 这样的系统性机构</w:t>
        <w:br/>
      </w:r>
    </w:p>
    <w:p>
      <w:r>
        <w:rPr>
          <w:b w:val="0"/>
        </w:rPr>
        <w:t>• "太大而不能倒"：AIG 倒闭会引发全球金融系统崩溃</w:t>
        <w:br/>
      </w:r>
    </w:p>
    <w:p>
      <w:r>
        <w:rPr>
          <w:b w:val="0"/>
        </w:rPr>
        <w:t>• 政府最终用纳税人钱救助，引发道德风险争议</w:t>
      </w:r>
    </w:p>
    <w:p>
      <w:pPr>
        <w:pStyle w:val="Heading2"/>
      </w:pPr>
      <w:r>
        <w:t>四、总结：房价下跌如何触发危机</w:t>
      </w:r>
    </w:p>
    <w:p>
      <w:r>
        <w:rPr>
          <w:b/>
        </w:rPr>
        <w:t>传导机制核心逻辑：</w:t>
      </w:r>
    </w:p>
    <w:p>
      <w:r>
        <w:rPr>
          <w:b w:val="0"/>
        </w:rPr>
        <w:t>1. 房价下跌 → 次级贷款者无法 refinancing 或卖房还款</w:t>
        <w:br/>
      </w:r>
    </w:p>
    <w:p>
      <w:r>
        <w:rPr>
          <w:b w:val="0"/>
        </w:rPr>
        <w:t>2. 房贷违约率飙升 → MBS/CDO 现金流中断</w:t>
        <w:br/>
      </w:r>
    </w:p>
    <w:p>
      <w:r>
        <w:rPr>
          <w:b w:val="0"/>
        </w:rPr>
        <w:t>3. MBS/CDO 价值暴跌 → 持有这些资产的金融机构巨额亏损</w:t>
        <w:br/>
      </w:r>
    </w:p>
    <w:p>
      <w:r>
        <w:rPr>
          <w:b w:val="0"/>
        </w:rPr>
        <w:t>4. 金融机构流动性危机 → 银行间停止拆借，信贷冻结</w:t>
        <w:br/>
      </w:r>
    </w:p>
    <w:p>
      <w:r>
        <w:rPr>
          <w:b w:val="0"/>
        </w:rPr>
        <w:t>5. 雷曼破产/AIG 被接管 → 市场信心崩溃，全球金融危机爆发</w:t>
        <w:br/>
      </w:r>
    </w:p>
    <w:p>
      <w:r>
        <w:rPr>
          <w:b w:val="0"/>
        </w:rPr>
        <w:t>6. 信贷紧缩 → 企业无法融资 → 裁员 → 消费下降 → 经济衰退</w:t>
      </w:r>
    </w:p>
    <w:p>
      <w:pPr>
        <w:pStyle w:val="Heading3"/>
      </w:pPr>
      <w:r>
        <w:t>关键教训：</w:t>
      </w:r>
    </w:p>
    <w:p>
      <w:r>
        <w:rPr>
          <w:b w:val="0"/>
        </w:rPr>
        <w:t>• 房价不会永远上涨，资产泡沫终将破裂</w:t>
        <w:br/>
      </w:r>
    </w:p>
    <w:p>
      <w:r>
        <w:rPr>
          <w:b w:val="0"/>
        </w:rPr>
        <w:t>• 金融衍生品可能放大而非分散风险</w:t>
        <w:br/>
      </w:r>
    </w:p>
    <w:p>
      <w:r>
        <w:rPr>
          <w:b w:val="0"/>
        </w:rPr>
        <w:t>• 高杠杆在顺周期时放大收益，在逆周期时放大损失</w:t>
        <w:br/>
      </w:r>
    </w:p>
    <w:p>
      <w:r>
        <w:rPr>
          <w:b w:val="0"/>
        </w:rPr>
        <w:t>• 系统性风险需要监管干预，"太大而不能倒"是真实存在的</w:t>
      </w:r>
    </w:p>
    <w:p>
      <w:pPr>
        <w:pStyle w:val="Heading2"/>
      </w:pPr>
      <w:r>
        <w:t>参考资料</w:t>
      </w:r>
    </w:p>
    <w:p>
      <w:r>
        <w:rPr>
          <w:b w:val="0"/>
        </w:rPr>
        <w:t>• 美联储经济数据 (FRED): Case-Shiller 房价指数</w:t>
        <w:br/>
      </w:r>
    </w:p>
    <w:p>
      <w:r>
        <w:rPr>
          <w:b w:val="0"/>
        </w:rPr>
        <w:t>• 美国财政部：《金融危机调查报告》(2011)</w:t>
        <w:br/>
      </w:r>
    </w:p>
    <w:p>
      <w:r>
        <w:rPr>
          <w:b w:val="0"/>
        </w:rPr>
        <w:t>• 《大空头》(The Big Short) - Michael Lewis</w:t>
        <w:br/>
      </w:r>
    </w:p>
    <w:p>
      <w:r>
        <w:rPr>
          <w:b w:val="0"/>
        </w:rPr>
        <w:t>• 《监守自盗》(Inside Job) 纪录片</w:t>
        <w:br/>
      </w:r>
    </w:p>
    <w:p>
      <w:r>
        <w:rPr>
          <w:b w:val="0"/>
        </w:rPr>
        <w:t>• 维基百科：Lehman Brothers bankruptcy, AIG bailout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