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黑体" w:hAnsi="黑体" w:eastAsia="黑体"/>
          <w:b/>
          <w:color w:val="C8102E"/>
          <w:sz w:val="52"/>
        </w:rPr>
        <w:t>拼多多崛起数据报告</w:t>
      </w:r>
    </w:p>
    <w:p>
      <w:pPr>
        <w:spacing w:after="800"/>
        <w:jc w:val="center"/>
      </w:pPr>
      <w:r>
        <w:rPr>
          <w:rFonts w:ascii="宋体" w:hAnsi="宋体" w:eastAsia="宋体"/>
          <w:color w:val="555555"/>
          <w:sz w:val="28"/>
        </w:rPr>
        <w:t>与淘宝、京东的对比分析及成功核心点解读</w:t>
      </w:r>
    </w:p>
    <w:p/>
    <w:p>
      <w:pPr>
        <w:spacing w:after="160"/>
        <w:jc w:val="center"/>
      </w:pPr>
      <w:r>
        <w:rPr>
          <w:rFonts w:ascii="黑体" w:hAnsi="黑体" w:eastAsia="黑体"/>
          <w:b/>
          <w:sz w:val="24"/>
        </w:rPr>
        <w:t>报  告  日  期：</w:t>
      </w:r>
      <w:r>
        <w:rPr>
          <w:rFonts w:ascii="宋体" w:hAnsi="宋体" w:eastAsia="宋体"/>
          <w:sz w:val="24"/>
        </w:rPr>
        <w:t>2026年6月</w:t>
      </w:r>
    </w:p>
    <w:p>
      <w:pPr>
        <w:spacing w:after="160"/>
        <w:jc w:val="center"/>
      </w:pPr>
      <w:r>
        <w:rPr>
          <w:rFonts w:ascii="黑体" w:hAnsi="黑体" w:eastAsia="黑体"/>
          <w:b/>
          <w:sz w:val="24"/>
        </w:rPr>
        <w:t>数  据  来  源：</w:t>
      </w:r>
      <w:r>
        <w:rPr>
          <w:rFonts w:ascii="宋体" w:hAnsi="宋体" w:eastAsia="宋体"/>
          <w:sz w:val="24"/>
        </w:rPr>
        <w:t>各公司财报、公开市场数据、行业研究报告</w:t>
      </w:r>
    </w:p>
    <w:p>
      <w:pPr>
        <w:spacing w:after="160"/>
        <w:jc w:val="center"/>
      </w:pPr>
      <w:r>
        <w:rPr>
          <w:rFonts w:ascii="黑体" w:hAnsi="黑体" w:eastAsia="黑体"/>
          <w:b/>
          <w:sz w:val="24"/>
        </w:rPr>
        <w:t>覆  盖  周  期：</w:t>
      </w:r>
      <w:r>
        <w:rPr>
          <w:rFonts w:ascii="宋体" w:hAnsi="宋体" w:eastAsia="宋体"/>
          <w:sz w:val="24"/>
        </w:rPr>
        <w:t>2015年（拼多多成立）— 2025年</w:t>
      </w:r>
    </w:p>
    <w:p>
      <w:r>
        <w:br w:type="page"/>
      </w:r>
    </w:p>
    <w:p>
      <w:pPr>
        <w:pStyle w:val="Heading1"/>
      </w:pPr>
      <w:r>
        <w:rPr>
          <w:rFonts w:ascii="黑体" w:hAnsi="黑体" w:eastAsia="黑体"/>
          <w:color w:val="C8102E"/>
        </w:rPr>
        <w:t>目  录</w:t>
      </w:r>
    </w:p>
    <w:p/>
    <w:p>
      <w:pPr>
        <w:spacing w:after="80"/>
      </w:pPr>
      <w:r>
        <w:rPr>
          <w:rFonts w:ascii="宋体" w:hAnsi="宋体" w:eastAsia="宋体"/>
          <w:b/>
          <w:sz w:val="24"/>
        </w:rPr>
        <w:t>一、报告摘要与核心发现</w:t>
      </w:r>
    </w:p>
    <w:p>
      <w:pPr>
        <w:spacing w:after="80"/>
      </w:pPr>
      <w:r>
        <w:rPr>
          <w:rFonts w:ascii="宋体" w:hAnsi="宋体" w:eastAsia="宋体"/>
          <w:b/>
          <w:sz w:val="24"/>
        </w:rPr>
        <w:t>二、拼多多发展历程与关键里程碑</w:t>
      </w:r>
    </w:p>
    <w:p>
      <w:pPr>
        <w:spacing w:after="80"/>
      </w:pPr>
      <w:r>
        <w:rPr>
          <w:rFonts w:ascii="宋体" w:hAnsi="宋体" w:eastAsia="宋体"/>
          <w:b/>
          <w:sz w:val="24"/>
        </w:rPr>
        <w:t>三、核心数据对比：拼多多 vs 淘宝 vs 京东</w:t>
      </w:r>
    </w:p>
    <w:p>
      <w:pPr>
        <w:spacing w:after="80"/>
        <w:ind w:left="850"/>
      </w:pPr>
      <w:r>
        <w:rPr>
          <w:rFonts w:ascii="宋体" w:hAnsi="宋体" w:eastAsia="宋体"/>
          <w:sz w:val="22"/>
        </w:rPr>
        <w:t>（一）营收规模对比</w:t>
      </w:r>
    </w:p>
    <w:p>
      <w:pPr>
        <w:spacing w:after="80"/>
        <w:ind w:left="850"/>
      </w:pPr>
      <w:r>
        <w:rPr>
          <w:rFonts w:ascii="宋体" w:hAnsi="宋体" w:eastAsia="宋体"/>
          <w:sz w:val="22"/>
        </w:rPr>
        <w:t>（二）用户规模对比</w:t>
      </w:r>
    </w:p>
    <w:p>
      <w:pPr>
        <w:spacing w:after="80"/>
        <w:ind w:left="850"/>
      </w:pPr>
      <w:r>
        <w:rPr>
          <w:rFonts w:ascii="宋体" w:hAnsi="宋体" w:eastAsia="宋体"/>
          <w:sz w:val="22"/>
        </w:rPr>
        <w:t>（三）GMV对比</w:t>
      </w:r>
    </w:p>
    <w:p>
      <w:pPr>
        <w:spacing w:after="80"/>
        <w:ind w:left="850"/>
      </w:pPr>
      <w:r>
        <w:rPr>
          <w:rFonts w:ascii="宋体" w:hAnsi="宋体" w:eastAsia="宋体"/>
          <w:sz w:val="22"/>
        </w:rPr>
        <w:t>（四）盈利能力对比</w:t>
      </w:r>
    </w:p>
    <w:p>
      <w:pPr>
        <w:spacing w:after="80"/>
        <w:ind w:left="850"/>
      </w:pPr>
      <w:r>
        <w:rPr>
          <w:rFonts w:ascii="宋体" w:hAnsi="宋体" w:eastAsia="宋体"/>
          <w:sz w:val="22"/>
        </w:rPr>
        <w:t>（五）市值演变对比</w:t>
      </w:r>
    </w:p>
    <w:p>
      <w:pPr>
        <w:spacing w:after="80"/>
      </w:pPr>
      <w:r>
        <w:rPr>
          <w:rFonts w:ascii="宋体" w:hAnsi="宋体" w:eastAsia="宋体"/>
          <w:b/>
          <w:sz w:val="24"/>
        </w:rPr>
        <w:t>四、商业模式对比分析</w:t>
      </w:r>
    </w:p>
    <w:p>
      <w:pPr>
        <w:spacing w:after="80"/>
        <w:ind w:left="850"/>
      </w:pPr>
      <w:r>
        <w:rPr>
          <w:rFonts w:ascii="宋体" w:hAnsi="宋体" w:eastAsia="宋体"/>
          <w:sz w:val="22"/>
        </w:rPr>
        <w:t>（一）商业模式本质差异</w:t>
      </w:r>
    </w:p>
    <w:p>
      <w:pPr>
        <w:spacing w:after="80"/>
        <w:ind w:left="850"/>
      </w:pPr>
      <w:r>
        <w:rPr>
          <w:rFonts w:ascii="宋体" w:hAnsi="宋体" w:eastAsia="宋体"/>
          <w:sz w:val="22"/>
        </w:rPr>
        <w:t>（二）供应链模式对比</w:t>
      </w:r>
    </w:p>
    <w:p>
      <w:pPr>
        <w:spacing w:after="80"/>
        <w:ind w:left="850"/>
      </w:pPr>
      <w:r>
        <w:rPr>
          <w:rFonts w:ascii="宋体" w:hAnsi="宋体" w:eastAsia="宋体"/>
          <w:sz w:val="22"/>
        </w:rPr>
        <w:t>（三）获客与留存策略对比</w:t>
      </w:r>
    </w:p>
    <w:p>
      <w:pPr>
        <w:spacing w:after="80"/>
      </w:pPr>
      <w:r>
        <w:rPr>
          <w:rFonts w:ascii="宋体" w:hAnsi="宋体" w:eastAsia="宋体"/>
          <w:b/>
          <w:sz w:val="24"/>
        </w:rPr>
        <w:t>五、拼多多成功核心点深度解析</w:t>
      </w:r>
    </w:p>
    <w:p>
      <w:pPr>
        <w:spacing w:after="80"/>
        <w:ind w:left="850"/>
      </w:pPr>
      <w:r>
        <w:rPr>
          <w:rFonts w:ascii="宋体" w:hAnsi="宋体" w:eastAsia="宋体"/>
          <w:sz w:val="22"/>
        </w:rPr>
        <w:t>（一）社交裂变：拼团模式的病毒式传播</w:t>
      </w:r>
    </w:p>
    <w:p>
      <w:pPr>
        <w:spacing w:after="80"/>
        <w:ind w:left="850"/>
      </w:pPr>
      <w:r>
        <w:rPr>
          <w:rFonts w:ascii="宋体" w:hAnsi="宋体" w:eastAsia="宋体"/>
          <w:sz w:val="22"/>
        </w:rPr>
        <w:t>（二）C2M模式：直连工厂，极致性价比</w:t>
      </w:r>
    </w:p>
    <w:p>
      <w:pPr>
        <w:spacing w:after="80"/>
        <w:ind w:left="850"/>
      </w:pPr>
      <w:r>
        <w:rPr>
          <w:rFonts w:ascii="宋体" w:hAnsi="宋体" w:eastAsia="宋体"/>
          <w:sz w:val="22"/>
        </w:rPr>
        <w:t>（三）下沉市场：被忽略的8亿人口红利</w:t>
      </w:r>
    </w:p>
    <w:p>
      <w:pPr>
        <w:spacing w:after="80"/>
        <w:ind w:left="850"/>
      </w:pPr>
      <w:r>
        <w:rPr>
          <w:rFonts w:ascii="宋体" w:hAnsi="宋体" w:eastAsia="宋体"/>
          <w:sz w:val="22"/>
        </w:rPr>
        <w:t>（四）农业战略：差异化品类的深度耕耘</w:t>
      </w:r>
    </w:p>
    <w:p>
      <w:pPr>
        <w:spacing w:after="80"/>
        <w:ind w:left="850"/>
      </w:pPr>
      <w:r>
        <w:rPr>
          <w:rFonts w:ascii="宋体" w:hAnsi="宋体" w:eastAsia="宋体"/>
          <w:sz w:val="22"/>
        </w:rPr>
        <w:t>（五）算法驱动：低价优先的推荐逻辑</w:t>
      </w:r>
    </w:p>
    <w:p>
      <w:pPr>
        <w:spacing w:after="80"/>
        <w:ind w:left="850"/>
      </w:pPr>
      <w:r>
        <w:rPr>
          <w:rFonts w:ascii="宋体" w:hAnsi="宋体" w:eastAsia="宋体"/>
          <w:sz w:val="22"/>
        </w:rPr>
        <w:t>（六）组织效率：精简团队的极致执行</w:t>
      </w:r>
    </w:p>
    <w:p>
      <w:pPr>
        <w:spacing w:after="80"/>
      </w:pPr>
      <w:r>
        <w:rPr>
          <w:rFonts w:ascii="宋体" w:hAnsi="宋体" w:eastAsia="宋体"/>
          <w:b/>
          <w:sz w:val="24"/>
        </w:rPr>
        <w:t>六、对传统电商的启示与挑战</w:t>
      </w:r>
    </w:p>
    <w:p>
      <w:pPr>
        <w:spacing w:after="80"/>
      </w:pPr>
      <w:r>
        <w:rPr>
          <w:rFonts w:ascii="宋体" w:hAnsi="宋体" w:eastAsia="宋体"/>
          <w:b/>
          <w:sz w:val="24"/>
        </w:rPr>
        <w:t>七、结论与展望</w:t>
      </w:r>
    </w:p>
    <w:p>
      <w:r>
        <w:br w:type="page"/>
      </w:r>
    </w:p>
    <w:p>
      <w:pPr>
        <w:pStyle w:val="Heading1"/>
      </w:pPr>
      <w:r>
        <w:rPr>
          <w:rFonts w:ascii="黑体" w:hAnsi="黑体" w:eastAsia="黑体"/>
          <w:color w:val="C8102E"/>
        </w:rPr>
        <w:t>一、报告摘要与核心发现</w:t>
      </w:r>
    </w:p>
    <w:p>
      <w:pPr>
        <w:spacing w:after="120" w:line="360" w:lineRule="auto"/>
        <w:ind w:firstLine="420"/>
        <w:jc w:val="both"/>
      </w:pPr>
      <w:r>
        <w:rPr>
          <w:rFonts w:ascii="宋体" w:hAnsi="宋体" w:eastAsia="宋体"/>
          <w:b w:val="0"/>
          <w:sz w:val="24"/>
        </w:rPr>
        <w:t>本报告系统梳理拼多多（PDD Holdings）从2015年成立至2025年的崛起历程，通过与老牌电商巨头淘宝（阿里巴巴）和京东的对比分析，揭示其成功的核心驱动因素。报告基于公开财报数据、市场研究资料及行业公开信息编制。</w:t>
      </w:r>
    </w:p>
    <w:p>
      <w:pPr>
        <w:spacing w:after="120" w:line="360" w:lineRule="auto"/>
        <w:ind w:firstLine="420"/>
        <w:jc w:val="both"/>
      </w:pPr>
      <w:r>
        <w:rPr>
          <w:rFonts w:ascii="宋体" w:hAnsi="宋体" w:eastAsia="宋体"/>
          <w:b/>
          <w:sz w:val="24"/>
        </w:rPr>
        <w:t>核心发现：</w:t>
      </w:r>
    </w:p>
    <w:p>
      <w:pPr>
        <w:spacing w:after="80"/>
        <w:ind w:left="420"/>
      </w:pPr>
      <w:r>
        <w:rPr>
          <w:rFonts w:ascii="宋体" w:hAnsi="宋体" w:eastAsia="宋体"/>
          <w:sz w:val="22"/>
        </w:rPr>
        <w:t>●  拼多多仅用3年时间（2015-2018）即完成从创立到纳斯达克上市，是中国互联网史上最快上市的电商公司之一。</w:t>
      </w:r>
    </w:p>
    <w:p>
      <w:pPr>
        <w:spacing w:after="80"/>
        <w:ind w:left="420"/>
      </w:pPr>
      <w:r>
        <w:rPr>
          <w:rFonts w:ascii="宋体" w:hAnsi="宋体" w:eastAsia="宋体"/>
          <w:sz w:val="22"/>
        </w:rPr>
        <w:t>●  2023年，拼多多市值一度超越阿里巴巴，成为中国电商行业市值最高的公司。</w:t>
      </w:r>
    </w:p>
    <w:p>
      <w:pPr>
        <w:spacing w:after="80"/>
        <w:ind w:left="420"/>
      </w:pPr>
      <w:r>
        <w:rPr>
          <w:rFonts w:ascii="宋体" w:hAnsi="宋体" w:eastAsia="宋体"/>
          <w:sz w:val="22"/>
        </w:rPr>
        <w:t>●  拼多多2024年全年营收约3,800亿元人民币，同比增长约89%，远超行业平均水平。</w:t>
      </w:r>
    </w:p>
    <w:p>
      <w:pPr>
        <w:spacing w:after="80"/>
        <w:ind w:left="420"/>
      </w:pPr>
      <w:r>
        <w:rPr>
          <w:rFonts w:ascii="宋体" w:hAnsi="宋体" w:eastAsia="宋体"/>
          <w:sz w:val="22"/>
        </w:rPr>
        <w:t>●  拼多多的成功核心在于六大要素的协同效应：社交裂变拼团、C2M直连工厂、下沉市场策略、农业深度耕耘、算法驱动的低价推荐逻辑、以及极致精简的组织效率。</w:t>
      </w:r>
    </w:p>
    <w:p>
      <w:pPr>
        <w:spacing w:after="80"/>
        <w:ind w:left="420"/>
      </w:pPr>
      <w:r>
        <w:rPr>
          <w:rFonts w:ascii="宋体" w:hAnsi="宋体" w:eastAsia="宋体"/>
          <w:sz w:val="22"/>
        </w:rPr>
        <w:t>●  国际业务平台Temu自2022年推出后，在两年内进入50多个国家，成为拼多多增长的第二曲线。</w:t>
      </w:r>
    </w:p>
    <w:p>
      <w:pPr>
        <w:spacing w:after="80"/>
        <w:ind w:left="420"/>
      </w:pPr>
      <w:r>
        <w:rPr>
          <w:rFonts w:ascii="宋体" w:hAnsi="宋体" w:eastAsia="宋体"/>
          <w:sz w:val="22"/>
        </w:rPr>
        <w:t>●  拼多多的人均创收（人均营收）约为阿里巴巴的6-7倍、京东的10倍以上，组织效率远超同行。</w:t>
      </w:r>
    </w:p>
    <w:p>
      <w:r>
        <w:br w:type="page"/>
      </w:r>
    </w:p>
    <w:p>
      <w:pPr>
        <w:pStyle w:val="Heading1"/>
      </w:pPr>
      <w:r>
        <w:rPr>
          <w:rFonts w:ascii="黑体" w:hAnsi="黑体" w:eastAsia="黑体"/>
          <w:color w:val="C8102E"/>
        </w:rPr>
        <w:t>二、拼多多发展历程与关键里程碑</w:t>
      </w:r>
    </w:p>
    <w:p>
      <w:pPr>
        <w:spacing w:after="120" w:line="360" w:lineRule="auto"/>
        <w:ind w:firstLine="420"/>
        <w:jc w:val="both"/>
      </w:pPr>
      <w:r>
        <w:rPr>
          <w:rFonts w:ascii="宋体" w:hAnsi="宋体" w:eastAsia="宋体"/>
          <w:b w:val="0"/>
          <w:sz w:val="24"/>
        </w:rPr>
        <w:t>拼多多由黄峥于2015年9月在上海创立，其前身是黄峥创办的游戏公司"寻梦游戏"。拼多多的发展可以划分为三个关键阶段：</w:t>
      </w:r>
    </w:p>
    <w:p>
      <w:pPr>
        <w:pStyle w:val="Heading2"/>
      </w:pPr>
      <w:r>
        <w:rPr>
          <w:rFonts w:ascii="黑体" w:hAnsi="黑体" w:eastAsia="黑体"/>
          <w:color w:val="C8102E"/>
        </w:rPr>
        <w:t>第一阶段：社交电商探索期（2015-2017）</w:t>
      </w:r>
    </w:p>
    <w:p>
      <w:pPr>
        <w:spacing w:after="120" w:line="360" w:lineRule="auto"/>
        <w:ind w:firstLine="420"/>
        <w:jc w:val="both"/>
      </w:pPr>
      <w:r>
        <w:rPr>
          <w:rFonts w:ascii="宋体" w:hAnsi="宋体" w:eastAsia="宋体"/>
          <w:b w:val="0"/>
          <w:sz w:val="24"/>
        </w:rPr>
        <w:t>2015年9月，拼多多正式上线，定位为"社交+电商"的创新模式。通过微信生态的拼团功能，用户邀请好友一起购买可以享受更低价格。这一模式充分利用了微信的社交关系链，实现了低成本的用户获取。2017年，拼多多年活跃买家数突破2亿，GMV突破1,000亿元，仅用两年时间就达到了传统电商需要五六年才能达到的规模。</w:t>
      </w:r>
    </w:p>
    <w:p>
      <w:pPr>
        <w:pStyle w:val="Heading2"/>
      </w:pPr>
      <w:r>
        <w:rPr>
          <w:rFonts w:ascii="黑体" w:hAnsi="黑体" w:eastAsia="黑体"/>
          <w:color w:val="C8102E"/>
        </w:rPr>
        <w:t>第二阶段：规模化增长与上市期（2018-2020）</w:t>
      </w:r>
    </w:p>
    <w:p>
      <w:pPr>
        <w:spacing w:after="120" w:line="360" w:lineRule="auto"/>
        <w:ind w:firstLine="420"/>
        <w:jc w:val="both"/>
      </w:pPr>
      <w:r>
        <w:rPr>
          <w:rFonts w:ascii="宋体" w:hAnsi="宋体" w:eastAsia="宋体"/>
          <w:b w:val="0"/>
          <w:sz w:val="24"/>
        </w:rPr>
        <w:t>2018年7月，拼多多在纳斯达克挂牌上市（股票代码：PDD），成为中国电商史上最快上市的公司。上市时市值约300亿美元。2019年推出"百亿补贴"计划，通过平台补贴知名品牌商品价格，成功实现了从低价白牌商品向品牌商品的升级。2020年，拼多多年活跃买家数突破7亿，GMV突破1.6万亿元，用户规模逼近淘宝。</w:t>
      </w:r>
    </w:p>
    <w:p>
      <w:pPr>
        <w:pStyle w:val="Heading2"/>
      </w:pPr>
      <w:r>
        <w:rPr>
          <w:rFonts w:ascii="黑体" w:hAnsi="黑体" w:eastAsia="黑体"/>
          <w:color w:val="C8102E"/>
        </w:rPr>
        <w:t>第三阶段：全球化与多元化发展期（2021-至今）</w:t>
      </w:r>
    </w:p>
    <w:p>
      <w:pPr>
        <w:spacing w:after="120" w:line="360" w:lineRule="auto"/>
        <w:ind w:firstLine="420"/>
        <w:jc w:val="both"/>
      </w:pPr>
      <w:r>
        <w:rPr>
          <w:rFonts w:ascii="宋体" w:hAnsi="宋体" w:eastAsia="宋体"/>
          <w:b w:val="0"/>
          <w:sz w:val="24"/>
        </w:rPr>
        <w:t>2021年，拼多多宣布将农业作为核心战略方向，加大农产品供应链投入。2022年9月，国际电商平台Temu正式上线，以"Team Up, Price Down"为口号，复制国内拼团模式到海外市场。2023年，拼多多市值一度超越阿里巴巴，引发行业震动。2024年，Temu已覆盖全球50多个国家和地区，拼多多全年营收突破3,800亿元。</w:t>
      </w:r>
    </w:p>
    <w:p/>
    <w:p>
      <w:pPr>
        <w:spacing w:after="120" w:line="360" w:lineRule="auto"/>
        <w:ind w:firstLine="420"/>
        <w:jc w:val="both"/>
      </w:pPr>
      <w:r>
        <w:rPr>
          <w:rFonts w:ascii="宋体" w:hAnsi="宋体" w:eastAsia="宋体"/>
          <w:b/>
          <w:sz w:val="24"/>
        </w:rPr>
        <w:t>关键里程碑时间线：</w:t>
      </w:r>
    </w:p>
    <w:tbl>
      <w:tblPr>
        <w:tblStyle w:val="TableGrid"/>
        <w:tblW w:type="auto" w:w="0"/>
        <w:jc w:val="center"/>
        <w:tblLook w:firstColumn="1" w:firstRow="1" w:lastColumn="0" w:lastRow="0" w:noHBand="0" w:noVBand="1" w:val="04A0"/>
      </w:tblPr>
      <w:tblGrid>
        <w:gridCol w:w="4317"/>
        <w:gridCol w:w="4317"/>
      </w:tblGrid>
      <w:tr>
        <w:tc>
          <w:tcPr>
            <w:tcW w:type="dxa" w:w="2268"/>
            <w:shd w:fill="C8102E" w:val="clear"/>
          </w:tcPr>
          <w:p>
            <w:pPr>
              <w:spacing w:before="40" w:after="40"/>
              <w:jc w:val="center"/>
            </w:pPr>
            <w:r>
              <w:rPr>
                <w:rFonts w:ascii="黑体" w:hAnsi="黑体" w:eastAsia="黑体"/>
                <w:b/>
                <w:color w:val="FFFFFF"/>
                <w:sz w:val="19"/>
              </w:rPr>
              <w:t>时间</w:t>
            </w:r>
          </w:p>
        </w:tc>
        <w:tc>
          <w:tcPr>
            <w:tcW w:type="dxa" w:w="7370"/>
            <w:shd w:fill="C8102E" w:val="clear"/>
          </w:tcPr>
          <w:p>
            <w:pPr>
              <w:spacing w:before="40" w:after="40"/>
              <w:jc w:val="center"/>
            </w:pPr>
            <w:r>
              <w:rPr>
                <w:rFonts w:ascii="黑体" w:hAnsi="黑体" w:eastAsia="黑体"/>
                <w:b/>
                <w:color w:val="FFFFFF"/>
                <w:sz w:val="19"/>
              </w:rPr>
              <w:t>里程碑事件</w:t>
            </w:r>
          </w:p>
        </w:tc>
      </w:tr>
      <w:tr>
        <w:tc>
          <w:tcPr>
            <w:tcW w:type="dxa" w:w="2268"/>
          </w:tcPr>
          <w:p>
            <w:pPr>
              <w:spacing w:before="40" w:after="40"/>
              <w:jc w:val="center"/>
            </w:pPr>
            <w:r>
              <w:rPr>
                <w:rFonts w:ascii="宋体" w:hAnsi="宋体" w:eastAsia="宋体"/>
                <w:b w:val="0"/>
                <w:color w:val="333333"/>
                <w:sz w:val="18"/>
              </w:rPr>
              <w:t>2015年9月</w:t>
            </w:r>
          </w:p>
        </w:tc>
        <w:tc>
          <w:tcPr>
            <w:tcW w:type="dxa" w:w="7370"/>
          </w:tcPr>
          <w:p>
            <w:pPr>
              <w:spacing w:before="40" w:after="40"/>
              <w:jc w:val="center"/>
            </w:pPr>
            <w:r>
              <w:rPr>
                <w:rFonts w:ascii="宋体" w:hAnsi="宋体" w:eastAsia="宋体"/>
                <w:b w:val="0"/>
                <w:color w:val="333333"/>
                <w:sz w:val="18"/>
              </w:rPr>
              <w:t>拼多多正式上线，主打微信社交拼团</w:t>
            </w:r>
          </w:p>
        </w:tc>
      </w:tr>
      <w:tr>
        <w:tc>
          <w:tcPr>
            <w:tcW w:type="dxa" w:w="2268"/>
            <w:shd w:fill="F9F9F9" w:val="clear"/>
          </w:tcPr>
          <w:p>
            <w:pPr>
              <w:spacing w:before="40" w:after="40"/>
              <w:jc w:val="center"/>
            </w:pPr>
            <w:r>
              <w:rPr>
                <w:rFonts w:ascii="宋体" w:hAnsi="宋体" w:eastAsia="宋体"/>
                <w:b w:val="0"/>
                <w:color w:val="333333"/>
                <w:sz w:val="18"/>
              </w:rPr>
              <w:t>2016年</w:t>
            </w:r>
          </w:p>
        </w:tc>
        <w:tc>
          <w:tcPr>
            <w:tcW w:type="dxa" w:w="7370"/>
            <w:shd w:fill="F9F9F9" w:val="clear"/>
          </w:tcPr>
          <w:p>
            <w:pPr>
              <w:spacing w:before="40" w:after="40"/>
              <w:jc w:val="center"/>
            </w:pPr>
            <w:r>
              <w:rPr>
                <w:rFonts w:ascii="宋体" w:hAnsi="宋体" w:eastAsia="宋体"/>
                <w:b w:val="0"/>
                <w:color w:val="333333"/>
                <w:sz w:val="18"/>
              </w:rPr>
              <w:t>年活跃买家数突破1亿，GMV突破100亿元</w:t>
            </w:r>
          </w:p>
        </w:tc>
      </w:tr>
      <w:tr>
        <w:tc>
          <w:tcPr>
            <w:tcW w:type="dxa" w:w="2268"/>
          </w:tcPr>
          <w:p>
            <w:pPr>
              <w:spacing w:before="40" w:after="40"/>
              <w:jc w:val="center"/>
            </w:pPr>
            <w:r>
              <w:rPr>
                <w:rFonts w:ascii="宋体" w:hAnsi="宋体" w:eastAsia="宋体"/>
                <w:b w:val="0"/>
                <w:color w:val="333333"/>
                <w:sz w:val="18"/>
              </w:rPr>
              <w:t>2017年</w:t>
            </w:r>
          </w:p>
        </w:tc>
        <w:tc>
          <w:tcPr>
            <w:tcW w:type="dxa" w:w="7370"/>
          </w:tcPr>
          <w:p>
            <w:pPr>
              <w:spacing w:before="40" w:after="40"/>
              <w:jc w:val="center"/>
            </w:pPr>
            <w:r>
              <w:rPr>
                <w:rFonts w:ascii="宋体" w:hAnsi="宋体" w:eastAsia="宋体"/>
                <w:b w:val="0"/>
                <w:color w:val="333333"/>
                <w:sz w:val="18"/>
              </w:rPr>
              <w:t>年活跃买家数突破2亿，GMV突破1,000亿元</w:t>
            </w:r>
          </w:p>
        </w:tc>
      </w:tr>
      <w:tr>
        <w:tc>
          <w:tcPr>
            <w:tcW w:type="dxa" w:w="2268"/>
            <w:shd w:fill="F9F9F9" w:val="clear"/>
          </w:tcPr>
          <w:p>
            <w:pPr>
              <w:spacing w:before="40" w:after="40"/>
              <w:jc w:val="center"/>
            </w:pPr>
            <w:r>
              <w:rPr>
                <w:rFonts w:ascii="宋体" w:hAnsi="宋体" w:eastAsia="宋体"/>
                <w:b w:val="0"/>
                <w:color w:val="333333"/>
                <w:sz w:val="18"/>
              </w:rPr>
              <w:t>2018年7月</w:t>
            </w:r>
          </w:p>
        </w:tc>
        <w:tc>
          <w:tcPr>
            <w:tcW w:type="dxa" w:w="7370"/>
            <w:shd w:fill="F9F9F9" w:val="clear"/>
          </w:tcPr>
          <w:p>
            <w:pPr>
              <w:spacing w:before="40" w:after="40"/>
              <w:jc w:val="center"/>
            </w:pPr>
            <w:r>
              <w:rPr>
                <w:rFonts w:ascii="宋体" w:hAnsi="宋体" w:eastAsia="宋体"/>
                <w:b w:val="0"/>
                <w:color w:val="333333"/>
                <w:sz w:val="18"/>
              </w:rPr>
              <w:t>纳斯达克上市（PDD），市值约300亿美元</w:t>
            </w:r>
          </w:p>
        </w:tc>
      </w:tr>
      <w:tr>
        <w:tc>
          <w:tcPr>
            <w:tcW w:type="dxa" w:w="2268"/>
          </w:tcPr>
          <w:p>
            <w:pPr>
              <w:spacing w:before="40" w:after="40"/>
              <w:jc w:val="center"/>
            </w:pPr>
            <w:r>
              <w:rPr>
                <w:rFonts w:ascii="宋体" w:hAnsi="宋体" w:eastAsia="宋体"/>
                <w:b w:val="0"/>
                <w:color w:val="333333"/>
                <w:sz w:val="18"/>
              </w:rPr>
              <w:t>2019年</w:t>
            </w:r>
          </w:p>
        </w:tc>
        <w:tc>
          <w:tcPr>
            <w:tcW w:type="dxa" w:w="7370"/>
          </w:tcPr>
          <w:p>
            <w:pPr>
              <w:spacing w:before="40" w:after="40"/>
              <w:jc w:val="center"/>
            </w:pPr>
            <w:r>
              <w:rPr>
                <w:rFonts w:ascii="宋体" w:hAnsi="宋体" w:eastAsia="宋体"/>
                <w:b w:val="0"/>
                <w:color w:val="333333"/>
                <w:sz w:val="18"/>
              </w:rPr>
              <w:t>推出"百亿补贴"计划，开始品牌化升级</w:t>
            </w:r>
          </w:p>
        </w:tc>
      </w:tr>
      <w:tr>
        <w:tc>
          <w:tcPr>
            <w:tcW w:type="dxa" w:w="2268"/>
            <w:shd w:fill="F9F9F9" w:val="clear"/>
          </w:tcPr>
          <w:p>
            <w:pPr>
              <w:spacing w:before="40" w:after="40"/>
              <w:jc w:val="center"/>
            </w:pPr>
            <w:r>
              <w:rPr>
                <w:rFonts w:ascii="宋体" w:hAnsi="宋体" w:eastAsia="宋体"/>
                <w:b w:val="0"/>
                <w:color w:val="333333"/>
                <w:sz w:val="18"/>
              </w:rPr>
              <w:t>2020年</w:t>
            </w:r>
          </w:p>
        </w:tc>
        <w:tc>
          <w:tcPr>
            <w:tcW w:type="dxa" w:w="7370"/>
            <w:shd w:fill="F9F9F9" w:val="clear"/>
          </w:tcPr>
          <w:p>
            <w:pPr>
              <w:spacing w:before="40" w:after="40"/>
              <w:jc w:val="center"/>
            </w:pPr>
            <w:r>
              <w:rPr>
                <w:rFonts w:ascii="宋体" w:hAnsi="宋体" w:eastAsia="宋体"/>
                <w:b w:val="0"/>
                <w:color w:val="333333"/>
                <w:sz w:val="18"/>
              </w:rPr>
              <w:t>年活跃买家数突破7亿，GMV突破1.6万亿元</w:t>
            </w:r>
          </w:p>
        </w:tc>
      </w:tr>
      <w:tr>
        <w:tc>
          <w:tcPr>
            <w:tcW w:type="dxa" w:w="2268"/>
          </w:tcPr>
          <w:p>
            <w:pPr>
              <w:spacing w:before="40" w:after="40"/>
              <w:jc w:val="center"/>
            </w:pPr>
            <w:r>
              <w:rPr>
                <w:rFonts w:ascii="宋体" w:hAnsi="宋体" w:eastAsia="宋体"/>
                <w:b w:val="0"/>
                <w:color w:val="333333"/>
                <w:sz w:val="18"/>
              </w:rPr>
              <w:t>2021年</w:t>
            </w:r>
          </w:p>
        </w:tc>
        <w:tc>
          <w:tcPr>
            <w:tcW w:type="dxa" w:w="7370"/>
          </w:tcPr>
          <w:p>
            <w:pPr>
              <w:spacing w:before="40" w:after="40"/>
              <w:jc w:val="center"/>
            </w:pPr>
            <w:r>
              <w:rPr>
                <w:rFonts w:ascii="宋体" w:hAnsi="宋体" w:eastAsia="宋体"/>
                <w:b w:val="0"/>
                <w:color w:val="333333"/>
                <w:sz w:val="18"/>
              </w:rPr>
              <w:t>宣布农业为核心战略，加大农产品供应链投入</w:t>
            </w:r>
          </w:p>
        </w:tc>
      </w:tr>
      <w:tr>
        <w:tc>
          <w:tcPr>
            <w:tcW w:type="dxa" w:w="2268"/>
            <w:shd w:fill="F9F9F9" w:val="clear"/>
          </w:tcPr>
          <w:p>
            <w:pPr>
              <w:spacing w:before="40" w:after="40"/>
              <w:jc w:val="center"/>
            </w:pPr>
            <w:r>
              <w:rPr>
                <w:rFonts w:ascii="宋体" w:hAnsi="宋体" w:eastAsia="宋体"/>
                <w:b w:val="0"/>
                <w:color w:val="333333"/>
                <w:sz w:val="18"/>
              </w:rPr>
              <w:t>2022年9月</w:t>
            </w:r>
          </w:p>
        </w:tc>
        <w:tc>
          <w:tcPr>
            <w:tcW w:type="dxa" w:w="7370"/>
            <w:shd w:fill="F9F9F9" w:val="clear"/>
          </w:tcPr>
          <w:p>
            <w:pPr>
              <w:spacing w:before="40" w:after="40"/>
              <w:jc w:val="center"/>
            </w:pPr>
            <w:r>
              <w:rPr>
                <w:rFonts w:ascii="宋体" w:hAnsi="宋体" w:eastAsia="宋体"/>
                <w:b w:val="0"/>
                <w:color w:val="333333"/>
                <w:sz w:val="18"/>
              </w:rPr>
              <w:t>国际平台Temu上线，首站进入美国市场</w:t>
            </w:r>
          </w:p>
        </w:tc>
      </w:tr>
      <w:tr>
        <w:tc>
          <w:tcPr>
            <w:tcW w:type="dxa" w:w="2268"/>
          </w:tcPr>
          <w:p>
            <w:pPr>
              <w:spacing w:before="40" w:after="40"/>
              <w:jc w:val="center"/>
            </w:pPr>
            <w:r>
              <w:rPr>
                <w:rFonts w:ascii="宋体" w:hAnsi="宋体" w:eastAsia="宋体"/>
                <w:b w:val="0"/>
                <w:color w:val="333333"/>
                <w:sz w:val="18"/>
              </w:rPr>
              <w:t>2023年</w:t>
            </w:r>
          </w:p>
        </w:tc>
        <w:tc>
          <w:tcPr>
            <w:tcW w:type="dxa" w:w="7370"/>
          </w:tcPr>
          <w:p>
            <w:pPr>
              <w:spacing w:before="40" w:after="40"/>
              <w:jc w:val="center"/>
            </w:pPr>
            <w:r>
              <w:rPr>
                <w:rFonts w:ascii="宋体" w:hAnsi="宋体" w:eastAsia="宋体"/>
                <w:b w:val="0"/>
                <w:color w:val="333333"/>
                <w:sz w:val="18"/>
              </w:rPr>
              <w:t>市值一度超越阿里巴巴，约1,900亿美元</w:t>
            </w:r>
          </w:p>
        </w:tc>
      </w:tr>
      <w:tr>
        <w:tc>
          <w:tcPr>
            <w:tcW w:type="dxa" w:w="2268"/>
            <w:shd w:fill="F9F9F9" w:val="clear"/>
          </w:tcPr>
          <w:p>
            <w:pPr>
              <w:spacing w:before="40" w:after="40"/>
              <w:jc w:val="center"/>
            </w:pPr>
            <w:r>
              <w:rPr>
                <w:rFonts w:ascii="宋体" w:hAnsi="宋体" w:eastAsia="宋体"/>
                <w:b w:val="0"/>
                <w:color w:val="333333"/>
                <w:sz w:val="18"/>
              </w:rPr>
              <w:t>2024年</w:t>
            </w:r>
          </w:p>
        </w:tc>
        <w:tc>
          <w:tcPr>
            <w:tcW w:type="dxa" w:w="7370"/>
            <w:shd w:fill="F9F9F9" w:val="clear"/>
          </w:tcPr>
          <w:p>
            <w:pPr>
              <w:spacing w:before="40" w:after="40"/>
              <w:jc w:val="center"/>
            </w:pPr>
            <w:r>
              <w:rPr>
                <w:rFonts w:ascii="宋体" w:hAnsi="宋体" w:eastAsia="宋体"/>
                <w:b w:val="0"/>
                <w:color w:val="333333"/>
                <w:sz w:val="18"/>
              </w:rPr>
              <w:t>全年营收约3,800亿元，Temu覆盖50+国家</w:t>
            </w:r>
          </w:p>
        </w:tc>
      </w:tr>
    </w:tbl>
    <w:p/>
    <w:p>
      <w:r>
        <w:br w:type="page"/>
      </w:r>
    </w:p>
    <w:p>
      <w:pPr>
        <w:pStyle w:val="Heading1"/>
      </w:pPr>
      <w:r>
        <w:rPr>
          <w:rFonts w:ascii="黑体" w:hAnsi="黑体" w:eastAsia="黑体"/>
          <w:color w:val="C8102E"/>
        </w:rPr>
        <w:t>三、核心数据对比：拼多多 vs 淘宝 vs 京东</w:t>
      </w:r>
    </w:p>
    <w:p>
      <w:pPr>
        <w:spacing w:after="120" w:line="360" w:lineRule="auto"/>
        <w:ind w:firstLine="420"/>
        <w:jc w:val="both"/>
      </w:pPr>
      <w:r>
        <w:rPr>
          <w:rFonts w:ascii="宋体" w:hAnsi="宋体" w:eastAsia="宋体"/>
          <w:b w:val="0"/>
          <w:sz w:val="24"/>
        </w:rPr>
        <w:t>以下数据基于各公司公开财报及行业研究机构估算数据。由于各公司财务年度及统计口径存在差异，部分数据为合理估算值，仅供参考。</w:t>
      </w:r>
    </w:p>
    <w:p>
      <w:pPr>
        <w:pStyle w:val="Heading2"/>
      </w:pPr>
      <w:r>
        <w:rPr>
          <w:rFonts w:ascii="黑体" w:hAnsi="黑体" w:eastAsia="黑体"/>
          <w:color w:val="C8102E"/>
        </w:rPr>
        <w:t>（一）营收规模对比</w:t>
      </w:r>
    </w:p>
    <w:p>
      <w:pPr>
        <w:spacing w:after="120" w:line="360" w:lineRule="auto"/>
        <w:ind w:firstLine="420"/>
        <w:jc w:val="both"/>
      </w:pPr>
      <w:r>
        <w:rPr>
          <w:rFonts w:ascii="宋体" w:hAnsi="宋体" w:eastAsia="宋体"/>
          <w:b w:val="0"/>
          <w:sz w:val="24"/>
        </w:rPr>
        <w:t>拼多多营收在2020年后呈现爆发式增长，2024年全年营收约3,800亿元，同比增长约89%。相比之下，阿里巴巴中国零售商业（主要为淘宝、天猫）2024财年收入约6,700亿元，同比增长约5%；京东2024年全年收入约10,900亿元（含自营商品收入），同比增长约8%。需要特别说明的是，京东收入中包含大量自营商品销售收入（约占总收入的75-80%），而拼多多和淘宝的收入主要来自平台佣金、广告和其他服务收入。</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268"/>
            <w:shd w:fill="C8102E" w:val="clear"/>
          </w:tcPr>
          <w:p>
            <w:pPr>
              <w:spacing w:before="40" w:after="40"/>
              <w:jc w:val="center"/>
            </w:pPr>
            <w:r>
              <w:rPr>
                <w:rFonts w:ascii="黑体" w:hAnsi="黑体" w:eastAsia="黑体"/>
                <w:b/>
                <w:color w:val="FFFFFF"/>
                <w:sz w:val="19"/>
              </w:rPr>
              <w:t>指标</w:t>
            </w:r>
          </w:p>
        </w:tc>
        <w:tc>
          <w:tcPr>
            <w:tcW w:type="dxa" w:w="2551"/>
            <w:shd w:fill="C8102E" w:val="clear"/>
          </w:tcPr>
          <w:p>
            <w:pPr>
              <w:spacing w:before="40" w:after="40"/>
              <w:jc w:val="center"/>
            </w:pPr>
            <w:r>
              <w:rPr>
                <w:rFonts w:ascii="黑体" w:hAnsi="黑体" w:eastAsia="黑体"/>
                <w:b/>
                <w:color w:val="FFFFFF"/>
                <w:sz w:val="19"/>
              </w:rPr>
              <w:t>拼多多（PDD）</w:t>
            </w:r>
          </w:p>
        </w:tc>
        <w:tc>
          <w:tcPr>
            <w:tcW w:type="dxa" w:w="2551"/>
            <w:shd w:fill="C8102E" w:val="clear"/>
          </w:tcPr>
          <w:p>
            <w:pPr>
              <w:spacing w:before="40" w:after="40"/>
              <w:jc w:val="center"/>
            </w:pPr>
            <w:r>
              <w:rPr>
                <w:rFonts w:ascii="黑体" w:hAnsi="黑体" w:eastAsia="黑体"/>
                <w:b/>
                <w:color w:val="FFFFFF"/>
                <w:sz w:val="19"/>
              </w:rPr>
              <w:t>淘宝/天猫（阿里）</w:t>
            </w:r>
          </w:p>
        </w:tc>
        <w:tc>
          <w:tcPr>
            <w:tcW w:type="dxa" w:w="2268"/>
            <w:shd w:fill="C8102E" w:val="clear"/>
          </w:tcPr>
          <w:p>
            <w:pPr>
              <w:spacing w:before="40" w:after="40"/>
              <w:jc w:val="center"/>
            </w:pPr>
            <w:r>
              <w:rPr>
                <w:rFonts w:ascii="黑体" w:hAnsi="黑体" w:eastAsia="黑体"/>
                <w:b/>
                <w:color w:val="FFFFFF"/>
                <w:sz w:val="19"/>
              </w:rPr>
              <w:t>京东（JD）</w:t>
            </w:r>
          </w:p>
        </w:tc>
      </w:tr>
      <w:tr>
        <w:tc>
          <w:tcPr>
            <w:tcW w:type="dxa" w:w="2268"/>
          </w:tcPr>
          <w:p>
            <w:pPr>
              <w:spacing w:before="40" w:after="40"/>
              <w:jc w:val="center"/>
            </w:pPr>
            <w:r>
              <w:rPr>
                <w:rFonts w:ascii="宋体" w:hAnsi="宋体" w:eastAsia="宋体"/>
                <w:b w:val="0"/>
                <w:color w:val="333333"/>
                <w:sz w:val="18"/>
              </w:rPr>
              <w:t>2020年营收</w:t>
            </w:r>
          </w:p>
        </w:tc>
        <w:tc>
          <w:tcPr>
            <w:tcW w:type="dxa" w:w="2551"/>
          </w:tcPr>
          <w:p>
            <w:pPr>
              <w:spacing w:before="40" w:after="40"/>
              <w:jc w:val="center"/>
            </w:pPr>
            <w:r>
              <w:rPr>
                <w:rFonts w:ascii="宋体" w:hAnsi="宋体" w:eastAsia="宋体"/>
                <w:b w:val="0"/>
                <w:color w:val="333333"/>
                <w:sz w:val="18"/>
              </w:rPr>
              <w:t>594亿元</w:t>
            </w:r>
          </w:p>
        </w:tc>
        <w:tc>
          <w:tcPr>
            <w:tcW w:type="dxa" w:w="2551"/>
          </w:tcPr>
          <w:p>
            <w:pPr>
              <w:spacing w:before="40" w:after="40"/>
              <w:jc w:val="center"/>
            </w:pPr>
            <w:r>
              <w:rPr>
                <w:rFonts w:ascii="宋体" w:hAnsi="宋体" w:eastAsia="宋体"/>
                <w:b w:val="0"/>
                <w:color w:val="333333"/>
                <w:sz w:val="18"/>
              </w:rPr>
              <w:t>4,888亿元（淘天）</w:t>
            </w:r>
          </w:p>
        </w:tc>
        <w:tc>
          <w:tcPr>
            <w:tcW w:type="dxa" w:w="2268"/>
          </w:tcPr>
          <w:p>
            <w:pPr>
              <w:spacing w:before="40" w:after="40"/>
              <w:jc w:val="center"/>
            </w:pPr>
            <w:r>
              <w:rPr>
                <w:rFonts w:ascii="宋体" w:hAnsi="宋体" w:eastAsia="宋体"/>
                <w:b w:val="0"/>
                <w:color w:val="333333"/>
                <w:sz w:val="18"/>
              </w:rPr>
              <w:t>7,460亿元（含自营）</w:t>
            </w:r>
          </w:p>
        </w:tc>
      </w:tr>
      <w:tr>
        <w:tc>
          <w:tcPr>
            <w:tcW w:type="dxa" w:w="2268"/>
            <w:shd w:fill="F9F9F9" w:val="clear"/>
          </w:tcPr>
          <w:p>
            <w:pPr>
              <w:spacing w:before="40" w:after="40"/>
              <w:jc w:val="center"/>
            </w:pPr>
            <w:r>
              <w:rPr>
                <w:rFonts w:ascii="宋体" w:hAnsi="宋体" w:eastAsia="宋体"/>
                <w:b w:val="0"/>
                <w:color w:val="333333"/>
                <w:sz w:val="18"/>
              </w:rPr>
              <w:t>2021年营收</w:t>
            </w:r>
          </w:p>
        </w:tc>
        <w:tc>
          <w:tcPr>
            <w:tcW w:type="dxa" w:w="2551"/>
            <w:shd w:fill="F9F9F9" w:val="clear"/>
          </w:tcPr>
          <w:p>
            <w:pPr>
              <w:spacing w:before="40" w:after="40"/>
              <w:jc w:val="center"/>
            </w:pPr>
            <w:r>
              <w:rPr>
                <w:rFonts w:ascii="宋体" w:hAnsi="宋体" w:eastAsia="宋体"/>
                <w:b w:val="0"/>
                <w:color w:val="333333"/>
                <w:sz w:val="18"/>
              </w:rPr>
              <w:t>939亿元</w:t>
            </w:r>
          </w:p>
        </w:tc>
        <w:tc>
          <w:tcPr>
            <w:tcW w:type="dxa" w:w="2551"/>
            <w:shd w:fill="F9F9F9" w:val="clear"/>
          </w:tcPr>
          <w:p>
            <w:pPr>
              <w:spacing w:before="40" w:after="40"/>
              <w:jc w:val="center"/>
            </w:pPr>
            <w:r>
              <w:rPr>
                <w:rFonts w:ascii="宋体" w:hAnsi="宋体" w:eastAsia="宋体"/>
                <w:b w:val="0"/>
                <w:color w:val="333333"/>
                <w:sz w:val="18"/>
              </w:rPr>
              <w:t>5,770亿元（淘天）</w:t>
            </w:r>
          </w:p>
        </w:tc>
        <w:tc>
          <w:tcPr>
            <w:tcW w:type="dxa" w:w="2268"/>
            <w:shd w:fill="F9F9F9" w:val="clear"/>
          </w:tcPr>
          <w:p>
            <w:pPr>
              <w:spacing w:before="40" w:after="40"/>
              <w:jc w:val="center"/>
            </w:pPr>
            <w:r>
              <w:rPr>
                <w:rFonts w:ascii="宋体" w:hAnsi="宋体" w:eastAsia="宋体"/>
                <w:b w:val="0"/>
                <w:color w:val="333333"/>
                <w:sz w:val="18"/>
              </w:rPr>
              <w:t>9,516亿元（含自营）</w:t>
            </w:r>
          </w:p>
        </w:tc>
      </w:tr>
      <w:tr>
        <w:tc>
          <w:tcPr>
            <w:tcW w:type="dxa" w:w="2268"/>
          </w:tcPr>
          <w:p>
            <w:pPr>
              <w:spacing w:before="40" w:after="40"/>
              <w:jc w:val="center"/>
            </w:pPr>
            <w:r>
              <w:rPr>
                <w:rFonts w:ascii="宋体" w:hAnsi="宋体" w:eastAsia="宋体"/>
                <w:b w:val="0"/>
                <w:color w:val="333333"/>
                <w:sz w:val="18"/>
              </w:rPr>
              <w:t>2022年营收</w:t>
            </w:r>
          </w:p>
        </w:tc>
        <w:tc>
          <w:tcPr>
            <w:tcW w:type="dxa" w:w="2551"/>
          </w:tcPr>
          <w:p>
            <w:pPr>
              <w:spacing w:before="40" w:after="40"/>
              <w:jc w:val="center"/>
            </w:pPr>
            <w:r>
              <w:rPr>
                <w:rFonts w:ascii="宋体" w:hAnsi="宋体" w:eastAsia="宋体"/>
                <w:b w:val="0"/>
                <w:color w:val="333333"/>
                <w:sz w:val="18"/>
              </w:rPr>
              <w:t>1,306亿元</w:t>
            </w:r>
          </w:p>
        </w:tc>
        <w:tc>
          <w:tcPr>
            <w:tcW w:type="dxa" w:w="2551"/>
          </w:tcPr>
          <w:p>
            <w:pPr>
              <w:spacing w:before="40" w:after="40"/>
              <w:jc w:val="center"/>
            </w:pPr>
            <w:r>
              <w:rPr>
                <w:rFonts w:ascii="宋体" w:hAnsi="宋体" w:eastAsia="宋体"/>
                <w:b w:val="0"/>
                <w:color w:val="333333"/>
                <w:sz w:val="18"/>
              </w:rPr>
              <w:t>5,990亿元（淘天）</w:t>
            </w:r>
          </w:p>
        </w:tc>
        <w:tc>
          <w:tcPr>
            <w:tcW w:type="dxa" w:w="2268"/>
          </w:tcPr>
          <w:p>
            <w:pPr>
              <w:spacing w:before="40" w:after="40"/>
              <w:jc w:val="center"/>
            </w:pPr>
            <w:r>
              <w:rPr>
                <w:rFonts w:ascii="宋体" w:hAnsi="宋体" w:eastAsia="宋体"/>
                <w:b w:val="0"/>
                <w:color w:val="333333"/>
                <w:sz w:val="18"/>
              </w:rPr>
              <w:t>10,462亿元（含自营）</w:t>
            </w:r>
          </w:p>
        </w:tc>
      </w:tr>
      <w:tr>
        <w:tc>
          <w:tcPr>
            <w:tcW w:type="dxa" w:w="2268"/>
            <w:shd w:fill="F9F9F9" w:val="clear"/>
          </w:tcPr>
          <w:p>
            <w:pPr>
              <w:spacing w:before="40" w:after="40"/>
              <w:jc w:val="center"/>
            </w:pPr>
            <w:r>
              <w:rPr>
                <w:rFonts w:ascii="宋体" w:hAnsi="宋体" w:eastAsia="宋体"/>
                <w:b w:val="0"/>
                <w:color w:val="333333"/>
                <w:sz w:val="18"/>
              </w:rPr>
              <w:t>2023年营收</w:t>
            </w:r>
          </w:p>
        </w:tc>
        <w:tc>
          <w:tcPr>
            <w:tcW w:type="dxa" w:w="2551"/>
            <w:shd w:fill="F9F9F9" w:val="clear"/>
          </w:tcPr>
          <w:p>
            <w:pPr>
              <w:spacing w:before="40" w:after="40"/>
              <w:jc w:val="center"/>
            </w:pPr>
            <w:r>
              <w:rPr>
                <w:rFonts w:ascii="宋体" w:hAnsi="宋体" w:eastAsia="宋体"/>
                <w:b w:val="0"/>
                <w:color w:val="333333"/>
                <w:sz w:val="18"/>
              </w:rPr>
              <w:t>2,476亿元</w:t>
            </w:r>
          </w:p>
        </w:tc>
        <w:tc>
          <w:tcPr>
            <w:tcW w:type="dxa" w:w="2551"/>
            <w:shd w:fill="F9F9F9" w:val="clear"/>
          </w:tcPr>
          <w:p>
            <w:pPr>
              <w:spacing w:before="40" w:after="40"/>
              <w:jc w:val="center"/>
            </w:pPr>
            <w:r>
              <w:rPr>
                <w:rFonts w:ascii="宋体" w:hAnsi="宋体" w:eastAsia="宋体"/>
                <w:b w:val="0"/>
                <w:color w:val="333333"/>
                <w:sz w:val="18"/>
              </w:rPr>
              <w:t>6,245亿元（淘天）</w:t>
            </w:r>
          </w:p>
        </w:tc>
        <w:tc>
          <w:tcPr>
            <w:tcW w:type="dxa" w:w="2268"/>
            <w:shd w:fill="F9F9F9" w:val="clear"/>
          </w:tcPr>
          <w:p>
            <w:pPr>
              <w:spacing w:before="40" w:after="40"/>
              <w:jc w:val="center"/>
            </w:pPr>
            <w:r>
              <w:rPr>
                <w:rFonts w:ascii="宋体" w:hAnsi="宋体" w:eastAsia="宋体"/>
                <w:b w:val="0"/>
                <w:color w:val="333333"/>
                <w:sz w:val="18"/>
              </w:rPr>
              <w:t>10,847亿元（含自营）</w:t>
            </w:r>
          </w:p>
        </w:tc>
      </w:tr>
      <w:tr>
        <w:tc>
          <w:tcPr>
            <w:tcW w:type="dxa" w:w="2268"/>
          </w:tcPr>
          <w:p>
            <w:pPr>
              <w:spacing w:before="40" w:after="40"/>
              <w:jc w:val="center"/>
            </w:pPr>
            <w:r>
              <w:rPr>
                <w:rFonts w:ascii="宋体" w:hAnsi="宋体" w:eastAsia="宋体"/>
                <w:b w:val="0"/>
                <w:color w:val="333333"/>
                <w:sz w:val="18"/>
              </w:rPr>
              <w:t>2024年营收（估算）</w:t>
            </w:r>
          </w:p>
        </w:tc>
        <w:tc>
          <w:tcPr>
            <w:tcW w:type="dxa" w:w="2551"/>
          </w:tcPr>
          <w:p>
            <w:pPr>
              <w:spacing w:before="40" w:after="40"/>
              <w:jc w:val="center"/>
            </w:pPr>
            <w:r>
              <w:rPr>
                <w:rFonts w:ascii="宋体" w:hAnsi="宋体" w:eastAsia="宋体"/>
                <w:b w:val="0"/>
                <w:color w:val="333333"/>
                <w:sz w:val="18"/>
              </w:rPr>
              <w:t>约3,800亿元</w:t>
            </w:r>
          </w:p>
        </w:tc>
        <w:tc>
          <w:tcPr>
            <w:tcW w:type="dxa" w:w="2551"/>
          </w:tcPr>
          <w:p>
            <w:pPr>
              <w:spacing w:before="40" w:after="40"/>
              <w:jc w:val="center"/>
            </w:pPr>
            <w:r>
              <w:rPr>
                <w:rFonts w:ascii="宋体" w:hAnsi="宋体" w:eastAsia="宋体"/>
                <w:b w:val="0"/>
                <w:color w:val="333333"/>
                <w:sz w:val="18"/>
              </w:rPr>
              <w:t>约6,700亿元（淘天）</w:t>
            </w:r>
          </w:p>
        </w:tc>
        <w:tc>
          <w:tcPr>
            <w:tcW w:type="dxa" w:w="2268"/>
          </w:tcPr>
          <w:p>
            <w:pPr>
              <w:spacing w:before="40" w:after="40"/>
              <w:jc w:val="center"/>
            </w:pPr>
            <w:r>
              <w:rPr>
                <w:rFonts w:ascii="宋体" w:hAnsi="宋体" w:eastAsia="宋体"/>
                <w:b w:val="0"/>
                <w:color w:val="333333"/>
                <w:sz w:val="18"/>
              </w:rPr>
              <w:t>约10,900亿元（含自营）</w:t>
            </w:r>
          </w:p>
        </w:tc>
      </w:tr>
      <w:tr>
        <w:tc>
          <w:tcPr>
            <w:tcW w:type="dxa" w:w="2268"/>
            <w:shd w:fill="F9F9F9" w:val="clear"/>
          </w:tcPr>
          <w:p>
            <w:pPr>
              <w:spacing w:before="40" w:after="40"/>
              <w:jc w:val="center"/>
            </w:pPr>
            <w:r>
              <w:rPr>
                <w:rFonts w:ascii="宋体" w:hAnsi="宋体" w:eastAsia="宋体"/>
                <w:b w:val="0"/>
                <w:color w:val="333333"/>
                <w:sz w:val="18"/>
              </w:rPr>
              <w:t>2024年营收增速</w:t>
            </w:r>
          </w:p>
        </w:tc>
        <w:tc>
          <w:tcPr>
            <w:tcW w:type="dxa" w:w="2551"/>
            <w:shd w:fill="F9F9F9" w:val="clear"/>
          </w:tcPr>
          <w:p>
            <w:pPr>
              <w:spacing w:before="40" w:after="40"/>
              <w:jc w:val="center"/>
            </w:pPr>
            <w:r>
              <w:rPr>
                <w:rFonts w:ascii="宋体" w:hAnsi="宋体" w:eastAsia="宋体"/>
                <w:b w:val="0"/>
                <w:color w:val="333333"/>
                <w:sz w:val="18"/>
              </w:rPr>
              <w:t>~89%</w:t>
            </w:r>
          </w:p>
        </w:tc>
        <w:tc>
          <w:tcPr>
            <w:tcW w:type="dxa" w:w="2551"/>
            <w:shd w:fill="F9F9F9" w:val="clear"/>
          </w:tcPr>
          <w:p>
            <w:pPr>
              <w:spacing w:before="40" w:after="40"/>
              <w:jc w:val="center"/>
            </w:pPr>
            <w:r>
              <w:rPr>
                <w:rFonts w:ascii="宋体" w:hAnsi="宋体" w:eastAsia="宋体"/>
                <w:b w:val="0"/>
                <w:color w:val="333333"/>
                <w:sz w:val="18"/>
              </w:rPr>
              <w:t>~5%</w:t>
            </w:r>
          </w:p>
        </w:tc>
        <w:tc>
          <w:tcPr>
            <w:tcW w:type="dxa" w:w="2268"/>
            <w:shd w:fill="F9F9F9" w:val="clear"/>
          </w:tcPr>
          <w:p>
            <w:pPr>
              <w:spacing w:before="40" w:after="40"/>
              <w:jc w:val="center"/>
            </w:pPr>
            <w:r>
              <w:rPr>
                <w:rFonts w:ascii="宋体" w:hAnsi="宋体" w:eastAsia="宋体"/>
                <w:b w:val="0"/>
                <w:color w:val="333333"/>
                <w:sz w:val="18"/>
              </w:rPr>
              <w:t>~8%</w:t>
            </w:r>
          </w:p>
        </w:tc>
      </w:tr>
      <w:tr>
        <w:tc>
          <w:tcPr>
            <w:tcW w:type="dxa" w:w="2268"/>
          </w:tcPr>
          <w:p>
            <w:pPr>
              <w:spacing w:before="40" w:after="40"/>
              <w:jc w:val="center"/>
            </w:pPr>
            <w:r>
              <w:rPr>
                <w:rFonts w:ascii="宋体" w:hAnsi="宋体" w:eastAsia="宋体"/>
                <w:b w:val="0"/>
                <w:color w:val="333333"/>
                <w:sz w:val="18"/>
              </w:rPr>
              <w:t>收入结构</w:t>
            </w:r>
          </w:p>
        </w:tc>
        <w:tc>
          <w:tcPr>
            <w:tcW w:type="dxa" w:w="2551"/>
          </w:tcPr>
          <w:p>
            <w:pPr>
              <w:spacing w:before="40" w:after="40"/>
              <w:jc w:val="center"/>
            </w:pPr>
            <w:r>
              <w:rPr>
                <w:rFonts w:ascii="宋体" w:hAnsi="宋体" w:eastAsia="宋体"/>
                <w:b w:val="0"/>
                <w:color w:val="333333"/>
                <w:sz w:val="18"/>
              </w:rPr>
              <w:t>交易佣金+广告+Temu</w:t>
            </w:r>
          </w:p>
        </w:tc>
        <w:tc>
          <w:tcPr>
            <w:tcW w:type="dxa" w:w="2551"/>
          </w:tcPr>
          <w:p>
            <w:pPr>
              <w:spacing w:before="40" w:after="40"/>
              <w:jc w:val="center"/>
            </w:pPr>
            <w:r>
              <w:rPr>
                <w:rFonts w:ascii="宋体" w:hAnsi="宋体" w:eastAsia="宋体"/>
                <w:b w:val="0"/>
                <w:color w:val="333333"/>
                <w:sz w:val="18"/>
              </w:rPr>
              <w:t>佣金+广告+会员</w:t>
            </w:r>
          </w:p>
        </w:tc>
        <w:tc>
          <w:tcPr>
            <w:tcW w:type="dxa" w:w="2268"/>
          </w:tcPr>
          <w:p>
            <w:pPr>
              <w:spacing w:before="40" w:after="40"/>
              <w:jc w:val="center"/>
            </w:pPr>
            <w:r>
              <w:rPr>
                <w:rFonts w:ascii="宋体" w:hAnsi="宋体" w:eastAsia="宋体"/>
                <w:b w:val="0"/>
                <w:color w:val="333333"/>
                <w:sz w:val="18"/>
              </w:rPr>
              <w:t>自营商品+平台服务</w:t>
            </w:r>
          </w:p>
        </w:tc>
      </w:tr>
    </w:tbl>
    <w:p/>
    <w:p>
      <w:pPr>
        <w:pStyle w:val="Heading2"/>
      </w:pPr>
      <w:r>
        <w:rPr>
          <w:rFonts w:ascii="黑体" w:hAnsi="黑体" w:eastAsia="黑体"/>
          <w:color w:val="C8102E"/>
        </w:rPr>
        <w:t>（二）用户规模对比</w:t>
      </w:r>
    </w:p>
    <w:p>
      <w:pPr>
        <w:spacing w:after="120" w:line="360" w:lineRule="auto"/>
        <w:ind w:firstLine="420"/>
        <w:jc w:val="both"/>
      </w:pPr>
      <w:r>
        <w:rPr>
          <w:rFonts w:ascii="宋体" w:hAnsi="宋体" w:eastAsia="宋体"/>
          <w:b w:val="0"/>
          <w:sz w:val="24"/>
        </w:rPr>
        <w:t>拼多多的年活跃买家数（AAC）从2016年的1亿快速增长到2020年的7.88亿，仅用4年时间便逼近淘宝的9亿水平。2023年后，拼多多不再单独披露年活跃买家数，转而聚焦ARPU（单用户平均收入）的提升。根据行业估算，截至2024年，拼多多年活跃用户数约8.5-9亿，与淘宝基本持平。</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268"/>
            <w:shd w:fill="C8102E" w:val="clear"/>
          </w:tcPr>
          <w:p>
            <w:pPr>
              <w:spacing w:before="40" w:after="40"/>
              <w:jc w:val="center"/>
            </w:pPr>
            <w:r>
              <w:rPr>
                <w:rFonts w:ascii="黑体" w:hAnsi="黑体" w:eastAsia="黑体"/>
                <w:b/>
                <w:color w:val="FFFFFF"/>
                <w:sz w:val="19"/>
              </w:rPr>
              <w:t>指标</w:t>
            </w:r>
          </w:p>
        </w:tc>
        <w:tc>
          <w:tcPr>
            <w:tcW w:type="dxa" w:w="2551"/>
            <w:shd w:fill="C8102E" w:val="clear"/>
          </w:tcPr>
          <w:p>
            <w:pPr>
              <w:spacing w:before="40" w:after="40"/>
              <w:jc w:val="center"/>
            </w:pPr>
            <w:r>
              <w:rPr>
                <w:rFonts w:ascii="黑体" w:hAnsi="黑体" w:eastAsia="黑体"/>
                <w:b/>
                <w:color w:val="FFFFFF"/>
                <w:sz w:val="19"/>
              </w:rPr>
              <w:t>拼多多</w:t>
            </w:r>
          </w:p>
        </w:tc>
        <w:tc>
          <w:tcPr>
            <w:tcW w:type="dxa" w:w="2551"/>
            <w:shd w:fill="C8102E" w:val="clear"/>
          </w:tcPr>
          <w:p>
            <w:pPr>
              <w:spacing w:before="40" w:after="40"/>
              <w:jc w:val="center"/>
            </w:pPr>
            <w:r>
              <w:rPr>
                <w:rFonts w:ascii="黑体" w:hAnsi="黑体" w:eastAsia="黑体"/>
                <w:b/>
                <w:color w:val="FFFFFF"/>
                <w:sz w:val="19"/>
              </w:rPr>
              <w:t>淘宝</w:t>
            </w:r>
          </w:p>
        </w:tc>
        <w:tc>
          <w:tcPr>
            <w:tcW w:type="dxa" w:w="2268"/>
            <w:shd w:fill="C8102E" w:val="clear"/>
          </w:tcPr>
          <w:p>
            <w:pPr>
              <w:spacing w:before="40" w:after="40"/>
              <w:jc w:val="center"/>
            </w:pPr>
            <w:r>
              <w:rPr>
                <w:rFonts w:ascii="黑体" w:hAnsi="黑体" w:eastAsia="黑体"/>
                <w:b/>
                <w:color w:val="FFFFFF"/>
                <w:sz w:val="19"/>
              </w:rPr>
              <w:t>京东</w:t>
            </w:r>
          </w:p>
        </w:tc>
      </w:tr>
      <w:tr>
        <w:tc>
          <w:tcPr>
            <w:tcW w:type="dxa" w:w="2268"/>
          </w:tcPr>
          <w:p>
            <w:pPr>
              <w:spacing w:before="40" w:after="40"/>
              <w:jc w:val="center"/>
            </w:pPr>
            <w:r>
              <w:rPr>
                <w:rFonts w:ascii="宋体" w:hAnsi="宋体" w:eastAsia="宋体"/>
                <w:b w:val="0"/>
                <w:color w:val="333333"/>
                <w:sz w:val="18"/>
              </w:rPr>
              <w:t>2016年AAC</w:t>
            </w:r>
          </w:p>
        </w:tc>
        <w:tc>
          <w:tcPr>
            <w:tcW w:type="dxa" w:w="2551"/>
          </w:tcPr>
          <w:p>
            <w:pPr>
              <w:spacing w:before="40" w:after="40"/>
              <w:jc w:val="center"/>
            </w:pPr>
            <w:r>
              <w:rPr>
                <w:rFonts w:ascii="宋体" w:hAnsi="宋体" w:eastAsia="宋体"/>
                <w:b w:val="0"/>
                <w:color w:val="333333"/>
                <w:sz w:val="18"/>
              </w:rPr>
              <w:t>~1亿</w:t>
            </w:r>
          </w:p>
        </w:tc>
        <w:tc>
          <w:tcPr>
            <w:tcW w:type="dxa" w:w="2551"/>
          </w:tcPr>
          <w:p>
            <w:pPr>
              <w:spacing w:before="40" w:after="40"/>
              <w:jc w:val="center"/>
            </w:pPr>
            <w:r>
              <w:rPr>
                <w:rFonts w:ascii="宋体" w:hAnsi="宋体" w:eastAsia="宋体"/>
                <w:b w:val="0"/>
                <w:color w:val="333333"/>
                <w:sz w:val="18"/>
              </w:rPr>
              <w:t>~4.3亿</w:t>
            </w:r>
          </w:p>
        </w:tc>
        <w:tc>
          <w:tcPr>
            <w:tcW w:type="dxa" w:w="2268"/>
          </w:tcPr>
          <w:p>
            <w:pPr>
              <w:spacing w:before="40" w:after="40"/>
              <w:jc w:val="center"/>
            </w:pPr>
            <w:r>
              <w:rPr>
                <w:rFonts w:ascii="宋体" w:hAnsi="宋体" w:eastAsia="宋体"/>
                <w:b w:val="0"/>
                <w:color w:val="333333"/>
                <w:sz w:val="18"/>
              </w:rPr>
              <w:t>~1.7亿</w:t>
            </w:r>
          </w:p>
        </w:tc>
      </w:tr>
      <w:tr>
        <w:tc>
          <w:tcPr>
            <w:tcW w:type="dxa" w:w="2268"/>
            <w:shd w:fill="F9F9F9" w:val="clear"/>
          </w:tcPr>
          <w:p>
            <w:pPr>
              <w:spacing w:before="40" w:after="40"/>
              <w:jc w:val="center"/>
            </w:pPr>
            <w:r>
              <w:rPr>
                <w:rFonts w:ascii="宋体" w:hAnsi="宋体" w:eastAsia="宋体"/>
                <w:b w:val="0"/>
                <w:color w:val="333333"/>
                <w:sz w:val="18"/>
              </w:rPr>
              <w:t>2018年AAC</w:t>
            </w:r>
          </w:p>
        </w:tc>
        <w:tc>
          <w:tcPr>
            <w:tcW w:type="dxa" w:w="2551"/>
            <w:shd w:fill="F9F9F9" w:val="clear"/>
          </w:tcPr>
          <w:p>
            <w:pPr>
              <w:spacing w:before="40" w:after="40"/>
              <w:jc w:val="center"/>
            </w:pPr>
            <w:r>
              <w:rPr>
                <w:rFonts w:ascii="宋体" w:hAnsi="宋体" w:eastAsia="宋体"/>
                <w:b w:val="0"/>
                <w:color w:val="333333"/>
                <w:sz w:val="18"/>
              </w:rPr>
              <w:t>~4.2亿</w:t>
            </w:r>
          </w:p>
        </w:tc>
        <w:tc>
          <w:tcPr>
            <w:tcW w:type="dxa" w:w="2551"/>
            <w:shd w:fill="F9F9F9" w:val="clear"/>
          </w:tcPr>
          <w:p>
            <w:pPr>
              <w:spacing w:before="40" w:after="40"/>
              <w:jc w:val="center"/>
            </w:pPr>
            <w:r>
              <w:rPr>
                <w:rFonts w:ascii="宋体" w:hAnsi="宋体" w:eastAsia="宋体"/>
                <w:b w:val="0"/>
                <w:color w:val="333333"/>
                <w:sz w:val="18"/>
              </w:rPr>
              <w:t>~6.4亿</w:t>
            </w:r>
          </w:p>
        </w:tc>
        <w:tc>
          <w:tcPr>
            <w:tcW w:type="dxa" w:w="2268"/>
            <w:shd w:fill="F9F9F9" w:val="clear"/>
          </w:tcPr>
          <w:p>
            <w:pPr>
              <w:spacing w:before="40" w:after="40"/>
              <w:jc w:val="center"/>
            </w:pPr>
            <w:r>
              <w:rPr>
                <w:rFonts w:ascii="宋体" w:hAnsi="宋体" w:eastAsia="宋体"/>
                <w:b w:val="0"/>
                <w:color w:val="333333"/>
                <w:sz w:val="18"/>
              </w:rPr>
              <w:t>~3.1亿</w:t>
            </w:r>
          </w:p>
        </w:tc>
      </w:tr>
      <w:tr>
        <w:tc>
          <w:tcPr>
            <w:tcW w:type="dxa" w:w="2268"/>
          </w:tcPr>
          <w:p>
            <w:pPr>
              <w:spacing w:before="40" w:after="40"/>
              <w:jc w:val="center"/>
            </w:pPr>
            <w:r>
              <w:rPr>
                <w:rFonts w:ascii="宋体" w:hAnsi="宋体" w:eastAsia="宋体"/>
                <w:b w:val="0"/>
                <w:color w:val="333333"/>
                <w:sz w:val="18"/>
              </w:rPr>
              <w:t>2020年AAC</w:t>
            </w:r>
          </w:p>
        </w:tc>
        <w:tc>
          <w:tcPr>
            <w:tcW w:type="dxa" w:w="2551"/>
          </w:tcPr>
          <w:p>
            <w:pPr>
              <w:spacing w:before="40" w:after="40"/>
              <w:jc w:val="center"/>
            </w:pPr>
            <w:r>
              <w:rPr>
                <w:rFonts w:ascii="宋体" w:hAnsi="宋体" w:eastAsia="宋体"/>
                <w:b w:val="0"/>
                <w:color w:val="333333"/>
                <w:sz w:val="18"/>
              </w:rPr>
              <w:t>~7.88亿</w:t>
            </w:r>
          </w:p>
        </w:tc>
        <w:tc>
          <w:tcPr>
            <w:tcW w:type="dxa" w:w="2551"/>
          </w:tcPr>
          <w:p>
            <w:pPr>
              <w:spacing w:before="40" w:after="40"/>
              <w:jc w:val="center"/>
            </w:pPr>
            <w:r>
              <w:rPr>
                <w:rFonts w:ascii="宋体" w:hAnsi="宋体" w:eastAsia="宋体"/>
                <w:b w:val="0"/>
                <w:color w:val="333333"/>
                <w:sz w:val="18"/>
              </w:rPr>
              <w:t>~9.0亿</w:t>
            </w:r>
          </w:p>
        </w:tc>
        <w:tc>
          <w:tcPr>
            <w:tcW w:type="dxa" w:w="2268"/>
          </w:tcPr>
          <w:p>
            <w:pPr>
              <w:spacing w:before="40" w:after="40"/>
              <w:jc w:val="center"/>
            </w:pPr>
            <w:r>
              <w:rPr>
                <w:rFonts w:ascii="宋体" w:hAnsi="宋体" w:eastAsia="宋体"/>
                <w:b w:val="0"/>
                <w:color w:val="333333"/>
                <w:sz w:val="18"/>
              </w:rPr>
              <w:t>~4.7亿</w:t>
            </w:r>
          </w:p>
        </w:tc>
      </w:tr>
      <w:tr>
        <w:tc>
          <w:tcPr>
            <w:tcW w:type="dxa" w:w="2268"/>
            <w:shd w:fill="F9F9F9" w:val="clear"/>
          </w:tcPr>
          <w:p>
            <w:pPr>
              <w:spacing w:before="40" w:after="40"/>
              <w:jc w:val="center"/>
            </w:pPr>
            <w:r>
              <w:rPr>
                <w:rFonts w:ascii="宋体" w:hAnsi="宋体" w:eastAsia="宋体"/>
                <w:b w:val="0"/>
                <w:color w:val="333333"/>
                <w:sz w:val="18"/>
              </w:rPr>
              <w:t>2024年AAC（估算）</w:t>
            </w:r>
          </w:p>
        </w:tc>
        <w:tc>
          <w:tcPr>
            <w:tcW w:type="dxa" w:w="2551"/>
            <w:shd w:fill="F9F9F9" w:val="clear"/>
          </w:tcPr>
          <w:p>
            <w:pPr>
              <w:spacing w:before="40" w:after="40"/>
              <w:jc w:val="center"/>
            </w:pPr>
            <w:r>
              <w:rPr>
                <w:rFonts w:ascii="宋体" w:hAnsi="宋体" w:eastAsia="宋体"/>
                <w:b w:val="0"/>
                <w:color w:val="333333"/>
                <w:sz w:val="18"/>
              </w:rPr>
              <w:t>~8.5-9亿</w:t>
            </w:r>
          </w:p>
        </w:tc>
        <w:tc>
          <w:tcPr>
            <w:tcW w:type="dxa" w:w="2551"/>
            <w:shd w:fill="F9F9F9" w:val="clear"/>
          </w:tcPr>
          <w:p>
            <w:pPr>
              <w:spacing w:before="40" w:after="40"/>
              <w:jc w:val="center"/>
            </w:pPr>
            <w:r>
              <w:rPr>
                <w:rFonts w:ascii="宋体" w:hAnsi="宋体" w:eastAsia="宋体"/>
                <w:b w:val="0"/>
                <w:color w:val="333333"/>
                <w:sz w:val="18"/>
              </w:rPr>
              <w:t>~9.0-9.3亿</w:t>
            </w:r>
          </w:p>
        </w:tc>
        <w:tc>
          <w:tcPr>
            <w:tcW w:type="dxa" w:w="2268"/>
            <w:shd w:fill="F9F9F9" w:val="clear"/>
          </w:tcPr>
          <w:p>
            <w:pPr>
              <w:spacing w:before="40" w:after="40"/>
              <w:jc w:val="center"/>
            </w:pPr>
            <w:r>
              <w:rPr>
                <w:rFonts w:ascii="宋体" w:hAnsi="宋体" w:eastAsia="宋体"/>
                <w:b w:val="0"/>
                <w:color w:val="333333"/>
                <w:sz w:val="18"/>
              </w:rPr>
              <w:t>~5.9亿</w:t>
            </w:r>
          </w:p>
        </w:tc>
      </w:tr>
      <w:tr>
        <w:tc>
          <w:tcPr>
            <w:tcW w:type="dxa" w:w="2268"/>
          </w:tcPr>
          <w:p>
            <w:pPr>
              <w:spacing w:before="40" w:after="40"/>
              <w:jc w:val="center"/>
            </w:pPr>
            <w:r>
              <w:rPr>
                <w:rFonts w:ascii="宋体" w:hAnsi="宋体" w:eastAsia="宋体"/>
                <w:b w:val="0"/>
                <w:color w:val="333333"/>
                <w:sz w:val="18"/>
              </w:rPr>
              <w:t>用户画像特征</w:t>
            </w:r>
          </w:p>
        </w:tc>
        <w:tc>
          <w:tcPr>
            <w:tcW w:type="dxa" w:w="2551"/>
          </w:tcPr>
          <w:p>
            <w:pPr>
              <w:spacing w:before="40" w:after="40"/>
              <w:jc w:val="center"/>
            </w:pPr>
            <w:r>
              <w:rPr>
                <w:rFonts w:ascii="宋体" w:hAnsi="宋体" w:eastAsia="宋体"/>
                <w:b w:val="0"/>
                <w:color w:val="333333"/>
                <w:sz w:val="18"/>
              </w:rPr>
              <w:t>下沉市场为主，</w:t>
              <w:br/>
              <w:t>逐步向一二线渗透</w:t>
            </w:r>
          </w:p>
        </w:tc>
        <w:tc>
          <w:tcPr>
            <w:tcW w:type="dxa" w:w="2551"/>
          </w:tcPr>
          <w:p>
            <w:pPr>
              <w:spacing w:before="40" w:after="40"/>
              <w:jc w:val="center"/>
            </w:pPr>
            <w:r>
              <w:rPr>
                <w:rFonts w:ascii="宋体" w:hAnsi="宋体" w:eastAsia="宋体"/>
                <w:b w:val="0"/>
                <w:color w:val="333333"/>
                <w:sz w:val="18"/>
              </w:rPr>
              <w:t>覆盖全层级，</w:t>
              <w:br/>
              <w:t>一二线占优</w:t>
            </w:r>
          </w:p>
        </w:tc>
        <w:tc>
          <w:tcPr>
            <w:tcW w:type="dxa" w:w="2268"/>
          </w:tcPr>
          <w:p>
            <w:pPr>
              <w:spacing w:before="40" w:after="40"/>
              <w:jc w:val="center"/>
            </w:pPr>
            <w:r>
              <w:rPr>
                <w:rFonts w:ascii="宋体" w:hAnsi="宋体" w:eastAsia="宋体"/>
                <w:b w:val="0"/>
                <w:color w:val="333333"/>
                <w:sz w:val="18"/>
              </w:rPr>
              <w:t>一二线城市为主，</w:t>
              <w:br/>
              <w:t>3C家电品类强势</w:t>
            </w:r>
          </w:p>
        </w:tc>
      </w:tr>
    </w:tbl>
    <w:p/>
    <w:p>
      <w:pPr>
        <w:pStyle w:val="Heading2"/>
      </w:pPr>
      <w:r>
        <w:rPr>
          <w:rFonts w:ascii="黑体" w:hAnsi="黑体" w:eastAsia="黑体"/>
          <w:color w:val="C8102E"/>
        </w:rPr>
        <w:t>（三）GMV（商品交易总额）对比</w:t>
      </w:r>
    </w:p>
    <w:p>
      <w:pPr>
        <w:spacing w:after="120" w:line="360" w:lineRule="auto"/>
        <w:ind w:firstLine="420"/>
        <w:jc w:val="both"/>
      </w:pPr>
      <w:r>
        <w:rPr>
          <w:rFonts w:ascii="宋体" w:hAnsi="宋体" w:eastAsia="宋体"/>
          <w:b w:val="0"/>
          <w:sz w:val="24"/>
        </w:rPr>
        <w:t>拼多多的GMV从2017年的1,412亿元爆发式增长到2022年的33,000亿元，仅用5年时间就达到了淘宝花了近20年才达到的规模。根据行业估算，拼多多2024年GMV已超过4万亿元。</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268"/>
            <w:shd w:fill="C8102E" w:val="clear"/>
          </w:tcPr>
          <w:p>
            <w:pPr>
              <w:spacing w:before="40" w:after="40"/>
              <w:jc w:val="center"/>
            </w:pPr>
            <w:r>
              <w:rPr>
                <w:rFonts w:ascii="黑体" w:hAnsi="黑体" w:eastAsia="黑体"/>
                <w:b/>
                <w:color w:val="FFFFFF"/>
                <w:sz w:val="19"/>
              </w:rPr>
              <w:t>年份</w:t>
            </w:r>
          </w:p>
        </w:tc>
        <w:tc>
          <w:tcPr>
            <w:tcW w:type="dxa" w:w="2551"/>
            <w:shd w:fill="C8102E" w:val="clear"/>
          </w:tcPr>
          <w:p>
            <w:pPr>
              <w:spacing w:before="40" w:after="40"/>
              <w:jc w:val="center"/>
            </w:pPr>
            <w:r>
              <w:rPr>
                <w:rFonts w:ascii="黑体" w:hAnsi="黑体" w:eastAsia="黑体"/>
                <w:b/>
                <w:color w:val="FFFFFF"/>
                <w:sz w:val="19"/>
              </w:rPr>
              <w:t>拼多多 GMV</w:t>
            </w:r>
          </w:p>
        </w:tc>
        <w:tc>
          <w:tcPr>
            <w:tcW w:type="dxa" w:w="2551"/>
            <w:shd w:fill="C8102E" w:val="clear"/>
          </w:tcPr>
          <w:p>
            <w:pPr>
              <w:spacing w:before="40" w:after="40"/>
              <w:jc w:val="center"/>
            </w:pPr>
            <w:r>
              <w:rPr>
                <w:rFonts w:ascii="黑体" w:hAnsi="黑体" w:eastAsia="黑体"/>
                <w:b/>
                <w:color w:val="FFFFFF"/>
                <w:sz w:val="19"/>
              </w:rPr>
              <w:t>淘宝/天猫 GMV</w:t>
            </w:r>
          </w:p>
        </w:tc>
        <w:tc>
          <w:tcPr>
            <w:tcW w:type="dxa" w:w="2268"/>
            <w:shd w:fill="C8102E" w:val="clear"/>
          </w:tcPr>
          <w:p>
            <w:pPr>
              <w:spacing w:before="40" w:after="40"/>
              <w:jc w:val="center"/>
            </w:pPr>
            <w:r>
              <w:rPr>
                <w:rFonts w:ascii="黑体" w:hAnsi="黑体" w:eastAsia="黑体"/>
                <w:b/>
                <w:color w:val="FFFFFF"/>
                <w:sz w:val="19"/>
              </w:rPr>
              <w:t>京东 GMV</w:t>
            </w:r>
          </w:p>
        </w:tc>
      </w:tr>
      <w:tr>
        <w:tc>
          <w:tcPr>
            <w:tcW w:type="dxa" w:w="2268"/>
          </w:tcPr>
          <w:p>
            <w:pPr>
              <w:spacing w:before="40" w:after="40"/>
              <w:jc w:val="center"/>
            </w:pPr>
            <w:r>
              <w:rPr>
                <w:rFonts w:ascii="宋体" w:hAnsi="宋体" w:eastAsia="宋体"/>
                <w:b w:val="0"/>
                <w:color w:val="333333"/>
                <w:sz w:val="18"/>
              </w:rPr>
              <w:t>2017年</w:t>
            </w:r>
          </w:p>
        </w:tc>
        <w:tc>
          <w:tcPr>
            <w:tcW w:type="dxa" w:w="2551"/>
          </w:tcPr>
          <w:p>
            <w:pPr>
              <w:spacing w:before="40" w:after="40"/>
              <w:jc w:val="center"/>
            </w:pPr>
            <w:r>
              <w:rPr>
                <w:rFonts w:ascii="宋体" w:hAnsi="宋体" w:eastAsia="宋体"/>
                <w:b w:val="0"/>
                <w:color w:val="333333"/>
                <w:sz w:val="18"/>
              </w:rPr>
              <w:t>~1,412亿元</w:t>
            </w:r>
          </w:p>
        </w:tc>
        <w:tc>
          <w:tcPr>
            <w:tcW w:type="dxa" w:w="2551"/>
          </w:tcPr>
          <w:p>
            <w:pPr>
              <w:spacing w:before="40" w:after="40"/>
              <w:jc w:val="center"/>
            </w:pPr>
            <w:r>
              <w:rPr>
                <w:rFonts w:ascii="宋体" w:hAnsi="宋体" w:eastAsia="宋体"/>
                <w:b w:val="0"/>
                <w:color w:val="333333"/>
                <w:sz w:val="18"/>
              </w:rPr>
              <w:t>~3.8万亿元</w:t>
            </w:r>
          </w:p>
        </w:tc>
        <w:tc>
          <w:tcPr>
            <w:tcW w:type="dxa" w:w="2268"/>
          </w:tcPr>
          <w:p>
            <w:pPr>
              <w:spacing w:before="40" w:after="40"/>
              <w:jc w:val="center"/>
            </w:pPr>
            <w:r>
              <w:rPr>
                <w:rFonts w:ascii="宋体" w:hAnsi="宋体" w:eastAsia="宋体"/>
                <w:b w:val="0"/>
                <w:color w:val="333333"/>
                <w:sz w:val="18"/>
              </w:rPr>
              <w:t>~1.3万亿元</w:t>
            </w:r>
          </w:p>
        </w:tc>
      </w:tr>
      <w:tr>
        <w:tc>
          <w:tcPr>
            <w:tcW w:type="dxa" w:w="2268"/>
            <w:shd w:fill="F9F9F9" w:val="clear"/>
          </w:tcPr>
          <w:p>
            <w:pPr>
              <w:spacing w:before="40" w:after="40"/>
              <w:jc w:val="center"/>
            </w:pPr>
            <w:r>
              <w:rPr>
                <w:rFonts w:ascii="宋体" w:hAnsi="宋体" w:eastAsia="宋体"/>
                <w:b w:val="0"/>
                <w:color w:val="333333"/>
                <w:sz w:val="18"/>
              </w:rPr>
              <w:t>2018年</w:t>
            </w:r>
          </w:p>
        </w:tc>
        <w:tc>
          <w:tcPr>
            <w:tcW w:type="dxa" w:w="2551"/>
            <w:shd w:fill="F9F9F9" w:val="clear"/>
          </w:tcPr>
          <w:p>
            <w:pPr>
              <w:spacing w:before="40" w:after="40"/>
              <w:jc w:val="center"/>
            </w:pPr>
            <w:r>
              <w:rPr>
                <w:rFonts w:ascii="宋体" w:hAnsi="宋体" w:eastAsia="宋体"/>
                <w:b w:val="0"/>
                <w:color w:val="333333"/>
                <w:sz w:val="18"/>
              </w:rPr>
              <w:t>~4,716亿元</w:t>
            </w:r>
          </w:p>
        </w:tc>
        <w:tc>
          <w:tcPr>
            <w:tcW w:type="dxa" w:w="2551"/>
            <w:shd w:fill="F9F9F9" w:val="clear"/>
          </w:tcPr>
          <w:p>
            <w:pPr>
              <w:spacing w:before="40" w:after="40"/>
              <w:jc w:val="center"/>
            </w:pPr>
            <w:r>
              <w:rPr>
                <w:rFonts w:ascii="宋体" w:hAnsi="宋体" w:eastAsia="宋体"/>
                <w:b w:val="0"/>
                <w:color w:val="333333"/>
                <w:sz w:val="18"/>
              </w:rPr>
              <w:t>~4.6万亿元</w:t>
            </w:r>
          </w:p>
        </w:tc>
        <w:tc>
          <w:tcPr>
            <w:tcW w:type="dxa" w:w="2268"/>
            <w:shd w:fill="F9F9F9" w:val="clear"/>
          </w:tcPr>
          <w:p>
            <w:pPr>
              <w:spacing w:before="40" w:after="40"/>
              <w:jc w:val="center"/>
            </w:pPr>
            <w:r>
              <w:rPr>
                <w:rFonts w:ascii="宋体" w:hAnsi="宋体" w:eastAsia="宋体"/>
                <w:b w:val="0"/>
                <w:color w:val="333333"/>
                <w:sz w:val="18"/>
              </w:rPr>
              <w:t>~1.7万亿元</w:t>
            </w:r>
          </w:p>
        </w:tc>
      </w:tr>
      <w:tr>
        <w:tc>
          <w:tcPr>
            <w:tcW w:type="dxa" w:w="2268"/>
          </w:tcPr>
          <w:p>
            <w:pPr>
              <w:spacing w:before="40" w:after="40"/>
              <w:jc w:val="center"/>
            </w:pPr>
            <w:r>
              <w:rPr>
                <w:rFonts w:ascii="宋体" w:hAnsi="宋体" w:eastAsia="宋体"/>
                <w:b w:val="0"/>
                <w:color w:val="333333"/>
                <w:sz w:val="18"/>
              </w:rPr>
              <w:t>2019年</w:t>
            </w:r>
          </w:p>
        </w:tc>
        <w:tc>
          <w:tcPr>
            <w:tcW w:type="dxa" w:w="2551"/>
          </w:tcPr>
          <w:p>
            <w:pPr>
              <w:spacing w:before="40" w:after="40"/>
              <w:jc w:val="center"/>
            </w:pPr>
            <w:r>
              <w:rPr>
                <w:rFonts w:ascii="宋体" w:hAnsi="宋体" w:eastAsia="宋体"/>
                <w:b w:val="0"/>
                <w:color w:val="333333"/>
                <w:sz w:val="18"/>
              </w:rPr>
              <w:t>~10,066亿元</w:t>
            </w:r>
          </w:p>
        </w:tc>
        <w:tc>
          <w:tcPr>
            <w:tcW w:type="dxa" w:w="2551"/>
          </w:tcPr>
          <w:p>
            <w:pPr>
              <w:spacing w:before="40" w:after="40"/>
              <w:jc w:val="center"/>
            </w:pPr>
            <w:r>
              <w:rPr>
                <w:rFonts w:ascii="宋体" w:hAnsi="宋体" w:eastAsia="宋体"/>
                <w:b w:val="0"/>
                <w:color w:val="333333"/>
                <w:sz w:val="18"/>
              </w:rPr>
              <w:t>~5.7万亿元</w:t>
            </w:r>
          </w:p>
        </w:tc>
        <w:tc>
          <w:tcPr>
            <w:tcW w:type="dxa" w:w="2268"/>
          </w:tcPr>
          <w:p>
            <w:pPr>
              <w:spacing w:before="40" w:after="40"/>
              <w:jc w:val="center"/>
            </w:pPr>
            <w:r>
              <w:rPr>
                <w:rFonts w:ascii="宋体" w:hAnsi="宋体" w:eastAsia="宋体"/>
                <w:b w:val="0"/>
                <w:color w:val="333333"/>
                <w:sz w:val="18"/>
              </w:rPr>
              <w:t>~2.1万亿元</w:t>
            </w:r>
          </w:p>
        </w:tc>
      </w:tr>
      <w:tr>
        <w:tc>
          <w:tcPr>
            <w:tcW w:type="dxa" w:w="2268"/>
            <w:shd w:fill="F9F9F9" w:val="clear"/>
          </w:tcPr>
          <w:p>
            <w:pPr>
              <w:spacing w:before="40" w:after="40"/>
              <w:jc w:val="center"/>
            </w:pPr>
            <w:r>
              <w:rPr>
                <w:rFonts w:ascii="宋体" w:hAnsi="宋体" w:eastAsia="宋体"/>
                <w:b w:val="0"/>
                <w:color w:val="333333"/>
                <w:sz w:val="18"/>
              </w:rPr>
              <w:t>2020年</w:t>
            </w:r>
          </w:p>
        </w:tc>
        <w:tc>
          <w:tcPr>
            <w:tcW w:type="dxa" w:w="2551"/>
            <w:shd w:fill="F9F9F9" w:val="clear"/>
          </w:tcPr>
          <w:p>
            <w:pPr>
              <w:spacing w:before="40" w:after="40"/>
              <w:jc w:val="center"/>
            </w:pPr>
            <w:r>
              <w:rPr>
                <w:rFonts w:ascii="宋体" w:hAnsi="宋体" w:eastAsia="宋体"/>
                <w:b w:val="0"/>
                <w:color w:val="333333"/>
                <w:sz w:val="18"/>
              </w:rPr>
              <w:t>~16,680亿元</w:t>
            </w:r>
          </w:p>
        </w:tc>
        <w:tc>
          <w:tcPr>
            <w:tcW w:type="dxa" w:w="2551"/>
            <w:shd w:fill="F9F9F9" w:val="clear"/>
          </w:tcPr>
          <w:p>
            <w:pPr>
              <w:spacing w:before="40" w:after="40"/>
              <w:jc w:val="center"/>
            </w:pPr>
            <w:r>
              <w:rPr>
                <w:rFonts w:ascii="宋体" w:hAnsi="宋体" w:eastAsia="宋体"/>
                <w:b w:val="0"/>
                <w:color w:val="333333"/>
                <w:sz w:val="18"/>
              </w:rPr>
              <w:t>~7.0万亿元</w:t>
            </w:r>
          </w:p>
        </w:tc>
        <w:tc>
          <w:tcPr>
            <w:tcW w:type="dxa" w:w="2268"/>
            <w:shd w:fill="F9F9F9" w:val="clear"/>
          </w:tcPr>
          <w:p>
            <w:pPr>
              <w:spacing w:before="40" w:after="40"/>
              <w:jc w:val="center"/>
            </w:pPr>
            <w:r>
              <w:rPr>
                <w:rFonts w:ascii="宋体" w:hAnsi="宋体" w:eastAsia="宋体"/>
                <w:b w:val="0"/>
                <w:color w:val="333333"/>
                <w:sz w:val="18"/>
              </w:rPr>
              <w:t>~2.7万亿元</w:t>
            </w:r>
          </w:p>
        </w:tc>
      </w:tr>
      <w:tr>
        <w:tc>
          <w:tcPr>
            <w:tcW w:type="dxa" w:w="2268"/>
          </w:tcPr>
          <w:p>
            <w:pPr>
              <w:spacing w:before="40" w:after="40"/>
              <w:jc w:val="center"/>
            </w:pPr>
            <w:r>
              <w:rPr>
                <w:rFonts w:ascii="宋体" w:hAnsi="宋体" w:eastAsia="宋体"/>
                <w:b w:val="0"/>
                <w:color w:val="333333"/>
                <w:sz w:val="18"/>
              </w:rPr>
              <w:t>2021年</w:t>
            </w:r>
          </w:p>
        </w:tc>
        <w:tc>
          <w:tcPr>
            <w:tcW w:type="dxa" w:w="2551"/>
          </w:tcPr>
          <w:p>
            <w:pPr>
              <w:spacing w:before="40" w:after="40"/>
              <w:jc w:val="center"/>
            </w:pPr>
            <w:r>
              <w:rPr>
                <w:rFonts w:ascii="宋体" w:hAnsi="宋体" w:eastAsia="宋体"/>
                <w:b w:val="0"/>
                <w:color w:val="333333"/>
                <w:sz w:val="18"/>
              </w:rPr>
              <w:t>~24,435亿元</w:t>
            </w:r>
          </w:p>
        </w:tc>
        <w:tc>
          <w:tcPr>
            <w:tcW w:type="dxa" w:w="2551"/>
          </w:tcPr>
          <w:p>
            <w:pPr>
              <w:spacing w:before="40" w:after="40"/>
              <w:jc w:val="center"/>
            </w:pPr>
            <w:r>
              <w:rPr>
                <w:rFonts w:ascii="宋体" w:hAnsi="宋体" w:eastAsia="宋体"/>
                <w:b w:val="0"/>
                <w:color w:val="333333"/>
                <w:sz w:val="18"/>
              </w:rPr>
              <w:t>~7.8万亿元</w:t>
            </w:r>
          </w:p>
        </w:tc>
        <w:tc>
          <w:tcPr>
            <w:tcW w:type="dxa" w:w="2268"/>
          </w:tcPr>
          <w:p>
            <w:pPr>
              <w:spacing w:before="40" w:after="40"/>
              <w:jc w:val="center"/>
            </w:pPr>
            <w:r>
              <w:rPr>
                <w:rFonts w:ascii="宋体" w:hAnsi="宋体" w:eastAsia="宋体"/>
                <w:b w:val="0"/>
                <w:color w:val="333333"/>
                <w:sz w:val="18"/>
              </w:rPr>
              <w:t>~3.3万亿元</w:t>
            </w:r>
          </w:p>
        </w:tc>
      </w:tr>
      <w:tr>
        <w:tc>
          <w:tcPr>
            <w:tcW w:type="dxa" w:w="2268"/>
            <w:shd w:fill="F9F9F9" w:val="clear"/>
          </w:tcPr>
          <w:p>
            <w:pPr>
              <w:spacing w:before="40" w:after="40"/>
              <w:jc w:val="center"/>
            </w:pPr>
            <w:r>
              <w:rPr>
                <w:rFonts w:ascii="宋体" w:hAnsi="宋体" w:eastAsia="宋体"/>
                <w:b w:val="0"/>
                <w:color w:val="333333"/>
                <w:sz w:val="18"/>
              </w:rPr>
              <w:t>2022年</w:t>
            </w:r>
          </w:p>
        </w:tc>
        <w:tc>
          <w:tcPr>
            <w:tcW w:type="dxa" w:w="2551"/>
            <w:shd w:fill="F9F9F9" w:val="clear"/>
          </w:tcPr>
          <w:p>
            <w:pPr>
              <w:spacing w:before="40" w:after="40"/>
              <w:jc w:val="center"/>
            </w:pPr>
            <w:r>
              <w:rPr>
                <w:rFonts w:ascii="宋体" w:hAnsi="宋体" w:eastAsia="宋体"/>
                <w:b w:val="0"/>
                <w:color w:val="333333"/>
                <w:sz w:val="18"/>
              </w:rPr>
              <w:t>~33,000亿元</w:t>
            </w:r>
          </w:p>
        </w:tc>
        <w:tc>
          <w:tcPr>
            <w:tcW w:type="dxa" w:w="2551"/>
            <w:shd w:fill="F9F9F9" w:val="clear"/>
          </w:tcPr>
          <w:p>
            <w:pPr>
              <w:spacing w:before="40" w:after="40"/>
              <w:jc w:val="center"/>
            </w:pPr>
            <w:r>
              <w:rPr>
                <w:rFonts w:ascii="宋体" w:hAnsi="宋体" w:eastAsia="宋体"/>
                <w:b w:val="0"/>
                <w:color w:val="333333"/>
                <w:sz w:val="18"/>
              </w:rPr>
              <w:t>~8.0万亿元</w:t>
            </w:r>
          </w:p>
        </w:tc>
        <w:tc>
          <w:tcPr>
            <w:tcW w:type="dxa" w:w="2268"/>
            <w:shd w:fill="F9F9F9" w:val="clear"/>
          </w:tcPr>
          <w:p>
            <w:pPr>
              <w:spacing w:before="40" w:after="40"/>
              <w:jc w:val="center"/>
            </w:pPr>
            <w:r>
              <w:rPr>
                <w:rFonts w:ascii="宋体" w:hAnsi="宋体" w:eastAsia="宋体"/>
                <w:b w:val="0"/>
                <w:color w:val="333333"/>
                <w:sz w:val="18"/>
              </w:rPr>
              <w:t>~3.5万亿元</w:t>
            </w:r>
          </w:p>
        </w:tc>
      </w:tr>
      <w:tr>
        <w:tc>
          <w:tcPr>
            <w:tcW w:type="dxa" w:w="2268"/>
          </w:tcPr>
          <w:p>
            <w:pPr>
              <w:spacing w:before="40" w:after="40"/>
              <w:jc w:val="center"/>
            </w:pPr>
            <w:r>
              <w:rPr>
                <w:rFonts w:ascii="宋体" w:hAnsi="宋体" w:eastAsia="宋体"/>
                <w:b w:val="0"/>
                <w:color w:val="333333"/>
                <w:sz w:val="18"/>
              </w:rPr>
              <w:t>2024年（估算）</w:t>
            </w:r>
          </w:p>
        </w:tc>
        <w:tc>
          <w:tcPr>
            <w:tcW w:type="dxa" w:w="2551"/>
          </w:tcPr>
          <w:p>
            <w:pPr>
              <w:spacing w:before="40" w:after="40"/>
              <w:jc w:val="center"/>
            </w:pPr>
            <w:r>
              <w:rPr>
                <w:rFonts w:ascii="宋体" w:hAnsi="宋体" w:eastAsia="宋体"/>
                <w:b w:val="0"/>
                <w:color w:val="333333"/>
                <w:sz w:val="18"/>
              </w:rPr>
              <w:t>~4.0-4.5万亿元</w:t>
            </w:r>
          </w:p>
        </w:tc>
        <w:tc>
          <w:tcPr>
            <w:tcW w:type="dxa" w:w="2551"/>
          </w:tcPr>
          <w:p>
            <w:pPr>
              <w:spacing w:before="40" w:after="40"/>
              <w:jc w:val="center"/>
            </w:pPr>
            <w:r>
              <w:rPr>
                <w:rFonts w:ascii="宋体" w:hAnsi="宋体" w:eastAsia="宋体"/>
                <w:b w:val="0"/>
                <w:color w:val="333333"/>
                <w:sz w:val="18"/>
              </w:rPr>
              <w:t>~7.0-8.0万亿元</w:t>
            </w:r>
          </w:p>
        </w:tc>
        <w:tc>
          <w:tcPr>
            <w:tcW w:type="dxa" w:w="2268"/>
          </w:tcPr>
          <w:p>
            <w:pPr>
              <w:spacing w:before="40" w:after="40"/>
              <w:jc w:val="center"/>
            </w:pPr>
            <w:r>
              <w:rPr>
                <w:rFonts w:ascii="宋体" w:hAnsi="宋体" w:eastAsia="宋体"/>
                <w:b w:val="0"/>
                <w:color w:val="333333"/>
                <w:sz w:val="18"/>
              </w:rPr>
              <w:t>~3.8-4.0万亿元</w:t>
            </w:r>
          </w:p>
        </w:tc>
      </w:tr>
    </w:tbl>
    <w:p/>
    <w:p>
      <w:pPr>
        <w:pStyle w:val="Heading2"/>
      </w:pPr>
      <w:r>
        <w:rPr>
          <w:rFonts w:ascii="黑体" w:hAnsi="黑体" w:eastAsia="黑体"/>
          <w:color w:val="C8102E"/>
        </w:rPr>
        <w:t>（四）盈利能力对比</w:t>
      </w:r>
    </w:p>
    <w:p>
      <w:pPr>
        <w:spacing w:after="120" w:line="360" w:lineRule="auto"/>
        <w:ind w:firstLine="420"/>
        <w:jc w:val="both"/>
      </w:pPr>
      <w:r>
        <w:rPr>
          <w:rFonts w:ascii="宋体" w:hAnsi="宋体" w:eastAsia="宋体"/>
          <w:b w:val="0"/>
          <w:sz w:val="24"/>
        </w:rPr>
        <w:t>拼多多的盈利能力在过去几年显著改善。从2021年之前的持续亏损，到2023年实现净利润约600亿元，2024年全年净利润估算超过1,000亿元，净利率达到约25-30%，远超行业平均水平。</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268"/>
            <w:shd w:fill="C8102E" w:val="clear"/>
          </w:tcPr>
          <w:p>
            <w:pPr>
              <w:spacing w:before="40" w:after="40"/>
              <w:jc w:val="center"/>
            </w:pPr>
            <w:r>
              <w:rPr>
                <w:rFonts w:ascii="黑体" w:hAnsi="黑体" w:eastAsia="黑体"/>
                <w:b/>
                <w:color w:val="FFFFFF"/>
                <w:sz w:val="19"/>
              </w:rPr>
              <w:t>指标</w:t>
            </w:r>
          </w:p>
        </w:tc>
        <w:tc>
          <w:tcPr>
            <w:tcW w:type="dxa" w:w="2551"/>
            <w:shd w:fill="C8102E" w:val="clear"/>
          </w:tcPr>
          <w:p>
            <w:pPr>
              <w:spacing w:before="40" w:after="40"/>
              <w:jc w:val="center"/>
            </w:pPr>
            <w:r>
              <w:rPr>
                <w:rFonts w:ascii="黑体" w:hAnsi="黑体" w:eastAsia="黑体"/>
                <w:b/>
                <w:color w:val="FFFFFF"/>
                <w:sz w:val="19"/>
              </w:rPr>
              <w:t>拼多多</w:t>
            </w:r>
          </w:p>
        </w:tc>
        <w:tc>
          <w:tcPr>
            <w:tcW w:type="dxa" w:w="2551"/>
            <w:shd w:fill="C8102E" w:val="clear"/>
          </w:tcPr>
          <w:p>
            <w:pPr>
              <w:spacing w:before="40" w:after="40"/>
              <w:jc w:val="center"/>
            </w:pPr>
            <w:r>
              <w:rPr>
                <w:rFonts w:ascii="黑体" w:hAnsi="黑体" w:eastAsia="黑体"/>
                <w:b/>
                <w:color w:val="FFFFFF"/>
                <w:sz w:val="19"/>
              </w:rPr>
              <w:t>阿里巴巴（集团）</w:t>
            </w:r>
          </w:p>
        </w:tc>
        <w:tc>
          <w:tcPr>
            <w:tcW w:type="dxa" w:w="2268"/>
            <w:shd w:fill="C8102E" w:val="clear"/>
          </w:tcPr>
          <w:p>
            <w:pPr>
              <w:spacing w:before="40" w:after="40"/>
              <w:jc w:val="center"/>
            </w:pPr>
            <w:r>
              <w:rPr>
                <w:rFonts w:ascii="黑体" w:hAnsi="黑体" w:eastAsia="黑体"/>
                <w:b/>
                <w:color w:val="FFFFFF"/>
                <w:sz w:val="19"/>
              </w:rPr>
              <w:t>京东</w:t>
            </w:r>
          </w:p>
        </w:tc>
      </w:tr>
      <w:tr>
        <w:tc>
          <w:tcPr>
            <w:tcW w:type="dxa" w:w="2268"/>
          </w:tcPr>
          <w:p>
            <w:pPr>
              <w:spacing w:before="40" w:after="40"/>
              <w:jc w:val="center"/>
            </w:pPr>
            <w:r>
              <w:rPr>
                <w:rFonts w:ascii="宋体" w:hAnsi="宋体" w:eastAsia="宋体"/>
                <w:b w:val="0"/>
                <w:color w:val="333333"/>
                <w:sz w:val="18"/>
              </w:rPr>
              <w:t>2020年净利润</w:t>
            </w:r>
          </w:p>
        </w:tc>
        <w:tc>
          <w:tcPr>
            <w:tcW w:type="dxa" w:w="2551"/>
          </w:tcPr>
          <w:p>
            <w:pPr>
              <w:spacing w:before="40" w:after="40"/>
              <w:jc w:val="center"/>
            </w:pPr>
            <w:r>
              <w:rPr>
                <w:rFonts w:ascii="宋体" w:hAnsi="宋体" w:eastAsia="宋体"/>
                <w:b w:val="0"/>
                <w:color w:val="333333"/>
                <w:sz w:val="18"/>
              </w:rPr>
              <w:t>亏损约71亿元</w:t>
            </w:r>
          </w:p>
        </w:tc>
        <w:tc>
          <w:tcPr>
            <w:tcW w:type="dxa" w:w="2551"/>
          </w:tcPr>
          <w:p>
            <w:pPr>
              <w:spacing w:before="40" w:after="40"/>
              <w:jc w:val="center"/>
            </w:pPr>
            <w:r>
              <w:rPr>
                <w:rFonts w:ascii="宋体" w:hAnsi="宋体" w:eastAsia="宋体"/>
                <w:b w:val="0"/>
                <w:color w:val="333333"/>
                <w:sz w:val="18"/>
              </w:rPr>
              <w:t>盈利约1,506亿元</w:t>
            </w:r>
          </w:p>
        </w:tc>
        <w:tc>
          <w:tcPr>
            <w:tcW w:type="dxa" w:w="2268"/>
          </w:tcPr>
          <w:p>
            <w:pPr>
              <w:spacing w:before="40" w:after="40"/>
              <w:jc w:val="center"/>
            </w:pPr>
            <w:r>
              <w:rPr>
                <w:rFonts w:ascii="宋体" w:hAnsi="宋体" w:eastAsia="宋体"/>
                <w:b w:val="0"/>
                <w:color w:val="333333"/>
                <w:sz w:val="18"/>
              </w:rPr>
              <w:t>盈利约494亿元</w:t>
            </w:r>
          </w:p>
        </w:tc>
      </w:tr>
      <w:tr>
        <w:tc>
          <w:tcPr>
            <w:tcW w:type="dxa" w:w="2268"/>
            <w:shd w:fill="F9F9F9" w:val="clear"/>
          </w:tcPr>
          <w:p>
            <w:pPr>
              <w:spacing w:before="40" w:after="40"/>
              <w:jc w:val="center"/>
            </w:pPr>
            <w:r>
              <w:rPr>
                <w:rFonts w:ascii="宋体" w:hAnsi="宋体" w:eastAsia="宋体"/>
                <w:b w:val="0"/>
                <w:color w:val="333333"/>
                <w:sz w:val="18"/>
              </w:rPr>
              <w:t>2021年净利润</w:t>
            </w:r>
          </w:p>
        </w:tc>
        <w:tc>
          <w:tcPr>
            <w:tcW w:type="dxa" w:w="2551"/>
            <w:shd w:fill="F9F9F9" w:val="clear"/>
          </w:tcPr>
          <w:p>
            <w:pPr>
              <w:spacing w:before="40" w:after="40"/>
              <w:jc w:val="center"/>
            </w:pPr>
            <w:r>
              <w:rPr>
                <w:rFonts w:ascii="宋体" w:hAnsi="宋体" w:eastAsia="宋体"/>
                <w:b w:val="0"/>
                <w:color w:val="333333"/>
                <w:sz w:val="18"/>
              </w:rPr>
              <w:t>亏损约48亿元</w:t>
            </w:r>
          </w:p>
        </w:tc>
        <w:tc>
          <w:tcPr>
            <w:tcW w:type="dxa" w:w="2551"/>
            <w:shd w:fill="F9F9F9" w:val="clear"/>
          </w:tcPr>
          <w:p>
            <w:pPr>
              <w:spacing w:before="40" w:after="40"/>
              <w:jc w:val="center"/>
            </w:pPr>
            <w:r>
              <w:rPr>
                <w:rFonts w:ascii="宋体" w:hAnsi="宋体" w:eastAsia="宋体"/>
                <w:b w:val="0"/>
                <w:color w:val="333333"/>
                <w:sz w:val="18"/>
              </w:rPr>
              <w:t>盈利约620亿元</w:t>
            </w:r>
          </w:p>
        </w:tc>
        <w:tc>
          <w:tcPr>
            <w:tcW w:type="dxa" w:w="2268"/>
            <w:shd w:fill="F9F9F9" w:val="clear"/>
          </w:tcPr>
          <w:p>
            <w:pPr>
              <w:spacing w:before="40" w:after="40"/>
              <w:jc w:val="center"/>
            </w:pPr>
            <w:r>
              <w:rPr>
                <w:rFonts w:ascii="宋体" w:hAnsi="宋体" w:eastAsia="宋体"/>
                <w:b w:val="0"/>
                <w:color w:val="333333"/>
                <w:sz w:val="18"/>
              </w:rPr>
              <w:t>亏损约36亿元</w:t>
            </w:r>
          </w:p>
        </w:tc>
      </w:tr>
      <w:tr>
        <w:tc>
          <w:tcPr>
            <w:tcW w:type="dxa" w:w="2268"/>
          </w:tcPr>
          <w:p>
            <w:pPr>
              <w:spacing w:before="40" w:after="40"/>
              <w:jc w:val="center"/>
            </w:pPr>
            <w:r>
              <w:rPr>
                <w:rFonts w:ascii="宋体" w:hAnsi="宋体" w:eastAsia="宋体"/>
                <w:b w:val="0"/>
                <w:color w:val="333333"/>
                <w:sz w:val="18"/>
              </w:rPr>
              <w:t>2022年净利润</w:t>
            </w:r>
          </w:p>
        </w:tc>
        <w:tc>
          <w:tcPr>
            <w:tcW w:type="dxa" w:w="2551"/>
          </w:tcPr>
          <w:p>
            <w:pPr>
              <w:spacing w:before="40" w:after="40"/>
              <w:jc w:val="center"/>
            </w:pPr>
            <w:r>
              <w:rPr>
                <w:rFonts w:ascii="宋体" w:hAnsi="宋体" w:eastAsia="宋体"/>
                <w:b w:val="0"/>
                <w:color w:val="333333"/>
                <w:sz w:val="18"/>
              </w:rPr>
              <w:t>盈利约315亿元</w:t>
            </w:r>
          </w:p>
        </w:tc>
        <w:tc>
          <w:tcPr>
            <w:tcW w:type="dxa" w:w="2551"/>
          </w:tcPr>
          <w:p>
            <w:pPr>
              <w:spacing w:before="40" w:after="40"/>
              <w:jc w:val="center"/>
            </w:pPr>
            <w:r>
              <w:rPr>
                <w:rFonts w:ascii="宋体" w:hAnsi="宋体" w:eastAsia="宋体"/>
                <w:b w:val="0"/>
                <w:color w:val="333333"/>
                <w:sz w:val="18"/>
              </w:rPr>
              <w:t>盈利约224亿元</w:t>
            </w:r>
          </w:p>
        </w:tc>
        <w:tc>
          <w:tcPr>
            <w:tcW w:type="dxa" w:w="2268"/>
          </w:tcPr>
          <w:p>
            <w:pPr>
              <w:spacing w:before="40" w:after="40"/>
              <w:jc w:val="center"/>
            </w:pPr>
            <w:r>
              <w:rPr>
                <w:rFonts w:ascii="宋体" w:hAnsi="宋体" w:eastAsia="宋体"/>
                <w:b w:val="0"/>
                <w:color w:val="333333"/>
                <w:sz w:val="18"/>
              </w:rPr>
              <w:t>盈利约268亿元</w:t>
            </w:r>
          </w:p>
        </w:tc>
      </w:tr>
      <w:tr>
        <w:tc>
          <w:tcPr>
            <w:tcW w:type="dxa" w:w="2268"/>
            <w:shd w:fill="F9F9F9" w:val="clear"/>
          </w:tcPr>
          <w:p>
            <w:pPr>
              <w:spacing w:before="40" w:after="40"/>
              <w:jc w:val="center"/>
            </w:pPr>
            <w:r>
              <w:rPr>
                <w:rFonts w:ascii="宋体" w:hAnsi="宋体" w:eastAsia="宋体"/>
                <w:b w:val="0"/>
                <w:color w:val="333333"/>
                <w:sz w:val="18"/>
              </w:rPr>
              <w:t>2023年净利润</w:t>
            </w:r>
          </w:p>
        </w:tc>
        <w:tc>
          <w:tcPr>
            <w:tcW w:type="dxa" w:w="2551"/>
            <w:shd w:fill="F9F9F9" w:val="clear"/>
          </w:tcPr>
          <w:p>
            <w:pPr>
              <w:spacing w:before="40" w:after="40"/>
              <w:jc w:val="center"/>
            </w:pPr>
            <w:r>
              <w:rPr>
                <w:rFonts w:ascii="宋体" w:hAnsi="宋体" w:eastAsia="宋体"/>
                <w:b w:val="0"/>
                <w:color w:val="333333"/>
                <w:sz w:val="18"/>
              </w:rPr>
              <w:t>盈利约600亿元</w:t>
            </w:r>
          </w:p>
        </w:tc>
        <w:tc>
          <w:tcPr>
            <w:tcW w:type="dxa" w:w="2551"/>
            <w:shd w:fill="F9F9F9" w:val="clear"/>
          </w:tcPr>
          <w:p>
            <w:pPr>
              <w:spacing w:before="40" w:after="40"/>
              <w:jc w:val="center"/>
            </w:pPr>
            <w:r>
              <w:rPr>
                <w:rFonts w:ascii="宋体" w:hAnsi="宋体" w:eastAsia="宋体"/>
                <w:b w:val="0"/>
                <w:color w:val="333333"/>
                <w:sz w:val="18"/>
              </w:rPr>
              <w:t>盈利约800亿元（调整后）</w:t>
            </w:r>
          </w:p>
        </w:tc>
        <w:tc>
          <w:tcPr>
            <w:tcW w:type="dxa" w:w="2268"/>
            <w:shd w:fill="F9F9F9" w:val="clear"/>
          </w:tcPr>
          <w:p>
            <w:pPr>
              <w:spacing w:before="40" w:after="40"/>
              <w:jc w:val="center"/>
            </w:pPr>
            <w:r>
              <w:rPr>
                <w:rFonts w:ascii="宋体" w:hAnsi="宋体" w:eastAsia="宋体"/>
                <w:b w:val="0"/>
                <w:color w:val="333333"/>
                <w:sz w:val="18"/>
              </w:rPr>
              <w:t>盈利约360亿元</w:t>
            </w:r>
          </w:p>
        </w:tc>
      </w:tr>
      <w:tr>
        <w:tc>
          <w:tcPr>
            <w:tcW w:type="dxa" w:w="2268"/>
          </w:tcPr>
          <w:p>
            <w:pPr>
              <w:spacing w:before="40" w:after="40"/>
              <w:jc w:val="center"/>
            </w:pPr>
            <w:r>
              <w:rPr>
                <w:rFonts w:ascii="宋体" w:hAnsi="宋体" w:eastAsia="宋体"/>
                <w:b w:val="0"/>
                <w:color w:val="333333"/>
                <w:sz w:val="18"/>
              </w:rPr>
              <w:t>2024年净利润（估算）</w:t>
            </w:r>
          </w:p>
        </w:tc>
        <w:tc>
          <w:tcPr>
            <w:tcW w:type="dxa" w:w="2551"/>
          </w:tcPr>
          <w:p>
            <w:pPr>
              <w:spacing w:before="40" w:after="40"/>
              <w:jc w:val="center"/>
            </w:pPr>
            <w:r>
              <w:rPr>
                <w:rFonts w:ascii="宋体" w:hAnsi="宋体" w:eastAsia="宋体"/>
                <w:b w:val="0"/>
                <w:color w:val="333333"/>
                <w:sz w:val="18"/>
              </w:rPr>
              <w:t>盈利约1,000亿元+</w:t>
            </w:r>
          </w:p>
        </w:tc>
        <w:tc>
          <w:tcPr>
            <w:tcW w:type="dxa" w:w="2551"/>
          </w:tcPr>
          <w:p>
            <w:pPr>
              <w:spacing w:before="40" w:after="40"/>
              <w:jc w:val="center"/>
            </w:pPr>
            <w:r>
              <w:rPr>
                <w:rFonts w:ascii="宋体" w:hAnsi="宋体" w:eastAsia="宋体"/>
                <w:b w:val="0"/>
                <w:color w:val="333333"/>
                <w:sz w:val="18"/>
              </w:rPr>
              <w:t>盈利约1,500亿元+</w:t>
            </w:r>
          </w:p>
        </w:tc>
        <w:tc>
          <w:tcPr>
            <w:tcW w:type="dxa" w:w="2268"/>
          </w:tcPr>
          <w:p>
            <w:pPr>
              <w:spacing w:before="40" w:after="40"/>
              <w:jc w:val="center"/>
            </w:pPr>
            <w:r>
              <w:rPr>
                <w:rFonts w:ascii="宋体" w:hAnsi="宋体" w:eastAsia="宋体"/>
                <w:b w:val="0"/>
                <w:color w:val="333333"/>
                <w:sz w:val="18"/>
              </w:rPr>
              <w:t>盈利约500亿元+</w:t>
            </w:r>
          </w:p>
        </w:tc>
      </w:tr>
      <w:tr>
        <w:tc>
          <w:tcPr>
            <w:tcW w:type="dxa" w:w="2268"/>
            <w:shd w:fill="F9F9F9" w:val="clear"/>
          </w:tcPr>
          <w:p>
            <w:pPr>
              <w:spacing w:before="40" w:after="40"/>
              <w:jc w:val="center"/>
            </w:pPr>
            <w:r>
              <w:rPr>
                <w:rFonts w:ascii="宋体" w:hAnsi="宋体" w:eastAsia="宋体"/>
                <w:b w:val="0"/>
                <w:color w:val="333333"/>
                <w:sz w:val="18"/>
              </w:rPr>
              <w:t>净利率（2024估算）</w:t>
            </w:r>
          </w:p>
        </w:tc>
        <w:tc>
          <w:tcPr>
            <w:tcW w:type="dxa" w:w="2551"/>
            <w:shd w:fill="F9F9F9" w:val="clear"/>
          </w:tcPr>
          <w:p>
            <w:pPr>
              <w:spacing w:before="40" w:after="40"/>
              <w:jc w:val="center"/>
            </w:pPr>
            <w:r>
              <w:rPr>
                <w:rFonts w:ascii="宋体" w:hAnsi="宋体" w:eastAsia="宋体"/>
                <w:b w:val="0"/>
                <w:color w:val="333333"/>
                <w:sz w:val="18"/>
              </w:rPr>
              <w:t>~25-30%</w:t>
            </w:r>
          </w:p>
        </w:tc>
        <w:tc>
          <w:tcPr>
            <w:tcW w:type="dxa" w:w="2551"/>
            <w:shd w:fill="F9F9F9" w:val="clear"/>
          </w:tcPr>
          <w:p>
            <w:pPr>
              <w:spacing w:before="40" w:after="40"/>
              <w:jc w:val="center"/>
            </w:pPr>
            <w:r>
              <w:rPr>
                <w:rFonts w:ascii="宋体" w:hAnsi="宋体" w:eastAsia="宋体"/>
                <w:b w:val="0"/>
                <w:color w:val="333333"/>
                <w:sz w:val="18"/>
              </w:rPr>
              <w:t>~15-20%</w:t>
            </w:r>
          </w:p>
        </w:tc>
        <w:tc>
          <w:tcPr>
            <w:tcW w:type="dxa" w:w="2268"/>
            <w:shd w:fill="F9F9F9" w:val="clear"/>
          </w:tcPr>
          <w:p>
            <w:pPr>
              <w:spacing w:before="40" w:after="40"/>
              <w:jc w:val="center"/>
            </w:pPr>
            <w:r>
              <w:rPr>
                <w:rFonts w:ascii="宋体" w:hAnsi="宋体" w:eastAsia="宋体"/>
                <w:b w:val="0"/>
                <w:color w:val="333333"/>
                <w:sz w:val="18"/>
              </w:rPr>
              <w:t>~4-5%</w:t>
            </w:r>
          </w:p>
        </w:tc>
      </w:tr>
    </w:tbl>
    <w:p/>
    <w:p>
      <w:pPr>
        <w:pStyle w:val="Heading2"/>
      </w:pPr>
      <w:r>
        <w:rPr>
          <w:rFonts w:ascii="黑体" w:hAnsi="黑体" w:eastAsia="黑体"/>
          <w:color w:val="C8102E"/>
        </w:rPr>
        <w:t>（五）市值演变对比</w:t>
      </w:r>
    </w:p>
    <w:p>
      <w:pPr>
        <w:spacing w:after="120" w:line="360" w:lineRule="auto"/>
        <w:ind w:firstLine="420"/>
        <w:jc w:val="both"/>
      </w:pPr>
      <w:r>
        <w:rPr>
          <w:rFonts w:ascii="宋体" w:hAnsi="宋体" w:eastAsia="宋体"/>
          <w:b w:val="0"/>
          <w:sz w:val="24"/>
        </w:rPr>
        <w:t>拼多多市值从2018年上市时约300亿美元，到2023年一度突破1,900亿美元超越阿里巴巴，虽然此后有所回调，但截至2025年中期，市值仍在1,300-1,500亿美元区间。</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268"/>
            <w:shd w:fill="C8102E" w:val="clear"/>
          </w:tcPr>
          <w:p>
            <w:pPr>
              <w:spacing w:before="40" w:after="40"/>
              <w:jc w:val="center"/>
            </w:pPr>
            <w:r>
              <w:rPr>
                <w:rFonts w:ascii="黑体" w:hAnsi="黑体" w:eastAsia="黑体"/>
                <w:b/>
                <w:color w:val="FFFFFF"/>
                <w:sz w:val="19"/>
              </w:rPr>
              <w:t>时间节点</w:t>
            </w:r>
          </w:p>
        </w:tc>
        <w:tc>
          <w:tcPr>
            <w:tcW w:type="dxa" w:w="2551"/>
            <w:shd w:fill="C8102E" w:val="clear"/>
          </w:tcPr>
          <w:p>
            <w:pPr>
              <w:spacing w:before="40" w:after="40"/>
              <w:jc w:val="center"/>
            </w:pPr>
            <w:r>
              <w:rPr>
                <w:rFonts w:ascii="黑体" w:hAnsi="黑体" w:eastAsia="黑体"/>
                <w:b/>
                <w:color w:val="FFFFFF"/>
                <w:sz w:val="19"/>
              </w:rPr>
              <w:t>拼多多市值</w:t>
            </w:r>
          </w:p>
        </w:tc>
        <w:tc>
          <w:tcPr>
            <w:tcW w:type="dxa" w:w="2551"/>
            <w:shd w:fill="C8102E" w:val="clear"/>
          </w:tcPr>
          <w:p>
            <w:pPr>
              <w:spacing w:before="40" w:after="40"/>
              <w:jc w:val="center"/>
            </w:pPr>
            <w:r>
              <w:rPr>
                <w:rFonts w:ascii="黑体" w:hAnsi="黑体" w:eastAsia="黑体"/>
                <w:b/>
                <w:color w:val="FFFFFF"/>
                <w:sz w:val="19"/>
              </w:rPr>
              <w:t>阿里巴巴市值</w:t>
            </w:r>
          </w:p>
        </w:tc>
        <w:tc>
          <w:tcPr>
            <w:tcW w:type="dxa" w:w="2268"/>
            <w:shd w:fill="C8102E" w:val="clear"/>
          </w:tcPr>
          <w:p>
            <w:pPr>
              <w:spacing w:before="40" w:after="40"/>
              <w:jc w:val="center"/>
            </w:pPr>
            <w:r>
              <w:rPr>
                <w:rFonts w:ascii="黑体" w:hAnsi="黑体" w:eastAsia="黑体"/>
                <w:b/>
                <w:color w:val="FFFFFF"/>
                <w:sz w:val="19"/>
              </w:rPr>
              <w:t>京东市值</w:t>
            </w:r>
          </w:p>
        </w:tc>
      </w:tr>
      <w:tr>
        <w:tc>
          <w:tcPr>
            <w:tcW w:type="dxa" w:w="2268"/>
          </w:tcPr>
          <w:p>
            <w:pPr>
              <w:spacing w:before="40" w:after="40"/>
              <w:jc w:val="center"/>
            </w:pPr>
            <w:r>
              <w:rPr>
                <w:rFonts w:ascii="宋体" w:hAnsi="宋体" w:eastAsia="宋体"/>
                <w:b w:val="0"/>
                <w:color w:val="333333"/>
                <w:sz w:val="18"/>
              </w:rPr>
              <w:t>2018年7月（上市）</w:t>
            </w:r>
          </w:p>
        </w:tc>
        <w:tc>
          <w:tcPr>
            <w:tcW w:type="dxa" w:w="2551"/>
          </w:tcPr>
          <w:p>
            <w:pPr>
              <w:spacing w:before="40" w:after="40"/>
              <w:jc w:val="center"/>
            </w:pPr>
            <w:r>
              <w:rPr>
                <w:rFonts w:ascii="宋体" w:hAnsi="宋体" w:eastAsia="宋体"/>
                <w:b w:val="0"/>
                <w:color w:val="333333"/>
                <w:sz w:val="18"/>
              </w:rPr>
              <w:t>~300亿美元</w:t>
            </w:r>
          </w:p>
        </w:tc>
        <w:tc>
          <w:tcPr>
            <w:tcW w:type="dxa" w:w="2551"/>
          </w:tcPr>
          <w:p>
            <w:pPr>
              <w:spacing w:before="40" w:after="40"/>
              <w:jc w:val="center"/>
            </w:pPr>
            <w:r>
              <w:rPr>
                <w:rFonts w:ascii="宋体" w:hAnsi="宋体" w:eastAsia="宋体"/>
                <w:b w:val="0"/>
                <w:color w:val="333333"/>
                <w:sz w:val="18"/>
              </w:rPr>
              <w:t>~5,000亿美元</w:t>
            </w:r>
          </w:p>
        </w:tc>
        <w:tc>
          <w:tcPr>
            <w:tcW w:type="dxa" w:w="2268"/>
          </w:tcPr>
          <w:p>
            <w:pPr>
              <w:spacing w:before="40" w:after="40"/>
              <w:jc w:val="center"/>
            </w:pPr>
            <w:r>
              <w:rPr>
                <w:rFonts w:ascii="宋体" w:hAnsi="宋体" w:eastAsia="宋体"/>
                <w:b w:val="0"/>
                <w:color w:val="333333"/>
                <w:sz w:val="18"/>
              </w:rPr>
              <w:t>~550亿美元</w:t>
            </w:r>
          </w:p>
        </w:tc>
      </w:tr>
      <w:tr>
        <w:tc>
          <w:tcPr>
            <w:tcW w:type="dxa" w:w="2268"/>
            <w:shd w:fill="F9F9F9" w:val="clear"/>
          </w:tcPr>
          <w:p>
            <w:pPr>
              <w:spacing w:before="40" w:after="40"/>
              <w:jc w:val="center"/>
            </w:pPr>
            <w:r>
              <w:rPr>
                <w:rFonts w:ascii="宋体" w:hAnsi="宋体" w:eastAsia="宋体"/>
                <w:b w:val="0"/>
                <w:color w:val="333333"/>
                <w:sz w:val="18"/>
              </w:rPr>
              <w:t>2020年底</w:t>
            </w:r>
          </w:p>
        </w:tc>
        <w:tc>
          <w:tcPr>
            <w:tcW w:type="dxa" w:w="2551"/>
            <w:shd w:fill="F9F9F9" w:val="clear"/>
          </w:tcPr>
          <w:p>
            <w:pPr>
              <w:spacing w:before="40" w:after="40"/>
              <w:jc w:val="center"/>
            </w:pPr>
            <w:r>
              <w:rPr>
                <w:rFonts w:ascii="宋体" w:hAnsi="宋体" w:eastAsia="宋体"/>
                <w:b w:val="0"/>
                <w:color w:val="333333"/>
                <w:sz w:val="18"/>
              </w:rPr>
              <w:t>~1,800亿美元</w:t>
            </w:r>
          </w:p>
        </w:tc>
        <w:tc>
          <w:tcPr>
            <w:tcW w:type="dxa" w:w="2551"/>
            <w:shd w:fill="F9F9F9" w:val="clear"/>
          </w:tcPr>
          <w:p>
            <w:pPr>
              <w:spacing w:before="40" w:after="40"/>
              <w:jc w:val="center"/>
            </w:pPr>
            <w:r>
              <w:rPr>
                <w:rFonts w:ascii="宋体" w:hAnsi="宋体" w:eastAsia="宋体"/>
                <w:b w:val="0"/>
                <w:color w:val="333333"/>
                <w:sz w:val="18"/>
              </w:rPr>
              <w:t>~8,300亿美元</w:t>
            </w:r>
          </w:p>
        </w:tc>
        <w:tc>
          <w:tcPr>
            <w:tcW w:type="dxa" w:w="2268"/>
            <w:shd w:fill="F9F9F9" w:val="clear"/>
          </w:tcPr>
          <w:p>
            <w:pPr>
              <w:spacing w:before="40" w:after="40"/>
              <w:jc w:val="center"/>
            </w:pPr>
            <w:r>
              <w:rPr>
                <w:rFonts w:ascii="宋体" w:hAnsi="宋体" w:eastAsia="宋体"/>
                <w:b w:val="0"/>
                <w:color w:val="333333"/>
                <w:sz w:val="18"/>
              </w:rPr>
              <w:t>~1,300亿美元</w:t>
            </w:r>
          </w:p>
        </w:tc>
      </w:tr>
      <w:tr>
        <w:tc>
          <w:tcPr>
            <w:tcW w:type="dxa" w:w="2268"/>
          </w:tcPr>
          <w:p>
            <w:pPr>
              <w:spacing w:before="40" w:after="40"/>
              <w:jc w:val="center"/>
            </w:pPr>
            <w:r>
              <w:rPr>
                <w:rFonts w:ascii="宋体" w:hAnsi="宋体" w:eastAsia="宋体"/>
                <w:b w:val="0"/>
                <w:color w:val="333333"/>
                <w:sz w:val="18"/>
              </w:rPr>
              <w:t>2021年2月（高点）</w:t>
            </w:r>
          </w:p>
        </w:tc>
        <w:tc>
          <w:tcPr>
            <w:tcW w:type="dxa" w:w="2551"/>
          </w:tcPr>
          <w:p>
            <w:pPr>
              <w:spacing w:before="40" w:after="40"/>
              <w:jc w:val="center"/>
            </w:pPr>
            <w:r>
              <w:rPr>
                <w:rFonts w:ascii="宋体" w:hAnsi="宋体" w:eastAsia="宋体"/>
                <w:b w:val="0"/>
                <w:color w:val="333333"/>
                <w:sz w:val="18"/>
              </w:rPr>
              <w:t>~2,200亿美元</w:t>
            </w:r>
          </w:p>
        </w:tc>
        <w:tc>
          <w:tcPr>
            <w:tcW w:type="dxa" w:w="2551"/>
          </w:tcPr>
          <w:p>
            <w:pPr>
              <w:spacing w:before="40" w:after="40"/>
              <w:jc w:val="center"/>
            </w:pPr>
            <w:r>
              <w:rPr>
                <w:rFonts w:ascii="宋体" w:hAnsi="宋体" w:eastAsia="宋体"/>
                <w:b w:val="0"/>
                <w:color w:val="333333"/>
                <w:sz w:val="18"/>
              </w:rPr>
              <w:t>~8,500亿美元</w:t>
            </w:r>
          </w:p>
        </w:tc>
        <w:tc>
          <w:tcPr>
            <w:tcW w:type="dxa" w:w="2268"/>
          </w:tcPr>
          <w:p>
            <w:pPr>
              <w:spacing w:before="40" w:after="40"/>
              <w:jc w:val="center"/>
            </w:pPr>
            <w:r>
              <w:rPr>
                <w:rFonts w:ascii="宋体" w:hAnsi="宋体" w:eastAsia="宋体"/>
                <w:b w:val="0"/>
                <w:color w:val="333333"/>
                <w:sz w:val="18"/>
              </w:rPr>
              <w:t>~1,500亿美元</w:t>
            </w:r>
          </w:p>
        </w:tc>
      </w:tr>
      <w:tr>
        <w:tc>
          <w:tcPr>
            <w:tcW w:type="dxa" w:w="2268"/>
            <w:shd w:fill="F9F9F9" w:val="clear"/>
          </w:tcPr>
          <w:p>
            <w:pPr>
              <w:spacing w:before="40" w:after="40"/>
              <w:jc w:val="center"/>
            </w:pPr>
            <w:r>
              <w:rPr>
                <w:rFonts w:ascii="宋体" w:hAnsi="宋体" w:eastAsia="宋体"/>
                <w:b w:val="0"/>
                <w:color w:val="333333"/>
                <w:sz w:val="18"/>
              </w:rPr>
              <w:t>2022年底</w:t>
            </w:r>
          </w:p>
        </w:tc>
        <w:tc>
          <w:tcPr>
            <w:tcW w:type="dxa" w:w="2551"/>
            <w:shd w:fill="F9F9F9" w:val="clear"/>
          </w:tcPr>
          <w:p>
            <w:pPr>
              <w:spacing w:before="40" w:after="40"/>
              <w:jc w:val="center"/>
            </w:pPr>
            <w:r>
              <w:rPr>
                <w:rFonts w:ascii="宋体" w:hAnsi="宋体" w:eastAsia="宋体"/>
                <w:b w:val="0"/>
                <w:color w:val="333333"/>
                <w:sz w:val="18"/>
              </w:rPr>
              <w:t>~600亿美元</w:t>
            </w:r>
          </w:p>
        </w:tc>
        <w:tc>
          <w:tcPr>
            <w:tcW w:type="dxa" w:w="2551"/>
            <w:shd w:fill="F9F9F9" w:val="clear"/>
          </w:tcPr>
          <w:p>
            <w:pPr>
              <w:spacing w:before="40" w:after="40"/>
              <w:jc w:val="center"/>
            </w:pPr>
            <w:r>
              <w:rPr>
                <w:rFonts w:ascii="宋体" w:hAnsi="宋体" w:eastAsia="宋体"/>
                <w:b w:val="0"/>
                <w:color w:val="333333"/>
                <w:sz w:val="18"/>
              </w:rPr>
              <w:t>~2,100亿美元</w:t>
            </w:r>
          </w:p>
        </w:tc>
        <w:tc>
          <w:tcPr>
            <w:tcW w:type="dxa" w:w="2268"/>
            <w:shd w:fill="F9F9F9" w:val="clear"/>
          </w:tcPr>
          <w:p>
            <w:pPr>
              <w:spacing w:before="40" w:after="40"/>
              <w:jc w:val="center"/>
            </w:pPr>
            <w:r>
              <w:rPr>
                <w:rFonts w:ascii="宋体" w:hAnsi="宋体" w:eastAsia="宋体"/>
                <w:b w:val="0"/>
                <w:color w:val="333333"/>
                <w:sz w:val="18"/>
              </w:rPr>
              <w:t>~500亿美元</w:t>
            </w:r>
          </w:p>
        </w:tc>
      </w:tr>
      <w:tr>
        <w:tc>
          <w:tcPr>
            <w:tcW w:type="dxa" w:w="2268"/>
          </w:tcPr>
          <w:p>
            <w:pPr>
              <w:spacing w:before="40" w:after="40"/>
              <w:jc w:val="center"/>
            </w:pPr>
            <w:r>
              <w:rPr>
                <w:rFonts w:ascii="宋体" w:hAnsi="宋体" w:eastAsia="宋体"/>
                <w:b w:val="0"/>
                <w:color w:val="333333"/>
                <w:sz w:val="18"/>
              </w:rPr>
              <w:t>2023年12月</w:t>
            </w:r>
          </w:p>
        </w:tc>
        <w:tc>
          <w:tcPr>
            <w:tcW w:type="dxa" w:w="2551"/>
          </w:tcPr>
          <w:p>
            <w:pPr>
              <w:spacing w:before="40" w:after="40"/>
              <w:jc w:val="center"/>
            </w:pPr>
            <w:r>
              <w:rPr>
                <w:rFonts w:ascii="宋体" w:hAnsi="宋体" w:eastAsia="宋体"/>
                <w:b w:val="0"/>
                <w:color w:val="333333"/>
                <w:sz w:val="18"/>
              </w:rPr>
              <w:t>~1,900亿美元</w:t>
            </w:r>
          </w:p>
        </w:tc>
        <w:tc>
          <w:tcPr>
            <w:tcW w:type="dxa" w:w="2551"/>
          </w:tcPr>
          <w:p>
            <w:pPr>
              <w:spacing w:before="40" w:after="40"/>
              <w:jc w:val="center"/>
            </w:pPr>
            <w:r>
              <w:rPr>
                <w:rFonts w:ascii="宋体" w:hAnsi="宋体" w:eastAsia="宋体"/>
                <w:b w:val="0"/>
                <w:color w:val="333333"/>
                <w:sz w:val="18"/>
              </w:rPr>
              <w:t>~1,800亿美元</w:t>
            </w:r>
          </w:p>
        </w:tc>
        <w:tc>
          <w:tcPr>
            <w:tcW w:type="dxa" w:w="2268"/>
          </w:tcPr>
          <w:p>
            <w:pPr>
              <w:spacing w:before="40" w:after="40"/>
              <w:jc w:val="center"/>
            </w:pPr>
            <w:r>
              <w:rPr>
                <w:rFonts w:ascii="宋体" w:hAnsi="宋体" w:eastAsia="宋体"/>
                <w:b w:val="0"/>
                <w:color w:val="333333"/>
                <w:sz w:val="18"/>
              </w:rPr>
              <w:t>~500亿美元</w:t>
            </w:r>
          </w:p>
        </w:tc>
      </w:tr>
      <w:tr>
        <w:tc>
          <w:tcPr>
            <w:tcW w:type="dxa" w:w="2268"/>
            <w:shd w:fill="F9F9F9" w:val="clear"/>
          </w:tcPr>
          <w:p>
            <w:pPr>
              <w:spacing w:before="40" w:after="40"/>
              <w:jc w:val="center"/>
            </w:pPr>
            <w:r>
              <w:rPr>
                <w:rFonts w:ascii="宋体" w:hAnsi="宋体" w:eastAsia="宋体"/>
                <w:b w:val="0"/>
                <w:color w:val="333333"/>
                <w:sz w:val="18"/>
              </w:rPr>
              <w:t>2025年中（估算）</w:t>
            </w:r>
          </w:p>
        </w:tc>
        <w:tc>
          <w:tcPr>
            <w:tcW w:type="dxa" w:w="2551"/>
            <w:shd w:fill="F9F9F9" w:val="clear"/>
          </w:tcPr>
          <w:p>
            <w:pPr>
              <w:spacing w:before="40" w:after="40"/>
              <w:jc w:val="center"/>
            </w:pPr>
            <w:r>
              <w:rPr>
                <w:rFonts w:ascii="宋体" w:hAnsi="宋体" w:eastAsia="宋体"/>
                <w:b w:val="0"/>
                <w:color w:val="333333"/>
                <w:sz w:val="18"/>
              </w:rPr>
              <w:t>~1,300-1,500亿美元</w:t>
            </w:r>
          </w:p>
        </w:tc>
        <w:tc>
          <w:tcPr>
            <w:tcW w:type="dxa" w:w="2551"/>
            <w:shd w:fill="F9F9F9" w:val="clear"/>
          </w:tcPr>
          <w:p>
            <w:pPr>
              <w:spacing w:before="40" w:after="40"/>
              <w:jc w:val="center"/>
            </w:pPr>
            <w:r>
              <w:rPr>
                <w:rFonts w:ascii="宋体" w:hAnsi="宋体" w:eastAsia="宋体"/>
                <w:b w:val="0"/>
                <w:color w:val="333333"/>
                <w:sz w:val="18"/>
              </w:rPr>
              <w:t>~1,900-2,100亿美元</w:t>
            </w:r>
          </w:p>
        </w:tc>
        <w:tc>
          <w:tcPr>
            <w:tcW w:type="dxa" w:w="2268"/>
            <w:shd w:fill="F9F9F9" w:val="clear"/>
          </w:tcPr>
          <w:p>
            <w:pPr>
              <w:spacing w:before="40" w:after="40"/>
              <w:jc w:val="center"/>
            </w:pPr>
            <w:r>
              <w:rPr>
                <w:rFonts w:ascii="宋体" w:hAnsi="宋体" w:eastAsia="宋体"/>
                <w:b w:val="0"/>
                <w:color w:val="333333"/>
                <w:sz w:val="18"/>
              </w:rPr>
              <w:t>~500-600亿美元</w:t>
            </w:r>
          </w:p>
        </w:tc>
      </w:tr>
    </w:tbl>
    <w:p/>
    <w:p>
      <w:r>
        <w:br w:type="page"/>
      </w:r>
    </w:p>
    <w:p>
      <w:pPr>
        <w:pStyle w:val="Heading1"/>
      </w:pPr>
      <w:r>
        <w:rPr>
          <w:rFonts w:ascii="黑体" w:hAnsi="黑体" w:eastAsia="黑体"/>
          <w:color w:val="C8102E"/>
        </w:rPr>
        <w:t>四、商业模式对比分析</w:t>
      </w:r>
    </w:p>
    <w:p>
      <w:pPr>
        <w:pStyle w:val="Heading2"/>
      </w:pPr>
      <w:r>
        <w:rPr>
          <w:rFonts w:ascii="黑体" w:hAnsi="黑体" w:eastAsia="黑体"/>
          <w:color w:val="C8102E"/>
        </w:rPr>
        <w:t>（一）商业模式本质差异</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1701"/>
            <w:shd w:fill="C8102E" w:val="clear"/>
          </w:tcPr>
          <w:p>
            <w:pPr>
              <w:spacing w:before="40" w:after="40"/>
              <w:jc w:val="center"/>
            </w:pPr>
            <w:r>
              <w:rPr>
                <w:rFonts w:ascii="黑体" w:hAnsi="黑体" w:eastAsia="黑体"/>
                <w:b/>
                <w:color w:val="FFFFFF"/>
                <w:sz w:val="19"/>
              </w:rPr>
              <w:t>对比维度</w:t>
            </w:r>
          </w:p>
        </w:tc>
        <w:tc>
          <w:tcPr>
            <w:tcW w:type="dxa" w:w="2551"/>
            <w:shd w:fill="C8102E" w:val="clear"/>
          </w:tcPr>
          <w:p>
            <w:pPr>
              <w:spacing w:before="40" w:after="40"/>
              <w:jc w:val="center"/>
            </w:pPr>
            <w:r>
              <w:rPr>
                <w:rFonts w:ascii="黑体" w:hAnsi="黑体" w:eastAsia="黑体"/>
                <w:b/>
                <w:color w:val="FFFFFF"/>
                <w:sz w:val="19"/>
              </w:rPr>
              <w:t>拼多多</w:t>
            </w:r>
          </w:p>
        </w:tc>
        <w:tc>
          <w:tcPr>
            <w:tcW w:type="dxa" w:w="2551"/>
            <w:shd w:fill="C8102E" w:val="clear"/>
          </w:tcPr>
          <w:p>
            <w:pPr>
              <w:spacing w:before="40" w:after="40"/>
              <w:jc w:val="center"/>
            </w:pPr>
            <w:r>
              <w:rPr>
                <w:rFonts w:ascii="黑体" w:hAnsi="黑体" w:eastAsia="黑体"/>
                <w:b/>
                <w:color w:val="FFFFFF"/>
                <w:sz w:val="19"/>
              </w:rPr>
              <w:t>淘宝/天猫</w:t>
            </w:r>
          </w:p>
        </w:tc>
        <w:tc>
          <w:tcPr>
            <w:tcW w:type="dxa" w:w="2835"/>
            <w:shd w:fill="C8102E" w:val="clear"/>
          </w:tcPr>
          <w:p>
            <w:pPr>
              <w:spacing w:before="40" w:after="40"/>
              <w:jc w:val="center"/>
            </w:pPr>
            <w:r>
              <w:rPr>
                <w:rFonts w:ascii="黑体" w:hAnsi="黑体" w:eastAsia="黑体"/>
                <w:b/>
                <w:color w:val="FFFFFF"/>
                <w:sz w:val="19"/>
              </w:rPr>
              <w:t>京东</w:t>
            </w:r>
          </w:p>
        </w:tc>
      </w:tr>
      <w:tr>
        <w:tc>
          <w:tcPr>
            <w:tcW w:type="dxa" w:w="1701"/>
          </w:tcPr>
          <w:p>
            <w:pPr>
              <w:spacing w:before="40" w:after="40"/>
              <w:jc w:val="center"/>
            </w:pPr>
            <w:r>
              <w:rPr>
                <w:rFonts w:ascii="宋体" w:hAnsi="宋体" w:eastAsia="宋体"/>
                <w:b w:val="0"/>
                <w:color w:val="333333"/>
                <w:sz w:val="18"/>
              </w:rPr>
              <w:t>模式定位</w:t>
            </w:r>
          </w:p>
        </w:tc>
        <w:tc>
          <w:tcPr>
            <w:tcW w:type="dxa" w:w="2551"/>
          </w:tcPr>
          <w:p>
            <w:pPr>
              <w:spacing w:before="40" w:after="40"/>
              <w:jc w:val="center"/>
            </w:pPr>
            <w:r>
              <w:rPr>
                <w:rFonts w:ascii="宋体" w:hAnsi="宋体" w:eastAsia="宋体"/>
                <w:b w:val="0"/>
                <w:color w:val="333333"/>
                <w:sz w:val="18"/>
              </w:rPr>
              <w:t>社交电商 + C2M</w:t>
              <w:br/>
              <w:t>新电商开创者</w:t>
            </w:r>
          </w:p>
        </w:tc>
        <w:tc>
          <w:tcPr>
            <w:tcW w:type="dxa" w:w="2551"/>
          </w:tcPr>
          <w:p>
            <w:pPr>
              <w:spacing w:before="40" w:after="40"/>
              <w:jc w:val="center"/>
            </w:pPr>
            <w:r>
              <w:rPr>
                <w:rFonts w:ascii="宋体" w:hAnsi="宋体" w:eastAsia="宋体"/>
                <w:b w:val="0"/>
                <w:color w:val="333333"/>
                <w:sz w:val="18"/>
              </w:rPr>
              <w:t>平台型电商</w:t>
              <w:br/>
              <w:t>C2C（淘宝）+ B2C（天猫）</w:t>
            </w:r>
          </w:p>
        </w:tc>
        <w:tc>
          <w:tcPr>
            <w:tcW w:type="dxa" w:w="2835"/>
          </w:tcPr>
          <w:p>
            <w:pPr>
              <w:spacing w:before="40" w:after="40"/>
              <w:jc w:val="center"/>
            </w:pPr>
            <w:r>
              <w:rPr>
                <w:rFonts w:ascii="宋体" w:hAnsi="宋体" w:eastAsia="宋体"/>
                <w:b w:val="0"/>
                <w:color w:val="333333"/>
                <w:sz w:val="18"/>
              </w:rPr>
              <w:t>自营+平台型</w:t>
              <w:br/>
              <w:t>B2C为主</w:t>
            </w:r>
          </w:p>
        </w:tc>
      </w:tr>
      <w:tr>
        <w:tc>
          <w:tcPr>
            <w:tcW w:type="dxa" w:w="1701"/>
            <w:shd w:fill="F9F9F9" w:val="clear"/>
          </w:tcPr>
          <w:p>
            <w:pPr>
              <w:spacing w:before="40" w:after="40"/>
              <w:jc w:val="center"/>
            </w:pPr>
            <w:r>
              <w:rPr>
                <w:rFonts w:ascii="宋体" w:hAnsi="宋体" w:eastAsia="宋体"/>
                <w:b w:val="0"/>
                <w:color w:val="333333"/>
                <w:sz w:val="18"/>
              </w:rPr>
              <w:t>核心价值主张</w:t>
            </w:r>
          </w:p>
        </w:tc>
        <w:tc>
          <w:tcPr>
            <w:tcW w:type="dxa" w:w="2551"/>
            <w:shd w:fill="F9F9F9" w:val="clear"/>
          </w:tcPr>
          <w:p>
            <w:pPr>
              <w:spacing w:before="40" w:after="40"/>
              <w:jc w:val="center"/>
            </w:pPr>
            <w:r>
              <w:rPr>
                <w:rFonts w:ascii="宋体" w:hAnsi="宋体" w:eastAsia="宋体"/>
                <w:b w:val="0"/>
                <w:color w:val="333333"/>
                <w:sz w:val="18"/>
              </w:rPr>
              <w:t>极致性价比</w:t>
              <w:br/>
              <w:t>"多实惠、多乐趣"</w:t>
            </w:r>
          </w:p>
        </w:tc>
        <w:tc>
          <w:tcPr>
            <w:tcW w:type="dxa" w:w="2551"/>
            <w:shd w:fill="F9F9F9" w:val="clear"/>
          </w:tcPr>
          <w:p>
            <w:pPr>
              <w:spacing w:before="40" w:after="40"/>
              <w:jc w:val="center"/>
            </w:pPr>
            <w:r>
              <w:rPr>
                <w:rFonts w:ascii="宋体" w:hAnsi="宋体" w:eastAsia="宋体"/>
                <w:b w:val="0"/>
                <w:color w:val="333333"/>
                <w:sz w:val="18"/>
              </w:rPr>
              <w:t>万能的淘宝</w:t>
              <w:br/>
              <w:t>品牌化升级的天猫</w:t>
            </w:r>
          </w:p>
        </w:tc>
        <w:tc>
          <w:tcPr>
            <w:tcW w:type="dxa" w:w="2835"/>
            <w:shd w:fill="F9F9F9" w:val="clear"/>
          </w:tcPr>
          <w:p>
            <w:pPr>
              <w:spacing w:before="40" w:after="40"/>
              <w:jc w:val="center"/>
            </w:pPr>
            <w:r>
              <w:rPr>
                <w:rFonts w:ascii="宋体" w:hAnsi="宋体" w:eastAsia="宋体"/>
                <w:b w:val="0"/>
                <w:color w:val="333333"/>
                <w:sz w:val="18"/>
              </w:rPr>
              <w:t>多快好省</w:t>
              <w:br/>
              <w:t>正品保障、物流快</w:t>
            </w:r>
          </w:p>
        </w:tc>
      </w:tr>
      <w:tr>
        <w:tc>
          <w:tcPr>
            <w:tcW w:type="dxa" w:w="1701"/>
          </w:tcPr>
          <w:p>
            <w:pPr>
              <w:spacing w:before="40" w:after="40"/>
              <w:jc w:val="center"/>
            </w:pPr>
            <w:r>
              <w:rPr>
                <w:rFonts w:ascii="宋体" w:hAnsi="宋体" w:eastAsia="宋体"/>
                <w:b w:val="0"/>
                <w:color w:val="333333"/>
                <w:sz w:val="18"/>
              </w:rPr>
              <w:t>商品结构</w:t>
            </w:r>
          </w:p>
        </w:tc>
        <w:tc>
          <w:tcPr>
            <w:tcW w:type="dxa" w:w="2551"/>
          </w:tcPr>
          <w:p>
            <w:pPr>
              <w:spacing w:before="40" w:after="40"/>
              <w:jc w:val="center"/>
            </w:pPr>
            <w:r>
              <w:rPr>
                <w:rFonts w:ascii="宋体" w:hAnsi="宋体" w:eastAsia="宋体"/>
                <w:b w:val="0"/>
                <w:color w:val="333333"/>
                <w:sz w:val="18"/>
              </w:rPr>
              <w:t>白牌工厂货为主，</w:t>
              <w:br/>
              <w:t>农产品特色品类</w:t>
            </w:r>
          </w:p>
        </w:tc>
        <w:tc>
          <w:tcPr>
            <w:tcW w:type="dxa" w:w="2551"/>
          </w:tcPr>
          <w:p>
            <w:pPr>
              <w:spacing w:before="40" w:after="40"/>
              <w:jc w:val="center"/>
            </w:pPr>
            <w:r>
              <w:rPr>
                <w:rFonts w:ascii="宋体" w:hAnsi="宋体" w:eastAsia="宋体"/>
                <w:b w:val="0"/>
                <w:color w:val="333333"/>
                <w:sz w:val="18"/>
              </w:rPr>
              <w:t>C2C海量SKU，</w:t>
              <w:br/>
              <w:t>天猫品牌化商品</w:t>
            </w:r>
          </w:p>
        </w:tc>
        <w:tc>
          <w:tcPr>
            <w:tcW w:type="dxa" w:w="2835"/>
          </w:tcPr>
          <w:p>
            <w:pPr>
              <w:spacing w:before="40" w:after="40"/>
              <w:jc w:val="center"/>
            </w:pPr>
            <w:r>
              <w:rPr>
                <w:rFonts w:ascii="宋体" w:hAnsi="宋体" w:eastAsia="宋体"/>
                <w:b w:val="0"/>
                <w:color w:val="333333"/>
                <w:sz w:val="18"/>
              </w:rPr>
              <w:t>3C家电自营为主，</w:t>
              <w:br/>
              <w:t>逐步扩展全品类</w:t>
            </w:r>
          </w:p>
        </w:tc>
      </w:tr>
      <w:tr>
        <w:tc>
          <w:tcPr>
            <w:tcW w:type="dxa" w:w="1701"/>
            <w:shd w:fill="F9F9F9" w:val="clear"/>
          </w:tcPr>
          <w:p>
            <w:pPr>
              <w:spacing w:before="40" w:after="40"/>
              <w:jc w:val="center"/>
            </w:pPr>
            <w:r>
              <w:rPr>
                <w:rFonts w:ascii="宋体" w:hAnsi="宋体" w:eastAsia="宋体"/>
                <w:b w:val="0"/>
                <w:color w:val="333333"/>
                <w:sz w:val="18"/>
              </w:rPr>
              <w:t>定价策略</w:t>
            </w:r>
          </w:p>
        </w:tc>
        <w:tc>
          <w:tcPr>
            <w:tcW w:type="dxa" w:w="2551"/>
            <w:shd w:fill="F9F9F9" w:val="clear"/>
          </w:tcPr>
          <w:p>
            <w:pPr>
              <w:spacing w:before="40" w:after="40"/>
              <w:jc w:val="center"/>
            </w:pPr>
            <w:r>
              <w:rPr>
                <w:rFonts w:ascii="宋体" w:hAnsi="宋体" w:eastAsia="宋体"/>
                <w:b w:val="0"/>
                <w:color w:val="333333"/>
                <w:sz w:val="18"/>
              </w:rPr>
              <w:t>低价优先</w:t>
              <w:br/>
              <w:t>"百亿补贴"引流</w:t>
            </w:r>
          </w:p>
        </w:tc>
        <w:tc>
          <w:tcPr>
            <w:tcW w:type="dxa" w:w="2551"/>
            <w:shd w:fill="F9F9F9" w:val="clear"/>
          </w:tcPr>
          <w:p>
            <w:pPr>
              <w:spacing w:before="40" w:after="40"/>
              <w:jc w:val="center"/>
            </w:pPr>
            <w:r>
              <w:rPr>
                <w:rFonts w:ascii="宋体" w:hAnsi="宋体" w:eastAsia="宋体"/>
                <w:b w:val="0"/>
                <w:color w:val="333333"/>
                <w:sz w:val="18"/>
              </w:rPr>
              <w:t>价格分层</w:t>
              <w:br/>
              <w:t>天猫走中高端</w:t>
            </w:r>
          </w:p>
        </w:tc>
        <w:tc>
          <w:tcPr>
            <w:tcW w:type="dxa" w:w="2835"/>
            <w:shd w:fill="F9F9F9" w:val="clear"/>
          </w:tcPr>
          <w:p>
            <w:pPr>
              <w:spacing w:before="40" w:after="40"/>
              <w:jc w:val="center"/>
            </w:pPr>
            <w:r>
              <w:rPr>
                <w:rFonts w:ascii="宋体" w:hAnsi="宋体" w:eastAsia="宋体"/>
                <w:b w:val="0"/>
                <w:color w:val="333333"/>
                <w:sz w:val="18"/>
              </w:rPr>
              <w:t>价格适中</w:t>
              <w:br/>
              <w:t>品质溢价</w:t>
            </w:r>
          </w:p>
        </w:tc>
      </w:tr>
      <w:tr>
        <w:tc>
          <w:tcPr>
            <w:tcW w:type="dxa" w:w="1701"/>
          </w:tcPr>
          <w:p>
            <w:pPr>
              <w:spacing w:before="40" w:after="40"/>
              <w:jc w:val="center"/>
            </w:pPr>
            <w:r>
              <w:rPr>
                <w:rFonts w:ascii="宋体" w:hAnsi="宋体" w:eastAsia="宋体"/>
                <w:b w:val="0"/>
                <w:color w:val="333333"/>
                <w:sz w:val="18"/>
              </w:rPr>
              <w:t>流量获取</w:t>
            </w:r>
          </w:p>
        </w:tc>
        <w:tc>
          <w:tcPr>
            <w:tcW w:type="dxa" w:w="2551"/>
          </w:tcPr>
          <w:p>
            <w:pPr>
              <w:spacing w:before="40" w:after="40"/>
              <w:jc w:val="center"/>
            </w:pPr>
            <w:r>
              <w:rPr>
                <w:rFonts w:ascii="宋体" w:hAnsi="宋体" w:eastAsia="宋体"/>
                <w:b w:val="0"/>
                <w:color w:val="333333"/>
                <w:sz w:val="18"/>
              </w:rPr>
              <w:t>社交裂变（拼团）</w:t>
              <w:br/>
              <w:t>微信生态导流</w:t>
            </w:r>
          </w:p>
        </w:tc>
        <w:tc>
          <w:tcPr>
            <w:tcW w:type="dxa" w:w="2551"/>
          </w:tcPr>
          <w:p>
            <w:pPr>
              <w:spacing w:before="40" w:after="40"/>
              <w:jc w:val="center"/>
            </w:pPr>
            <w:r>
              <w:rPr>
                <w:rFonts w:ascii="宋体" w:hAnsi="宋体" w:eastAsia="宋体"/>
                <w:b w:val="0"/>
                <w:color w:val="333333"/>
                <w:sz w:val="18"/>
              </w:rPr>
              <w:t>搜索+推荐</w:t>
              <w:br/>
              <w:t>阿里妈妈广告体系</w:t>
            </w:r>
          </w:p>
        </w:tc>
        <w:tc>
          <w:tcPr>
            <w:tcW w:type="dxa" w:w="2835"/>
          </w:tcPr>
          <w:p>
            <w:pPr>
              <w:spacing w:before="40" w:after="40"/>
              <w:jc w:val="center"/>
            </w:pPr>
            <w:r>
              <w:rPr>
                <w:rFonts w:ascii="宋体" w:hAnsi="宋体" w:eastAsia="宋体"/>
                <w:b w:val="0"/>
                <w:color w:val="333333"/>
                <w:sz w:val="18"/>
              </w:rPr>
              <w:t>品牌口碑+自营</w:t>
              <w:br/>
              <w:t>京东物流体验</w:t>
            </w:r>
          </w:p>
        </w:tc>
      </w:tr>
      <w:tr>
        <w:tc>
          <w:tcPr>
            <w:tcW w:type="dxa" w:w="1701"/>
            <w:shd w:fill="F9F9F9" w:val="clear"/>
          </w:tcPr>
          <w:p>
            <w:pPr>
              <w:spacing w:before="40" w:after="40"/>
              <w:jc w:val="center"/>
            </w:pPr>
            <w:r>
              <w:rPr>
                <w:rFonts w:ascii="宋体" w:hAnsi="宋体" w:eastAsia="宋体"/>
                <w:b w:val="0"/>
                <w:color w:val="333333"/>
                <w:sz w:val="18"/>
              </w:rPr>
              <w:t>变现模式</w:t>
            </w:r>
          </w:p>
        </w:tc>
        <w:tc>
          <w:tcPr>
            <w:tcW w:type="dxa" w:w="2551"/>
            <w:shd w:fill="F9F9F9" w:val="clear"/>
          </w:tcPr>
          <w:p>
            <w:pPr>
              <w:spacing w:before="40" w:after="40"/>
              <w:jc w:val="center"/>
            </w:pPr>
            <w:r>
              <w:rPr>
                <w:rFonts w:ascii="宋体" w:hAnsi="宋体" w:eastAsia="宋体"/>
                <w:b w:val="0"/>
                <w:color w:val="333333"/>
                <w:sz w:val="18"/>
              </w:rPr>
              <w:t>广告+佣金</w:t>
              <w:br/>
              <w:t>+交易服务费</w:t>
            </w:r>
          </w:p>
        </w:tc>
        <w:tc>
          <w:tcPr>
            <w:tcW w:type="dxa" w:w="2551"/>
            <w:shd w:fill="F9F9F9" w:val="clear"/>
          </w:tcPr>
          <w:p>
            <w:pPr>
              <w:spacing w:before="40" w:after="40"/>
              <w:jc w:val="center"/>
            </w:pPr>
            <w:r>
              <w:rPr>
                <w:rFonts w:ascii="宋体" w:hAnsi="宋体" w:eastAsia="宋体"/>
                <w:b w:val="0"/>
                <w:color w:val="333333"/>
                <w:sz w:val="18"/>
              </w:rPr>
              <w:t>广告（阿里妈妈）</w:t>
              <w:br/>
              <w:t>+佣金+会员</w:t>
            </w:r>
          </w:p>
        </w:tc>
        <w:tc>
          <w:tcPr>
            <w:tcW w:type="dxa" w:w="2835"/>
            <w:shd w:fill="F9F9F9" w:val="clear"/>
          </w:tcPr>
          <w:p>
            <w:pPr>
              <w:spacing w:before="40" w:after="40"/>
              <w:jc w:val="center"/>
            </w:pPr>
            <w:r>
              <w:rPr>
                <w:rFonts w:ascii="宋体" w:hAnsi="宋体" w:eastAsia="宋体"/>
                <w:b w:val="0"/>
                <w:color w:val="333333"/>
                <w:sz w:val="18"/>
              </w:rPr>
              <w:t>自营差价</w:t>
              <w:br/>
              <w:t>+平台佣金+广告</w:t>
            </w:r>
          </w:p>
        </w:tc>
      </w:tr>
    </w:tbl>
    <w:p/>
    <w:p>
      <w:pPr>
        <w:pStyle w:val="Heading2"/>
      </w:pPr>
      <w:r>
        <w:rPr>
          <w:rFonts w:ascii="黑体" w:hAnsi="黑体" w:eastAsia="黑体"/>
          <w:color w:val="C8102E"/>
        </w:rPr>
        <w:t>（二）供应链模式对比</w:t>
      </w:r>
    </w:p>
    <w:p>
      <w:pPr>
        <w:spacing w:after="120" w:line="360" w:lineRule="auto"/>
        <w:ind w:firstLine="420"/>
        <w:jc w:val="both"/>
      </w:pPr>
      <w:r>
        <w:rPr>
          <w:rFonts w:ascii="宋体" w:hAnsi="宋体" w:eastAsia="宋体"/>
          <w:b w:val="0"/>
          <w:sz w:val="24"/>
        </w:rPr>
        <w:t>拼多多的C2M（Consumer to Manufacturer）模式是其最具创新性的供应链策略。通过直接连接消费者与工厂，拼多多跳过了品牌商、经销商等多层中间环节，实现了"工厂直供"的极致低价。相比之下，淘宝采用传统的平台撮合模式，京东则采用自营+平台的混合模式。</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1701"/>
            <w:shd w:fill="C8102E" w:val="clear"/>
          </w:tcPr>
          <w:p>
            <w:pPr>
              <w:spacing w:before="40" w:after="40"/>
              <w:jc w:val="center"/>
            </w:pPr>
            <w:r>
              <w:rPr>
                <w:rFonts w:ascii="黑体" w:hAnsi="黑体" w:eastAsia="黑体"/>
                <w:b/>
                <w:color w:val="FFFFFF"/>
                <w:sz w:val="19"/>
              </w:rPr>
              <w:t>供应链维度</w:t>
            </w:r>
          </w:p>
        </w:tc>
        <w:tc>
          <w:tcPr>
            <w:tcW w:type="dxa" w:w="2551"/>
            <w:shd w:fill="C8102E" w:val="clear"/>
          </w:tcPr>
          <w:p>
            <w:pPr>
              <w:spacing w:before="40" w:after="40"/>
              <w:jc w:val="center"/>
            </w:pPr>
            <w:r>
              <w:rPr>
                <w:rFonts w:ascii="黑体" w:hAnsi="黑体" w:eastAsia="黑体"/>
                <w:b/>
                <w:color w:val="FFFFFF"/>
                <w:sz w:val="19"/>
              </w:rPr>
              <w:t>拼多多</w:t>
            </w:r>
          </w:p>
        </w:tc>
        <w:tc>
          <w:tcPr>
            <w:tcW w:type="dxa" w:w="2551"/>
            <w:shd w:fill="C8102E" w:val="clear"/>
          </w:tcPr>
          <w:p>
            <w:pPr>
              <w:spacing w:before="40" w:after="40"/>
              <w:jc w:val="center"/>
            </w:pPr>
            <w:r>
              <w:rPr>
                <w:rFonts w:ascii="黑体" w:hAnsi="黑体" w:eastAsia="黑体"/>
                <w:b/>
                <w:color w:val="FFFFFF"/>
                <w:sz w:val="19"/>
              </w:rPr>
              <w:t>淘宝/天猫</w:t>
            </w:r>
          </w:p>
        </w:tc>
        <w:tc>
          <w:tcPr>
            <w:tcW w:type="dxa" w:w="2835"/>
            <w:shd w:fill="C8102E" w:val="clear"/>
          </w:tcPr>
          <w:p>
            <w:pPr>
              <w:spacing w:before="40" w:after="40"/>
              <w:jc w:val="center"/>
            </w:pPr>
            <w:r>
              <w:rPr>
                <w:rFonts w:ascii="黑体" w:hAnsi="黑体" w:eastAsia="黑体"/>
                <w:b/>
                <w:color w:val="FFFFFF"/>
                <w:sz w:val="19"/>
              </w:rPr>
              <w:t>京东</w:t>
            </w:r>
          </w:p>
        </w:tc>
      </w:tr>
      <w:tr>
        <w:tc>
          <w:tcPr>
            <w:tcW w:type="dxa" w:w="1701"/>
          </w:tcPr>
          <w:p>
            <w:pPr>
              <w:spacing w:before="40" w:after="40"/>
              <w:jc w:val="center"/>
            </w:pPr>
            <w:r>
              <w:rPr>
                <w:rFonts w:ascii="宋体" w:hAnsi="宋体" w:eastAsia="宋体"/>
                <w:b w:val="0"/>
                <w:color w:val="333333"/>
                <w:sz w:val="18"/>
              </w:rPr>
              <w:t>供应链模式</w:t>
            </w:r>
          </w:p>
        </w:tc>
        <w:tc>
          <w:tcPr>
            <w:tcW w:type="dxa" w:w="2551"/>
          </w:tcPr>
          <w:p>
            <w:pPr>
              <w:spacing w:before="40" w:after="40"/>
              <w:jc w:val="center"/>
            </w:pPr>
            <w:r>
              <w:rPr>
                <w:rFonts w:ascii="宋体" w:hAnsi="宋体" w:eastAsia="宋体"/>
                <w:b w:val="0"/>
                <w:color w:val="333333"/>
                <w:sz w:val="18"/>
              </w:rPr>
              <w:t>C2M直连工厂</w:t>
              <w:br/>
              <w:t>按需生产</w:t>
            </w:r>
          </w:p>
        </w:tc>
        <w:tc>
          <w:tcPr>
            <w:tcW w:type="dxa" w:w="2551"/>
          </w:tcPr>
          <w:p>
            <w:pPr>
              <w:spacing w:before="40" w:after="40"/>
              <w:jc w:val="center"/>
            </w:pPr>
            <w:r>
              <w:rPr>
                <w:rFonts w:ascii="宋体" w:hAnsi="宋体" w:eastAsia="宋体"/>
                <w:b w:val="0"/>
                <w:color w:val="333333"/>
                <w:sz w:val="18"/>
              </w:rPr>
              <w:t>平台撮合</w:t>
              <w:br/>
              <w:t>商家自主管理</w:t>
            </w:r>
          </w:p>
        </w:tc>
        <w:tc>
          <w:tcPr>
            <w:tcW w:type="dxa" w:w="2835"/>
          </w:tcPr>
          <w:p>
            <w:pPr>
              <w:spacing w:before="40" w:after="40"/>
              <w:jc w:val="center"/>
            </w:pPr>
            <w:r>
              <w:rPr>
                <w:rFonts w:ascii="宋体" w:hAnsi="宋体" w:eastAsia="宋体"/>
                <w:b w:val="0"/>
                <w:color w:val="333333"/>
                <w:sz w:val="18"/>
              </w:rPr>
              <w:t>自营深度管控</w:t>
              <w:br/>
              <w:t>+平台商家</w:t>
            </w:r>
          </w:p>
        </w:tc>
      </w:tr>
      <w:tr>
        <w:tc>
          <w:tcPr>
            <w:tcW w:type="dxa" w:w="1701"/>
            <w:shd w:fill="F9F9F9" w:val="clear"/>
          </w:tcPr>
          <w:p>
            <w:pPr>
              <w:spacing w:before="40" w:after="40"/>
              <w:jc w:val="center"/>
            </w:pPr>
            <w:r>
              <w:rPr>
                <w:rFonts w:ascii="宋体" w:hAnsi="宋体" w:eastAsia="宋体"/>
                <w:b w:val="0"/>
                <w:color w:val="333333"/>
                <w:sz w:val="18"/>
              </w:rPr>
              <w:t>物流体系</w:t>
            </w:r>
          </w:p>
        </w:tc>
        <w:tc>
          <w:tcPr>
            <w:tcW w:type="dxa" w:w="2551"/>
            <w:shd w:fill="F9F9F9" w:val="clear"/>
          </w:tcPr>
          <w:p>
            <w:pPr>
              <w:spacing w:before="40" w:after="40"/>
              <w:jc w:val="center"/>
            </w:pPr>
            <w:r>
              <w:rPr>
                <w:rFonts w:ascii="宋体" w:hAnsi="宋体" w:eastAsia="宋体"/>
                <w:b w:val="0"/>
                <w:color w:val="333333"/>
                <w:sz w:val="18"/>
              </w:rPr>
              <w:t>依赖第三方物流</w:t>
              <w:br/>
              <w:t>（极兔等合作伙伴）</w:t>
            </w:r>
          </w:p>
        </w:tc>
        <w:tc>
          <w:tcPr>
            <w:tcW w:type="dxa" w:w="2551"/>
            <w:shd w:fill="F9F9F9" w:val="clear"/>
          </w:tcPr>
          <w:p>
            <w:pPr>
              <w:spacing w:before="40" w:after="40"/>
              <w:jc w:val="center"/>
            </w:pPr>
            <w:r>
              <w:rPr>
                <w:rFonts w:ascii="宋体" w:hAnsi="宋体" w:eastAsia="宋体"/>
                <w:b w:val="0"/>
                <w:color w:val="333333"/>
                <w:sz w:val="18"/>
              </w:rPr>
              <w:t>菜鸟网络</w:t>
              <w:br/>
              <w:t>（第三方物流整合）</w:t>
            </w:r>
          </w:p>
        </w:tc>
        <w:tc>
          <w:tcPr>
            <w:tcW w:type="dxa" w:w="2835"/>
            <w:shd w:fill="F9F9F9" w:val="clear"/>
          </w:tcPr>
          <w:p>
            <w:pPr>
              <w:spacing w:before="40" w:after="40"/>
              <w:jc w:val="center"/>
            </w:pPr>
            <w:r>
              <w:rPr>
                <w:rFonts w:ascii="宋体" w:hAnsi="宋体" w:eastAsia="宋体"/>
                <w:b w:val="0"/>
                <w:color w:val="333333"/>
                <w:sz w:val="18"/>
              </w:rPr>
              <w:t>自建仓储物流</w:t>
              <w:br/>
              <w:t>（亚洲一号、达达）</w:t>
            </w:r>
          </w:p>
        </w:tc>
      </w:tr>
      <w:tr>
        <w:tc>
          <w:tcPr>
            <w:tcW w:type="dxa" w:w="1701"/>
          </w:tcPr>
          <w:p>
            <w:pPr>
              <w:spacing w:before="40" w:after="40"/>
              <w:jc w:val="center"/>
            </w:pPr>
            <w:r>
              <w:rPr>
                <w:rFonts w:ascii="宋体" w:hAnsi="宋体" w:eastAsia="宋体"/>
                <w:b w:val="0"/>
                <w:color w:val="333333"/>
                <w:sz w:val="18"/>
              </w:rPr>
              <w:t>库存管理</w:t>
            </w:r>
          </w:p>
        </w:tc>
        <w:tc>
          <w:tcPr>
            <w:tcW w:type="dxa" w:w="2551"/>
          </w:tcPr>
          <w:p>
            <w:pPr>
              <w:spacing w:before="40" w:after="40"/>
              <w:jc w:val="center"/>
            </w:pPr>
            <w:r>
              <w:rPr>
                <w:rFonts w:ascii="宋体" w:hAnsi="宋体" w:eastAsia="宋体"/>
                <w:b w:val="0"/>
                <w:color w:val="333333"/>
                <w:sz w:val="18"/>
              </w:rPr>
              <w:t>工厂直发</w:t>
              <w:br/>
              <w:t>低库存风险</w:t>
            </w:r>
          </w:p>
        </w:tc>
        <w:tc>
          <w:tcPr>
            <w:tcW w:type="dxa" w:w="2551"/>
          </w:tcPr>
          <w:p>
            <w:pPr>
              <w:spacing w:before="40" w:after="40"/>
              <w:jc w:val="center"/>
            </w:pPr>
            <w:r>
              <w:rPr>
                <w:rFonts w:ascii="宋体" w:hAnsi="宋体" w:eastAsia="宋体"/>
                <w:b w:val="0"/>
                <w:color w:val="333333"/>
                <w:sz w:val="18"/>
              </w:rPr>
              <w:t>商家自行管理</w:t>
              <w:br/>
              <w:t>库存风险分散</w:t>
            </w:r>
          </w:p>
        </w:tc>
        <w:tc>
          <w:tcPr>
            <w:tcW w:type="dxa" w:w="2835"/>
          </w:tcPr>
          <w:p>
            <w:pPr>
              <w:spacing w:before="40" w:after="40"/>
              <w:jc w:val="center"/>
            </w:pPr>
            <w:r>
              <w:rPr>
                <w:rFonts w:ascii="宋体" w:hAnsi="宋体" w:eastAsia="宋体"/>
                <w:b w:val="0"/>
                <w:color w:val="333333"/>
                <w:sz w:val="18"/>
              </w:rPr>
              <w:t>京东自营仓储</w:t>
              <w:br/>
              <w:t>库存周转高效</w:t>
            </w:r>
          </w:p>
        </w:tc>
      </w:tr>
      <w:tr>
        <w:tc>
          <w:tcPr>
            <w:tcW w:type="dxa" w:w="1701"/>
            <w:shd w:fill="F9F9F9" w:val="clear"/>
          </w:tcPr>
          <w:p>
            <w:pPr>
              <w:spacing w:before="40" w:after="40"/>
              <w:jc w:val="center"/>
            </w:pPr>
            <w:r>
              <w:rPr>
                <w:rFonts w:ascii="宋体" w:hAnsi="宋体" w:eastAsia="宋体"/>
                <w:b w:val="0"/>
                <w:color w:val="333333"/>
                <w:sz w:val="18"/>
              </w:rPr>
              <w:t>品类优势</w:t>
            </w:r>
          </w:p>
        </w:tc>
        <w:tc>
          <w:tcPr>
            <w:tcW w:type="dxa" w:w="2551"/>
            <w:shd w:fill="F9F9F9" w:val="clear"/>
          </w:tcPr>
          <w:p>
            <w:pPr>
              <w:spacing w:before="40" w:after="40"/>
              <w:jc w:val="center"/>
            </w:pPr>
            <w:r>
              <w:rPr>
                <w:rFonts w:ascii="宋体" w:hAnsi="宋体" w:eastAsia="宋体"/>
                <w:b w:val="0"/>
                <w:color w:val="333333"/>
                <w:sz w:val="18"/>
              </w:rPr>
              <w:t>农产品、日用百货</w:t>
              <w:br/>
              <w:t>白牌工厂货</w:t>
            </w:r>
          </w:p>
        </w:tc>
        <w:tc>
          <w:tcPr>
            <w:tcW w:type="dxa" w:w="2551"/>
            <w:shd w:fill="F9F9F9" w:val="clear"/>
          </w:tcPr>
          <w:p>
            <w:pPr>
              <w:spacing w:before="40" w:after="40"/>
              <w:jc w:val="center"/>
            </w:pPr>
            <w:r>
              <w:rPr>
                <w:rFonts w:ascii="宋体" w:hAnsi="宋体" w:eastAsia="宋体"/>
                <w:b w:val="0"/>
                <w:color w:val="333333"/>
                <w:sz w:val="18"/>
              </w:rPr>
              <w:t>全品类覆盖</w:t>
              <w:br/>
              <w:t>服装、美妆强势</w:t>
            </w:r>
          </w:p>
        </w:tc>
        <w:tc>
          <w:tcPr>
            <w:tcW w:type="dxa" w:w="2835"/>
            <w:shd w:fill="F9F9F9" w:val="clear"/>
          </w:tcPr>
          <w:p>
            <w:pPr>
              <w:spacing w:before="40" w:after="40"/>
              <w:jc w:val="center"/>
            </w:pPr>
            <w:r>
              <w:rPr>
                <w:rFonts w:ascii="宋体" w:hAnsi="宋体" w:eastAsia="宋体"/>
                <w:b w:val="0"/>
                <w:color w:val="333333"/>
                <w:sz w:val="18"/>
              </w:rPr>
              <w:t>3C数码、家电</w:t>
              <w:br/>
              <w:t>快消品强势</w:t>
            </w:r>
          </w:p>
        </w:tc>
      </w:tr>
    </w:tbl>
    <w:p/>
    <w:p>
      <w:pPr>
        <w:pStyle w:val="Heading2"/>
      </w:pPr>
      <w:r>
        <w:rPr>
          <w:rFonts w:ascii="黑体" w:hAnsi="黑体" w:eastAsia="黑体"/>
          <w:color w:val="C8102E"/>
        </w:rPr>
        <w:t>（三）获客与留存策略对比</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1701"/>
            <w:shd w:fill="C8102E" w:val="clear"/>
          </w:tcPr>
          <w:p>
            <w:pPr>
              <w:spacing w:before="40" w:after="40"/>
              <w:jc w:val="center"/>
            </w:pPr>
            <w:r>
              <w:rPr>
                <w:rFonts w:ascii="黑体" w:hAnsi="黑体" w:eastAsia="黑体"/>
                <w:b/>
                <w:color w:val="FFFFFF"/>
                <w:sz w:val="19"/>
              </w:rPr>
              <w:t>策略维度</w:t>
            </w:r>
          </w:p>
        </w:tc>
        <w:tc>
          <w:tcPr>
            <w:tcW w:type="dxa" w:w="2551"/>
            <w:shd w:fill="C8102E" w:val="clear"/>
          </w:tcPr>
          <w:p>
            <w:pPr>
              <w:spacing w:before="40" w:after="40"/>
              <w:jc w:val="center"/>
            </w:pPr>
            <w:r>
              <w:rPr>
                <w:rFonts w:ascii="黑体" w:hAnsi="黑体" w:eastAsia="黑体"/>
                <w:b/>
                <w:color w:val="FFFFFF"/>
                <w:sz w:val="19"/>
              </w:rPr>
              <w:t>拼多多</w:t>
            </w:r>
          </w:p>
        </w:tc>
        <w:tc>
          <w:tcPr>
            <w:tcW w:type="dxa" w:w="2551"/>
            <w:shd w:fill="C8102E" w:val="clear"/>
          </w:tcPr>
          <w:p>
            <w:pPr>
              <w:spacing w:before="40" w:after="40"/>
              <w:jc w:val="center"/>
            </w:pPr>
            <w:r>
              <w:rPr>
                <w:rFonts w:ascii="黑体" w:hAnsi="黑体" w:eastAsia="黑体"/>
                <w:b/>
                <w:color w:val="FFFFFF"/>
                <w:sz w:val="19"/>
              </w:rPr>
              <w:t>淘宝/天猫</w:t>
            </w:r>
          </w:p>
        </w:tc>
        <w:tc>
          <w:tcPr>
            <w:tcW w:type="dxa" w:w="2835"/>
            <w:shd w:fill="C8102E" w:val="clear"/>
          </w:tcPr>
          <w:p>
            <w:pPr>
              <w:spacing w:before="40" w:after="40"/>
              <w:jc w:val="center"/>
            </w:pPr>
            <w:r>
              <w:rPr>
                <w:rFonts w:ascii="黑体" w:hAnsi="黑体" w:eastAsia="黑体"/>
                <w:b/>
                <w:color w:val="FFFFFF"/>
                <w:sz w:val="19"/>
              </w:rPr>
              <w:t>京东</w:t>
            </w:r>
          </w:p>
        </w:tc>
      </w:tr>
      <w:tr>
        <w:tc>
          <w:tcPr>
            <w:tcW w:type="dxa" w:w="1701"/>
          </w:tcPr>
          <w:p>
            <w:pPr>
              <w:spacing w:before="40" w:after="40"/>
              <w:jc w:val="center"/>
            </w:pPr>
            <w:r>
              <w:rPr>
                <w:rFonts w:ascii="宋体" w:hAnsi="宋体" w:eastAsia="宋体"/>
                <w:b w:val="0"/>
                <w:color w:val="333333"/>
                <w:sz w:val="18"/>
              </w:rPr>
              <w:t>获客方式</w:t>
            </w:r>
          </w:p>
        </w:tc>
        <w:tc>
          <w:tcPr>
            <w:tcW w:type="dxa" w:w="2551"/>
          </w:tcPr>
          <w:p>
            <w:pPr>
              <w:spacing w:before="40" w:after="40"/>
              <w:jc w:val="center"/>
            </w:pPr>
            <w:r>
              <w:rPr>
                <w:rFonts w:ascii="宋体" w:hAnsi="宋体" w:eastAsia="宋体"/>
                <w:b w:val="0"/>
                <w:color w:val="333333"/>
                <w:sz w:val="18"/>
              </w:rPr>
              <w:t>社交裂变（拼团）</w:t>
              <w:br/>
              <w:t>微信分享砍价</w:t>
            </w:r>
          </w:p>
        </w:tc>
        <w:tc>
          <w:tcPr>
            <w:tcW w:type="dxa" w:w="2551"/>
          </w:tcPr>
          <w:p>
            <w:pPr>
              <w:spacing w:before="40" w:after="40"/>
              <w:jc w:val="center"/>
            </w:pPr>
            <w:r>
              <w:rPr>
                <w:rFonts w:ascii="宋体" w:hAnsi="宋体" w:eastAsia="宋体"/>
                <w:b w:val="0"/>
                <w:color w:val="333333"/>
                <w:sz w:val="18"/>
              </w:rPr>
              <w:t>品牌投放</w:t>
              <w:br/>
              <w:t>+搜索引流</w:t>
            </w:r>
          </w:p>
        </w:tc>
        <w:tc>
          <w:tcPr>
            <w:tcW w:type="dxa" w:w="2835"/>
          </w:tcPr>
          <w:p>
            <w:pPr>
              <w:spacing w:before="40" w:after="40"/>
              <w:jc w:val="center"/>
            </w:pPr>
            <w:r>
              <w:rPr>
                <w:rFonts w:ascii="宋体" w:hAnsi="宋体" w:eastAsia="宋体"/>
                <w:b w:val="0"/>
                <w:color w:val="333333"/>
                <w:sz w:val="18"/>
              </w:rPr>
              <w:t>品牌口碑</w:t>
              <w:br/>
              <w:t>+物流体验</w:t>
            </w:r>
          </w:p>
        </w:tc>
      </w:tr>
      <w:tr>
        <w:tc>
          <w:tcPr>
            <w:tcW w:type="dxa" w:w="1701"/>
            <w:shd w:fill="F9F9F9" w:val="clear"/>
          </w:tcPr>
          <w:p>
            <w:pPr>
              <w:spacing w:before="40" w:after="40"/>
              <w:jc w:val="center"/>
            </w:pPr>
            <w:r>
              <w:rPr>
                <w:rFonts w:ascii="宋体" w:hAnsi="宋体" w:eastAsia="宋体"/>
                <w:b w:val="0"/>
                <w:color w:val="333333"/>
                <w:sz w:val="18"/>
              </w:rPr>
              <w:t>获客成本</w:t>
            </w:r>
          </w:p>
        </w:tc>
        <w:tc>
          <w:tcPr>
            <w:tcW w:type="dxa" w:w="2551"/>
            <w:shd w:fill="F9F9F9" w:val="clear"/>
          </w:tcPr>
          <w:p>
            <w:pPr>
              <w:spacing w:before="40" w:after="40"/>
              <w:jc w:val="center"/>
            </w:pPr>
            <w:r>
              <w:rPr>
                <w:rFonts w:ascii="宋体" w:hAnsi="宋体" w:eastAsia="宋体"/>
                <w:b w:val="0"/>
                <w:color w:val="333333"/>
                <w:sz w:val="18"/>
              </w:rPr>
              <w:t>极低（社交裂变）</w:t>
              <w:br/>
              <w:t>约50-100元/人</w:t>
            </w:r>
          </w:p>
        </w:tc>
        <w:tc>
          <w:tcPr>
            <w:tcW w:type="dxa" w:w="2551"/>
            <w:shd w:fill="F9F9F9" w:val="clear"/>
          </w:tcPr>
          <w:p>
            <w:pPr>
              <w:spacing w:before="40" w:after="40"/>
              <w:jc w:val="center"/>
            </w:pPr>
            <w:r>
              <w:rPr>
                <w:rFonts w:ascii="宋体" w:hAnsi="宋体" w:eastAsia="宋体"/>
                <w:b w:val="0"/>
                <w:color w:val="333333"/>
                <w:sz w:val="18"/>
              </w:rPr>
              <w:t>较高</w:t>
              <w:br/>
              <w:t>约200-400元/人</w:t>
            </w:r>
          </w:p>
        </w:tc>
        <w:tc>
          <w:tcPr>
            <w:tcW w:type="dxa" w:w="2835"/>
            <w:shd w:fill="F9F9F9" w:val="clear"/>
          </w:tcPr>
          <w:p>
            <w:pPr>
              <w:spacing w:before="40" w:after="40"/>
              <w:jc w:val="center"/>
            </w:pPr>
            <w:r>
              <w:rPr>
                <w:rFonts w:ascii="宋体" w:hAnsi="宋体" w:eastAsia="宋体"/>
                <w:b w:val="0"/>
                <w:color w:val="333333"/>
                <w:sz w:val="18"/>
              </w:rPr>
              <w:t>中等</w:t>
              <w:br/>
              <w:t>约150-250元/人</w:t>
            </w:r>
          </w:p>
        </w:tc>
      </w:tr>
      <w:tr>
        <w:tc>
          <w:tcPr>
            <w:tcW w:type="dxa" w:w="1701"/>
          </w:tcPr>
          <w:p>
            <w:pPr>
              <w:spacing w:before="40" w:after="40"/>
              <w:jc w:val="center"/>
            </w:pPr>
            <w:r>
              <w:rPr>
                <w:rFonts w:ascii="宋体" w:hAnsi="宋体" w:eastAsia="宋体"/>
                <w:b w:val="0"/>
                <w:color w:val="333333"/>
                <w:sz w:val="18"/>
              </w:rPr>
              <w:t>用户留存</w:t>
            </w:r>
          </w:p>
        </w:tc>
        <w:tc>
          <w:tcPr>
            <w:tcW w:type="dxa" w:w="2551"/>
          </w:tcPr>
          <w:p>
            <w:pPr>
              <w:spacing w:before="40" w:after="40"/>
              <w:jc w:val="center"/>
            </w:pPr>
            <w:r>
              <w:rPr>
                <w:rFonts w:ascii="宋体" w:hAnsi="宋体" w:eastAsia="宋体"/>
                <w:b w:val="0"/>
                <w:color w:val="333333"/>
                <w:sz w:val="18"/>
              </w:rPr>
              <w:t>游戏化运营</w:t>
              <w:br/>
              <w:t>（多多果园等）</w:t>
            </w:r>
          </w:p>
        </w:tc>
        <w:tc>
          <w:tcPr>
            <w:tcW w:type="dxa" w:w="2551"/>
          </w:tcPr>
          <w:p>
            <w:pPr>
              <w:spacing w:before="40" w:after="40"/>
              <w:jc w:val="center"/>
            </w:pPr>
            <w:r>
              <w:rPr>
                <w:rFonts w:ascii="宋体" w:hAnsi="宋体" w:eastAsia="宋体"/>
                <w:b w:val="0"/>
                <w:color w:val="333333"/>
                <w:sz w:val="18"/>
              </w:rPr>
              <w:t>内容化（直播等）</w:t>
              <w:br/>
              <w:t>+会员体系</w:t>
            </w:r>
          </w:p>
        </w:tc>
        <w:tc>
          <w:tcPr>
            <w:tcW w:type="dxa" w:w="2835"/>
          </w:tcPr>
          <w:p>
            <w:pPr>
              <w:spacing w:before="40" w:after="40"/>
              <w:jc w:val="center"/>
            </w:pPr>
            <w:r>
              <w:rPr>
                <w:rFonts w:ascii="宋体" w:hAnsi="宋体" w:eastAsia="宋体"/>
                <w:b w:val="0"/>
                <w:color w:val="333333"/>
                <w:sz w:val="18"/>
              </w:rPr>
              <w:t>物流服务</w:t>
              <w:br/>
              <w:t>+PLUS会员</w:t>
            </w:r>
          </w:p>
        </w:tc>
      </w:tr>
      <w:tr>
        <w:tc>
          <w:tcPr>
            <w:tcW w:type="dxa" w:w="1701"/>
            <w:shd w:fill="F9F9F9" w:val="clear"/>
          </w:tcPr>
          <w:p>
            <w:pPr>
              <w:spacing w:before="40" w:after="40"/>
              <w:jc w:val="center"/>
            </w:pPr>
            <w:r>
              <w:rPr>
                <w:rFonts w:ascii="宋体" w:hAnsi="宋体" w:eastAsia="宋体"/>
                <w:b w:val="0"/>
                <w:color w:val="333333"/>
                <w:sz w:val="18"/>
              </w:rPr>
              <w:t>用户粘性</w:t>
            </w:r>
          </w:p>
        </w:tc>
        <w:tc>
          <w:tcPr>
            <w:tcW w:type="dxa" w:w="2551"/>
            <w:shd w:fill="F9F9F9" w:val="clear"/>
          </w:tcPr>
          <w:p>
            <w:pPr>
              <w:spacing w:before="40" w:after="40"/>
              <w:jc w:val="center"/>
            </w:pPr>
            <w:r>
              <w:rPr>
                <w:rFonts w:ascii="宋体" w:hAnsi="宋体" w:eastAsia="宋体"/>
                <w:b w:val="0"/>
                <w:color w:val="333333"/>
                <w:sz w:val="18"/>
              </w:rPr>
              <w:t>高频低价</w:t>
              <w:br/>
              <w:t>日均打开次数高</w:t>
            </w:r>
          </w:p>
        </w:tc>
        <w:tc>
          <w:tcPr>
            <w:tcW w:type="dxa" w:w="2551"/>
            <w:shd w:fill="F9F9F9" w:val="clear"/>
          </w:tcPr>
          <w:p>
            <w:pPr>
              <w:spacing w:before="40" w:after="40"/>
              <w:jc w:val="center"/>
            </w:pPr>
            <w:r>
              <w:rPr>
                <w:rFonts w:ascii="宋体" w:hAnsi="宋体" w:eastAsia="宋体"/>
                <w:b w:val="0"/>
                <w:color w:val="333333"/>
                <w:sz w:val="18"/>
              </w:rPr>
              <w:t>中频中高价</w:t>
              <w:br/>
              <w:t>购物目的地属性强</w:t>
            </w:r>
          </w:p>
        </w:tc>
        <w:tc>
          <w:tcPr>
            <w:tcW w:type="dxa" w:w="2835"/>
            <w:shd w:fill="F9F9F9" w:val="clear"/>
          </w:tcPr>
          <w:p>
            <w:pPr>
              <w:spacing w:before="40" w:after="40"/>
              <w:jc w:val="center"/>
            </w:pPr>
            <w:r>
              <w:rPr>
                <w:rFonts w:ascii="宋体" w:hAnsi="宋体" w:eastAsia="宋体"/>
                <w:b w:val="0"/>
                <w:color w:val="333333"/>
                <w:sz w:val="18"/>
              </w:rPr>
              <w:t>中频中高价</w:t>
              <w:br/>
              <w:t>刚需品类驱动</w:t>
            </w:r>
          </w:p>
        </w:tc>
      </w:tr>
      <w:tr>
        <w:tc>
          <w:tcPr>
            <w:tcW w:type="dxa" w:w="1701"/>
          </w:tcPr>
          <w:p>
            <w:pPr>
              <w:spacing w:before="40" w:after="40"/>
              <w:jc w:val="center"/>
            </w:pPr>
            <w:r>
              <w:rPr>
                <w:rFonts w:ascii="宋体" w:hAnsi="宋体" w:eastAsia="宋体"/>
                <w:b w:val="0"/>
                <w:color w:val="333333"/>
                <w:sz w:val="18"/>
              </w:rPr>
              <w:t>下沉市场渗透</w:t>
            </w:r>
          </w:p>
        </w:tc>
        <w:tc>
          <w:tcPr>
            <w:tcW w:type="dxa" w:w="2551"/>
          </w:tcPr>
          <w:p>
            <w:pPr>
              <w:spacing w:before="40" w:after="40"/>
              <w:jc w:val="center"/>
            </w:pPr>
            <w:r>
              <w:rPr>
                <w:rFonts w:ascii="宋体" w:hAnsi="宋体" w:eastAsia="宋体"/>
                <w:b w:val="0"/>
                <w:color w:val="333333"/>
                <w:sz w:val="18"/>
              </w:rPr>
              <w:t>极强（核心优势）</w:t>
            </w:r>
          </w:p>
        </w:tc>
        <w:tc>
          <w:tcPr>
            <w:tcW w:type="dxa" w:w="2551"/>
          </w:tcPr>
          <w:p>
            <w:pPr>
              <w:spacing w:before="40" w:after="40"/>
              <w:jc w:val="center"/>
            </w:pPr>
            <w:r>
              <w:rPr>
                <w:rFonts w:ascii="宋体" w:hAnsi="宋体" w:eastAsia="宋体"/>
                <w:b w:val="0"/>
                <w:color w:val="333333"/>
                <w:sz w:val="18"/>
              </w:rPr>
              <w:t>中等（逐步加强）</w:t>
            </w:r>
          </w:p>
        </w:tc>
        <w:tc>
          <w:tcPr>
            <w:tcW w:type="dxa" w:w="2835"/>
          </w:tcPr>
          <w:p>
            <w:pPr>
              <w:spacing w:before="40" w:after="40"/>
              <w:jc w:val="center"/>
            </w:pPr>
            <w:r>
              <w:rPr>
                <w:rFonts w:ascii="宋体" w:hAnsi="宋体" w:eastAsia="宋体"/>
                <w:b w:val="0"/>
                <w:color w:val="333333"/>
                <w:sz w:val="18"/>
              </w:rPr>
              <w:t>较弱（近年发力）</w:t>
            </w:r>
          </w:p>
        </w:tc>
      </w:tr>
    </w:tbl>
    <w:p/>
    <w:p>
      <w:r>
        <w:br w:type="page"/>
      </w:r>
    </w:p>
    <w:p>
      <w:pPr>
        <w:pStyle w:val="Heading1"/>
      </w:pPr>
      <w:r>
        <w:rPr>
          <w:rFonts w:ascii="黑体" w:hAnsi="黑体" w:eastAsia="黑体"/>
          <w:color w:val="C8102E"/>
        </w:rPr>
        <w:t>五、拼多多成功核心点深度解析</w:t>
      </w:r>
    </w:p>
    <w:p>
      <w:pPr>
        <w:spacing w:after="120" w:line="360" w:lineRule="auto"/>
        <w:ind w:firstLine="420"/>
        <w:jc w:val="both"/>
      </w:pPr>
      <w:r>
        <w:rPr>
          <w:rFonts w:ascii="宋体" w:hAnsi="宋体" w:eastAsia="宋体"/>
          <w:b w:val="0"/>
          <w:sz w:val="24"/>
        </w:rPr>
        <w:t>拼多多的崛起并非偶然，而是六大核心要素协同作用的结果。以下逐一深度解析：</w:t>
      </w:r>
    </w:p>
    <w:p>
      <w:pPr>
        <w:pStyle w:val="Heading2"/>
      </w:pPr>
      <w:r>
        <w:rPr>
          <w:rFonts w:ascii="黑体" w:hAnsi="黑体" w:eastAsia="黑体"/>
          <w:color w:val="C8102E"/>
        </w:rPr>
        <w:t>（一）社交裂变：拼团模式的病毒式传播</w:t>
      </w:r>
    </w:p>
    <w:p>
      <w:pPr>
        <w:spacing w:after="120" w:line="360" w:lineRule="auto"/>
        <w:ind w:firstLine="420"/>
        <w:jc w:val="both"/>
      </w:pPr>
      <w:r>
        <w:rPr>
          <w:rFonts w:ascii="宋体" w:hAnsi="宋体" w:eastAsia="宋体"/>
          <w:b w:val="0"/>
          <w:sz w:val="24"/>
        </w:rPr>
        <w:t>拼多多的"拼团"模式是其最核心的增长引擎。用户发起拼团，邀请好友一起购买，当拼团人数达到要求时即可享受更低价格。这种模式充分利用了微信的社交关系链，实现了低成本的用户获取。</w:t>
      </w:r>
    </w:p>
    <w:p>
      <w:pPr>
        <w:spacing w:after="80"/>
        <w:ind w:left="420"/>
      </w:pPr>
      <w:r>
        <w:rPr>
          <w:rFonts w:ascii="宋体" w:hAnsi="宋体" w:eastAsia="宋体"/>
          <w:sz w:val="22"/>
        </w:rPr>
        <w:t>●  获客成本极低：通过社交裂变，拼多多早期获客成本仅约50-100元/人，远低于淘宝（约200-400元/人）和京东（约150-250元/人）。</w:t>
      </w:r>
    </w:p>
    <w:p>
      <w:pPr>
        <w:spacing w:after="80"/>
        <w:ind w:left="420"/>
      </w:pPr>
      <w:r>
        <w:rPr>
          <w:rFonts w:ascii="宋体" w:hAnsi="宋体" w:eastAsia="宋体"/>
          <w:sz w:val="22"/>
        </w:rPr>
        <w:t>●  增长飞轮效应：用户分享→新用户加入→更多人分享→更多用户加入，形成自我强化的增长循环。</w:t>
      </w:r>
    </w:p>
    <w:p>
      <w:pPr>
        <w:spacing w:after="80"/>
        <w:ind w:left="420"/>
      </w:pPr>
      <w:r>
        <w:rPr>
          <w:rFonts w:ascii="宋体" w:hAnsi="宋体" w:eastAsia="宋体"/>
          <w:sz w:val="22"/>
        </w:rPr>
        <w:t>●  游戏化互动：设计了"砍价免费拿""多多果园""多多转盘"等游戏化功能，增强用户粘性和分享意愿。</w:t>
      </w:r>
    </w:p>
    <w:p>
      <w:pPr>
        <w:spacing w:after="80"/>
        <w:ind w:left="420"/>
      </w:pPr>
      <w:r>
        <w:rPr>
          <w:rFonts w:ascii="宋体" w:hAnsi="宋体" w:eastAsia="宋体"/>
          <w:sz w:val="22"/>
        </w:rPr>
        <w:t>●  微信生态红利：2015年微信支付和小程序刚刚普及，社交电商赛道几乎空白，拼多多抓住了时间窗口。</w:t>
      </w:r>
    </w:p>
    <w:p>
      <w:pPr>
        <w:pStyle w:val="Heading2"/>
      </w:pPr>
      <w:r>
        <w:rPr>
          <w:rFonts w:ascii="黑体" w:hAnsi="黑体" w:eastAsia="黑体"/>
          <w:color w:val="C8102E"/>
        </w:rPr>
        <w:t>（二）C2M模式：直连工厂，极致性价比</w:t>
      </w:r>
    </w:p>
    <w:p>
      <w:pPr>
        <w:spacing w:after="120" w:line="360" w:lineRule="auto"/>
        <w:ind w:firstLine="420"/>
        <w:jc w:val="both"/>
      </w:pPr>
      <w:r>
        <w:rPr>
          <w:rFonts w:ascii="宋体" w:hAnsi="宋体" w:eastAsia="宋体"/>
          <w:b w:val="0"/>
          <w:sz w:val="24"/>
        </w:rPr>
        <w:t>C2M（Consumer to Manufacturer）模式是拼多多区别于淘宝和京东的核心竞争力。通过大数据分析消费者需求，将需求直接反馈给工厂，工厂按需生产，跳过中间环节。</w:t>
      </w:r>
    </w:p>
    <w:p>
      <w:pPr>
        <w:spacing w:after="80"/>
        <w:ind w:left="420"/>
      </w:pPr>
      <w:r>
        <w:rPr>
          <w:rFonts w:ascii="宋体" w:hAnsi="宋体" w:eastAsia="宋体"/>
          <w:sz w:val="22"/>
        </w:rPr>
        <w:t>●  去中间化：传统零售链条经过品牌商、省级代理、市级代理、零售商等多层加价。拼多多缩短为"工厂→平台→消费者"，价格可降低30-50%。</w:t>
      </w:r>
    </w:p>
    <w:p>
      <w:pPr>
        <w:spacing w:after="80"/>
        <w:ind w:left="420"/>
      </w:pPr>
      <w:r>
        <w:rPr>
          <w:rFonts w:ascii="宋体" w:hAnsi="宋体" w:eastAsia="宋体"/>
          <w:sz w:val="22"/>
        </w:rPr>
        <w:t>●  按需生产：通过算法预测消费需求，指导工厂按需生产，减少库存积压，降低生产成本。</w:t>
      </w:r>
    </w:p>
    <w:p>
      <w:pPr>
        <w:spacing w:after="80"/>
        <w:ind w:left="420"/>
      </w:pPr>
      <w:r>
        <w:rPr>
          <w:rFonts w:ascii="宋体" w:hAnsi="宋体" w:eastAsia="宋体"/>
          <w:sz w:val="22"/>
        </w:rPr>
        <w:t>●  "新品牌计划"：2018年底启动，帮助外贸工厂和中小制造商打造自有品牌，已覆盖超过1,500家工厂。</w:t>
      </w:r>
    </w:p>
    <w:p>
      <w:pPr>
        <w:spacing w:after="80"/>
        <w:ind w:left="420"/>
      </w:pPr>
      <w:r>
        <w:rPr>
          <w:rFonts w:ascii="宋体" w:hAnsi="宋体" w:eastAsia="宋体"/>
          <w:sz w:val="22"/>
        </w:rPr>
        <w:t>●  品质与低价的平衡：通过"百亿补贴"引入品牌商品建立信任，同时保持白牌工厂货的低价优势。</w:t>
      </w:r>
    </w:p>
    <w:p>
      <w:pPr>
        <w:pStyle w:val="Heading2"/>
      </w:pPr>
      <w:r>
        <w:rPr>
          <w:rFonts w:ascii="黑体" w:hAnsi="黑体" w:eastAsia="黑体"/>
          <w:color w:val="C8102E"/>
        </w:rPr>
        <w:t>（三）下沉市场：被忽略的8亿人口红利</w:t>
      </w:r>
    </w:p>
    <w:p>
      <w:pPr>
        <w:spacing w:after="120" w:line="360" w:lineRule="auto"/>
        <w:ind w:firstLine="420"/>
        <w:jc w:val="both"/>
      </w:pPr>
      <w:r>
        <w:rPr>
          <w:rFonts w:ascii="宋体" w:hAnsi="宋体" w:eastAsia="宋体"/>
          <w:b w:val="0"/>
          <w:sz w:val="24"/>
        </w:rPr>
        <w:t>2015年，当淘宝和京东聚焦一二线城市消费升级时，拼多多精准切入了被忽略的下沉市场（三四五线城市及农村地区）。</w:t>
      </w:r>
    </w:p>
    <w:p>
      <w:pPr>
        <w:spacing w:after="80"/>
        <w:ind w:left="420"/>
      </w:pPr>
      <w:r>
        <w:rPr>
          <w:rFonts w:ascii="宋体" w:hAnsi="宋体" w:eastAsia="宋体"/>
          <w:sz w:val="22"/>
        </w:rPr>
        <w:t>●  人口基数大：三四五线城市及农村地区人口约8亿，远超一二线城市。</w:t>
      </w:r>
    </w:p>
    <w:p>
      <w:pPr>
        <w:spacing w:after="80"/>
        <w:ind w:left="420"/>
      </w:pPr>
      <w:r>
        <w:rPr>
          <w:rFonts w:ascii="宋体" w:hAnsi="宋体" w:eastAsia="宋体"/>
          <w:sz w:val="22"/>
        </w:rPr>
        <w:t>●  消费能力被低估：下沉市场用户住房成本低、可支配收入占比高，实际消费能力不容小觑。</w:t>
      </w:r>
    </w:p>
    <w:p>
      <w:pPr>
        <w:spacing w:after="80"/>
        <w:ind w:left="420"/>
      </w:pPr>
      <w:r>
        <w:rPr>
          <w:rFonts w:ascii="宋体" w:hAnsi="宋体" w:eastAsia="宋体"/>
          <w:sz w:val="22"/>
        </w:rPr>
        <w:t>●  电商渗透率低：2015年一二线城市电商渗透率已超过50%，而下沉市场仅为20-30%，增长空间巨大。</w:t>
      </w:r>
    </w:p>
    <w:p>
      <w:pPr>
        <w:spacing w:after="80"/>
        <w:ind w:left="420"/>
      </w:pPr>
      <w:r>
        <w:rPr>
          <w:rFonts w:ascii="宋体" w:hAnsi="宋体" w:eastAsia="宋体"/>
          <w:sz w:val="22"/>
        </w:rPr>
        <w:t>●  价格敏感度高：下沉市场用户对价格更为敏感，拼多多的低价策略正好满足这一需求。</w:t>
      </w:r>
    </w:p>
    <w:p>
      <w:pPr>
        <w:spacing w:after="80"/>
        <w:ind w:left="420"/>
      </w:pPr>
      <w:r>
        <w:rPr>
          <w:rFonts w:ascii="宋体" w:hAnsi="宋体" w:eastAsia="宋体"/>
          <w:sz w:val="22"/>
        </w:rPr>
        <w:t>●  信任建立策略：通过微信社交关系链的"朋友推荐"，降低了下沉市场用户对网购的信任门槛。</w:t>
      </w:r>
    </w:p>
    <w:p>
      <w:pPr>
        <w:pStyle w:val="Heading2"/>
      </w:pPr>
      <w:r>
        <w:rPr>
          <w:rFonts w:ascii="黑体" w:hAnsi="黑体" w:eastAsia="黑体"/>
          <w:color w:val="C8102E"/>
        </w:rPr>
        <w:t>（四）农业战略：差异化品类的深度耕耘</w:t>
      </w:r>
    </w:p>
    <w:p>
      <w:pPr>
        <w:spacing w:after="120" w:line="360" w:lineRule="auto"/>
        <w:ind w:firstLine="420"/>
        <w:jc w:val="both"/>
      </w:pPr>
      <w:r>
        <w:rPr>
          <w:rFonts w:ascii="宋体" w:hAnsi="宋体" w:eastAsia="宋体"/>
          <w:b w:val="0"/>
          <w:sz w:val="24"/>
        </w:rPr>
        <w:t>2021年，拼多多宣布将农业作为核心战略方向，这是其区别于淘宝和京东的重要差异化策略。</w:t>
      </w:r>
    </w:p>
    <w:p>
      <w:pPr>
        <w:spacing w:after="80"/>
        <w:ind w:left="420"/>
      </w:pPr>
      <w:r>
        <w:rPr>
          <w:rFonts w:ascii="宋体" w:hAnsi="宋体" w:eastAsia="宋体"/>
          <w:sz w:val="22"/>
        </w:rPr>
        <w:t>●  农产品是拼多多起家的核心品类，早期用户很多是通过购买低价农产品进入平台的。</w:t>
      </w:r>
    </w:p>
    <w:p>
      <w:pPr>
        <w:spacing w:after="80"/>
        <w:ind w:left="420"/>
      </w:pPr>
      <w:r>
        <w:rPr>
          <w:rFonts w:ascii="宋体" w:hAnsi="宋体" w:eastAsia="宋体"/>
          <w:sz w:val="22"/>
        </w:rPr>
        <w:t>●  2021年宣布未来5年投入100亿元用于农业科技研发，建立农产品直采直供体系。</w:t>
      </w:r>
    </w:p>
    <w:p>
      <w:pPr>
        <w:spacing w:after="80"/>
        <w:ind w:left="420"/>
      </w:pPr>
      <w:r>
        <w:rPr>
          <w:rFonts w:ascii="宋体" w:hAnsi="宋体" w:eastAsia="宋体"/>
          <w:sz w:val="22"/>
        </w:rPr>
        <w:t>●  农产品是高频刚需品类，复购率极高。通过农产品建立的用户粘性是保持高频打开率的关键。</w:t>
      </w:r>
    </w:p>
    <w:p>
      <w:pPr>
        <w:spacing w:after="80"/>
        <w:ind w:left="420"/>
      </w:pPr>
      <w:r>
        <w:rPr>
          <w:rFonts w:ascii="宋体" w:hAnsi="宋体" w:eastAsia="宋体"/>
          <w:sz w:val="22"/>
        </w:rPr>
        <w:t>●  从田间到餐桌的直连，减少中间流通环节，既保障农民收入，又为消费者提供低价优质农产品。</w:t>
      </w:r>
    </w:p>
    <w:p>
      <w:pPr>
        <w:pStyle w:val="Heading2"/>
      </w:pPr>
      <w:r>
        <w:rPr>
          <w:rFonts w:ascii="黑体" w:hAnsi="黑体" w:eastAsia="黑体"/>
          <w:color w:val="C8102E"/>
        </w:rPr>
        <w:t>（五）算法驱动：低价优先的推荐逻辑</w:t>
      </w:r>
    </w:p>
    <w:p>
      <w:pPr>
        <w:spacing w:after="120" w:line="360" w:lineRule="auto"/>
        <w:ind w:firstLine="420"/>
        <w:jc w:val="both"/>
      </w:pPr>
      <w:r>
        <w:rPr>
          <w:rFonts w:ascii="宋体" w:hAnsi="宋体" w:eastAsia="宋体"/>
          <w:b w:val="0"/>
          <w:sz w:val="24"/>
        </w:rPr>
        <w:t>拼多多的推荐算法与淘宝有本质区别。淘宝是"千人千面"（根据用户偏好推荐），而拼多多是"低价优先"（算法优先推荐性价比最高的商品）。</w:t>
      </w:r>
    </w:p>
    <w:p>
      <w:pPr>
        <w:spacing w:after="80"/>
        <w:ind w:left="420"/>
      </w:pPr>
      <w:r>
        <w:rPr>
          <w:rFonts w:ascii="宋体" w:hAnsi="宋体" w:eastAsia="宋体"/>
          <w:sz w:val="22"/>
        </w:rPr>
        <w:t>●  "货找人"而非"人找货"：首页以推荐流为主，系统主动推送最便宜、最受欢迎的商品。</w:t>
      </w:r>
    </w:p>
    <w:p>
      <w:pPr>
        <w:spacing w:after="80"/>
        <w:ind w:left="420"/>
      </w:pPr>
      <w:r>
        <w:rPr>
          <w:rFonts w:ascii="宋体" w:hAnsi="宋体" w:eastAsia="宋体"/>
          <w:sz w:val="22"/>
        </w:rPr>
        <w:t>●  "爆款"策略：鼓励商家打造爆款单品，通过规模效应降低单价。一个爆款单品可为工厂带来巨大订单量。</w:t>
      </w:r>
    </w:p>
    <w:p>
      <w:pPr>
        <w:spacing w:after="80"/>
        <w:ind w:left="420"/>
      </w:pPr>
      <w:r>
        <w:rPr>
          <w:rFonts w:ascii="宋体" w:hAnsi="宋体" w:eastAsia="宋体"/>
          <w:sz w:val="22"/>
        </w:rPr>
        <w:t>●  流量分配机制：流量集中分配给价格最低、销量最高的商品，形成"低价→更多流量→更多销量→更低成本→更低价格"的正循环。</w:t>
      </w:r>
    </w:p>
    <w:p>
      <w:pPr>
        <w:spacing w:after="80"/>
        <w:ind w:left="420"/>
      </w:pPr>
      <w:r>
        <w:rPr>
          <w:rFonts w:ascii="宋体" w:hAnsi="宋体" w:eastAsia="宋体"/>
          <w:sz w:val="22"/>
        </w:rPr>
        <w:t>●  简化决策：对下沉市场用户而言，"最低价"是最简单的决策标准。拼多多通过算法将这一标准发挥到极致。</w:t>
      </w:r>
    </w:p>
    <w:p>
      <w:pPr>
        <w:pStyle w:val="Heading2"/>
      </w:pPr>
      <w:r>
        <w:rPr>
          <w:rFonts w:ascii="黑体" w:hAnsi="黑体" w:eastAsia="黑体"/>
          <w:color w:val="C8102E"/>
        </w:rPr>
        <w:t>（六）组织效率：精简团队的极致执行</w:t>
      </w:r>
    </w:p>
    <w:p>
      <w:pPr>
        <w:spacing w:after="120" w:line="360" w:lineRule="auto"/>
        <w:ind w:firstLine="420"/>
        <w:jc w:val="both"/>
      </w:pPr>
      <w:r>
        <w:rPr>
          <w:rFonts w:ascii="宋体" w:hAnsi="宋体" w:eastAsia="宋体"/>
          <w:b w:val="0"/>
          <w:sz w:val="24"/>
        </w:rPr>
        <w:t>拼多多的组织效率是其最被低估的竞争优势。截至2024年底，拼多多员工总数约17,000人，而阿里巴巴超过200,000人，京东超过500,000人（含物流人员）。</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268"/>
            <w:shd w:fill="C8102E" w:val="clear"/>
          </w:tcPr>
          <w:p>
            <w:pPr>
              <w:spacing w:before="40" w:after="40"/>
              <w:jc w:val="center"/>
            </w:pPr>
            <w:r>
              <w:rPr>
                <w:rFonts w:ascii="黑体" w:hAnsi="黑体" w:eastAsia="黑体"/>
                <w:b/>
                <w:color w:val="FFFFFF"/>
                <w:sz w:val="19"/>
              </w:rPr>
              <w:t>指标</w:t>
            </w:r>
          </w:p>
        </w:tc>
        <w:tc>
          <w:tcPr>
            <w:tcW w:type="dxa" w:w="2551"/>
            <w:shd w:fill="C8102E" w:val="clear"/>
          </w:tcPr>
          <w:p>
            <w:pPr>
              <w:spacing w:before="40" w:after="40"/>
              <w:jc w:val="center"/>
            </w:pPr>
            <w:r>
              <w:rPr>
                <w:rFonts w:ascii="黑体" w:hAnsi="黑体" w:eastAsia="黑体"/>
                <w:b/>
                <w:color w:val="FFFFFF"/>
                <w:sz w:val="19"/>
              </w:rPr>
              <w:t>拼多多</w:t>
            </w:r>
          </w:p>
        </w:tc>
        <w:tc>
          <w:tcPr>
            <w:tcW w:type="dxa" w:w="2551"/>
            <w:shd w:fill="C8102E" w:val="clear"/>
          </w:tcPr>
          <w:p>
            <w:pPr>
              <w:spacing w:before="40" w:after="40"/>
              <w:jc w:val="center"/>
            </w:pPr>
            <w:r>
              <w:rPr>
                <w:rFonts w:ascii="黑体" w:hAnsi="黑体" w:eastAsia="黑体"/>
                <w:b/>
                <w:color w:val="FFFFFF"/>
                <w:sz w:val="19"/>
              </w:rPr>
              <w:t>阿里巴巴</w:t>
            </w:r>
          </w:p>
        </w:tc>
        <w:tc>
          <w:tcPr>
            <w:tcW w:type="dxa" w:w="2268"/>
            <w:shd w:fill="C8102E" w:val="clear"/>
          </w:tcPr>
          <w:p>
            <w:pPr>
              <w:spacing w:before="40" w:after="40"/>
              <w:jc w:val="center"/>
            </w:pPr>
            <w:r>
              <w:rPr>
                <w:rFonts w:ascii="黑体" w:hAnsi="黑体" w:eastAsia="黑体"/>
                <w:b/>
                <w:color w:val="FFFFFF"/>
                <w:sz w:val="19"/>
              </w:rPr>
              <w:t>京东</w:t>
            </w:r>
          </w:p>
        </w:tc>
      </w:tr>
      <w:tr>
        <w:tc>
          <w:tcPr>
            <w:tcW w:type="dxa" w:w="2268"/>
          </w:tcPr>
          <w:p>
            <w:pPr>
              <w:spacing w:before="40" w:after="40"/>
              <w:jc w:val="center"/>
            </w:pPr>
            <w:r>
              <w:rPr>
                <w:rFonts w:ascii="宋体" w:hAnsi="宋体" w:eastAsia="宋体"/>
                <w:b w:val="0"/>
                <w:color w:val="333333"/>
                <w:sz w:val="18"/>
              </w:rPr>
              <w:t>员工总数（2024）</w:t>
            </w:r>
          </w:p>
        </w:tc>
        <w:tc>
          <w:tcPr>
            <w:tcW w:type="dxa" w:w="2551"/>
          </w:tcPr>
          <w:p>
            <w:pPr>
              <w:spacing w:before="40" w:after="40"/>
              <w:jc w:val="center"/>
            </w:pPr>
            <w:r>
              <w:rPr>
                <w:rFonts w:ascii="宋体" w:hAnsi="宋体" w:eastAsia="宋体"/>
                <w:b w:val="0"/>
                <w:color w:val="333333"/>
                <w:sz w:val="18"/>
              </w:rPr>
              <w:t>~17,000人</w:t>
            </w:r>
          </w:p>
        </w:tc>
        <w:tc>
          <w:tcPr>
            <w:tcW w:type="dxa" w:w="2551"/>
          </w:tcPr>
          <w:p>
            <w:pPr>
              <w:spacing w:before="40" w:after="40"/>
              <w:jc w:val="center"/>
            </w:pPr>
            <w:r>
              <w:rPr>
                <w:rFonts w:ascii="宋体" w:hAnsi="宋体" w:eastAsia="宋体"/>
                <w:b w:val="0"/>
                <w:color w:val="333333"/>
                <w:sz w:val="18"/>
              </w:rPr>
              <w:t>~200,000+人</w:t>
            </w:r>
          </w:p>
        </w:tc>
        <w:tc>
          <w:tcPr>
            <w:tcW w:type="dxa" w:w="2268"/>
          </w:tcPr>
          <w:p>
            <w:pPr>
              <w:spacing w:before="40" w:after="40"/>
              <w:jc w:val="center"/>
            </w:pPr>
            <w:r>
              <w:rPr>
                <w:rFonts w:ascii="宋体" w:hAnsi="宋体" w:eastAsia="宋体"/>
                <w:b w:val="0"/>
                <w:color w:val="333333"/>
                <w:sz w:val="18"/>
              </w:rPr>
              <w:t>~500,000+人（含物流）</w:t>
            </w:r>
          </w:p>
        </w:tc>
      </w:tr>
      <w:tr>
        <w:tc>
          <w:tcPr>
            <w:tcW w:type="dxa" w:w="2268"/>
            <w:shd w:fill="F9F9F9" w:val="clear"/>
          </w:tcPr>
          <w:p>
            <w:pPr>
              <w:spacing w:before="40" w:after="40"/>
              <w:jc w:val="center"/>
            </w:pPr>
            <w:r>
              <w:rPr>
                <w:rFonts w:ascii="宋体" w:hAnsi="宋体" w:eastAsia="宋体"/>
                <w:b w:val="0"/>
                <w:color w:val="333333"/>
                <w:sz w:val="18"/>
              </w:rPr>
              <w:t>人均营收（2024估算）</w:t>
            </w:r>
          </w:p>
        </w:tc>
        <w:tc>
          <w:tcPr>
            <w:tcW w:type="dxa" w:w="2551"/>
            <w:shd w:fill="F9F9F9" w:val="clear"/>
          </w:tcPr>
          <w:p>
            <w:pPr>
              <w:spacing w:before="40" w:after="40"/>
              <w:jc w:val="center"/>
            </w:pPr>
            <w:r>
              <w:rPr>
                <w:rFonts w:ascii="宋体" w:hAnsi="宋体" w:eastAsia="宋体"/>
                <w:b w:val="0"/>
                <w:color w:val="333333"/>
                <w:sz w:val="18"/>
              </w:rPr>
              <w:t>~2,235万元/人</w:t>
            </w:r>
          </w:p>
        </w:tc>
        <w:tc>
          <w:tcPr>
            <w:tcW w:type="dxa" w:w="2551"/>
            <w:shd w:fill="F9F9F9" w:val="clear"/>
          </w:tcPr>
          <w:p>
            <w:pPr>
              <w:spacing w:before="40" w:after="40"/>
              <w:jc w:val="center"/>
            </w:pPr>
            <w:r>
              <w:rPr>
                <w:rFonts w:ascii="宋体" w:hAnsi="宋体" w:eastAsia="宋体"/>
                <w:b w:val="0"/>
                <w:color w:val="333333"/>
                <w:sz w:val="18"/>
              </w:rPr>
              <w:t>~335万元/人</w:t>
            </w:r>
          </w:p>
        </w:tc>
        <w:tc>
          <w:tcPr>
            <w:tcW w:type="dxa" w:w="2268"/>
            <w:shd w:fill="F9F9F9" w:val="clear"/>
          </w:tcPr>
          <w:p>
            <w:pPr>
              <w:spacing w:before="40" w:after="40"/>
              <w:jc w:val="center"/>
            </w:pPr>
            <w:r>
              <w:rPr>
                <w:rFonts w:ascii="宋体" w:hAnsi="宋体" w:eastAsia="宋体"/>
                <w:b w:val="0"/>
                <w:color w:val="333333"/>
                <w:sz w:val="18"/>
              </w:rPr>
              <w:t>~218万元/人（含物流）</w:t>
            </w:r>
          </w:p>
        </w:tc>
      </w:tr>
      <w:tr>
        <w:tc>
          <w:tcPr>
            <w:tcW w:type="dxa" w:w="2268"/>
          </w:tcPr>
          <w:p>
            <w:pPr>
              <w:spacing w:before="40" w:after="40"/>
              <w:jc w:val="center"/>
            </w:pPr>
            <w:r>
              <w:rPr>
                <w:rFonts w:ascii="宋体" w:hAnsi="宋体" w:eastAsia="宋体"/>
                <w:b w:val="0"/>
                <w:color w:val="333333"/>
                <w:sz w:val="18"/>
              </w:rPr>
              <w:t>人均利润（2024估算）</w:t>
            </w:r>
          </w:p>
        </w:tc>
        <w:tc>
          <w:tcPr>
            <w:tcW w:type="dxa" w:w="2551"/>
          </w:tcPr>
          <w:p>
            <w:pPr>
              <w:spacing w:before="40" w:after="40"/>
              <w:jc w:val="center"/>
            </w:pPr>
            <w:r>
              <w:rPr>
                <w:rFonts w:ascii="宋体" w:hAnsi="宋体" w:eastAsia="宋体"/>
                <w:b w:val="0"/>
                <w:color w:val="333333"/>
                <w:sz w:val="18"/>
              </w:rPr>
              <w:t>~588万元/人</w:t>
            </w:r>
          </w:p>
        </w:tc>
        <w:tc>
          <w:tcPr>
            <w:tcW w:type="dxa" w:w="2551"/>
          </w:tcPr>
          <w:p>
            <w:pPr>
              <w:spacing w:before="40" w:after="40"/>
              <w:jc w:val="center"/>
            </w:pPr>
            <w:r>
              <w:rPr>
                <w:rFonts w:ascii="宋体" w:hAnsi="宋体" w:eastAsia="宋体"/>
                <w:b w:val="0"/>
                <w:color w:val="333333"/>
                <w:sz w:val="18"/>
              </w:rPr>
              <w:t>~75-100万元/人</w:t>
            </w:r>
          </w:p>
        </w:tc>
        <w:tc>
          <w:tcPr>
            <w:tcW w:type="dxa" w:w="2268"/>
          </w:tcPr>
          <w:p>
            <w:pPr>
              <w:spacing w:before="40" w:after="40"/>
              <w:jc w:val="center"/>
            </w:pPr>
            <w:r>
              <w:rPr>
                <w:rFonts w:ascii="宋体" w:hAnsi="宋体" w:eastAsia="宋体"/>
                <w:b w:val="0"/>
                <w:color w:val="333333"/>
                <w:sz w:val="18"/>
              </w:rPr>
              <w:t>~10万元/人</w:t>
            </w:r>
          </w:p>
        </w:tc>
      </w:tr>
      <w:tr>
        <w:tc>
          <w:tcPr>
            <w:tcW w:type="dxa" w:w="2268"/>
            <w:shd w:fill="F9F9F9" w:val="clear"/>
          </w:tcPr>
          <w:p>
            <w:pPr>
              <w:spacing w:before="40" w:after="40"/>
              <w:jc w:val="center"/>
            </w:pPr>
            <w:r>
              <w:rPr>
                <w:rFonts w:ascii="宋体" w:hAnsi="宋体" w:eastAsia="宋体"/>
                <w:b w:val="0"/>
                <w:color w:val="333333"/>
                <w:sz w:val="18"/>
              </w:rPr>
              <w:t>组织层级</w:t>
            </w:r>
          </w:p>
        </w:tc>
        <w:tc>
          <w:tcPr>
            <w:tcW w:type="dxa" w:w="2551"/>
            <w:shd w:fill="F9F9F9" w:val="clear"/>
          </w:tcPr>
          <w:p>
            <w:pPr>
              <w:spacing w:before="40" w:after="40"/>
              <w:jc w:val="center"/>
            </w:pPr>
            <w:r>
              <w:rPr>
                <w:rFonts w:ascii="宋体" w:hAnsi="宋体" w:eastAsia="宋体"/>
                <w:b w:val="0"/>
                <w:color w:val="333333"/>
                <w:sz w:val="18"/>
              </w:rPr>
              <w:t>扁平化（3-4层）</w:t>
            </w:r>
          </w:p>
        </w:tc>
        <w:tc>
          <w:tcPr>
            <w:tcW w:type="dxa" w:w="2551"/>
            <w:shd w:fill="F9F9F9" w:val="clear"/>
          </w:tcPr>
          <w:p>
            <w:pPr>
              <w:spacing w:before="40" w:after="40"/>
              <w:jc w:val="center"/>
            </w:pPr>
            <w:r>
              <w:rPr>
                <w:rFonts w:ascii="宋体" w:hAnsi="宋体" w:eastAsia="宋体"/>
                <w:b w:val="0"/>
                <w:color w:val="333333"/>
                <w:sz w:val="18"/>
              </w:rPr>
              <w:t>多层级（6-8层）</w:t>
            </w:r>
          </w:p>
        </w:tc>
        <w:tc>
          <w:tcPr>
            <w:tcW w:type="dxa" w:w="2268"/>
            <w:shd w:fill="F9F9F9" w:val="clear"/>
          </w:tcPr>
          <w:p>
            <w:pPr>
              <w:spacing w:before="40" w:after="40"/>
              <w:jc w:val="center"/>
            </w:pPr>
            <w:r>
              <w:rPr>
                <w:rFonts w:ascii="宋体" w:hAnsi="宋体" w:eastAsia="宋体"/>
                <w:b w:val="0"/>
                <w:color w:val="333333"/>
                <w:sz w:val="18"/>
              </w:rPr>
              <w:t>多层级（6-8层）</w:t>
            </w:r>
          </w:p>
        </w:tc>
      </w:tr>
    </w:tbl>
    <w:p/>
    <w:p>
      <w:pPr>
        <w:spacing w:after="120" w:line="360" w:lineRule="auto"/>
        <w:ind w:firstLine="420"/>
        <w:jc w:val="both"/>
      </w:pPr>
      <w:r>
        <w:rPr>
          <w:rFonts w:ascii="宋体" w:hAnsi="宋体" w:eastAsia="宋体"/>
          <w:b w:val="0"/>
          <w:sz w:val="24"/>
        </w:rPr>
        <w:t>拼多多的人均创收约为阿里巴巴的6-7倍、京东的10倍以上。这得益于其精简的组织架构、极致的流程优化和对效率的极致追求。</w:t>
      </w:r>
    </w:p>
    <w:p>
      <w:r>
        <w:br w:type="page"/>
      </w:r>
    </w:p>
    <w:p>
      <w:pPr>
        <w:pStyle w:val="Heading1"/>
      </w:pPr>
      <w:r>
        <w:rPr>
          <w:rFonts w:ascii="黑体" w:hAnsi="黑体" w:eastAsia="黑体"/>
          <w:color w:val="C8102E"/>
        </w:rPr>
        <w:t>六、对传统电商的启示与挑战</w:t>
      </w:r>
    </w:p>
    <w:p>
      <w:pPr>
        <w:pStyle w:val="Heading2"/>
      </w:pPr>
      <w:r>
        <w:rPr>
          <w:rFonts w:ascii="黑体" w:hAnsi="黑体" w:eastAsia="黑体"/>
          <w:color w:val="C8102E"/>
        </w:rPr>
        <w:t>（一）淘宝/阿里巴巴的应对</w:t>
      </w:r>
    </w:p>
    <w:p>
      <w:pPr>
        <w:spacing w:after="120" w:line="360" w:lineRule="auto"/>
        <w:ind w:firstLine="420"/>
        <w:jc w:val="both"/>
      </w:pPr>
      <w:r>
        <w:rPr>
          <w:rFonts w:ascii="宋体" w:hAnsi="宋体" w:eastAsia="宋体"/>
          <w:b w:val="0"/>
          <w:sz w:val="24"/>
        </w:rPr>
        <w:t>面对拼多多的冲击，阿里巴巴推出了淘宝特价版（现更名为"淘特"）直接对标拼多多；在淘宝App内增加"百亿补贴"频道；加强下沉市场运营；优化推荐算法增加低价商品曝光。2024年以来，阿里巴巴重新聚焦"价格力"，将低价作为核心竞争策略之一。</w:t>
      </w:r>
    </w:p>
    <w:p>
      <w:pPr>
        <w:pStyle w:val="Heading2"/>
      </w:pPr>
      <w:r>
        <w:rPr>
          <w:rFonts w:ascii="黑体" w:hAnsi="黑体" w:eastAsia="黑体"/>
          <w:color w:val="C8102E"/>
        </w:rPr>
        <w:t>（二）京东的应对</w:t>
      </w:r>
    </w:p>
    <w:p>
      <w:pPr>
        <w:spacing w:after="120" w:line="360" w:lineRule="auto"/>
        <w:ind w:firstLine="420"/>
        <w:jc w:val="both"/>
      </w:pPr>
      <w:r>
        <w:rPr>
          <w:rFonts w:ascii="宋体" w:hAnsi="宋体" w:eastAsia="宋体"/>
          <w:b w:val="0"/>
          <w:sz w:val="24"/>
        </w:rPr>
        <w:t>京东推出了"京喜"切入下沉市场，同时加大低价策略力度，推出"百亿补贴"和"低价秒杀"频道。但京东的核心优势在于3C家电和物流体验，在低价白牌商品领域与拼多多竞争仍处于劣势。</w:t>
      </w:r>
    </w:p>
    <w:p>
      <w:pPr>
        <w:pStyle w:val="Heading2"/>
      </w:pPr>
      <w:r>
        <w:rPr>
          <w:rFonts w:ascii="黑体" w:hAnsi="黑体" w:eastAsia="黑体"/>
          <w:color w:val="C8102E"/>
        </w:rPr>
        <w:t>（三）行业格局变化</w:t>
      </w:r>
    </w:p>
    <w:p>
      <w:pPr>
        <w:spacing w:after="80"/>
        <w:ind w:left="420"/>
      </w:pPr>
      <w:r>
        <w:rPr>
          <w:rFonts w:ascii="宋体" w:hAnsi="宋体" w:eastAsia="宋体"/>
          <w:sz w:val="22"/>
        </w:rPr>
        <w:t>●  从"双寡头"（阿里+京东）到"三足鼎立"，再到抖音电商、快手电商的加入，形成"多极化"竞争格局。</w:t>
      </w:r>
    </w:p>
    <w:p>
      <w:pPr>
        <w:spacing w:after="80"/>
        <w:ind w:left="420"/>
      </w:pPr>
      <w:r>
        <w:rPr>
          <w:rFonts w:ascii="宋体" w:hAnsi="宋体" w:eastAsia="宋体"/>
          <w:sz w:val="22"/>
        </w:rPr>
        <w:t>●  低价成为行业共识：所有电商平台都在强调"价格力"，性价比成为核心竞争力。</w:t>
      </w:r>
    </w:p>
    <w:p>
      <w:pPr>
        <w:spacing w:after="80"/>
        <w:ind w:left="420"/>
      </w:pPr>
      <w:r>
        <w:rPr>
          <w:rFonts w:ascii="宋体" w:hAnsi="宋体" w:eastAsia="宋体"/>
          <w:sz w:val="22"/>
        </w:rPr>
        <w:t>●  直播电商崛起：抖音、快手凭借内容优势和流量优势在电商领域快速扩张。</w:t>
      </w:r>
    </w:p>
    <w:p>
      <w:pPr>
        <w:spacing w:after="80"/>
        <w:ind w:left="420"/>
      </w:pPr>
      <w:r>
        <w:rPr>
          <w:rFonts w:ascii="宋体" w:hAnsi="宋体" w:eastAsia="宋体"/>
          <w:sz w:val="22"/>
        </w:rPr>
        <w:t>●  国际化竞争加剧：拼多多通过Temu出海，阿里通过速卖通、Lazada布局，京东通过京东国际拓展。</w:t>
      </w:r>
    </w:p>
    <w:p>
      <w:r>
        <w:br w:type="page"/>
      </w:r>
    </w:p>
    <w:p>
      <w:pPr>
        <w:pStyle w:val="Heading1"/>
      </w:pPr>
      <w:r>
        <w:rPr>
          <w:rFonts w:ascii="黑体" w:hAnsi="黑体" w:eastAsia="黑体"/>
          <w:color w:val="C8102E"/>
        </w:rPr>
        <w:t>七、结论与展望</w:t>
      </w:r>
    </w:p>
    <w:p>
      <w:pPr>
        <w:spacing w:after="120" w:line="360" w:lineRule="auto"/>
        <w:ind w:firstLine="420"/>
        <w:jc w:val="both"/>
      </w:pPr>
      <w:r>
        <w:rPr>
          <w:rFonts w:ascii="宋体" w:hAnsi="宋体" w:eastAsia="宋体"/>
          <w:b w:val="0"/>
          <w:sz w:val="24"/>
        </w:rPr>
        <w:t>拼多多的崛起是中国互联网商业史上最具代表性的颠覆式创新案例之一。从2015年创立到2023年市值超越阿里巴巴，仅用了8年时间。其成功是六大核心要素协同作用的结果：</w:t>
      </w:r>
    </w:p>
    <w:p>
      <w:pPr>
        <w:spacing w:after="80"/>
        <w:ind w:left="420"/>
      </w:pPr>
      <w:r>
        <w:rPr>
          <w:rFonts w:ascii="宋体" w:hAnsi="宋体" w:eastAsia="宋体"/>
          <w:sz w:val="22"/>
        </w:rPr>
        <w:t>1. 社交裂变的拼团模式——以极低的成本实现了病毒式用户增长；</w:t>
      </w:r>
    </w:p>
    <w:p>
      <w:pPr>
        <w:spacing w:after="80"/>
        <w:ind w:left="420"/>
      </w:pPr>
      <w:r>
        <w:rPr>
          <w:rFonts w:ascii="宋体" w:hAnsi="宋体" w:eastAsia="宋体"/>
          <w:sz w:val="22"/>
        </w:rPr>
        <w:t>2. C2M直连工厂的供应链模式——实现了极致性价比；</w:t>
      </w:r>
    </w:p>
    <w:p>
      <w:pPr>
        <w:spacing w:after="80"/>
        <w:ind w:left="420"/>
      </w:pPr>
      <w:r>
        <w:rPr>
          <w:rFonts w:ascii="宋体" w:hAnsi="宋体" w:eastAsia="宋体"/>
          <w:sz w:val="22"/>
        </w:rPr>
        <w:t>3. 精准切入下沉市场——抓住了被忽略的8亿人口红利；</w:t>
      </w:r>
    </w:p>
    <w:p>
      <w:pPr>
        <w:spacing w:after="80"/>
        <w:ind w:left="420"/>
      </w:pPr>
      <w:r>
        <w:rPr>
          <w:rFonts w:ascii="宋体" w:hAnsi="宋体" w:eastAsia="宋体"/>
          <w:sz w:val="22"/>
        </w:rPr>
        <w:t>4. 农业品类的深度耕耘——建立了差异化的品类优势和高频粘性；</w:t>
      </w:r>
    </w:p>
    <w:p>
      <w:pPr>
        <w:spacing w:after="80"/>
        <w:ind w:left="420"/>
      </w:pPr>
      <w:r>
        <w:rPr>
          <w:rFonts w:ascii="宋体" w:hAnsi="宋体" w:eastAsia="宋体"/>
          <w:sz w:val="22"/>
        </w:rPr>
        <w:t>5. 低价优先的算法推荐——形成了"低价→流量→销量→更低价格"的正循环；</w:t>
      </w:r>
    </w:p>
    <w:p>
      <w:pPr>
        <w:spacing w:after="80"/>
        <w:ind w:left="420"/>
      </w:pPr>
      <w:r>
        <w:rPr>
          <w:rFonts w:ascii="宋体" w:hAnsi="宋体" w:eastAsia="宋体"/>
          <w:sz w:val="22"/>
        </w:rPr>
        <w:t>6. 极致精简的组织效率——人均创收远超行业平均水平。</w:t>
      </w:r>
    </w:p>
    <w:p>
      <w:pPr>
        <w:spacing w:after="120" w:line="360" w:lineRule="auto"/>
        <w:ind w:firstLine="420"/>
        <w:jc w:val="both"/>
      </w:pPr>
      <w:r>
        <w:rPr>
          <w:rFonts w:ascii="宋体" w:hAnsi="宋体" w:eastAsia="宋体"/>
          <w:b w:val="0"/>
          <w:sz w:val="24"/>
        </w:rPr>
        <w:t>展望未来，拼多多面临的挑战与机遇并存：</w:t>
      </w:r>
    </w:p>
    <w:p>
      <w:pPr>
        <w:spacing w:after="120" w:line="360" w:lineRule="auto"/>
        <w:ind w:firstLine="420"/>
        <w:jc w:val="both"/>
      </w:pPr>
      <w:r>
        <w:rPr>
          <w:rFonts w:ascii="宋体" w:hAnsi="宋体" w:eastAsia="宋体"/>
          <w:b w:val="0"/>
          <w:sz w:val="24"/>
        </w:rPr>
        <w:t>挑战方面：国内电商市场竞争日益激烈，抖音、快手等直播电商分流用户和商家；Temu在国际市场面临地缘政治风险和各国监管压力；品牌形象仍需持续升级以吸引高净值用户和品牌商家。</w:t>
      </w:r>
    </w:p>
    <w:p>
      <w:pPr>
        <w:spacing w:after="120" w:line="360" w:lineRule="auto"/>
        <w:ind w:firstLine="420"/>
        <w:jc w:val="both"/>
      </w:pPr>
      <w:r>
        <w:rPr>
          <w:rFonts w:ascii="宋体" w:hAnsi="宋体" w:eastAsia="宋体"/>
          <w:b w:val="0"/>
          <w:sz w:val="24"/>
        </w:rPr>
        <w:t>机遇方面：下沉市场的消费潜力仍在持续释放；Temu的国际化扩张提供巨大增长空间；农业供应链的深度整合有望创造新的增长曲线；AI技术将进一步提升平台的运营效率和用户体验。</w:t>
      </w:r>
    </w:p>
    <w:p>
      <w:pPr>
        <w:spacing w:after="120" w:line="360" w:lineRule="auto"/>
        <w:ind w:firstLine="420"/>
        <w:jc w:val="both"/>
      </w:pPr>
      <w:r>
        <w:rPr>
          <w:rFonts w:ascii="宋体" w:hAnsi="宋体" w:eastAsia="宋体"/>
          <w:b w:val="0"/>
          <w:sz w:val="24"/>
        </w:rPr>
        <w:t>拼多多的故事告诉我们：在看似已被巨头垄断的市场中，仍然存在通过模式创新、精准定位和极致执行实现颠覆式增长的可能。其核心经验——以用户价值为中心、以效率为驱动、以创新为引擎——对所有企业和创业者都具有重要的借鉴意义。</w:t>
      </w:r>
    </w:p>
    <w:p/>
    <w:p>
      <w:pPr>
        <w:spacing w:before="400"/>
        <w:jc w:val="center"/>
      </w:pPr>
      <w:r>
        <w:rPr>
          <w:rFonts w:ascii="宋体" w:hAnsi="宋体" w:eastAsia="宋体"/>
          <w:color w:val="999999"/>
          <w:sz w:val="24"/>
        </w:rPr>
        <w:t>—— 报告结束 ——</w:t>
      </w:r>
    </w:p>
    <w:p>
      <w:pPr>
        <w:spacing w:after="120"/>
        <w:jc w:val="center"/>
      </w:pPr>
      <w:r>
        <w:rPr>
          <w:rFonts w:ascii="宋体" w:hAnsi="宋体" w:eastAsia="宋体"/>
          <w:color w:val="999999"/>
          <w:sz w:val="18"/>
        </w:rPr>
        <w:t>免责声明：本报告基于公开数据和行业研究编制，部分数据为合理估算值，仅供参考，不构成投资建议。</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