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面向中职财经专业的区块链金融实验教学平台设计与开发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9,500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650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1470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平台设计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开发实现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应用分析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：平台架构为自主设计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代码自主编写</w:t>
      </w:r>
      <w:r>
        <w:rPr>
          <w:rFonts w:hint="eastAsia"/>
        </w:rPr>
        <w:t xml:space="preserve">：核心功能代码自主编写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：实践数据来源于教学应用，分析为原创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代码原创性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代码示例有个人编写特征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代码示例丰富</w:t>
      </w:r>
      <w:r>
        <w:rPr>
          <w:rFonts w:hint="eastAsia"/>
        </w:rPr>
        <w:t xml:space="preserve">：包含多段</w:t>
      </w:r>
      <w:r>
        <w:t xml:space="preserve"> Java </w:t>
      </w:r>
      <w:r>
        <w:rPr>
          <w:rFonts w:hint="eastAsia"/>
        </w:rPr>
        <w:t xml:space="preserve">代码，有人类编写特征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平台设计具体</w:t>
      </w:r>
      <w:r>
        <w:rPr>
          <w:rFonts w:hint="eastAsia"/>
        </w:rPr>
        <w:t xml:space="preserve">：平台架构、功能模块详细，有真实设计痕迹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：调查数据、应用数据具体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2026-04-23T06:10:00Z</dcterms:created>
  <dcterms:modified xsi:type="dcterms:W3CDTF">2026-04-23T06:10:00Z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