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数智赋能-减负增效基于ai批阅与数据驱动的作业管理范式转型"/>
    <w:p>
      <w:pPr>
        <w:pStyle w:val="Heading1"/>
      </w:pPr>
      <w:r>
        <w:rPr>
          <w:rFonts w:hint="eastAsia"/>
        </w:rPr>
        <w:t xml:space="preserve">数智赋能</w:t>
      </w:r>
      <w:r>
        <w:t xml:space="preserve"> </w:t>
      </w:r>
      <w:r>
        <w:rPr>
          <w:rFonts w:hint="eastAsia"/>
        </w:rPr>
        <w:t xml:space="preserve">减负增效：基于AI批阅与数据驱动的作业管理范式转型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作业作为教学的重要环节，长期面临教师批改负担重、学情反馈滞后、统一教学与个体差异难兼顾等困境。本文以海盐县武原中学教育集团”数智作业与AI批阅机融合应用项目”为案例，探索人工智能技术在作业管理全流程中的深度融合路径。研究构建了”设计—布置—批改—讲评—巩固”五环节智能闭环，通过多模态识别、智能批改算法与自适应推荐引擎等技术手段，实现作业从”教学检测工具”向”学情采集终端”的功能升级。实践表明，该模式使单班作业批改时间缩短80%，学情分析时间从30分钟降至1分钟，试点班级数学平均分提升4.2分，有效破解了”教师累、学生疲、效果低”的恶性循环，为落实”双减”政策、推进教育数字化转型提供了可复制的实践范式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数智作业；人工智能；数据驱动；精准教学；教育数字化</w:t>
      </w:r>
    </w:p>
    <w:p>
      <w:r>
        <w:pict>
          <v:rect style="width:0;height:1.5pt" o:hralign="center" o:hrstd="t" o:hr="t"/>
        </w:pict>
      </w:r>
    </w:p>
    <w:bookmarkStart w:id="9" w:name="一问题提出"/>
    <w:p>
      <w:pPr>
        <w:pStyle w:val="Heading2"/>
      </w:pPr>
      <w:r>
        <w:rPr>
          <w:rFonts w:hint="eastAsia"/>
        </w:rPr>
        <w:t xml:space="preserve">一、问题提出</w:t>
      </w:r>
    </w:p>
    <w:p>
      <w:pPr>
        <w:pStyle w:val="FirstParagraph"/>
      </w:pPr>
      <w:r>
        <w:rPr>
          <w:rFonts w:hint="eastAsia"/>
        </w:rPr>
        <w:t xml:space="preserve">在基础教育领域，作业是巩固知识、诊断学情、促进学习的重要环节。然而，传统作业管理模式长期面临三大突出矛盾：</w:t>
      </w:r>
    </w:p>
    <w:p>
      <w:pPr>
        <w:pStyle w:val="BodyText"/>
      </w:pPr>
      <w:r>
        <w:rPr>
          <w:rFonts w:hint="eastAsia"/>
          <w:b/>
          <w:bCs/>
        </w:rPr>
        <w:t xml:space="preserve">一是教师批改负担过重与教学精力分配失衡。</w:t>
      </w:r>
      <w:r>
        <w:t xml:space="preserve"> </w:t>
      </w:r>
      <w:r>
        <w:rPr>
          <w:rFonts w:hint="eastAsia"/>
        </w:rPr>
        <w:t xml:space="preserve">以初中数学为例，一个45人的班级，教师批改一次作业平均需要60分钟，加上学情分析30分钟，单次作业耗时近90分钟。教师大量精力消耗在机械性批改上，难以投入教学设计与个性化辅导。</w:t>
      </w:r>
    </w:p>
    <w:p>
      <w:pPr>
        <w:pStyle w:val="BodyText"/>
      </w:pPr>
      <w:r>
        <w:rPr>
          <w:rFonts w:hint="eastAsia"/>
          <w:b/>
          <w:bCs/>
        </w:rPr>
        <w:t xml:space="preserve">二是学情反馈滞后与教学调整不同步。</w:t>
      </w:r>
      <w:r>
        <w:t xml:space="preserve"> </w:t>
      </w:r>
      <w:r>
        <w:rPr>
          <w:rFonts w:hint="eastAsia"/>
        </w:rPr>
        <w:t xml:space="preserve">传统模式下，作业从布置、收缴、批改到反馈通常需要2—3天，教师难以在最佳教学窗口期进行针对性调整，导致”教”与”学”之间存在明显的时间差和信息差。</w:t>
      </w:r>
    </w:p>
    <w:p>
      <w:pPr>
        <w:pStyle w:val="BodyText"/>
      </w:pPr>
      <w:r>
        <w:rPr>
          <w:rFonts w:hint="eastAsia"/>
          <w:b/>
          <w:bCs/>
        </w:rPr>
        <w:t xml:space="preserve">三是统一教学要求与学生个体差异的矛盾。</w:t>
      </w:r>
      <w:r>
        <w:t xml:space="preserve"> </w:t>
      </w:r>
      <w:r>
        <w:rPr>
          <w:rFonts w:hint="eastAsia"/>
        </w:rPr>
        <w:t xml:space="preserve">传统”一刀切”的作业布置难以兼顾不同层次学生的学习需求，优秀学生”吃不饱”、学困生”吃不了”的现象普遍存在，加剧了学业分化。</w:t>
      </w:r>
    </w:p>
    <w:p>
      <w:pPr>
        <w:pStyle w:val="BodyText"/>
      </w:pPr>
      <w:r>
        <w:rPr>
          <w:rFonts w:hint="eastAsia"/>
        </w:rPr>
        <w:t xml:space="preserve">这些矛盾相互交织，形成”教师累、学生疲、效果低”的恶性循环，严重制约了教学质量的提升。2021年，中共中央办公厅、国务院办公厅印发《关于进一步减轻义务教育阶段学生作业负担和校外培训负担的意见》，明确提出要”全面压减作业总量和时长，减轻学生过重作业负担”。2025年，《浙江省推进”人工智能教育”行动方案》进一步强调要以人工智能技术赋能教育教学全过程。在此背景下，如何利用前沿技术破解作业管理难题，成为教育数字化转型的重要课题。</w:t>
      </w:r>
    </w:p>
    <w:p>
      <w:pPr>
        <w:pStyle w:val="BodyText"/>
      </w:pPr>
      <w:r>
        <w:rPr>
          <w:rFonts w:hint="eastAsia"/>
        </w:rPr>
        <w:t xml:space="preserve">2025年4月，海盐县武原中学教育集团启动”数智作业与AI批阅机融合应用项目”，旨在通过人工智能技术重构作业管理流程，实现”减负增效、精准教学、数据赋能”。本文系统总结该项目的实施路径、创新突破与应用成效，以期为区域教育数字化转型提供参考。</w:t>
      </w:r>
    </w:p>
    <w:bookmarkEnd w:id="9"/>
    <w:bookmarkStart w:id="14" w:name="二实施路径构建四阶闭环智慧作业生态"/>
    <w:p>
      <w:pPr>
        <w:pStyle w:val="Heading2"/>
      </w:pPr>
      <w:r>
        <w:rPr>
          <w:rFonts w:hint="eastAsia"/>
        </w:rPr>
        <w:t xml:space="preserve">二、实施路径：构建”四阶闭环”智慧作业生态</w:t>
      </w:r>
    </w:p>
    <w:bookmarkStart w:id="10" w:name="一第一阶段智能基建搭建一体化作业管理平台"/>
    <w:p>
      <w:pPr>
        <w:pStyle w:val="Heading3"/>
      </w:pPr>
      <w:r>
        <w:rPr>
          <w:rFonts w:hint="eastAsia"/>
        </w:rPr>
        <w:t xml:space="preserve">（一）第一阶段：智能基建，搭建一体化作业管理平台</w:t>
      </w:r>
    </w:p>
    <w:p>
      <w:pPr>
        <w:pStyle w:val="FirstParagraph"/>
      </w:pPr>
      <w:r>
        <w:rPr>
          <w:rFonts w:hint="eastAsia"/>
        </w:rPr>
        <w:t xml:space="preserve">项目实施初期，着力构建”三库一体”的软硬件体系。硬件方面，配置智能扫描仪2台，覆盖七、八年级主要教学区域，支持高速批量扫描；软件方面，引入智学网数智作业管理平台，集成题库管理、作业设计、智能批改、学情分析四大核心模块。</w:t>
      </w:r>
    </w:p>
    <w:p>
      <w:pPr>
        <w:pStyle w:val="BodyText"/>
      </w:pPr>
      <w:r>
        <w:rPr>
          <w:rFonts w:hint="eastAsia"/>
        </w:rPr>
        <w:t xml:space="preserve">平台支持省、市、区、校四级题库共建共享机制，目前已积累数学、英语学科试题5万余道，形成覆盖人教版、浙教版等多版本教材的校本资源库。实施亮点在于开发了”一键制卡”功能，支持A3/A4/8K/16K多种纸张智能排版，实现从文印室到教室的”30分钟作业流转”高效通道，并建立”一次录入、终身使用”的试题资源管理机制，大幅降低了教师的作业设计门槛。</w:t>
      </w:r>
    </w:p>
    <w:bookmarkEnd w:id="10"/>
    <w:bookmarkStart w:id="11" w:name="二第二阶段流程再造构建标准化作业管理闭环"/>
    <w:p>
      <w:pPr>
        <w:pStyle w:val="Heading3"/>
      </w:pPr>
      <w:r>
        <w:rPr>
          <w:rFonts w:hint="eastAsia"/>
        </w:rPr>
        <w:t xml:space="preserve">（二）第二阶段：流程再造，构建标准化作业管理闭环</w:t>
      </w:r>
    </w:p>
    <w:p>
      <w:pPr>
        <w:pStyle w:val="FirstParagraph"/>
      </w:pPr>
      <w:r>
        <w:rPr>
          <w:rFonts w:hint="eastAsia"/>
        </w:rPr>
        <w:t xml:space="preserve">在平台支撑下，重构”设计—布置—批改—讲评—巩固”五环节作业流程，形成三个层级的管理闭环：</w:t>
      </w:r>
    </w:p>
    <w:p>
      <w:pPr>
        <w:pStyle w:val="BodyText"/>
      </w:pPr>
      <w:r>
        <w:rPr>
          <w:rFonts w:hint="eastAsia"/>
          <w:b/>
          <w:bCs/>
        </w:rPr>
        <w:t xml:space="preserve">日日清闭环。</w:t>
      </w:r>
      <w:r>
        <w:t xml:space="preserve"> </w:t>
      </w:r>
      <w:r>
        <w:rPr>
          <w:rFonts w:hint="eastAsia"/>
        </w:rPr>
        <w:t xml:space="preserve">每日课时作业实现”当天布置、当天批改、当天反馈”。具体流程为：教师选题→系统排版→文印印制→学生作答→扫描批改→报告生成→精准讲评。该闭环确保学情数据在24小时内转化为教学行动。</w:t>
      </w:r>
    </w:p>
    <w:p>
      <w:pPr>
        <w:pStyle w:val="BodyText"/>
      </w:pPr>
      <w:r>
        <w:rPr>
          <w:rFonts w:hint="eastAsia"/>
          <w:b/>
          <w:bCs/>
        </w:rPr>
        <w:t xml:space="preserve">周周清闭环。</w:t>
      </w:r>
      <w:r>
        <w:t xml:space="preserve"> </w:t>
      </w:r>
      <w:r>
        <w:rPr>
          <w:rFonts w:hint="eastAsia"/>
        </w:rPr>
        <w:t xml:space="preserve">周末作业建立”错题归集—变式训练—效果评估”机制。系统自动归集学生一周内的错题，生成个性化错题本，并推送变式训练题，帮助学生真正”搞懂错题、举一反三”。</w:t>
      </w:r>
    </w:p>
    <w:p>
      <w:pPr>
        <w:pStyle w:val="BodyText"/>
      </w:pPr>
      <w:r>
        <w:rPr>
          <w:rFonts w:hint="eastAsia"/>
          <w:b/>
          <w:bCs/>
        </w:rPr>
        <w:t xml:space="preserve">阶段性闭环。</w:t>
      </w:r>
      <w:r>
        <w:t xml:space="preserve"> </w:t>
      </w:r>
      <w:r>
        <w:rPr>
          <w:rFonts w:hint="eastAsia"/>
        </w:rPr>
        <w:t xml:space="preserve">单元测试形成”数据分析—分层辅导—提升跟踪”体系。通过阶段性数据对比，识别知识薄弱点，开展分层辅导，并持续跟踪提升效果。</w:t>
      </w:r>
    </w:p>
    <w:bookmarkEnd w:id="11"/>
    <w:bookmarkStart w:id="12" w:name="三第三阶段数据赋能开展精准化教学改进"/>
    <w:p>
      <w:pPr>
        <w:pStyle w:val="Heading3"/>
      </w:pPr>
      <w:r>
        <w:rPr>
          <w:rFonts w:hint="eastAsia"/>
        </w:rPr>
        <w:t xml:space="preserve">（三）第三阶段：数据赋能，开展精准化教学改进</w:t>
      </w:r>
    </w:p>
    <w:p>
      <w:pPr>
        <w:pStyle w:val="FirstParagraph"/>
      </w:pPr>
      <w:r>
        <w:rPr>
          <w:rFonts w:hint="eastAsia"/>
        </w:rPr>
        <w:t xml:space="preserve">平台每日生成三类核心数据报表：班级共性错题分析报告（教师端）、学生个人错题本（学生端）、学情趋势发展图（管理端）。基于这些数据，学校开展”四精准”教学实践：</w:t>
      </w:r>
    </w:p>
    <w:p>
      <w:pPr>
        <w:pStyle w:val="BodyText"/>
      </w:pPr>
      <w:r>
        <w:rPr>
          <w:rFonts w:hint="eastAsia"/>
          <w:b/>
          <w:bCs/>
        </w:rPr>
        <w:t xml:space="preserve">精准备课。</w:t>
      </w:r>
      <w:r>
        <w:t xml:space="preserve"> </w:t>
      </w:r>
      <w:r>
        <w:rPr>
          <w:rFonts w:hint="eastAsia"/>
        </w:rPr>
        <w:t xml:space="preserve">备课组依据错题数据调整教学重点，将备课重心从”备教材”转向”备学情”。例如，数学备课组通过系统数据发现”一元二次方程应用题”为年级共性薄弱点（正确率仅58%），随即开展专题教研，设计分层训练题包。两周后该知识点平均正确率提升至84%，增幅达26%。</w:t>
      </w:r>
    </w:p>
    <w:p>
      <w:pPr>
        <w:pStyle w:val="BodyText"/>
      </w:pPr>
      <w:r>
        <w:rPr>
          <w:rFonts w:hint="eastAsia"/>
          <w:b/>
          <w:bCs/>
        </w:rPr>
        <w:t xml:space="preserve">精准讲评。</w:t>
      </w:r>
      <w:r>
        <w:t xml:space="preserve"> </w:t>
      </w:r>
      <w:r>
        <w:rPr>
          <w:rFonts w:hint="eastAsia"/>
        </w:rPr>
        <w:t xml:space="preserve">教师课堂针对性讲解共性疑难，讲评时间从原来的15分钟延长至30分钟以上，重点题型掌握率提升35%。</w:t>
      </w:r>
    </w:p>
    <w:p>
      <w:pPr>
        <w:pStyle w:val="BodyText"/>
      </w:pPr>
      <w:r>
        <w:rPr>
          <w:rFonts w:hint="eastAsia"/>
          <w:b/>
          <w:bCs/>
        </w:rPr>
        <w:t xml:space="preserve">精准教研。</w:t>
      </w:r>
      <w:r>
        <w:t xml:space="preserve"> </w:t>
      </w:r>
      <w:r>
        <w:rPr>
          <w:rFonts w:hint="eastAsia"/>
        </w:rPr>
        <w:t xml:space="preserve">以阶段性学情数据为依据，开展数据驱动的教研活动，实现从”经验教研”向”实证教研”的转型。</w:t>
      </w:r>
    </w:p>
    <w:p>
      <w:pPr>
        <w:pStyle w:val="BodyText"/>
      </w:pPr>
      <w:r>
        <w:rPr>
          <w:rFonts w:hint="eastAsia"/>
          <w:b/>
          <w:bCs/>
        </w:rPr>
        <w:t xml:space="preserve">精准辅导。</w:t>
      </w:r>
      <w:r>
        <w:t xml:space="preserve"> </w:t>
      </w:r>
      <w:r>
        <w:rPr>
          <w:rFonts w:hint="eastAsia"/>
        </w:rPr>
        <w:t xml:space="preserve">课后基于知识图谱为学生推荐个性化巩固练习，实现”一生一策”的分层辅导。</w:t>
      </w:r>
    </w:p>
    <w:bookmarkEnd w:id="12"/>
    <w:bookmarkStart w:id="13" w:name="四第四阶段协同优化建立多元化参与改进机制"/>
    <w:p>
      <w:pPr>
        <w:pStyle w:val="Heading3"/>
      </w:pPr>
      <w:r>
        <w:rPr>
          <w:rFonts w:hint="eastAsia"/>
        </w:rPr>
        <w:t xml:space="preserve">（四）第四阶段：协同优化，建立多元化参与改进机制</w:t>
      </w:r>
    </w:p>
    <w:p>
      <w:pPr>
        <w:pStyle w:val="FirstParagraph"/>
      </w:pPr>
      <w:r>
        <w:rPr>
          <w:rFonts w:hint="eastAsia"/>
        </w:rPr>
        <w:t xml:space="preserve">建立”四方协同”改进机制，确保项目持续优化：教师主导——每周教研会研讨数据应用策略；学生参与——每月征集使用反馈优化体验；家长协同——通过小程序参与作业监督；技术支撑——定期升级系统功能。经过四阶段实施，形成了以数智作业平台为基础、以AI批阅技术为核心、以数据驱动教学为路径、以多方协同参与为保障的”武原模式”。</w:t>
      </w:r>
    </w:p>
    <w:bookmarkEnd w:id="13"/>
    <w:bookmarkEnd w:id="14"/>
    <w:bookmarkStart w:id="19" w:name="三关键技术创新"/>
    <w:p>
      <w:pPr>
        <w:pStyle w:val="Heading2"/>
      </w:pPr>
      <w:r>
        <w:rPr>
          <w:rFonts w:hint="eastAsia"/>
        </w:rPr>
        <w:t xml:space="preserve">三、关键技术创新</w:t>
      </w:r>
    </w:p>
    <w:bookmarkStart w:id="15" w:name="一多模态识别技术"/>
    <w:p>
      <w:pPr>
        <w:pStyle w:val="Heading3"/>
      </w:pPr>
      <w:r>
        <w:rPr>
          <w:rFonts w:hint="eastAsia"/>
        </w:rPr>
        <w:t xml:space="preserve">（一）多模态识别技术</w:t>
      </w:r>
    </w:p>
    <w:p>
      <w:pPr>
        <w:pStyle w:val="FirstParagraph"/>
      </w:pPr>
      <w:r>
        <w:rPr>
          <w:rFonts w:hint="eastAsia"/>
        </w:rPr>
        <w:t xml:space="preserve">针对学生作业中手写体与印刷体混合的复杂场景，系统采用多模态识别技术，支持手写体、印刷体混合识别，识别准确率达98.7%。该技术突破了传统OCR仅适用于印刷体的局限，能够有效处理学生作业中的涂改、划线、箭头标注等非标准书写形式。</w:t>
      </w:r>
    </w:p>
    <w:bookmarkEnd w:id="15"/>
    <w:bookmarkStart w:id="16" w:name="二智能批改算法"/>
    <w:p>
      <w:pPr>
        <w:pStyle w:val="Heading3"/>
      </w:pPr>
      <w:r>
        <w:rPr>
          <w:rFonts w:hint="eastAsia"/>
        </w:rPr>
        <w:t xml:space="preserve">（二）智能批改算法</w:t>
      </w:r>
    </w:p>
    <w:p>
      <w:pPr>
        <w:pStyle w:val="FirstParagraph"/>
      </w:pPr>
      <w:r>
        <w:rPr>
          <w:rFonts w:hint="eastAsia"/>
        </w:rPr>
        <w:t xml:space="preserve">融合规则引擎与机器学习算法，实现填空题语义理解批改。系统不仅判断答案的对错，还能识别解题过程中的关键步骤，对”过程正确、结果错误”的情况给予部分得分，更准确地反映学生的真实水平。</w:t>
      </w:r>
    </w:p>
    <w:bookmarkEnd w:id="16"/>
    <w:bookmarkStart w:id="17" w:name="三自适应推荐引擎"/>
    <w:p>
      <w:pPr>
        <w:pStyle w:val="Heading3"/>
      </w:pPr>
      <w:r>
        <w:rPr>
          <w:rFonts w:hint="eastAsia"/>
        </w:rPr>
        <w:t xml:space="preserve">（三）自适应推荐引擎</w:t>
      </w:r>
    </w:p>
    <w:p>
      <w:pPr>
        <w:pStyle w:val="FirstParagraph"/>
      </w:pPr>
      <w:r>
        <w:rPr>
          <w:rFonts w:hint="eastAsia"/>
        </w:rPr>
        <w:t xml:space="preserve">基于知识图谱技术，系统为每位学生构建个性化知识画像，根据错题类型和知识薄弱点，智能推荐匹配的巩固练习，实现”错什么、补什么”的精准训练。</w:t>
      </w:r>
    </w:p>
    <w:bookmarkEnd w:id="17"/>
    <w:bookmarkStart w:id="18" w:name="四技术集成特色"/>
    <w:p>
      <w:pPr>
        <w:pStyle w:val="Heading3"/>
      </w:pPr>
      <w:r>
        <w:rPr>
          <w:rFonts w:hint="eastAsia"/>
        </w:rPr>
        <w:t xml:space="preserve">（四）技术集成特色</w:t>
      </w:r>
    </w:p>
    <w:p>
      <w:pPr>
        <w:pStyle w:val="FirstParagraph"/>
      </w:pPr>
      <w:r>
        <w:rPr>
          <w:rFonts w:hint="eastAsia"/>
        </w:rPr>
        <w:t xml:space="preserve">采用微服务架构，支持高并发批改请求；实现离线批改与云端同步双模式，保障网络不稳定环境下的正常使用；开发教师批改留痕与AI批改结果融合显示功能，确保人工干预的灵活性和批改结果的可解释性。</w:t>
      </w:r>
    </w:p>
    <w:bookmarkEnd w:id="18"/>
    <w:bookmarkEnd w:id="19"/>
    <w:bookmarkStart w:id="24" w:name="四应用成效"/>
    <w:p>
      <w:pPr>
        <w:pStyle w:val="Heading2"/>
      </w:pPr>
      <w:r>
        <w:rPr>
          <w:rFonts w:hint="eastAsia"/>
        </w:rPr>
        <w:t xml:space="preserve">四、应用成效</w:t>
      </w:r>
    </w:p>
    <w:bookmarkStart w:id="20" w:name="一教师减负增效显著"/>
    <w:p>
      <w:pPr>
        <w:pStyle w:val="Heading3"/>
      </w:pPr>
      <w:r>
        <w:rPr>
          <w:rFonts w:hint="eastAsia"/>
        </w:rPr>
        <w:t xml:space="preserve">（一）教师减负增效显著</w:t>
      </w:r>
    </w:p>
    <w:p>
      <w:pPr>
        <w:pStyle w:val="FirstParagraph"/>
      </w:pPr>
      <w:r>
        <w:rPr>
          <w:rFonts w:hint="eastAsia"/>
        </w:rPr>
        <w:t xml:space="preserve">批改时间减少80%，单班作业批改从60分钟缩短至15分钟，平均每位教师每周节省6.5小时；备课效率提升40%，教研活动数据引用率达100%；100%的教师表示”教学针对性明显增强”。</w:t>
      </w:r>
    </w:p>
    <w:p>
      <w:pPr>
        <w:pStyle w:val="BodyText"/>
      </w:pPr>
      <w:r>
        <w:rPr>
          <w:rFonts w:hint="eastAsia"/>
        </w:rPr>
        <w:t xml:space="preserve">一位七年级数学备课组长反馈：</w:t>
      </w:r>
      <w:r>
        <w:rPr>
          <w:rFonts w:hint="eastAsia"/>
        </w:rPr>
        <w:t xml:space="preserve">“以前批改作业像’机械劳动’，现在通过系统数据，我能清晰地看到每个学生的知识漏洞，教学真正做到了有的放矢。”</w:t>
      </w:r>
    </w:p>
    <w:bookmarkEnd w:id="20"/>
    <w:bookmarkStart w:id="21" w:name="二学生学业有效提升"/>
    <w:p>
      <w:pPr>
        <w:pStyle w:val="Heading3"/>
      </w:pPr>
      <w:r>
        <w:rPr>
          <w:rFonts w:hint="eastAsia"/>
        </w:rPr>
        <w:t xml:space="preserve">（二）学生学业有效提升</w:t>
      </w:r>
    </w:p>
    <w:p>
      <w:pPr>
        <w:pStyle w:val="FirstParagraph"/>
      </w:pPr>
      <w:r>
        <w:rPr>
          <w:rFonts w:hint="eastAsia"/>
        </w:rPr>
        <w:t xml:space="preserve">试点班级数学平均分提升4.2分，英语提升3.8分；后进生转化率提高25%，学困生比例减少18%；作业完成时间平均缩短15分钟，学业负担感受度下降30%。在2025年县八年级语文、数学、文综学科素养测试中，试点学校获奖人数位列全县第一。</w:t>
      </w:r>
    </w:p>
    <w:p>
      <w:pPr>
        <w:pStyle w:val="BodyText"/>
      </w:pPr>
      <w:r>
        <w:rPr>
          <w:rFonts w:hint="eastAsia"/>
        </w:rPr>
        <w:t xml:space="preserve">一位八年级学生表示：</w:t>
      </w:r>
      <w:r>
        <w:rPr>
          <w:rFonts w:hint="eastAsia"/>
        </w:rPr>
        <w:t xml:space="preserve">“错题本特别有用，系统推荐的相似题型帮我真正搞懂了错题，不再为同一类错误反复丢分。”</w:t>
      </w:r>
    </w:p>
    <w:bookmarkEnd w:id="21"/>
    <w:bookmarkStart w:id="22" w:name="三教学管理数据化转型"/>
    <w:p>
      <w:pPr>
        <w:pStyle w:val="Heading3"/>
      </w:pPr>
      <w:r>
        <w:rPr>
          <w:rFonts w:hint="eastAsia"/>
        </w:rPr>
        <w:t xml:space="preserve">（三）教学管理数据化转型</w:t>
      </w:r>
    </w:p>
    <w:p>
      <w:pPr>
        <w:pStyle w:val="FirstParagraph"/>
      </w:pPr>
      <w:r>
        <w:rPr>
          <w:rFonts w:hint="eastAsia"/>
        </w:rPr>
        <w:t xml:space="preserve">作业质量监控覆盖率从35%提升至100%；教学决策数据支撑率达85%；家长满意度调查得分从82分提升至94分。一位家长感言：</w:t>
      </w:r>
      <w:r>
        <w:rPr>
          <w:rFonts w:hint="eastAsia"/>
        </w:rPr>
        <w:t xml:space="preserve">“通过家长端，我能及时了解孩子的学习情况，周末可以有针对性地辅导，家校共育落到了实处。”</w:t>
      </w:r>
    </w:p>
    <w:bookmarkEnd w:id="22"/>
    <w:bookmarkStart w:id="23" w:name="四社会影响与认可"/>
    <w:p>
      <w:pPr>
        <w:pStyle w:val="Heading3"/>
      </w:pPr>
      <w:r>
        <w:rPr>
          <w:rFonts w:hint="eastAsia"/>
        </w:rPr>
        <w:t xml:space="preserve">（四）社会影响与认可</w:t>
      </w:r>
    </w:p>
    <w:p>
      <w:pPr>
        <w:pStyle w:val="FirstParagraph"/>
      </w:pPr>
      <w:r>
        <w:rPr>
          <w:rFonts w:hint="eastAsia"/>
        </w:rPr>
        <w:t xml:space="preserve">项目实施以来，接待县内外参访团7批次，分享经验做法；获浙江卫视《新闻深一度》栏目专题报道。2025年3月获评”嘉兴市人工智能试点校”，2025年5月获评”浙江省人工智能试点校”，2025年11月获评”教育部第二批中小学人工智能教育基地校”，2025年12月入选”浙江省智慧校园优秀案例”。</w:t>
      </w:r>
    </w:p>
    <w:p>
      <w:pPr>
        <w:pStyle w:val="BodyText"/>
      </w:pPr>
      <w:r>
        <w:rPr>
          <w:rFonts w:hint="eastAsia"/>
        </w:rPr>
        <w:t xml:space="preserve">海盐县教育集团校长钟战华在专家评审中指出：</w:t>
      </w:r>
      <w:r>
        <w:rPr>
          <w:rFonts w:hint="eastAsia"/>
        </w:rPr>
        <w:t xml:space="preserve">“该项目将人工智能技术与教学场景深度融合，形成了完整的智慧作业解决方案，在减负增效、精准教学方面成效显著，具备在区域推广的价值。”</w:t>
      </w:r>
    </w:p>
    <w:bookmarkEnd w:id="23"/>
    <w:bookmarkEnd w:id="24"/>
    <w:bookmarkStart w:id="28" w:name="五讨论与反思"/>
    <w:p>
      <w:pPr>
        <w:pStyle w:val="Heading2"/>
      </w:pPr>
      <w:r>
        <w:rPr>
          <w:rFonts w:hint="eastAsia"/>
        </w:rPr>
        <w:t xml:space="preserve">五、讨论与反思</w:t>
      </w:r>
    </w:p>
    <w:bookmarkStart w:id="25" w:name="一从经验驱动到数据驱动的范式转型"/>
    <w:p>
      <w:pPr>
        <w:pStyle w:val="Heading3"/>
      </w:pPr>
      <w:r>
        <w:rPr>
          <w:rFonts w:hint="eastAsia"/>
        </w:rPr>
        <w:t xml:space="preserve">（一）从经验驱动到数据驱动的范式转型</w:t>
      </w:r>
    </w:p>
    <w:p>
      <w:pPr>
        <w:pStyle w:val="FirstParagraph"/>
      </w:pPr>
      <w:r>
        <w:rPr>
          <w:rFonts w:hint="eastAsia"/>
        </w:rPr>
        <w:t xml:space="preserve">本项目的核心价值在于实现了作业功能的根本性转变：从”教学检测工具”升级为”学情采集终端”，从”结果评价”进化为”过程优化”。这一转变的背后，是教学理念从经验驱动向数据驱动的深刻转型。数据不再是教学的”附属品”，而是教学决策的”导航仪”。</w:t>
      </w:r>
    </w:p>
    <w:bookmarkEnd w:id="25"/>
    <w:bookmarkStart w:id="26" w:name="二技术应用的度与界"/>
    <w:p>
      <w:pPr>
        <w:pStyle w:val="Heading3"/>
      </w:pPr>
      <w:r>
        <w:rPr>
          <w:rFonts w:hint="eastAsia"/>
        </w:rPr>
        <w:t xml:space="preserve">（二）技术应用的”度”与”界”</w:t>
      </w:r>
    </w:p>
    <w:p>
      <w:pPr>
        <w:pStyle w:val="FirstParagraph"/>
      </w:pPr>
      <w:r>
        <w:rPr>
          <w:rFonts w:hint="eastAsia"/>
        </w:rPr>
        <w:t xml:space="preserve">在实践过程中，我们也认识到技术应用需要把握边界。AI批阅并非完全替代教师，而是将教师从机械劳动中解放出来，使其有更多精力投入个性化辅导和情感关怀。技术是手段，育人是目的，</w:t>
      </w:r>
      <w:r>
        <w:rPr>
          <w:rFonts w:hint="eastAsia"/>
        </w:rPr>
        <w:t xml:space="preserve">“人机协同”</w:t>
      </w:r>
      <w:r>
        <w:rPr>
          <w:rFonts w:hint="eastAsia"/>
        </w:rPr>
        <w:t xml:space="preserve">而非”机器替代”才是智慧教育的正确路径。</w:t>
      </w:r>
    </w:p>
    <w:bookmarkEnd w:id="26"/>
    <w:bookmarkStart w:id="27" w:name="三可持续发展的关键要素"/>
    <w:p>
      <w:pPr>
        <w:pStyle w:val="Heading3"/>
      </w:pPr>
      <w:r>
        <w:rPr>
          <w:rFonts w:hint="eastAsia"/>
        </w:rPr>
        <w:t xml:space="preserve">（三）可持续发展的关键要素</w:t>
      </w:r>
    </w:p>
    <w:p>
      <w:pPr>
        <w:pStyle w:val="FirstParagraph"/>
      </w:pPr>
      <w:r>
        <w:rPr>
          <w:rFonts w:hint="eastAsia"/>
        </w:rPr>
        <w:t xml:space="preserve">项目的成功离不开三个关键要素：一是”真问题导向”，直击作业管理痛点，而非为技术而技术；二是”全流程覆盖”，涵盖作业各环节，形成完整闭环；三是”多主体协同”，教师、学生、家长、管理者共同参与，形成合力。</w:t>
      </w:r>
    </w:p>
    <w:bookmarkEnd w:id="27"/>
    <w:bookmarkEnd w:id="28"/>
    <w:bookmarkStart w:id="29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“数智作业与AI批阅机融合应用”</w:t>
      </w:r>
      <w:r>
        <w:rPr>
          <w:rFonts w:hint="eastAsia"/>
        </w:rPr>
        <w:t xml:space="preserve">不仅是一次技术赋能教育的实践，更是一场教学理念与管理模式的深刻变革。项目通过人工智能技术摆脱了传统作业管理的多重困境，构建了数据驱动的精准教学新范式，为落实”双减”政策、推动教育数字化转型提供了切实可行的解决方案。</w:t>
      </w:r>
    </w:p>
    <w:p>
      <w:pPr>
        <w:pStyle w:val="BodyText"/>
      </w:pPr>
      <w:r>
        <w:rPr>
          <w:rFonts w:hint="eastAsia"/>
        </w:rPr>
        <w:t xml:space="preserve">展望未来，我们将继续拓展应用场景，计划将数智作业模式推广至科学、语文等学科，开发主观题智能批改辅助功能，构建学生个性化学习路径推荐系统，努力打造”人工智能+作业”的区域示范标杆，为基础教育高质量发展贡献更多智慧力量。</w:t>
      </w:r>
    </w:p>
    <w:bookmarkEnd w:id="29"/>
    <w:bookmarkStart w:id="3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中共中央办公厅,</w:t>
      </w:r>
      <w:r>
        <w:t xml:space="preserve"> </w:t>
      </w:r>
      <w:r>
        <w:rPr>
          <w:rFonts w:hint="eastAsia"/>
        </w:rPr>
        <w:t xml:space="preserve">国务院办公厅.</w:t>
      </w:r>
      <w:r>
        <w:t xml:space="preserve"> </w:t>
      </w:r>
      <w:r>
        <w:rPr>
          <w:rFonts w:hint="eastAsia"/>
        </w:rPr>
        <w:t xml:space="preserve">关于进一步减轻义务教育阶段学生作业负担和校外培训负担的意见[Z].</w:t>
      </w:r>
      <w:r>
        <w:t xml:space="preserve"> 2021.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浙江省教育厅.</w:t>
      </w:r>
      <w:r>
        <w:t xml:space="preserve"> </w:t>
      </w:r>
      <w:r>
        <w:rPr>
          <w:rFonts w:hint="eastAsia"/>
        </w:rPr>
        <w:t xml:space="preserve">浙江省推进”人工智能教育”行动方案[Z].</w:t>
      </w:r>
      <w:r>
        <w:t xml:space="preserve"> 2025.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嘉兴市教育技术与数据中心.</w:t>
      </w:r>
      <w:r>
        <w:t xml:space="preserve"> </w:t>
      </w:r>
      <w:r>
        <w:rPr>
          <w:rFonts w:hint="eastAsia"/>
        </w:rPr>
        <w:t xml:space="preserve">嘉兴市人工智能+教育行动方案（2026-2030年）[Z].</w:t>
      </w:r>
      <w:r>
        <w:t xml:space="preserve"> 2026.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祝智庭,</w:t>
      </w:r>
      <w:r>
        <w:t xml:space="preserve"> </w:t>
      </w:r>
      <w:r>
        <w:rPr>
          <w:rFonts w:hint="eastAsia"/>
        </w:rPr>
        <w:t xml:space="preserve">彭红超.</w:t>
      </w:r>
      <w:r>
        <w:t xml:space="preserve"> </w:t>
      </w:r>
      <w:r>
        <w:rPr>
          <w:rFonts w:hint="eastAsia"/>
        </w:rPr>
        <w:t xml:space="preserve">教育数字化转型:</w:t>
      </w:r>
      <w:r>
        <w:t xml:space="preserve"> </w:t>
      </w:r>
      <w:r>
        <w:rPr>
          <w:rFonts w:hint="eastAsia"/>
        </w:rPr>
        <w:t xml:space="preserve">现实诉求、关键问题与实践路径[J].</w:t>
      </w:r>
      <w:r>
        <w:t xml:space="preserve"> </w:t>
      </w:r>
      <w:r>
        <w:rPr>
          <w:rFonts w:hint="eastAsia"/>
        </w:rPr>
        <w:t xml:space="preserve">电化教育研究,</w:t>
      </w:r>
      <w:r>
        <w:t xml:space="preserve"> 2023, 44(1): 5-13.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顾小清,</w:t>
      </w:r>
      <w:r>
        <w:t xml:space="preserve"> </w:t>
      </w:r>
      <w:r>
        <w:rPr>
          <w:rFonts w:hint="eastAsia"/>
        </w:rPr>
        <w:t xml:space="preserve">杜华.</w:t>
      </w:r>
      <w:r>
        <w:t xml:space="preserve"> </w:t>
      </w:r>
      <w:r>
        <w:rPr>
          <w:rFonts w:hint="eastAsia"/>
        </w:rPr>
        <w:t xml:space="preserve">数据驱动的教育治理:</w:t>
      </w:r>
      <w:r>
        <w:t xml:space="preserve"> </w:t>
      </w:r>
      <w:r>
        <w:rPr>
          <w:rFonts w:hint="eastAsia"/>
        </w:rPr>
        <w:t xml:space="preserve">理念、框架与实践[J].</w:t>
      </w:r>
      <w:r>
        <w:t xml:space="preserve"> </w:t>
      </w:r>
      <w:r>
        <w:rPr>
          <w:rFonts w:hint="eastAsia"/>
        </w:rPr>
        <w:t xml:space="preserve">开放教育研究,</w:t>
      </w:r>
      <w:r>
        <w:t xml:space="preserve"> 2022, 28(3): 4-12.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教育部.</w:t>
      </w:r>
      <w:r>
        <w:t xml:space="preserve"> </w:t>
      </w:r>
      <w:r>
        <w:rPr>
          <w:rFonts w:hint="eastAsia"/>
        </w:rPr>
        <w:t xml:space="preserve">教育信息化2.0行动计划[Z].</w:t>
      </w:r>
      <w:r>
        <w:t xml:space="preserve"> 2018.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杨宗凯,</w:t>
      </w:r>
      <w:r>
        <w:t xml:space="preserve"> </w:t>
      </w:r>
      <w:r>
        <w:rPr>
          <w:rFonts w:hint="eastAsia"/>
        </w:rPr>
        <w:t xml:space="preserve">吴砥.</w:t>
      </w:r>
      <w:r>
        <w:t xml:space="preserve"> </w:t>
      </w:r>
      <w:r>
        <w:rPr>
          <w:rFonts w:hint="eastAsia"/>
        </w:rPr>
        <w:t xml:space="preserve">教育数字化:</w:t>
      </w:r>
      <w:r>
        <w:t xml:space="preserve"> </w:t>
      </w:r>
      <w:r>
        <w:rPr>
          <w:rFonts w:hint="eastAsia"/>
        </w:rPr>
        <w:t xml:space="preserve">战略·路径·实践[M].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科学出版社,</w:t>
      </w:r>
      <w:r>
        <w:t xml:space="preserve"> 2024.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上海市教育委员会.</w:t>
      </w:r>
      <w:r>
        <w:t xml:space="preserve"> </w:t>
      </w:r>
      <w:r>
        <w:rPr>
          <w:rFonts w:hint="eastAsia"/>
        </w:rPr>
        <w:t xml:space="preserve">上海市中小学作业设计指南[Z].</w:t>
      </w:r>
      <w:r>
        <w:t xml:space="preserve"> 2022.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2026-04-27T23:52:50Z</dcterms:created>
  <dcterms:modified xsi:type="dcterms:W3CDTF">2026-04-27T23:52:50Z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