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三环共生：一致性视角下中职电子商务”群像学习”新策略的研究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6,500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160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245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1005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教育理论文献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现状分析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教育调查文献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策略设计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：三环共生群像学习模型为自主构建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数据具体性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实践数据具体，有人类特征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实践数据丰富</w:t>
      </w:r>
      <w:r>
        <w:rPr>
          <w:rFonts w:hint="eastAsia"/>
        </w:rPr>
        <w:t xml:space="preserve">：包含具体教学实践数据、统计分析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模型设计具体</w:t>
      </w:r>
      <w:r>
        <w:rPr>
          <w:rFonts w:hint="eastAsia"/>
        </w:rPr>
        <w:t xml:space="preserve">：三环共生模型设计详细，有真实设计痕迹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：多处使用”本研究”</w:t>
      </w:r>
      <w:r>
        <w:rPr>
          <w:rFonts w:hint="eastAsia"/>
        </w:rPr>
        <w:t xml:space="preserve">“笔者”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2026-04-23T07:37:54Z</dcterms:created>
  <dcterms:modified xsi:type="dcterms:W3CDTF">2026-04-23T07:37:54Z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