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tbl>
      <w:tblPr>
        <w:tblStyle w:val="21"/>
        <w:tblW w:w="891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9"/>
        <w:gridCol w:w="81"/>
        <w:gridCol w:w="1251"/>
        <w:gridCol w:w="2101"/>
        <w:gridCol w:w="302"/>
        <w:gridCol w:w="1800"/>
        <w:gridCol w:w="775"/>
        <w:gridCol w:w="147"/>
        <w:gridCol w:w="1332"/>
      </w:tblGrid>
      <w:tr>
        <w:trPr>
          <w:cantSplit/>
          <w:trHeight w:val="523" w:hRule="atLeast"/>
          <w:jc w:val="center"/>
        </w:trPr>
        <w:tc>
          <w:tcPr>
            <w:tcW w:w="1129" w:type="dxa"/>
            <w:tcBorders>
              <w:top w:val="nil"/>
              <w:left w:val="nil"/>
              <w:bottom w:val="nil"/>
              <w:right w:val="nil"/>
            </w:tcBorders>
            <w:vAlign w:val="bottom"/>
          </w:tcPr>
          <w:p>
            <w:pPr>
              <w:pStyle w:val="35"/>
              <w:ind w:left="0" w:leftChars="0" w:firstLine="0" w:firstLineChars="0"/>
            </w:pPr>
            <w:bookmarkStart w:id="210" w:name="_GoBack"/>
            <w:bookmarkEnd w:id="210"/>
            <w:r>
              <w:rPr>
                <w:rFonts w:hint="eastAsia"/>
                <w:b/>
                <w:bCs/>
                <w:sz w:val="30"/>
              </w:rPr>
              <w:br w:type="page"/>
            </w:r>
            <w:r>
              <w:rPr>
                <w:rFonts w:hint="eastAsia"/>
              </w:rPr>
              <w:t>分类号</w:t>
            </w:r>
          </w:p>
        </w:tc>
        <w:tc>
          <w:tcPr>
            <w:tcW w:w="1332" w:type="dxa"/>
            <w:gridSpan w:val="2"/>
            <w:tcBorders>
              <w:top w:val="nil"/>
              <w:left w:val="nil"/>
              <w:bottom w:val="dashSmallGap" w:color="auto" w:sz="4" w:space="0"/>
              <w:right w:val="nil"/>
            </w:tcBorders>
            <w:vAlign w:val="bottom"/>
          </w:tcPr>
          <w:p>
            <w:pPr>
              <w:pStyle w:val="35"/>
              <w:rPr>
                <w:b/>
                <w:bCs/>
              </w:rPr>
            </w:pPr>
          </w:p>
        </w:tc>
        <w:tc>
          <w:tcPr>
            <w:tcW w:w="4203" w:type="dxa"/>
            <w:gridSpan w:val="3"/>
            <w:tcBorders>
              <w:top w:val="nil"/>
              <w:left w:val="nil"/>
              <w:bottom w:val="nil"/>
              <w:right w:val="nil"/>
            </w:tcBorders>
            <w:vAlign w:val="bottom"/>
          </w:tcPr>
          <w:p>
            <w:pPr>
              <w:pStyle w:val="35"/>
            </w:pPr>
          </w:p>
        </w:tc>
        <w:tc>
          <w:tcPr>
            <w:tcW w:w="922" w:type="dxa"/>
            <w:gridSpan w:val="2"/>
            <w:tcBorders>
              <w:top w:val="nil"/>
              <w:left w:val="nil"/>
              <w:bottom w:val="nil"/>
              <w:right w:val="nil"/>
            </w:tcBorders>
            <w:vAlign w:val="bottom"/>
          </w:tcPr>
          <w:p>
            <w:pPr>
              <w:pStyle w:val="35"/>
              <w:ind w:left="0" w:leftChars="0" w:firstLine="0" w:firstLineChars="0"/>
            </w:pPr>
            <w:r>
              <w:rPr>
                <w:rFonts w:hint="eastAsia"/>
              </w:rPr>
              <w:t>密 级</w:t>
            </w:r>
          </w:p>
        </w:tc>
        <w:tc>
          <w:tcPr>
            <w:tcW w:w="1332" w:type="dxa"/>
            <w:tcBorders>
              <w:top w:val="nil"/>
              <w:left w:val="nil"/>
              <w:bottom w:val="dashSmallGap" w:color="auto" w:sz="4" w:space="0"/>
              <w:right w:val="nil"/>
            </w:tcBorders>
            <w:vAlign w:val="bottom"/>
          </w:tcPr>
          <w:p>
            <w:pPr>
              <w:pStyle w:val="35"/>
            </w:pPr>
          </w:p>
        </w:tc>
      </w:tr>
      <w:tr>
        <w:trPr>
          <w:cantSplit/>
          <w:trHeight w:val="532" w:hRule="atLeast"/>
          <w:jc w:val="center"/>
        </w:trPr>
        <w:tc>
          <w:tcPr>
            <w:tcW w:w="1129" w:type="dxa"/>
            <w:tcBorders>
              <w:top w:val="nil"/>
              <w:left w:val="nil"/>
              <w:bottom w:val="nil"/>
              <w:right w:val="nil"/>
            </w:tcBorders>
            <w:vAlign w:val="bottom"/>
          </w:tcPr>
          <w:p>
            <w:pPr>
              <w:pStyle w:val="35"/>
              <w:ind w:left="0" w:leftChars="0" w:firstLine="0" w:firstLineChars="0"/>
            </w:pPr>
            <w:r>
              <w:rPr>
                <w:rFonts w:hint="eastAsia"/>
              </w:rPr>
              <w:t>U D C</w:t>
            </w:r>
          </w:p>
        </w:tc>
        <w:tc>
          <w:tcPr>
            <w:tcW w:w="1332" w:type="dxa"/>
            <w:gridSpan w:val="2"/>
            <w:tcBorders>
              <w:top w:val="dashSmallGap" w:color="auto" w:sz="4" w:space="0"/>
              <w:left w:val="nil"/>
              <w:bottom w:val="dashSmallGap" w:color="auto" w:sz="4" w:space="0"/>
              <w:right w:val="nil"/>
            </w:tcBorders>
            <w:vAlign w:val="bottom"/>
          </w:tcPr>
          <w:p>
            <w:pPr>
              <w:pStyle w:val="35"/>
            </w:pPr>
          </w:p>
        </w:tc>
        <w:tc>
          <w:tcPr>
            <w:tcW w:w="4203" w:type="dxa"/>
            <w:gridSpan w:val="3"/>
            <w:tcBorders>
              <w:top w:val="nil"/>
              <w:left w:val="nil"/>
              <w:bottom w:val="nil"/>
              <w:right w:val="nil"/>
            </w:tcBorders>
            <w:vAlign w:val="bottom"/>
          </w:tcPr>
          <w:p>
            <w:pPr>
              <w:pStyle w:val="35"/>
            </w:pPr>
          </w:p>
        </w:tc>
        <w:tc>
          <w:tcPr>
            <w:tcW w:w="922" w:type="dxa"/>
            <w:gridSpan w:val="2"/>
            <w:tcBorders>
              <w:top w:val="nil"/>
              <w:left w:val="nil"/>
              <w:bottom w:val="nil"/>
              <w:right w:val="nil"/>
            </w:tcBorders>
            <w:vAlign w:val="bottom"/>
          </w:tcPr>
          <w:p>
            <w:pPr>
              <w:pStyle w:val="35"/>
              <w:ind w:left="0" w:leftChars="0" w:firstLine="0" w:firstLineChars="0"/>
            </w:pPr>
            <w:r>
              <w:rPr>
                <w:rFonts w:hint="eastAsia"/>
              </w:rPr>
              <w:t>编 号</w:t>
            </w:r>
          </w:p>
        </w:tc>
        <w:tc>
          <w:tcPr>
            <w:tcW w:w="1332" w:type="dxa"/>
            <w:tcBorders>
              <w:top w:val="dashSmallGap" w:color="auto" w:sz="4" w:space="0"/>
              <w:left w:val="nil"/>
              <w:bottom w:val="dashSmallGap" w:color="auto" w:sz="4" w:space="0"/>
              <w:right w:val="nil"/>
            </w:tcBorders>
            <w:vAlign w:val="bottom"/>
          </w:tcPr>
          <w:p>
            <w:pPr>
              <w:pStyle w:val="35"/>
              <w:rPr>
                <w:rFonts w:hint="default" w:eastAsia="仿宋_GB2312"/>
                <w:lang w:val="en-US" w:eastAsia="zh-CN"/>
              </w:rPr>
            </w:pPr>
          </w:p>
        </w:tc>
      </w:tr>
      <w:tr>
        <w:trPr>
          <w:trHeight w:val="2474" w:hRule="atLeast"/>
          <w:jc w:val="center"/>
        </w:trPr>
        <w:tc>
          <w:tcPr>
            <w:tcW w:w="8918" w:type="dxa"/>
            <w:gridSpan w:val="9"/>
            <w:tcBorders>
              <w:top w:val="nil"/>
              <w:left w:val="nil"/>
              <w:bottom w:val="nil"/>
              <w:right w:val="nil"/>
            </w:tcBorders>
          </w:tcPr>
          <w:p>
            <w:pPr>
              <w:pStyle w:val="35"/>
              <w:rPr>
                <w:sz w:val="44"/>
              </w:rPr>
            </w:pPr>
            <w:r>
              <w:rPr>
                <w:rFonts w:hint="eastAsia" w:eastAsia="宋体"/>
                <w:color w:val="000000"/>
                <w:sz w:val="44"/>
                <w:lang w:eastAsia="zh-CN"/>
              </w:rPr>
              <w:drawing>
                <wp:anchor distT="0" distB="0" distL="114300" distR="114300" simplePos="0" relativeHeight="251665408" behindDoc="0" locked="0" layoutInCell="1" allowOverlap="1">
                  <wp:simplePos x="0" y="0"/>
                  <wp:positionH relativeFrom="column">
                    <wp:posOffset>674370</wp:posOffset>
                  </wp:positionH>
                  <wp:positionV relativeFrom="paragraph">
                    <wp:posOffset>65405</wp:posOffset>
                  </wp:positionV>
                  <wp:extent cx="4199890" cy="1118870"/>
                  <wp:effectExtent l="0" t="0" r="10160" b="5080"/>
                  <wp:wrapNone/>
                  <wp:docPr id="3" name="图片 3" descr="3652458d-3c92-49c1-b98a-6be4e69428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3652458d-3c92-49c1-b98a-6be4e694287c"/>
                          <pic:cNvPicPr>
                            <a:picLocks noChangeAspect="1"/>
                          </pic:cNvPicPr>
                        </pic:nvPicPr>
                        <pic:blipFill>
                          <a:blip r:embed="rId15"/>
                          <a:srcRect t="18409" b="14924"/>
                          <a:stretch>
                            <a:fillRect/>
                          </a:stretch>
                        </pic:blipFill>
                        <pic:spPr>
                          <a:xfrm>
                            <a:off x="0" y="0"/>
                            <a:ext cx="4199890" cy="1118870"/>
                          </a:xfrm>
                          <a:prstGeom prst="rect">
                            <a:avLst/>
                          </a:prstGeom>
                        </pic:spPr>
                      </pic:pic>
                    </a:graphicData>
                  </a:graphic>
                </wp:anchor>
              </w:drawing>
            </w:r>
          </w:p>
          <w:p>
            <w:pPr>
              <w:pStyle w:val="35"/>
              <w:jc w:val="center"/>
              <w:rPr>
                <w:rFonts w:hint="default" w:eastAsia="仿宋_GB2312"/>
                <w:sz w:val="44"/>
                <w:lang w:val="en-US" w:eastAsia="zh-CN"/>
              </w:rPr>
            </w:pPr>
          </w:p>
          <w:p>
            <w:pPr>
              <w:pStyle w:val="35"/>
              <w:jc w:val="center"/>
              <w:rPr>
                <w:rFonts w:hint="default" w:eastAsia="仿宋_GB2312"/>
                <w:sz w:val="44"/>
                <w:lang w:val="en-US" w:eastAsia="zh-CN"/>
              </w:rPr>
            </w:pPr>
          </w:p>
        </w:tc>
      </w:tr>
      <w:tr>
        <w:trPr>
          <w:trHeight w:val="2536" w:hRule="atLeast"/>
          <w:jc w:val="center"/>
        </w:trPr>
        <w:tc>
          <w:tcPr>
            <w:tcW w:w="8918" w:type="dxa"/>
            <w:gridSpan w:val="9"/>
            <w:tcBorders>
              <w:top w:val="nil"/>
              <w:left w:val="nil"/>
              <w:bottom w:val="nil"/>
              <w:right w:val="nil"/>
            </w:tcBorders>
          </w:tcPr>
          <w:p>
            <w:r>
              <w:t>浙江省宗教界"双通"人才研修班</w:t>
              <w:br/>
              <w:t>毕业论文</w:t>
            </w:r>
          </w:p>
        </w:tc>
      </w:tr>
      <w:tr>
        <w:trPr>
          <w:trHeight w:val="1968" w:hRule="atLeast"/>
          <w:jc w:val="center"/>
        </w:trPr>
        <w:tc>
          <w:tcPr>
            <w:tcW w:w="8918" w:type="dxa"/>
            <w:gridSpan w:val="9"/>
            <w:tcBorders>
              <w:top w:val="nil"/>
              <w:left w:val="nil"/>
              <w:bottom w:val="nil"/>
              <w:right w:val="nil"/>
            </w:tcBorders>
          </w:tcPr>
          <w:p>
            <w:r>
              <w:br/>
              <w:t>王治心神学思想与基督教中国化实践的当代价值探析</w:t>
              <w:br/>
              <w:t>——基于民国时期本色化运动的历史考察</w:t>
              <w:br/>
            </w:r>
          </w:p>
        </w:tc>
      </w:tr>
      <w:tr>
        <w:trPr>
          <w:trHeight w:val="377" w:hRule="atLeast"/>
          <w:jc w:val="center"/>
        </w:trPr>
        <w:tc>
          <w:tcPr>
            <w:tcW w:w="8918" w:type="dxa"/>
            <w:gridSpan w:val="9"/>
            <w:tcBorders>
              <w:top w:val="nil"/>
              <w:left w:val="nil"/>
              <w:bottom w:val="nil"/>
              <w:right w:val="nil"/>
            </w:tcBorders>
          </w:tcPr>
          <w:p>
            <w:pPr>
              <w:pStyle w:val="2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0" w:lineRule="atLeast"/>
              <w:ind w:left="0" w:right="0" w:firstLine="0"/>
              <w:jc w:val="both"/>
            </w:pPr>
          </w:p>
        </w:tc>
      </w:tr>
      <w:tr>
        <w:trPr>
          <w:cantSplit/>
          <w:trHeight w:val="671" w:hRule="atLeast"/>
          <w:jc w:val="center"/>
        </w:trPr>
        <w:tc>
          <w:tcPr>
            <w:tcW w:w="1210" w:type="dxa"/>
            <w:gridSpan w:val="2"/>
            <w:vMerge w:val="restart"/>
            <w:tcBorders>
              <w:top w:val="nil"/>
              <w:left w:val="nil"/>
              <w:bottom w:val="nil"/>
              <w:right w:val="nil"/>
            </w:tcBorders>
            <w:vAlign w:val="center"/>
          </w:tcPr>
          <w:p>
            <w:pPr>
              <w:adjustRightInd w:val="0"/>
              <w:snapToGrid w:val="0"/>
              <w:rPr>
                <w:rFonts w:hint="eastAsia" w:eastAsia="楷体_GB2312"/>
                <w:color w:val="000000"/>
                <w:sz w:val="52"/>
              </w:rPr>
            </w:pPr>
          </w:p>
        </w:tc>
        <w:tc>
          <w:tcPr>
            <w:tcW w:w="3352" w:type="dxa"/>
            <w:gridSpan w:val="2"/>
            <w:tcBorders>
              <w:top w:val="nil"/>
              <w:left w:val="nil"/>
              <w:bottom w:val="nil"/>
              <w:right w:val="nil"/>
            </w:tcBorders>
            <w:vAlign w:val="center"/>
          </w:tcPr>
          <w:p>
            <w:pPr>
              <w:pStyle w:val="38"/>
              <w:ind w:firstLine="280" w:firstLineChars="100"/>
              <w:rPr>
                <w:b/>
                <w:bCs/>
              </w:rPr>
            </w:pPr>
            <w:r>
              <w:rPr>
                <w:rFonts w:hint="eastAsia"/>
                <w:b/>
                <w:bCs/>
                <w:lang w:val="en-US" w:eastAsia="zh-CN"/>
              </w:rPr>
              <w:t>作   者</w:t>
            </w:r>
            <w:r>
              <w:rPr>
                <w:rFonts w:hint="eastAsia"/>
                <w:b/>
                <w:bCs/>
              </w:rPr>
              <w:t xml:space="preserve"> </w:t>
            </w:r>
            <w:r>
              <w:rPr>
                <w:rFonts w:hint="eastAsia"/>
                <w:b/>
                <w:bCs/>
                <w:lang w:val="en-US" w:eastAsia="zh-CN"/>
              </w:rPr>
              <w:t xml:space="preserve">  </w:t>
            </w:r>
            <w:r>
              <w:rPr>
                <w:rFonts w:hint="eastAsia"/>
                <w:b/>
                <w:bCs/>
              </w:rPr>
              <w:t xml:space="preserve">姓 </w:t>
            </w:r>
            <w:r>
              <w:rPr>
                <w:rFonts w:hint="eastAsia"/>
                <w:b/>
                <w:bCs/>
                <w:lang w:val="en-US" w:eastAsia="zh-CN"/>
              </w:rPr>
              <w:t xml:space="preserve">  </w:t>
            </w:r>
            <w:r>
              <w:rPr>
                <w:rFonts w:hint="eastAsia"/>
                <w:b/>
                <w:bCs/>
              </w:rPr>
              <w:t xml:space="preserve"> 名：</w:t>
            </w:r>
          </w:p>
        </w:tc>
        <w:tc>
          <w:tcPr>
            <w:tcW w:w="302" w:type="dxa"/>
            <w:tcBorders>
              <w:top w:val="nil"/>
              <w:left w:val="nil"/>
              <w:bottom w:val="nil"/>
              <w:right w:val="nil"/>
            </w:tcBorders>
            <w:vAlign w:val="center"/>
          </w:tcPr>
          <w:p>
            <w:pPr>
              <w:pStyle w:val="38"/>
              <w:ind w:firstLine="1960"/>
              <w:rPr>
                <w:b/>
                <w:bCs/>
              </w:rPr>
            </w:pPr>
            <w:r>
              <w:rPr>
                <w:rFonts w:hint="eastAsia"/>
                <w:b/>
                <w:bCs/>
              </w:rPr>
              <w:t>：</w:t>
            </w:r>
          </w:p>
        </w:tc>
        <w:tc>
          <w:tcPr>
            <w:tcW w:w="2575" w:type="dxa"/>
            <w:gridSpan w:val="2"/>
            <w:tcBorders>
              <w:top w:val="nil"/>
              <w:left w:val="nil"/>
              <w:bottom w:val="nil"/>
              <w:right w:val="nil"/>
            </w:tcBorders>
            <w:vAlign w:val="center"/>
          </w:tcPr>
          <w:p>
            <w:r>
              <w:t>邱春华</w:t>
            </w:r>
          </w:p>
        </w:tc>
        <w:tc>
          <w:tcPr>
            <w:tcW w:w="1479" w:type="dxa"/>
            <w:gridSpan w:val="2"/>
            <w:vMerge w:val="restart"/>
            <w:tcBorders>
              <w:top w:val="nil"/>
              <w:left w:val="nil"/>
              <w:bottom w:val="nil"/>
              <w:right w:val="nil"/>
            </w:tcBorders>
            <w:vAlign w:val="center"/>
          </w:tcPr>
          <w:p>
            <w:pPr>
              <w:adjustRightInd w:val="0"/>
              <w:snapToGrid w:val="0"/>
              <w:rPr>
                <w:rFonts w:hint="eastAsia" w:eastAsia="楷体_GB2312"/>
                <w:color w:val="000000"/>
                <w:sz w:val="52"/>
              </w:rPr>
            </w:pPr>
          </w:p>
          <w:p>
            <w:pPr>
              <w:adjustRightInd w:val="0"/>
              <w:snapToGrid w:val="0"/>
              <w:rPr>
                <w:rFonts w:hint="eastAsia" w:eastAsia="楷体_GB2312"/>
                <w:color w:val="000000"/>
                <w:sz w:val="52"/>
              </w:rPr>
            </w:pPr>
          </w:p>
          <w:p>
            <w:pPr>
              <w:adjustRightInd w:val="0"/>
              <w:snapToGrid w:val="0"/>
              <w:rPr>
                <w:rFonts w:hint="eastAsia" w:eastAsia="楷体_GB2312"/>
                <w:color w:val="000000"/>
                <w:sz w:val="52"/>
              </w:rPr>
            </w:pPr>
          </w:p>
        </w:tc>
      </w:tr>
      <w:tr>
        <w:trPr>
          <w:cantSplit/>
          <w:trHeight w:val="728" w:hRule="atLeast"/>
          <w:jc w:val="center"/>
        </w:trPr>
        <w:tc>
          <w:tcPr>
            <w:tcW w:w="1210" w:type="dxa"/>
            <w:gridSpan w:val="2"/>
            <w:vMerge w:val="continue"/>
            <w:tcBorders>
              <w:top w:val="nil"/>
              <w:left w:val="nil"/>
              <w:bottom w:val="nil"/>
              <w:right w:val="nil"/>
            </w:tcBorders>
            <w:vAlign w:val="center"/>
          </w:tcPr>
          <w:p>
            <w:pPr>
              <w:widowControl/>
              <w:jc w:val="left"/>
              <w:rPr>
                <w:rFonts w:eastAsia="楷体_GB2312"/>
                <w:color w:val="000000"/>
                <w:sz w:val="52"/>
              </w:rPr>
            </w:pPr>
          </w:p>
        </w:tc>
        <w:tc>
          <w:tcPr>
            <w:tcW w:w="3352" w:type="dxa"/>
            <w:gridSpan w:val="2"/>
            <w:tcBorders>
              <w:top w:val="nil"/>
              <w:left w:val="nil"/>
              <w:bottom w:val="nil"/>
              <w:right w:val="nil"/>
            </w:tcBorders>
            <w:vAlign w:val="center"/>
          </w:tcPr>
          <w:p>
            <w:pPr>
              <w:pStyle w:val="38"/>
              <w:ind w:firstLine="280" w:firstLineChars="100"/>
              <w:rPr>
                <w:b/>
                <w:bCs/>
              </w:rPr>
            </w:pPr>
            <w:r>
              <w:rPr>
                <w:rFonts w:hint="eastAsia"/>
                <w:b/>
                <w:bCs/>
              </w:rPr>
              <w:t xml:space="preserve">学            </w:t>
            </w:r>
            <w:r>
              <w:rPr>
                <w:b/>
                <w:bCs/>
              </w:rPr>
              <w:t xml:space="preserve"> </w:t>
            </w:r>
            <w:r>
              <w:rPr>
                <w:rFonts w:hint="eastAsia"/>
                <w:b/>
                <w:bCs/>
              </w:rPr>
              <w:t xml:space="preserve"> 号：</w:t>
            </w:r>
          </w:p>
        </w:tc>
        <w:tc>
          <w:tcPr>
            <w:tcW w:w="302" w:type="dxa"/>
            <w:tcBorders>
              <w:top w:val="nil"/>
              <w:left w:val="nil"/>
              <w:bottom w:val="nil"/>
              <w:right w:val="nil"/>
            </w:tcBorders>
            <w:vAlign w:val="center"/>
          </w:tcPr>
          <w:p>
            <w:pPr>
              <w:pStyle w:val="38"/>
              <w:ind w:firstLine="1960"/>
              <w:rPr>
                <w:b/>
                <w:bCs/>
              </w:rPr>
            </w:pPr>
            <w:r>
              <w:rPr>
                <w:rFonts w:hint="eastAsia"/>
                <w:b/>
                <w:bCs/>
              </w:rPr>
              <w:t>：</w:t>
            </w:r>
          </w:p>
        </w:tc>
        <w:tc>
          <w:tcPr>
            <w:tcW w:w="2575" w:type="dxa"/>
            <w:gridSpan w:val="2"/>
            <w:tcBorders>
              <w:top w:val="nil"/>
              <w:left w:val="nil"/>
              <w:bottom w:val="nil"/>
              <w:right w:val="nil"/>
            </w:tcBorders>
            <w:vAlign w:val="center"/>
          </w:tcPr>
          <w:p>
            <w:r/>
          </w:p>
        </w:tc>
        <w:tc>
          <w:tcPr>
            <w:tcW w:w="1479" w:type="dxa"/>
            <w:gridSpan w:val="2"/>
            <w:vMerge w:val="continue"/>
            <w:tcBorders>
              <w:top w:val="nil"/>
              <w:left w:val="nil"/>
              <w:bottom w:val="nil"/>
              <w:right w:val="nil"/>
            </w:tcBorders>
            <w:vAlign w:val="center"/>
          </w:tcPr>
          <w:p>
            <w:pPr>
              <w:widowControl/>
              <w:jc w:val="distribute"/>
              <w:rPr>
                <w:rFonts w:eastAsia="楷体_GB2312"/>
                <w:color w:val="000000"/>
                <w:sz w:val="52"/>
              </w:rPr>
            </w:pPr>
          </w:p>
        </w:tc>
      </w:tr>
      <w:tr>
        <w:trPr>
          <w:cantSplit/>
          <w:trHeight w:val="664" w:hRule="atLeast"/>
          <w:jc w:val="center"/>
        </w:trPr>
        <w:tc>
          <w:tcPr>
            <w:tcW w:w="1210" w:type="dxa"/>
            <w:gridSpan w:val="2"/>
            <w:vMerge w:val="continue"/>
            <w:tcBorders>
              <w:top w:val="nil"/>
              <w:left w:val="nil"/>
              <w:bottom w:val="nil"/>
              <w:right w:val="nil"/>
            </w:tcBorders>
            <w:vAlign w:val="center"/>
          </w:tcPr>
          <w:p>
            <w:pPr>
              <w:widowControl/>
              <w:jc w:val="left"/>
              <w:rPr>
                <w:rFonts w:eastAsia="楷体_GB2312"/>
                <w:color w:val="000000"/>
                <w:sz w:val="52"/>
              </w:rPr>
            </w:pPr>
          </w:p>
        </w:tc>
        <w:tc>
          <w:tcPr>
            <w:tcW w:w="3352" w:type="dxa"/>
            <w:gridSpan w:val="2"/>
            <w:tcBorders>
              <w:top w:val="nil"/>
              <w:left w:val="nil"/>
              <w:bottom w:val="nil"/>
              <w:right w:val="nil"/>
            </w:tcBorders>
            <w:vAlign w:val="center"/>
          </w:tcPr>
          <w:p>
            <w:pPr>
              <w:pStyle w:val="38"/>
              <w:ind w:firstLine="280" w:firstLineChars="100"/>
              <w:rPr>
                <w:b/>
                <w:bCs/>
              </w:rPr>
            </w:pPr>
            <w:r>
              <w:rPr>
                <w:rFonts w:hint="eastAsia"/>
                <w:b/>
                <w:bCs/>
              </w:rPr>
              <w:t>指</w:t>
            </w:r>
            <w:r>
              <w:rPr>
                <w:rFonts w:hint="eastAsia"/>
                <w:b/>
                <w:bCs/>
                <w:lang w:val="en-US" w:eastAsia="zh-CN"/>
              </w:rPr>
              <w:t xml:space="preserve">   </w:t>
            </w:r>
            <w:r>
              <w:rPr>
                <w:rFonts w:hint="eastAsia"/>
                <w:b/>
                <w:bCs/>
              </w:rPr>
              <w:t>导</w:t>
            </w:r>
            <w:r>
              <w:rPr>
                <w:rFonts w:hint="eastAsia"/>
                <w:b/>
                <w:bCs/>
                <w:lang w:val="en-US" w:eastAsia="zh-CN"/>
              </w:rPr>
              <w:t xml:space="preserve">   </w:t>
            </w:r>
            <w:r>
              <w:rPr>
                <w:rFonts w:hint="eastAsia"/>
                <w:b/>
                <w:bCs/>
              </w:rPr>
              <w:t>教</w:t>
            </w:r>
            <w:r>
              <w:rPr>
                <w:rFonts w:hint="eastAsia"/>
                <w:b/>
                <w:bCs/>
                <w:lang w:val="en-US" w:eastAsia="zh-CN"/>
              </w:rPr>
              <w:t xml:space="preserve">    </w:t>
            </w:r>
            <w:r>
              <w:rPr>
                <w:rFonts w:hint="eastAsia"/>
                <w:b/>
                <w:bCs/>
              </w:rPr>
              <w:t>师：</w:t>
            </w:r>
          </w:p>
        </w:tc>
        <w:tc>
          <w:tcPr>
            <w:tcW w:w="302" w:type="dxa"/>
            <w:tcBorders>
              <w:top w:val="nil"/>
              <w:left w:val="nil"/>
              <w:bottom w:val="nil"/>
              <w:right w:val="nil"/>
            </w:tcBorders>
            <w:vAlign w:val="center"/>
          </w:tcPr>
          <w:p>
            <w:pPr>
              <w:pStyle w:val="38"/>
              <w:ind w:firstLine="1960"/>
              <w:rPr>
                <w:b/>
                <w:bCs/>
              </w:rPr>
            </w:pPr>
            <w:r>
              <w:rPr>
                <w:rFonts w:hint="eastAsia"/>
                <w:b/>
                <w:bCs/>
              </w:rPr>
              <w:t>：</w:t>
            </w:r>
          </w:p>
        </w:tc>
        <w:tc>
          <w:tcPr>
            <w:tcW w:w="2575" w:type="dxa"/>
            <w:gridSpan w:val="2"/>
            <w:tcBorders>
              <w:top w:val="nil"/>
              <w:left w:val="nil"/>
              <w:bottom w:val="nil"/>
              <w:right w:val="nil"/>
            </w:tcBorders>
            <w:vAlign w:val="center"/>
          </w:tcPr>
          <w:p>
            <w:r/>
          </w:p>
        </w:tc>
        <w:tc>
          <w:tcPr>
            <w:tcW w:w="1479" w:type="dxa"/>
            <w:gridSpan w:val="2"/>
            <w:vMerge w:val="continue"/>
            <w:tcBorders>
              <w:top w:val="nil"/>
              <w:left w:val="nil"/>
              <w:bottom w:val="nil"/>
              <w:right w:val="nil"/>
            </w:tcBorders>
            <w:vAlign w:val="center"/>
          </w:tcPr>
          <w:p>
            <w:pPr>
              <w:widowControl/>
              <w:jc w:val="distribute"/>
              <w:rPr>
                <w:rFonts w:eastAsia="楷体_GB2312"/>
                <w:color w:val="000000"/>
                <w:sz w:val="52"/>
              </w:rPr>
            </w:pPr>
          </w:p>
        </w:tc>
      </w:tr>
      <w:tr>
        <w:trPr>
          <w:cantSplit/>
          <w:trHeight w:val="718" w:hRule="atLeast"/>
          <w:jc w:val="center"/>
        </w:trPr>
        <w:tc>
          <w:tcPr>
            <w:tcW w:w="1210" w:type="dxa"/>
            <w:gridSpan w:val="2"/>
            <w:vMerge w:val="continue"/>
            <w:tcBorders>
              <w:top w:val="nil"/>
              <w:left w:val="nil"/>
              <w:bottom w:val="nil"/>
              <w:right w:val="nil"/>
            </w:tcBorders>
            <w:vAlign w:val="center"/>
          </w:tcPr>
          <w:p>
            <w:pPr>
              <w:widowControl/>
              <w:jc w:val="left"/>
              <w:rPr>
                <w:rFonts w:eastAsia="楷体_GB2312"/>
                <w:color w:val="000000"/>
                <w:sz w:val="52"/>
              </w:rPr>
            </w:pPr>
          </w:p>
        </w:tc>
        <w:tc>
          <w:tcPr>
            <w:tcW w:w="3352" w:type="dxa"/>
            <w:gridSpan w:val="2"/>
            <w:tcBorders>
              <w:top w:val="nil"/>
              <w:left w:val="nil"/>
              <w:bottom w:val="nil"/>
              <w:right w:val="nil"/>
            </w:tcBorders>
            <w:vAlign w:val="center"/>
          </w:tcPr>
          <w:p>
            <w:pPr>
              <w:pStyle w:val="38"/>
              <w:ind w:firstLine="280" w:firstLineChars="100"/>
              <w:rPr>
                <w:b/>
                <w:bCs/>
              </w:rPr>
            </w:pPr>
            <w:r>
              <w:rPr>
                <w:rFonts w:hint="eastAsia"/>
                <w:b/>
                <w:bCs/>
              </w:rPr>
              <w:t xml:space="preserve">研   究   方  </w:t>
            </w:r>
            <w:r>
              <w:rPr>
                <w:b/>
                <w:bCs/>
              </w:rPr>
              <w:t xml:space="preserve"> </w:t>
            </w:r>
            <w:r>
              <w:rPr>
                <w:rFonts w:hint="eastAsia"/>
                <w:b/>
                <w:bCs/>
              </w:rPr>
              <w:t xml:space="preserve"> 向：</w:t>
            </w:r>
          </w:p>
        </w:tc>
        <w:tc>
          <w:tcPr>
            <w:tcW w:w="302" w:type="dxa"/>
            <w:tcBorders>
              <w:top w:val="nil"/>
              <w:left w:val="nil"/>
              <w:bottom w:val="nil"/>
              <w:right w:val="nil"/>
            </w:tcBorders>
            <w:vAlign w:val="center"/>
          </w:tcPr>
          <w:p>
            <w:pPr>
              <w:pStyle w:val="38"/>
              <w:ind w:firstLine="1960"/>
              <w:rPr>
                <w:b/>
                <w:bCs/>
              </w:rPr>
            </w:pPr>
            <w:r>
              <w:rPr>
                <w:rFonts w:hint="eastAsia"/>
                <w:b/>
                <w:bCs/>
              </w:rPr>
              <w:t>：</w:t>
            </w:r>
          </w:p>
        </w:tc>
        <w:tc>
          <w:tcPr>
            <w:tcW w:w="2575" w:type="dxa"/>
            <w:gridSpan w:val="2"/>
            <w:tcBorders>
              <w:top w:val="nil"/>
              <w:left w:val="nil"/>
              <w:bottom w:val="nil"/>
              <w:right w:val="nil"/>
            </w:tcBorders>
            <w:vAlign w:val="center"/>
          </w:tcPr>
          <w:p>
            <w:r>
              <w:t>基督教中国化</w:t>
            </w:r>
          </w:p>
        </w:tc>
        <w:tc>
          <w:tcPr>
            <w:tcW w:w="1479" w:type="dxa"/>
            <w:gridSpan w:val="2"/>
            <w:vMerge w:val="continue"/>
            <w:tcBorders>
              <w:top w:val="nil"/>
              <w:left w:val="nil"/>
              <w:bottom w:val="nil"/>
              <w:right w:val="nil"/>
            </w:tcBorders>
            <w:vAlign w:val="center"/>
          </w:tcPr>
          <w:p>
            <w:pPr>
              <w:widowControl/>
              <w:jc w:val="distribute"/>
              <w:rPr>
                <w:rFonts w:eastAsia="楷体_GB2312"/>
                <w:color w:val="000000"/>
                <w:sz w:val="52"/>
              </w:rPr>
            </w:pPr>
          </w:p>
        </w:tc>
      </w:tr>
      <w:tr>
        <w:trPr>
          <w:trHeight w:val="1718" w:hRule="atLeast"/>
          <w:jc w:val="center"/>
        </w:trPr>
        <w:tc>
          <w:tcPr>
            <w:tcW w:w="8918" w:type="dxa"/>
            <w:gridSpan w:val="9"/>
            <w:tcBorders>
              <w:top w:val="nil"/>
              <w:left w:val="nil"/>
              <w:bottom w:val="nil"/>
              <w:right w:val="nil"/>
            </w:tcBorders>
          </w:tcPr>
          <w:p>
            <w:r>
              <w:br/>
              <w:br/>
              <w:t>2026 年 5 月</w:t>
              <w:br/>
            </w:r>
          </w:p>
        </w:tc>
      </w:tr>
    </w:tbl>
    <w:p>
      <w:pPr>
        <w:pStyle w:val="2"/>
        <w:bidi w:val="0"/>
        <w:rPr>
          <w:rFonts w:hint="eastAsia"/>
          <w:lang w:eastAsia="zh-CN"/>
        </w:rPr>
      </w:pPr>
      <w:r>
        <w:rPr>
          <w:rFonts w:hint="eastAsia"/>
          <w:lang w:eastAsia="zh-CN"/>
        </w:rPr>
        <w:t>摘  要</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本文以20世纪中国基督教本色化运动的核心人物王治心（1881—1968）为研究对象，系统考察其神学思想的核心内涵、基督教中国化的实践路径及其对当代的启示。王治心作为前清秀才出身的基督徒知识分子，兼具深厚国学修养与基督教信仰，在"以儒释耶"的神学本土化建构、本土上帝观的学术论证、耶儒耶墨耶佛等多维跨文化宗教互补思想以及爱国与信仰统一的神学立场等方面，形成了独到而系统的理论建树。在实践层面，他通过神学教育的本土化改造、教会礼仪与文化的中国化尝试、《中国基督教史纲》等著作的编撰以及抗日救亡中的社会参与，构建了"教育—礼仪—著作—社会"四维一体的本色化实践体系。本文指出，王治心思想与实践的当代价值主要体现在五个层面：文化融合上坚持"精神契合"而非"形式模仿"的原则；教会建设上推进本土化礼仪的深化与祭祖问题的创造性回应；人才培养上倡导"国学+神学+社会责任感"的综合模式；社会适应上弘扬爱国爱教传统并推动基督教与社会主义核心价值观的融合；地域文化上为浙江基督教中国化提供历史镜鉴。本文首次从浙江地域视角系统研究王治心，填补了浙江基督教人物研究的学术空白。</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关键词：</w:t>
      </w:r>
      <w:r>
        <w:rPr>
          <w:rFonts w:hint="default" w:ascii="Times New Roman" w:hAnsi="Times New Roman" w:cs="Times New Roman"/>
          <w:bCs/>
          <w:sz w:val="32"/>
          <w:szCs w:val="32"/>
        </w:rPr>
        <w:t>王治心；基督教中国化；本色化；以儒释耶；本土上帝观；爱国爱教；浙江基督教</w:t>
      </w:r>
    </w:p>
    <w:p>
      <w:pPr>
        <w:ind w:left="0" w:leftChars="0" w:firstLine="0" w:firstLineChars="0"/>
        <w:jc w:val="center"/>
        <w:rPr>
          <w:rFonts w:hint="default" w:ascii="Times New Roman" w:hAnsi="Times New Roman" w:cs="Times New Roman"/>
          <w:bCs/>
          <w:sz w:val="32"/>
          <w:szCs w:val="32"/>
        </w:rPr>
      </w:pPr>
      <w:bookmarkStart w:id="20" w:name="_Toc23833"/>
      <w:bookmarkStart w:id="21" w:name="_Toc30510"/>
      <w:bookmarkStart w:id="22" w:name="_Toc14832"/>
      <w:bookmarkStart w:id="23" w:name="_Toc27475"/>
      <w:bookmarkStart w:id="24" w:name="_Toc11803"/>
      <w:bookmarkStart w:id="25" w:name="_Toc29976"/>
      <w:bookmarkStart w:id="26" w:name="_Toc23385"/>
      <w:bookmarkStart w:id="27" w:name="_Toc12205"/>
      <w:bookmarkStart w:id="28" w:name="_Toc2948"/>
      <w:bookmarkStart w:id="29" w:name="_Toc31026"/>
      <w:bookmarkStart w:id="30" w:name="_Toc26892"/>
      <w:bookmarkStart w:id="31" w:name="_Toc28965"/>
      <w:bookmarkStart w:id="32" w:name="_Toc3063"/>
      <w:bookmarkStart w:id="33" w:name="_Toc16558"/>
      <w:bookmarkStart w:id="34" w:name="_Toc160"/>
      <w:bookmarkStart w:id="35" w:name="_Toc23585"/>
      <w:r>
        <w:rPr>
          <w:rFonts w:hint="default" w:ascii="Times New Roman" w:hAnsi="Times New Roman" w:cs="Times New Roman"/>
          <w:bCs/>
          <w:sz w:val="32"/>
          <w:szCs w:val="32"/>
        </w:rPr>
        <w:t>目  录</w:t>
      </w:r>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p>
    <w:p>
      <w:pPr>
        <w:pStyle w:val="15"/>
        <w:tabs>
          <w:tab w:val="right" w:leader="dot" w:pos="8786"/>
        </w:tabs>
        <w:rPr>
          <w:rFonts w:hint="eastAsia" w:ascii="宋体" w:hAnsi="宋体" w:eastAsia="宋体" w:cs="宋体"/>
          <w:b/>
          <w:bCs/>
        </w:rPr>
      </w:pPr>
      <w:r>
        <w:rPr>
          <w:rFonts w:hint="eastAsia" w:ascii="宋体" w:hAnsi="宋体" w:eastAsia="宋体" w:cs="宋体"/>
          <w:lang w:eastAsia="zh-CN"/>
        </w:rPr>
        <w:t>摘  要</w:t>
      </w:r>
      <w:r>
        <w:rPr>
          <w:rFonts w:hint="eastAsia" w:ascii="宋体" w:hAnsi="宋体" w:eastAsia="宋体" w:cs="宋体"/>
          <w:lang w:eastAsia="zh-CN"/>
        </w:rPr>
        <w:t>	</w:t>
      </w:r>
      <w:r>
        <w:rPr>
          <w:rFonts w:hint="eastAsia" w:ascii="宋体" w:hAnsi="宋体" w:eastAsia="宋体" w:cs="宋体"/>
          <w:lang w:eastAsia="zh-CN"/>
        </w:rPr>
        <w:t>1</w:t>
      </w:r>
    </w:p>
    <w:p>
      <w:pPr>
        <w:pStyle w:val="15"/>
        <w:tabs>
          <w:tab w:val="right" w:leader="dot" w:pos="8786"/>
        </w:tabs>
        <w:rPr>
          <w:rFonts w:hint="eastAsia" w:ascii="宋体" w:hAnsi="宋体" w:eastAsia="宋体" w:cs="宋体"/>
          <w:b/>
          <w:bCs/>
        </w:rPr>
      </w:pPr>
      <w:r>
        <w:rPr>
          <w:rFonts w:hint="eastAsia" w:ascii="宋体" w:hAnsi="宋体" w:eastAsia="宋体" w:cs="宋体"/>
          <w:lang w:eastAsia="zh-CN"/>
        </w:rPr>
        <w:t>引  言</w:t>
      </w:r>
      <w:r>
        <w:rPr>
          <w:rFonts w:hint="eastAsia" w:ascii="宋体" w:hAnsi="宋体" w:eastAsia="宋体" w:cs="宋体"/>
          <w:lang w:eastAsia="zh-CN"/>
        </w:rPr>
        <w:t>	</w:t>
      </w:r>
      <w:r>
        <w:rPr>
          <w:rFonts w:hint="eastAsia" w:ascii="宋体" w:hAnsi="宋体" w:eastAsia="宋体" w:cs="宋体"/>
          <w:lang w:eastAsia="zh-CN"/>
        </w:rPr>
        <w:t>4</w:t>
      </w:r>
    </w:p>
    <w:p>
      <w:pPr>
        <w:pStyle w:val="19"/>
        <w:tabs>
          <w:tab w:val="right" w:leader="dot" w:pos="8786"/>
        </w:tabs>
        <w:rPr>
          <w:rFonts w:hint="eastAsia" w:ascii="宋体" w:hAnsi="宋体" w:eastAsia="宋体" w:cs="宋体"/>
        </w:rPr>
      </w:pPr>
      <w:r>
        <w:rPr>
          <w:rFonts w:hint="eastAsia" w:ascii="宋体" w:hAnsi="宋体" w:eastAsia="宋体" w:cs="宋体"/>
          <w:lang w:eastAsia="zh-CN"/>
        </w:rPr>
        <w:t>第一节 选题背景与研究意义</w:t>
      </w:r>
      <w:r>
        <w:rPr>
          <w:rFonts w:hint="eastAsia" w:ascii="宋体" w:hAnsi="宋体" w:eastAsia="宋体" w:cs="宋体"/>
          <w:lang w:eastAsia="zh-CN"/>
        </w:rPr>
        <w:t>	</w:t>
      </w:r>
      <w:r>
        <w:rPr>
          <w:rFonts w:hint="eastAsia" w:ascii="宋体" w:hAnsi="宋体" w:eastAsia="宋体" w:cs="宋体"/>
          <w:lang w:eastAsia="zh-CN"/>
        </w:rPr>
        <w:t>7</w:t>
      </w:r>
    </w:p>
    <w:p>
      <w:pPr>
        <w:pStyle w:val="10"/>
        <w:tabs>
          <w:tab w:val="right" w:leader="dot" w:pos="8786"/>
        </w:tabs>
        <w:rPr>
          <w:rFonts w:hint="eastAsia" w:ascii="宋体" w:hAnsi="宋体" w:eastAsia="宋体" w:cs="宋体"/>
        </w:rPr>
      </w:pPr>
      <w:r>
        <w:rPr>
          <w:rFonts w:hint="eastAsia" w:ascii="宋体" w:hAnsi="宋体" w:eastAsia="宋体" w:cs="宋体"/>
          <w:lang w:eastAsia="zh-CN"/>
        </w:rPr>
        <w:t>一、选题背景</w:t>
      </w:r>
      <w:r>
        <w:rPr>
          <w:rFonts w:hint="eastAsia" w:ascii="宋体" w:hAnsi="宋体" w:eastAsia="宋体" w:cs="宋体"/>
          <w:lang w:eastAsia="zh-CN"/>
        </w:rPr>
        <w:t>	</w:t>
      </w:r>
      <w:r>
        <w:rPr>
          <w:rFonts w:hint="eastAsia" w:ascii="宋体" w:hAnsi="宋体" w:eastAsia="宋体" w:cs="宋体"/>
          <w:lang w:eastAsia="zh-CN"/>
        </w:rPr>
        <w:t>9</w:t>
      </w:r>
    </w:p>
    <w:p>
      <w:pPr>
        <w:pStyle w:val="10"/>
        <w:tabs>
          <w:tab w:val="right" w:leader="dot" w:pos="8786"/>
        </w:tabs>
        <w:rPr>
          <w:rFonts w:hint="eastAsia" w:ascii="宋体" w:hAnsi="宋体" w:eastAsia="宋体" w:cs="宋体"/>
        </w:rPr>
      </w:pPr>
      <w:r>
        <w:rPr>
          <w:rFonts w:hint="eastAsia" w:ascii="宋体" w:hAnsi="宋体" w:eastAsia="宋体" w:cs="宋体"/>
          <w:lang w:eastAsia="zh-CN"/>
        </w:rPr>
        <w:t>二、研究意义</w:t>
      </w:r>
      <w:r>
        <w:rPr>
          <w:rFonts w:hint="eastAsia" w:ascii="宋体" w:hAnsi="宋体" w:eastAsia="宋体" w:cs="宋体"/>
          <w:lang w:eastAsia="zh-CN"/>
        </w:rPr>
        <w:t>	</w:t>
      </w:r>
      <w:r>
        <w:rPr>
          <w:rFonts w:hint="eastAsia" w:ascii="宋体" w:hAnsi="宋体" w:eastAsia="宋体" w:cs="宋体"/>
          <w:lang w:eastAsia="zh-CN"/>
        </w:rPr>
        <w:t>10</w:t>
      </w:r>
    </w:p>
    <w:p>
      <w:pPr>
        <w:pStyle w:val="19"/>
        <w:tabs>
          <w:tab w:val="right" w:leader="dot" w:pos="8786"/>
        </w:tabs>
        <w:rPr>
          <w:rFonts w:hint="eastAsia" w:ascii="宋体" w:hAnsi="宋体" w:eastAsia="宋体" w:cs="宋体"/>
        </w:rPr>
      </w:pPr>
      <w:r>
        <w:rPr>
          <w:rFonts w:hint="eastAsia" w:ascii="宋体" w:hAnsi="宋体" w:eastAsia="宋体" w:cs="宋体"/>
          <w:lang w:eastAsia="zh-CN"/>
        </w:rPr>
        <w:t>第二节 国内外研究现状述评</w:t>
      </w:r>
      <w:r>
        <w:rPr>
          <w:rFonts w:hint="eastAsia" w:ascii="宋体" w:hAnsi="宋体" w:eastAsia="宋体" w:cs="宋体"/>
          <w:lang w:eastAsia="zh-CN"/>
        </w:rPr>
        <w:t>	</w:t>
      </w:r>
      <w:r>
        <w:rPr>
          <w:rFonts w:hint="eastAsia" w:ascii="宋体" w:hAnsi="宋体" w:eastAsia="宋体" w:cs="宋体"/>
          <w:lang w:eastAsia="zh-CN"/>
        </w:rPr>
        <w:t>11</w:t>
      </w:r>
    </w:p>
    <w:p>
      <w:pPr>
        <w:pStyle w:val="10"/>
        <w:tabs>
          <w:tab w:val="right" w:leader="dot" w:pos="8786"/>
        </w:tabs>
        <w:rPr>
          <w:rFonts w:hint="eastAsia" w:ascii="宋体" w:hAnsi="宋体" w:eastAsia="宋体" w:cs="宋体"/>
        </w:rPr>
      </w:pPr>
      <w:r>
        <w:rPr>
          <w:rFonts w:hint="eastAsia" w:ascii="宋体" w:hAnsi="宋体" w:eastAsia="宋体" w:cs="宋体"/>
          <w:lang w:eastAsia="zh-CN"/>
        </w:rPr>
        <w:t>一、国内研究现状</w:t>
      </w:r>
      <w:r>
        <w:rPr>
          <w:rFonts w:hint="eastAsia" w:ascii="宋体" w:hAnsi="宋体" w:eastAsia="宋体" w:cs="宋体"/>
          <w:lang w:eastAsia="zh-CN"/>
        </w:rPr>
        <w:t>	</w:t>
      </w:r>
      <w:r>
        <w:rPr>
          <w:rFonts w:hint="eastAsia" w:ascii="宋体" w:hAnsi="宋体" w:eastAsia="宋体" w:cs="宋体"/>
          <w:lang w:eastAsia="zh-CN"/>
        </w:rPr>
        <w:t>13</w:t>
      </w:r>
    </w:p>
    <w:p>
      <w:pPr>
        <w:pStyle w:val="10"/>
        <w:tabs>
          <w:tab w:val="right" w:leader="dot" w:pos="8786"/>
        </w:tabs>
        <w:rPr>
          <w:rFonts w:hint="eastAsia" w:ascii="宋体" w:hAnsi="宋体" w:eastAsia="宋体" w:cs="宋体"/>
        </w:rPr>
      </w:pPr>
      <w:r>
        <w:rPr>
          <w:rFonts w:hint="eastAsia" w:ascii="宋体" w:hAnsi="宋体" w:eastAsia="宋体" w:cs="宋体"/>
          <w:lang w:eastAsia="zh-CN"/>
        </w:rPr>
        <w:t>二、国外研究现状</w:t>
      </w:r>
      <w:r>
        <w:rPr>
          <w:rFonts w:hint="eastAsia" w:ascii="宋体" w:hAnsi="宋体" w:eastAsia="宋体" w:cs="宋体"/>
          <w:lang w:eastAsia="zh-CN"/>
        </w:rPr>
        <w:t>	</w:t>
      </w:r>
      <w:r>
        <w:rPr>
          <w:rFonts w:hint="eastAsia" w:ascii="宋体" w:hAnsi="宋体" w:eastAsia="宋体" w:cs="宋体"/>
          <w:lang w:eastAsia="zh-CN"/>
        </w:rPr>
        <w:t>14</w:t>
      </w:r>
    </w:p>
    <w:p>
      <w:pPr>
        <w:pStyle w:val="10"/>
        <w:tabs>
          <w:tab w:val="right" w:leader="dot" w:pos="8786"/>
        </w:tabs>
        <w:rPr>
          <w:rFonts w:hint="eastAsia" w:ascii="宋体" w:hAnsi="宋体" w:eastAsia="宋体" w:cs="宋体"/>
        </w:rPr>
      </w:pPr>
      <w:r>
        <w:rPr>
          <w:rFonts w:hint="eastAsia" w:ascii="宋体" w:hAnsi="宋体" w:eastAsia="宋体" w:cs="宋体"/>
          <w:lang w:eastAsia="zh-CN"/>
        </w:rPr>
        <w:t>三、总体评述</w:t>
      </w:r>
      <w:r>
        <w:rPr>
          <w:rFonts w:hint="eastAsia" w:ascii="宋体" w:hAnsi="宋体" w:eastAsia="宋体" w:cs="宋体"/>
          <w:lang w:eastAsia="zh-CN"/>
        </w:rPr>
        <w:t>	</w:t>
      </w:r>
      <w:r>
        <w:rPr>
          <w:rFonts w:hint="eastAsia" w:ascii="宋体" w:hAnsi="宋体" w:eastAsia="宋体" w:cs="宋体"/>
          <w:lang w:eastAsia="zh-CN"/>
        </w:rPr>
        <w:t>15</w:t>
      </w:r>
    </w:p>
    <w:p>
      <w:pPr>
        <w:pStyle w:val="19"/>
        <w:tabs>
          <w:tab w:val="right" w:leader="dot" w:pos="8786"/>
        </w:tabs>
        <w:rPr>
          <w:rFonts w:hint="eastAsia" w:ascii="宋体" w:hAnsi="宋体" w:eastAsia="宋体" w:cs="宋体"/>
        </w:rPr>
      </w:pPr>
      <w:r>
        <w:rPr>
          <w:rFonts w:hint="eastAsia" w:ascii="宋体" w:hAnsi="宋体" w:eastAsia="宋体" w:cs="宋体"/>
          <w:lang w:eastAsia="zh-CN"/>
        </w:rPr>
        <w:t>第三节 研究思路与研究方法</w:t>
      </w:r>
      <w:r>
        <w:rPr>
          <w:rFonts w:hint="eastAsia" w:ascii="宋体" w:hAnsi="宋体" w:eastAsia="宋体" w:cs="宋体"/>
          <w:lang w:eastAsia="zh-CN"/>
        </w:rPr>
        <w:t>	</w:t>
      </w:r>
      <w:r>
        <w:rPr>
          <w:rFonts w:hint="eastAsia" w:ascii="宋体" w:hAnsi="宋体" w:eastAsia="宋体" w:cs="宋体"/>
          <w:lang w:eastAsia="zh-CN"/>
        </w:rPr>
        <w:t>16</w:t>
      </w:r>
    </w:p>
    <w:p>
      <w:pPr>
        <w:pStyle w:val="10"/>
        <w:tabs>
          <w:tab w:val="right" w:leader="dot" w:pos="8786"/>
        </w:tabs>
        <w:rPr>
          <w:rFonts w:hint="eastAsia" w:ascii="宋体" w:hAnsi="宋体" w:eastAsia="宋体" w:cs="宋体"/>
        </w:rPr>
      </w:pPr>
      <w:r>
        <w:rPr>
          <w:rFonts w:hint="eastAsia" w:ascii="宋体" w:hAnsi="宋体" w:eastAsia="宋体" w:cs="宋体"/>
          <w:lang w:eastAsia="zh-CN"/>
        </w:rPr>
        <w:t>一、研究思路</w:t>
      </w:r>
      <w:r>
        <w:rPr>
          <w:rFonts w:hint="eastAsia" w:ascii="宋体" w:hAnsi="宋体" w:eastAsia="宋体" w:cs="宋体"/>
          <w:lang w:eastAsia="zh-CN"/>
        </w:rPr>
        <w:t>	</w:t>
      </w:r>
      <w:r>
        <w:rPr>
          <w:rFonts w:hint="eastAsia" w:ascii="宋体" w:hAnsi="宋体" w:eastAsia="宋体" w:cs="宋体"/>
          <w:lang w:eastAsia="zh-CN"/>
        </w:rPr>
        <w:t>18</w:t>
      </w:r>
    </w:p>
    <w:p>
      <w:pPr>
        <w:pStyle w:val="10"/>
        <w:tabs>
          <w:tab w:val="right" w:leader="dot" w:pos="8786"/>
        </w:tabs>
        <w:rPr>
          <w:rFonts w:hint="eastAsia" w:ascii="宋体" w:hAnsi="宋体" w:eastAsia="宋体" w:cs="宋体"/>
        </w:rPr>
      </w:pPr>
      <w:r>
        <w:rPr>
          <w:rFonts w:hint="eastAsia" w:ascii="宋体" w:hAnsi="宋体" w:eastAsia="宋体" w:cs="宋体"/>
          <w:lang w:eastAsia="zh-CN"/>
        </w:rPr>
        <w:t>二、研究方法</w:t>
      </w:r>
      <w:r>
        <w:rPr>
          <w:rFonts w:hint="eastAsia" w:ascii="宋体" w:hAnsi="宋体" w:eastAsia="宋体" w:cs="宋体"/>
          <w:lang w:eastAsia="zh-CN"/>
        </w:rPr>
        <w:t>	</w:t>
      </w:r>
      <w:r>
        <w:rPr>
          <w:rFonts w:hint="eastAsia" w:ascii="宋体" w:hAnsi="宋体" w:eastAsia="宋体" w:cs="宋体"/>
          <w:lang w:eastAsia="zh-CN"/>
        </w:rPr>
        <w:t>19</w:t>
      </w:r>
    </w:p>
    <w:p>
      <w:pPr>
        <w:pStyle w:val="19"/>
        <w:tabs>
          <w:tab w:val="right" w:leader="dot" w:pos="8786"/>
        </w:tabs>
        <w:rPr>
          <w:rFonts w:hint="eastAsia" w:ascii="宋体" w:hAnsi="宋体" w:eastAsia="宋体" w:cs="宋体"/>
        </w:rPr>
      </w:pPr>
      <w:r>
        <w:rPr>
          <w:rFonts w:hint="eastAsia" w:ascii="宋体" w:hAnsi="宋体" w:eastAsia="宋体" w:cs="宋体"/>
          <w:lang w:eastAsia="zh-CN"/>
        </w:rPr>
        <w:t>第四节 研究创新点与不足</w:t>
      </w:r>
      <w:r>
        <w:rPr>
          <w:rFonts w:hint="eastAsia" w:ascii="宋体" w:hAnsi="宋体" w:eastAsia="宋体" w:cs="宋体"/>
          <w:lang w:eastAsia="zh-CN"/>
        </w:rPr>
        <w:t>	</w:t>
      </w:r>
      <w:r>
        <w:rPr>
          <w:rFonts w:hint="eastAsia" w:ascii="宋体" w:hAnsi="宋体" w:eastAsia="宋体" w:cs="宋体"/>
          <w:lang w:eastAsia="zh-CN"/>
        </w:rPr>
        <w:t>20</w:t>
      </w:r>
    </w:p>
    <w:p>
      <w:pPr>
        <w:pStyle w:val="10"/>
        <w:tabs>
          <w:tab w:val="right" w:leader="dot" w:pos="8786"/>
        </w:tabs>
        <w:rPr>
          <w:rFonts w:hint="eastAsia" w:ascii="宋体" w:hAnsi="宋体" w:eastAsia="宋体" w:cs="宋体"/>
        </w:rPr>
      </w:pPr>
      <w:r>
        <w:rPr>
          <w:rFonts w:hint="eastAsia" w:ascii="宋体" w:hAnsi="宋体" w:eastAsia="宋体" w:cs="宋体"/>
          <w:lang w:eastAsia="zh-CN"/>
        </w:rPr>
        <w:t>一、研究创新点</w:t>
      </w:r>
      <w:r>
        <w:rPr>
          <w:rFonts w:hint="eastAsia" w:ascii="宋体" w:hAnsi="宋体" w:eastAsia="宋体" w:cs="宋体"/>
          <w:lang w:eastAsia="zh-CN"/>
        </w:rPr>
        <w:t>	</w:t>
      </w:r>
      <w:r>
        <w:rPr>
          <w:rFonts w:hint="eastAsia" w:ascii="宋体" w:hAnsi="宋体" w:eastAsia="宋体" w:cs="宋体"/>
          <w:lang w:eastAsia="zh-CN"/>
        </w:rPr>
        <w:t>22</w:t>
      </w:r>
    </w:p>
    <w:p>
      <w:pPr>
        <w:pStyle w:val="10"/>
        <w:tabs>
          <w:tab w:val="right" w:leader="dot" w:pos="8786"/>
        </w:tabs>
        <w:rPr>
          <w:rFonts w:hint="eastAsia" w:ascii="宋体" w:hAnsi="宋体" w:eastAsia="宋体" w:cs="宋体"/>
        </w:rPr>
      </w:pPr>
      <w:r>
        <w:rPr>
          <w:rFonts w:hint="eastAsia" w:ascii="宋体" w:hAnsi="宋体" w:eastAsia="宋体" w:cs="宋体"/>
          <w:lang w:eastAsia="zh-CN"/>
        </w:rPr>
        <w:t>二、研究不足</w:t>
      </w:r>
      <w:r>
        <w:rPr>
          <w:rFonts w:hint="eastAsia" w:ascii="宋体" w:hAnsi="宋体" w:eastAsia="宋体" w:cs="宋体"/>
          <w:lang w:eastAsia="zh-CN"/>
        </w:rPr>
        <w:t>	</w:t>
      </w:r>
      <w:r>
        <w:rPr>
          <w:rFonts w:hint="eastAsia" w:ascii="宋体" w:hAnsi="宋体" w:eastAsia="宋体" w:cs="宋体"/>
          <w:lang w:eastAsia="zh-CN"/>
        </w:rPr>
        <w:t>23</w:t>
      </w:r>
    </w:p>
    <w:p>
      <w:pPr>
        <w:pStyle w:val="15"/>
        <w:tabs>
          <w:tab w:val="right" w:leader="dot" w:pos="8786"/>
        </w:tabs>
        <w:rPr>
          <w:rFonts w:hint="eastAsia" w:ascii="宋体" w:hAnsi="宋体" w:eastAsia="宋体" w:cs="宋体"/>
          <w:b/>
          <w:bCs/>
        </w:rPr>
      </w:pPr>
      <w:r>
        <w:rPr>
          <w:rFonts w:hint="eastAsia" w:ascii="宋体" w:hAnsi="宋体" w:eastAsia="宋体" w:cs="宋体"/>
          <w:lang w:eastAsia="zh-CN"/>
        </w:rPr>
        <w:t>第一章 王治心生平与二十世纪基督教中国化的历史语境</w:t>
      </w:r>
      <w:r>
        <w:rPr>
          <w:rFonts w:hint="eastAsia" w:ascii="宋体" w:hAnsi="宋体" w:eastAsia="宋体" w:cs="宋体"/>
          <w:lang w:eastAsia="zh-CN"/>
        </w:rPr>
        <w:t>	</w:t>
      </w:r>
      <w:r>
        <w:rPr>
          <w:rFonts w:hint="eastAsia" w:ascii="宋体" w:hAnsi="宋体" w:eastAsia="宋体" w:cs="宋体"/>
          <w:lang w:eastAsia="zh-CN"/>
        </w:rPr>
        <w:t>24</w:t>
      </w:r>
    </w:p>
    <w:p>
      <w:pPr>
        <w:pStyle w:val="19"/>
        <w:tabs>
          <w:tab w:val="right" w:leader="dot" w:pos="8786"/>
        </w:tabs>
        <w:rPr>
          <w:rFonts w:hint="eastAsia" w:ascii="宋体" w:hAnsi="宋体" w:eastAsia="宋体" w:cs="宋体"/>
        </w:rPr>
      </w:pPr>
      <w:r>
        <w:rPr>
          <w:rFonts w:hint="eastAsia" w:ascii="宋体" w:hAnsi="宋体" w:eastAsia="宋体" w:cs="宋体"/>
          <w:lang w:eastAsia="zh-CN"/>
        </w:rPr>
        <w:t>第一节 从儒家秀才到基督徒知识分子：双重文化身份的形成</w:t>
      </w:r>
      <w:r>
        <w:rPr>
          <w:rFonts w:hint="eastAsia" w:ascii="宋体" w:hAnsi="宋体" w:eastAsia="宋体" w:cs="宋体"/>
          <w:lang w:eastAsia="zh-CN"/>
        </w:rPr>
        <w:t>	</w:t>
      </w:r>
      <w:r>
        <w:rPr>
          <w:rFonts w:hint="eastAsia" w:ascii="宋体" w:hAnsi="宋体" w:eastAsia="宋体" w:cs="宋体"/>
          <w:lang w:eastAsia="zh-CN"/>
        </w:rPr>
        <w:t>27</w:t>
      </w:r>
    </w:p>
    <w:p>
      <w:pPr>
        <w:pStyle w:val="10"/>
        <w:tabs>
          <w:tab w:val="right" w:leader="dot" w:pos="8786"/>
        </w:tabs>
        <w:rPr>
          <w:rFonts w:hint="eastAsia" w:ascii="宋体" w:hAnsi="宋体" w:eastAsia="宋体" w:cs="宋体"/>
        </w:rPr>
      </w:pPr>
      <w:r>
        <w:rPr>
          <w:rFonts w:hint="eastAsia" w:ascii="宋体" w:hAnsi="宋体" w:eastAsia="宋体" w:cs="宋体"/>
          <w:lang w:eastAsia="zh-CN"/>
        </w:rPr>
        <w:t>一、早年儒学熏陶</w:t>
      </w:r>
      <w:r>
        <w:rPr>
          <w:rFonts w:hint="eastAsia" w:ascii="宋体" w:hAnsi="宋体" w:eastAsia="宋体" w:cs="宋体"/>
          <w:lang w:eastAsia="zh-CN"/>
        </w:rPr>
        <w:t>	</w:t>
      </w:r>
      <w:r>
        <w:rPr>
          <w:rFonts w:hint="eastAsia" w:ascii="宋体" w:hAnsi="宋体" w:eastAsia="宋体" w:cs="宋体"/>
          <w:lang w:eastAsia="zh-CN"/>
        </w:rPr>
        <w:t>29</w:t>
      </w:r>
    </w:p>
    <w:p>
      <w:pPr>
        <w:pStyle w:val="10"/>
        <w:tabs>
          <w:tab w:val="right" w:leader="dot" w:pos="8786"/>
        </w:tabs>
        <w:rPr>
          <w:rFonts w:hint="eastAsia" w:ascii="宋体" w:hAnsi="宋体" w:eastAsia="宋体" w:cs="宋体"/>
        </w:rPr>
      </w:pPr>
      <w:r>
        <w:rPr>
          <w:rFonts w:hint="eastAsia" w:ascii="宋体" w:hAnsi="宋体" w:eastAsia="宋体" w:cs="宋体"/>
          <w:lang w:eastAsia="zh-CN"/>
        </w:rPr>
        <w:t>二、基督教信仰的皈依</w:t>
      </w:r>
      <w:r>
        <w:rPr>
          <w:rFonts w:hint="eastAsia" w:ascii="宋体" w:hAnsi="宋体" w:eastAsia="宋体" w:cs="宋体"/>
          <w:lang w:eastAsia="zh-CN"/>
        </w:rPr>
        <w:t>	</w:t>
      </w:r>
      <w:r>
        <w:rPr>
          <w:rFonts w:hint="eastAsia" w:ascii="宋体" w:hAnsi="宋体" w:eastAsia="宋体" w:cs="宋体"/>
          <w:lang w:eastAsia="zh-CN"/>
        </w:rPr>
        <w:t>30</w:t>
      </w:r>
    </w:p>
    <w:p>
      <w:pPr>
        <w:pStyle w:val="10"/>
        <w:tabs>
          <w:tab w:val="right" w:leader="dot" w:pos="8786"/>
        </w:tabs>
        <w:rPr>
          <w:rFonts w:hint="eastAsia" w:ascii="宋体" w:hAnsi="宋体" w:eastAsia="宋体" w:cs="宋体"/>
        </w:rPr>
      </w:pPr>
      <w:r>
        <w:rPr>
          <w:rFonts w:hint="eastAsia" w:ascii="宋体" w:hAnsi="宋体" w:eastAsia="宋体" w:cs="宋体"/>
          <w:lang w:eastAsia="zh-CN"/>
        </w:rPr>
        <w:t>三、双重身份的融合与"三位一体"事工路径</w:t>
      </w:r>
      <w:r>
        <w:rPr>
          <w:rFonts w:hint="eastAsia" w:ascii="宋体" w:hAnsi="宋体" w:eastAsia="宋体" w:cs="宋体"/>
          <w:lang w:eastAsia="zh-CN"/>
        </w:rPr>
        <w:t>	</w:t>
      </w:r>
      <w:r>
        <w:rPr>
          <w:rFonts w:hint="eastAsia" w:ascii="宋体" w:hAnsi="宋体" w:eastAsia="宋体" w:cs="宋体"/>
          <w:lang w:eastAsia="zh-CN"/>
        </w:rPr>
        <w:t>31</w:t>
      </w:r>
    </w:p>
    <w:p>
      <w:pPr>
        <w:pStyle w:val="19"/>
        <w:tabs>
          <w:tab w:val="right" w:leader="dot" w:pos="8786"/>
        </w:tabs>
        <w:rPr>
          <w:rFonts w:hint="eastAsia" w:ascii="宋体" w:hAnsi="宋体" w:eastAsia="宋体" w:cs="宋体"/>
        </w:rPr>
      </w:pPr>
      <w:r>
        <w:rPr>
          <w:rFonts w:hint="eastAsia" w:ascii="宋体" w:hAnsi="宋体" w:eastAsia="宋体" w:cs="宋体"/>
          <w:lang w:eastAsia="zh-CN"/>
        </w:rPr>
        <w:t>第二节 20世纪基督教中国化的历史动因与时代背景</w:t>
      </w:r>
      <w:r>
        <w:rPr>
          <w:rFonts w:hint="eastAsia" w:ascii="宋体" w:hAnsi="宋体" w:eastAsia="宋体" w:cs="宋体"/>
          <w:lang w:eastAsia="zh-CN"/>
        </w:rPr>
        <w:t>	</w:t>
      </w:r>
      <w:r>
        <w:rPr>
          <w:rFonts w:hint="eastAsia" w:ascii="宋体" w:hAnsi="宋体" w:eastAsia="宋体" w:cs="宋体"/>
          <w:lang w:eastAsia="zh-CN"/>
        </w:rPr>
        <w:t>32</w:t>
      </w:r>
    </w:p>
    <w:p>
      <w:pPr>
        <w:pStyle w:val="10"/>
        <w:tabs>
          <w:tab w:val="right" w:leader="dot" w:pos="8786"/>
        </w:tabs>
        <w:rPr>
          <w:rFonts w:hint="eastAsia" w:ascii="宋体" w:hAnsi="宋体" w:eastAsia="宋体" w:cs="宋体"/>
        </w:rPr>
      </w:pPr>
      <w:r>
        <w:rPr>
          <w:rFonts w:hint="eastAsia" w:ascii="宋体" w:hAnsi="宋体" w:eastAsia="宋体" w:cs="宋体"/>
          <w:lang w:eastAsia="zh-CN"/>
        </w:rPr>
        <w:t>一、非基督教运动（1922—1927）的冲击</w:t>
      </w:r>
      <w:r>
        <w:rPr>
          <w:rFonts w:hint="eastAsia" w:ascii="宋体" w:hAnsi="宋体" w:eastAsia="宋体" w:cs="宋体"/>
          <w:lang w:eastAsia="zh-CN"/>
        </w:rPr>
        <w:t>	</w:t>
      </w:r>
      <w:r>
        <w:rPr>
          <w:rFonts w:hint="eastAsia" w:ascii="宋体" w:hAnsi="宋体" w:eastAsia="宋体" w:cs="宋体"/>
          <w:lang w:eastAsia="zh-CN"/>
        </w:rPr>
        <w:t>34</w:t>
      </w:r>
    </w:p>
    <w:p>
      <w:pPr>
        <w:pStyle w:val="10"/>
        <w:tabs>
          <w:tab w:val="right" w:leader="dot" w:pos="8786"/>
        </w:tabs>
        <w:rPr>
          <w:rFonts w:hint="eastAsia" w:ascii="宋体" w:hAnsi="宋体" w:eastAsia="宋体" w:cs="宋体"/>
        </w:rPr>
      </w:pPr>
      <w:r>
        <w:rPr>
          <w:rFonts w:hint="eastAsia" w:ascii="宋体" w:hAnsi="宋体" w:eastAsia="宋体" w:cs="宋体"/>
          <w:lang w:eastAsia="zh-CN"/>
        </w:rPr>
        <w:t>二、民族主义浪潮与基督教"洋教"困境</w:t>
      </w:r>
      <w:r>
        <w:rPr>
          <w:rFonts w:hint="eastAsia" w:ascii="宋体" w:hAnsi="宋体" w:eastAsia="宋体" w:cs="宋体"/>
          <w:lang w:eastAsia="zh-CN"/>
        </w:rPr>
        <w:t>	</w:t>
      </w:r>
      <w:r>
        <w:rPr>
          <w:rFonts w:hint="eastAsia" w:ascii="宋体" w:hAnsi="宋体" w:eastAsia="宋体" w:cs="宋体"/>
          <w:lang w:eastAsia="zh-CN"/>
        </w:rPr>
        <w:t>35</w:t>
      </w:r>
    </w:p>
    <w:p>
      <w:pPr>
        <w:pStyle w:val="10"/>
        <w:tabs>
          <w:tab w:val="right" w:leader="dot" w:pos="8786"/>
        </w:tabs>
        <w:rPr>
          <w:rFonts w:hint="eastAsia" w:ascii="宋体" w:hAnsi="宋体" w:eastAsia="宋体" w:cs="宋体"/>
        </w:rPr>
      </w:pPr>
      <w:r>
        <w:rPr>
          <w:rFonts w:hint="eastAsia" w:ascii="宋体" w:hAnsi="宋体" w:eastAsia="宋体" w:cs="宋体"/>
          <w:lang w:eastAsia="zh-CN"/>
        </w:rPr>
        <w:t>三、教会内部本色化思潮的兴起</w:t>
      </w:r>
      <w:r>
        <w:rPr>
          <w:rFonts w:hint="eastAsia" w:ascii="宋体" w:hAnsi="宋体" w:eastAsia="宋体" w:cs="宋体"/>
          <w:lang w:eastAsia="zh-CN"/>
        </w:rPr>
        <w:t>	</w:t>
      </w:r>
      <w:r>
        <w:rPr>
          <w:rFonts w:hint="eastAsia" w:ascii="宋体" w:hAnsi="宋体" w:eastAsia="宋体" w:cs="宋体"/>
          <w:lang w:eastAsia="zh-CN"/>
        </w:rPr>
        <w:t>36</w:t>
      </w:r>
    </w:p>
    <w:p>
      <w:pPr>
        <w:pStyle w:val="10"/>
        <w:tabs>
          <w:tab w:val="right" w:leader="dot" w:pos="8786"/>
        </w:tabs>
        <w:rPr>
          <w:rFonts w:hint="eastAsia" w:ascii="宋体" w:hAnsi="宋体" w:eastAsia="宋体" w:cs="宋体"/>
        </w:rPr>
      </w:pPr>
      <w:r>
        <w:rPr>
          <w:rFonts w:hint="eastAsia" w:ascii="宋体" w:hAnsi="宋体" w:eastAsia="宋体" w:cs="宋体"/>
          <w:lang w:eastAsia="zh-CN"/>
        </w:rPr>
        <w:t>四、佛教中国化的成功先例对王治心的启示</w:t>
      </w:r>
      <w:r>
        <w:rPr>
          <w:rFonts w:hint="eastAsia" w:ascii="宋体" w:hAnsi="宋体" w:eastAsia="宋体" w:cs="宋体"/>
          <w:lang w:eastAsia="zh-CN"/>
        </w:rPr>
        <w:t>	</w:t>
      </w:r>
      <w:r>
        <w:rPr>
          <w:rFonts w:hint="eastAsia" w:ascii="宋体" w:hAnsi="宋体" w:eastAsia="宋体" w:cs="宋体"/>
          <w:lang w:eastAsia="zh-CN"/>
        </w:rPr>
        <w:t>37</w:t>
      </w:r>
    </w:p>
    <w:p>
      <w:pPr>
        <w:pStyle w:val="19"/>
        <w:tabs>
          <w:tab w:val="right" w:leader="dot" w:pos="8786"/>
        </w:tabs>
        <w:rPr>
          <w:rFonts w:hint="eastAsia" w:ascii="宋体" w:hAnsi="宋体" w:eastAsia="宋体" w:cs="宋体"/>
        </w:rPr>
      </w:pPr>
      <w:r>
        <w:rPr>
          <w:rFonts w:hint="eastAsia" w:ascii="宋体" w:hAnsi="宋体" w:eastAsia="宋体" w:cs="宋体"/>
          <w:lang w:eastAsia="zh-CN"/>
        </w:rPr>
        <w:t>第三节 时代文化思潮对王治心思想的影响</w:t>
      </w:r>
      <w:r>
        <w:rPr>
          <w:rFonts w:hint="eastAsia" w:ascii="宋体" w:hAnsi="宋体" w:eastAsia="宋体" w:cs="宋体"/>
          <w:lang w:eastAsia="zh-CN"/>
        </w:rPr>
        <w:t>	</w:t>
      </w:r>
      <w:r>
        <w:rPr>
          <w:rFonts w:hint="eastAsia" w:ascii="宋体" w:hAnsi="宋体" w:eastAsia="宋体" w:cs="宋体"/>
          <w:lang w:eastAsia="zh-CN"/>
        </w:rPr>
        <w:t>38</w:t>
      </w:r>
    </w:p>
    <w:p>
      <w:pPr>
        <w:pStyle w:val="10"/>
        <w:tabs>
          <w:tab w:val="right" w:leader="dot" w:pos="8786"/>
        </w:tabs>
        <w:rPr>
          <w:rFonts w:hint="eastAsia" w:ascii="宋体" w:hAnsi="宋体" w:eastAsia="宋体" w:cs="宋体"/>
        </w:rPr>
      </w:pPr>
      <w:r>
        <w:rPr>
          <w:rFonts w:hint="eastAsia" w:ascii="宋体" w:hAnsi="宋体" w:eastAsia="宋体" w:cs="宋体"/>
          <w:lang w:eastAsia="zh-CN"/>
        </w:rPr>
        <w:t>一、新文化运动与中西文化论战</w:t>
      </w:r>
      <w:r>
        <w:rPr>
          <w:rFonts w:hint="eastAsia" w:ascii="宋体" w:hAnsi="宋体" w:eastAsia="宋体" w:cs="宋体"/>
          <w:lang w:eastAsia="zh-CN"/>
        </w:rPr>
        <w:t>	</w:t>
      </w:r>
      <w:r>
        <w:rPr>
          <w:rFonts w:hint="eastAsia" w:ascii="宋体" w:hAnsi="宋体" w:eastAsia="宋体" w:cs="宋体"/>
          <w:lang w:eastAsia="zh-CN"/>
        </w:rPr>
        <w:t>40</w:t>
      </w:r>
    </w:p>
    <w:p>
      <w:pPr>
        <w:pStyle w:val="10"/>
        <w:tabs>
          <w:tab w:val="right" w:leader="dot" w:pos="8786"/>
        </w:tabs>
        <w:rPr>
          <w:rFonts w:hint="eastAsia" w:ascii="宋体" w:hAnsi="宋体" w:eastAsia="宋体" w:cs="宋体"/>
        </w:rPr>
      </w:pPr>
      <w:r>
        <w:rPr>
          <w:rFonts w:hint="eastAsia" w:ascii="宋体" w:hAnsi="宋体" w:eastAsia="宋体" w:cs="宋体"/>
          <w:lang w:eastAsia="zh-CN"/>
        </w:rPr>
        <w:t>二、五四运动与爱国思潮</w:t>
      </w:r>
      <w:r>
        <w:rPr>
          <w:rFonts w:hint="eastAsia" w:ascii="宋体" w:hAnsi="宋体" w:eastAsia="宋体" w:cs="宋体"/>
          <w:lang w:eastAsia="zh-CN"/>
        </w:rPr>
        <w:t>	</w:t>
      </w:r>
      <w:r>
        <w:rPr>
          <w:rFonts w:hint="eastAsia" w:ascii="宋体" w:hAnsi="宋体" w:eastAsia="宋体" w:cs="宋体"/>
          <w:lang w:eastAsia="zh-CN"/>
        </w:rPr>
        <w:t>41</w:t>
      </w:r>
    </w:p>
    <w:p>
      <w:pPr>
        <w:pStyle w:val="10"/>
        <w:tabs>
          <w:tab w:val="right" w:leader="dot" w:pos="8786"/>
        </w:tabs>
        <w:rPr>
          <w:rFonts w:hint="eastAsia" w:ascii="宋体" w:hAnsi="宋体" w:eastAsia="宋体" w:cs="宋体"/>
        </w:rPr>
      </w:pPr>
      <w:r>
        <w:rPr>
          <w:rFonts w:hint="eastAsia" w:ascii="宋体" w:hAnsi="宋体" w:eastAsia="宋体" w:cs="宋体"/>
          <w:lang w:eastAsia="zh-CN"/>
        </w:rPr>
        <w:t>三、基督教新神学运动</w:t>
      </w:r>
      <w:r>
        <w:rPr>
          <w:rFonts w:hint="eastAsia" w:ascii="宋体" w:hAnsi="宋体" w:eastAsia="宋体" w:cs="宋体"/>
          <w:lang w:eastAsia="zh-CN"/>
        </w:rPr>
        <w:t>	</w:t>
      </w:r>
      <w:r>
        <w:rPr>
          <w:rFonts w:hint="eastAsia" w:ascii="宋体" w:hAnsi="宋体" w:eastAsia="宋体" w:cs="宋体"/>
          <w:lang w:eastAsia="zh-CN"/>
        </w:rPr>
        <w:t>42</w:t>
      </w:r>
    </w:p>
    <w:p>
      <w:pPr>
        <w:pStyle w:val="10"/>
        <w:tabs>
          <w:tab w:val="right" w:leader="dot" w:pos="8786"/>
        </w:tabs>
        <w:rPr>
          <w:rFonts w:hint="eastAsia" w:ascii="宋体" w:hAnsi="宋体" w:eastAsia="宋体" w:cs="宋体"/>
        </w:rPr>
      </w:pPr>
      <w:r>
        <w:rPr>
          <w:rFonts w:hint="eastAsia" w:ascii="宋体" w:hAnsi="宋体" w:eastAsia="宋体" w:cs="宋体"/>
          <w:lang w:eastAsia="zh-CN"/>
        </w:rPr>
        <w:t>四、本色化运动的多元路径比较</w:t>
      </w:r>
      <w:r>
        <w:rPr>
          <w:rFonts w:hint="eastAsia" w:ascii="宋体" w:hAnsi="宋体" w:eastAsia="宋体" w:cs="宋体"/>
          <w:lang w:eastAsia="zh-CN"/>
        </w:rPr>
        <w:t>	</w:t>
      </w:r>
      <w:r>
        <w:rPr>
          <w:rFonts w:hint="eastAsia" w:ascii="宋体" w:hAnsi="宋体" w:eastAsia="宋体" w:cs="宋体"/>
          <w:lang w:eastAsia="zh-CN"/>
        </w:rPr>
        <w:t>43</w:t>
      </w:r>
    </w:p>
    <w:p>
      <w:pPr>
        <w:pStyle w:val="15"/>
        <w:tabs>
          <w:tab w:val="right" w:leader="dot" w:pos="8786"/>
        </w:tabs>
        <w:rPr>
          <w:rFonts w:hint="eastAsia" w:ascii="宋体" w:hAnsi="宋体" w:eastAsia="宋体" w:cs="宋体"/>
          <w:b/>
          <w:bCs/>
        </w:rPr>
      </w:pPr>
      <w:r>
        <w:rPr>
          <w:rFonts w:hint="eastAsia" w:ascii="宋体" w:hAnsi="宋体" w:eastAsia="宋体" w:cs="宋体"/>
          <w:lang w:eastAsia="zh-CN"/>
        </w:rPr>
        <w:t>第二章 王治心神学思想的核心内涵与理论特质</w:t>
      </w:r>
      <w:r>
        <w:rPr>
          <w:rFonts w:hint="eastAsia" w:ascii="宋体" w:hAnsi="宋体" w:eastAsia="宋体" w:cs="宋体"/>
          <w:lang w:eastAsia="zh-CN"/>
        </w:rPr>
        <w:t>	</w:t>
      </w:r>
      <w:r>
        <w:rPr>
          <w:rFonts w:hint="eastAsia" w:ascii="宋体" w:hAnsi="宋体" w:eastAsia="宋体" w:cs="宋体"/>
          <w:lang w:eastAsia="zh-CN"/>
        </w:rPr>
        <w:t>44</w:t>
      </w:r>
    </w:p>
    <w:p>
      <w:pPr>
        <w:pStyle w:val="19"/>
        <w:tabs>
          <w:tab w:val="right" w:leader="dot" w:pos="8786"/>
        </w:tabs>
        <w:rPr>
          <w:rFonts w:hint="eastAsia" w:ascii="宋体" w:hAnsi="宋体" w:eastAsia="宋体" w:cs="宋体"/>
        </w:rPr>
      </w:pPr>
      <w:r>
        <w:rPr>
          <w:rFonts w:hint="eastAsia" w:ascii="宋体" w:hAnsi="宋体" w:eastAsia="宋体" w:cs="宋体"/>
          <w:lang w:eastAsia="zh-CN"/>
        </w:rPr>
        <w:t>第一节 "以儒释耶"与神学本土化建构</w:t>
      </w:r>
      <w:r>
        <w:rPr>
          <w:rFonts w:hint="eastAsia" w:ascii="宋体" w:hAnsi="宋体" w:eastAsia="宋体" w:cs="宋体"/>
          <w:lang w:eastAsia="zh-CN"/>
        </w:rPr>
        <w:t>	</w:t>
      </w:r>
      <w:r>
        <w:rPr>
          <w:rFonts w:hint="eastAsia" w:ascii="宋体" w:hAnsi="宋体" w:eastAsia="宋体" w:cs="宋体"/>
          <w:lang w:eastAsia="zh-CN"/>
        </w:rPr>
        <w:t>47</w:t>
      </w:r>
    </w:p>
    <w:p>
      <w:pPr>
        <w:pStyle w:val="10"/>
        <w:tabs>
          <w:tab w:val="right" w:leader="dot" w:pos="8786"/>
        </w:tabs>
        <w:rPr>
          <w:rFonts w:hint="eastAsia" w:ascii="宋体" w:hAnsi="宋体" w:eastAsia="宋体" w:cs="宋体"/>
        </w:rPr>
      </w:pPr>
      <w:r>
        <w:rPr>
          <w:rFonts w:hint="eastAsia" w:ascii="宋体" w:hAnsi="宋体" w:eastAsia="宋体" w:cs="宋体"/>
          <w:lang w:eastAsia="zh-CN"/>
        </w:rPr>
        <w:t>一、儒家思想作为基督教教义的诠释学资源</w:t>
      </w:r>
      <w:r>
        <w:rPr>
          <w:rFonts w:hint="eastAsia" w:ascii="宋体" w:hAnsi="宋体" w:eastAsia="宋体" w:cs="宋体"/>
          <w:lang w:eastAsia="zh-CN"/>
        </w:rPr>
        <w:t>	</w:t>
      </w:r>
      <w:r>
        <w:rPr>
          <w:rFonts w:hint="eastAsia" w:ascii="宋体" w:hAnsi="宋体" w:eastAsia="宋体" w:cs="宋体"/>
          <w:lang w:eastAsia="zh-CN"/>
        </w:rPr>
        <w:t>49</w:t>
      </w:r>
    </w:p>
    <w:p>
      <w:pPr>
        <w:pStyle w:val="10"/>
        <w:tabs>
          <w:tab w:val="right" w:leader="dot" w:pos="8786"/>
        </w:tabs>
        <w:rPr>
          <w:rFonts w:hint="eastAsia" w:ascii="宋体" w:hAnsi="宋体" w:eastAsia="宋体" w:cs="宋体"/>
        </w:rPr>
      </w:pPr>
      <w:r>
        <w:rPr>
          <w:rFonts w:hint="eastAsia" w:ascii="宋体" w:hAnsi="宋体" w:eastAsia="宋体" w:cs="宋体"/>
          <w:lang w:eastAsia="zh-CN"/>
        </w:rPr>
        <w:t>二、对"西方宗派主义"与"文化附庸"的批判</w:t>
      </w:r>
      <w:r>
        <w:rPr>
          <w:rFonts w:hint="eastAsia" w:ascii="宋体" w:hAnsi="宋体" w:eastAsia="宋体" w:cs="宋体"/>
          <w:lang w:eastAsia="zh-CN"/>
        </w:rPr>
        <w:t>	</w:t>
      </w:r>
      <w:r>
        <w:rPr>
          <w:rFonts w:hint="eastAsia" w:ascii="宋体" w:hAnsi="宋体" w:eastAsia="宋体" w:cs="宋体"/>
          <w:lang w:eastAsia="zh-CN"/>
        </w:rPr>
        <w:t>50</w:t>
      </w:r>
    </w:p>
    <w:p>
      <w:pPr>
        <w:pStyle w:val="10"/>
        <w:tabs>
          <w:tab w:val="right" w:leader="dot" w:pos="8786"/>
        </w:tabs>
        <w:rPr>
          <w:rFonts w:hint="eastAsia" w:ascii="宋体" w:hAnsi="宋体" w:eastAsia="宋体" w:cs="宋体"/>
        </w:rPr>
      </w:pPr>
      <w:r>
        <w:rPr>
          <w:rFonts w:hint="eastAsia" w:ascii="宋体" w:hAnsi="宋体" w:eastAsia="宋体" w:cs="宋体"/>
          <w:lang w:eastAsia="zh-CN"/>
        </w:rPr>
        <w:t>三、"以儒释耶"的理论特质与学术意义</w:t>
      </w:r>
      <w:r>
        <w:rPr>
          <w:rFonts w:hint="eastAsia" w:ascii="宋体" w:hAnsi="宋体" w:eastAsia="宋体" w:cs="宋体"/>
          <w:lang w:eastAsia="zh-CN"/>
        </w:rPr>
        <w:t>	</w:t>
      </w:r>
      <w:r>
        <w:rPr>
          <w:rFonts w:hint="eastAsia" w:ascii="宋体" w:hAnsi="宋体" w:eastAsia="宋体" w:cs="宋体"/>
          <w:lang w:eastAsia="zh-CN"/>
        </w:rPr>
        <w:t>51</w:t>
      </w:r>
    </w:p>
    <w:p>
      <w:pPr>
        <w:pStyle w:val="19"/>
        <w:tabs>
          <w:tab w:val="right" w:leader="dot" w:pos="8786"/>
        </w:tabs>
        <w:rPr>
          <w:rFonts w:hint="eastAsia" w:ascii="宋体" w:hAnsi="宋体" w:eastAsia="宋体" w:cs="宋体"/>
        </w:rPr>
      </w:pPr>
      <w:r>
        <w:rPr>
          <w:rFonts w:hint="eastAsia" w:ascii="宋体" w:hAnsi="宋体" w:eastAsia="宋体" w:cs="宋体"/>
          <w:lang w:eastAsia="zh-CN"/>
        </w:rPr>
        <w:t>第二节 本土上帝观的学术论证</w:t>
      </w:r>
      <w:r>
        <w:rPr>
          <w:rFonts w:hint="eastAsia" w:ascii="宋体" w:hAnsi="宋体" w:eastAsia="宋体" w:cs="宋体"/>
          <w:lang w:eastAsia="zh-CN"/>
        </w:rPr>
        <w:t>	</w:t>
      </w:r>
      <w:r>
        <w:rPr>
          <w:rFonts w:hint="eastAsia" w:ascii="宋体" w:hAnsi="宋体" w:eastAsia="宋体" w:cs="宋体"/>
          <w:lang w:eastAsia="zh-CN"/>
        </w:rPr>
        <w:t>52</w:t>
      </w:r>
    </w:p>
    <w:p>
      <w:pPr>
        <w:pStyle w:val="10"/>
        <w:tabs>
          <w:tab w:val="right" w:leader="dot" w:pos="8786"/>
        </w:tabs>
        <w:rPr>
          <w:rFonts w:hint="eastAsia" w:ascii="宋体" w:hAnsi="宋体" w:eastAsia="宋体" w:cs="宋体"/>
        </w:rPr>
      </w:pPr>
      <w:r>
        <w:rPr>
          <w:rFonts w:hint="eastAsia" w:ascii="宋体" w:hAnsi="宋体" w:eastAsia="宋体" w:cs="宋体"/>
          <w:lang w:eastAsia="zh-CN"/>
        </w:rPr>
        <w:t>一、中国"天"观念的多维分析</w:t>
      </w:r>
      <w:r>
        <w:rPr>
          <w:rFonts w:hint="eastAsia" w:ascii="宋体" w:hAnsi="宋体" w:eastAsia="宋体" w:cs="宋体"/>
          <w:lang w:eastAsia="zh-CN"/>
        </w:rPr>
        <w:t>	</w:t>
      </w:r>
      <w:r>
        <w:rPr>
          <w:rFonts w:hint="eastAsia" w:ascii="宋体" w:hAnsi="宋体" w:eastAsia="宋体" w:cs="宋体"/>
          <w:lang w:eastAsia="zh-CN"/>
        </w:rPr>
        <w:t>54</w:t>
      </w:r>
    </w:p>
    <w:p>
      <w:pPr>
        <w:pStyle w:val="10"/>
        <w:tabs>
          <w:tab w:val="right" w:leader="dot" w:pos="8786"/>
        </w:tabs>
        <w:rPr>
          <w:rFonts w:hint="eastAsia" w:ascii="宋体" w:hAnsi="宋体" w:eastAsia="宋体" w:cs="宋体"/>
        </w:rPr>
      </w:pPr>
      <w:r>
        <w:rPr>
          <w:rFonts w:hint="eastAsia" w:ascii="宋体" w:hAnsi="宋体" w:eastAsia="宋体" w:cs="宋体"/>
          <w:lang w:eastAsia="zh-CN"/>
        </w:rPr>
        <w:t>二、墨子"天志"观的基督教化解读</w:t>
      </w:r>
      <w:r>
        <w:rPr>
          <w:rFonts w:hint="eastAsia" w:ascii="宋体" w:hAnsi="宋体" w:eastAsia="宋体" w:cs="宋体"/>
          <w:lang w:eastAsia="zh-CN"/>
        </w:rPr>
        <w:t>	</w:t>
      </w:r>
      <w:r>
        <w:rPr>
          <w:rFonts w:hint="eastAsia" w:ascii="宋体" w:hAnsi="宋体" w:eastAsia="宋体" w:cs="宋体"/>
          <w:lang w:eastAsia="zh-CN"/>
        </w:rPr>
        <w:t>55</w:t>
      </w:r>
    </w:p>
    <w:p>
      <w:pPr>
        <w:pStyle w:val="10"/>
        <w:tabs>
          <w:tab w:val="right" w:leader="dot" w:pos="8786"/>
        </w:tabs>
        <w:rPr>
          <w:rFonts w:hint="eastAsia" w:ascii="宋体" w:hAnsi="宋体" w:eastAsia="宋体" w:cs="宋体"/>
        </w:rPr>
      </w:pPr>
      <w:r>
        <w:rPr>
          <w:rFonts w:hint="eastAsia" w:ascii="宋体" w:hAnsi="宋体" w:eastAsia="宋体" w:cs="宋体"/>
          <w:lang w:eastAsia="zh-CN"/>
        </w:rPr>
        <w:t>三、基督教上帝观与"昊天上帝"的对话</w:t>
      </w:r>
      <w:r>
        <w:rPr>
          <w:rFonts w:hint="eastAsia" w:ascii="宋体" w:hAnsi="宋体" w:eastAsia="宋体" w:cs="宋体"/>
          <w:lang w:eastAsia="zh-CN"/>
        </w:rPr>
        <w:t>	</w:t>
      </w:r>
      <w:r>
        <w:rPr>
          <w:rFonts w:hint="eastAsia" w:ascii="宋体" w:hAnsi="宋体" w:eastAsia="宋体" w:cs="宋体"/>
          <w:lang w:eastAsia="zh-CN"/>
        </w:rPr>
        <w:t>56</w:t>
      </w:r>
    </w:p>
    <w:p>
      <w:pPr>
        <w:pStyle w:val="10"/>
        <w:tabs>
          <w:tab w:val="right" w:leader="dot" w:pos="8786"/>
        </w:tabs>
        <w:rPr>
          <w:rFonts w:hint="eastAsia" w:ascii="宋体" w:hAnsi="宋体" w:eastAsia="宋体" w:cs="宋体"/>
        </w:rPr>
      </w:pPr>
      <w:r>
        <w:rPr>
          <w:rFonts w:hint="eastAsia" w:ascii="宋体" w:hAnsi="宋体" w:eastAsia="宋体" w:cs="宋体"/>
          <w:lang w:eastAsia="zh-CN"/>
        </w:rPr>
        <w:t>四、上帝观建构的意义与局限</w:t>
      </w:r>
      <w:r>
        <w:rPr>
          <w:rFonts w:hint="eastAsia" w:ascii="宋体" w:hAnsi="宋体" w:eastAsia="宋体" w:cs="宋体"/>
          <w:lang w:eastAsia="zh-CN"/>
        </w:rPr>
        <w:t>	</w:t>
      </w:r>
      <w:r>
        <w:rPr>
          <w:rFonts w:hint="eastAsia" w:ascii="宋体" w:hAnsi="宋体" w:eastAsia="宋体" w:cs="宋体"/>
          <w:lang w:eastAsia="zh-CN"/>
        </w:rPr>
        <w:t>57</w:t>
      </w:r>
    </w:p>
    <w:p>
      <w:pPr>
        <w:pStyle w:val="19"/>
        <w:tabs>
          <w:tab w:val="right" w:leader="dot" w:pos="8786"/>
        </w:tabs>
        <w:rPr>
          <w:rFonts w:hint="eastAsia" w:ascii="宋体" w:hAnsi="宋体" w:eastAsia="宋体" w:cs="宋体"/>
        </w:rPr>
      </w:pPr>
      <w:r>
        <w:rPr>
          <w:rFonts w:hint="eastAsia" w:ascii="宋体" w:hAnsi="宋体" w:eastAsia="宋体" w:cs="宋体"/>
          <w:lang w:eastAsia="zh-CN"/>
        </w:rPr>
        <w:t>第三节 跨文化宗教互补思想</w:t>
      </w:r>
      <w:r>
        <w:rPr>
          <w:rFonts w:hint="eastAsia" w:ascii="宋体" w:hAnsi="宋体" w:eastAsia="宋体" w:cs="宋体"/>
          <w:lang w:eastAsia="zh-CN"/>
        </w:rPr>
        <w:t>	</w:t>
      </w:r>
      <w:r>
        <w:rPr>
          <w:rFonts w:hint="eastAsia" w:ascii="宋体" w:hAnsi="宋体" w:eastAsia="宋体" w:cs="宋体"/>
          <w:lang w:eastAsia="zh-CN"/>
        </w:rPr>
        <w:t>58</w:t>
      </w:r>
    </w:p>
    <w:p>
      <w:pPr>
        <w:pStyle w:val="10"/>
        <w:tabs>
          <w:tab w:val="right" w:leader="dot" w:pos="8786"/>
        </w:tabs>
        <w:rPr>
          <w:rFonts w:hint="eastAsia" w:ascii="宋体" w:hAnsi="宋体" w:eastAsia="宋体" w:cs="宋体"/>
        </w:rPr>
      </w:pPr>
      <w:r>
        <w:rPr>
          <w:rFonts w:hint="eastAsia" w:ascii="宋体" w:hAnsi="宋体" w:eastAsia="宋体" w:cs="宋体"/>
          <w:lang w:eastAsia="zh-CN"/>
        </w:rPr>
        <w:t>一、耶儒互补：基督教之"爱"与儒家之"仁"</w:t>
      </w:r>
      <w:r>
        <w:rPr>
          <w:rFonts w:hint="eastAsia" w:ascii="宋体" w:hAnsi="宋体" w:eastAsia="宋体" w:cs="宋体"/>
          <w:lang w:eastAsia="zh-CN"/>
        </w:rPr>
        <w:t>	</w:t>
      </w:r>
      <w:r>
        <w:rPr>
          <w:rFonts w:hint="eastAsia" w:ascii="宋体" w:hAnsi="宋体" w:eastAsia="宋体" w:cs="宋体"/>
          <w:lang w:eastAsia="zh-CN"/>
        </w:rPr>
        <w:t>60</w:t>
      </w:r>
    </w:p>
    <w:p>
      <w:pPr>
        <w:pStyle w:val="10"/>
        <w:tabs>
          <w:tab w:val="right" w:leader="dot" w:pos="8786"/>
        </w:tabs>
        <w:rPr>
          <w:rFonts w:hint="eastAsia" w:ascii="宋体" w:hAnsi="宋体" w:eastAsia="宋体" w:cs="宋体"/>
        </w:rPr>
      </w:pPr>
      <w:r>
        <w:rPr>
          <w:rFonts w:hint="eastAsia" w:ascii="宋体" w:hAnsi="宋体" w:eastAsia="宋体" w:cs="宋体"/>
          <w:lang w:eastAsia="zh-CN"/>
        </w:rPr>
        <w:t>二、耶墨互补：基督教"博爱"与墨家"兼爱"</w:t>
      </w:r>
      <w:r>
        <w:rPr>
          <w:rFonts w:hint="eastAsia" w:ascii="宋体" w:hAnsi="宋体" w:eastAsia="宋体" w:cs="宋体"/>
          <w:lang w:eastAsia="zh-CN"/>
        </w:rPr>
        <w:t>	</w:t>
      </w:r>
      <w:r>
        <w:rPr>
          <w:rFonts w:hint="eastAsia" w:ascii="宋体" w:hAnsi="宋体" w:eastAsia="宋体" w:cs="宋体"/>
          <w:lang w:eastAsia="zh-CN"/>
        </w:rPr>
        <w:t>61</w:t>
      </w:r>
    </w:p>
    <w:p>
      <w:pPr>
        <w:pStyle w:val="10"/>
        <w:tabs>
          <w:tab w:val="right" w:leader="dot" w:pos="8786"/>
        </w:tabs>
        <w:rPr>
          <w:rFonts w:hint="eastAsia" w:ascii="宋体" w:hAnsi="宋体" w:eastAsia="宋体" w:cs="宋体"/>
        </w:rPr>
      </w:pPr>
      <w:r>
        <w:rPr>
          <w:rFonts w:hint="eastAsia" w:ascii="宋体" w:hAnsi="宋体" w:eastAsia="宋体" w:cs="宋体"/>
          <w:lang w:eastAsia="zh-CN"/>
        </w:rPr>
        <w:t>三、耶佛对话：从佛教中国化经验中寻求借鉴</w:t>
      </w:r>
      <w:r>
        <w:rPr>
          <w:rFonts w:hint="eastAsia" w:ascii="宋体" w:hAnsi="宋体" w:eastAsia="宋体" w:cs="宋体"/>
          <w:lang w:eastAsia="zh-CN"/>
        </w:rPr>
        <w:t>	</w:t>
      </w:r>
      <w:r>
        <w:rPr>
          <w:rFonts w:hint="eastAsia" w:ascii="宋体" w:hAnsi="宋体" w:eastAsia="宋体" w:cs="宋体"/>
          <w:lang w:eastAsia="zh-CN"/>
        </w:rPr>
        <w:t>62</w:t>
      </w:r>
    </w:p>
    <w:p>
      <w:pPr>
        <w:pStyle w:val="10"/>
        <w:tabs>
          <w:tab w:val="right" w:leader="dot" w:pos="8786"/>
        </w:tabs>
        <w:rPr>
          <w:rFonts w:hint="eastAsia" w:ascii="宋体" w:hAnsi="宋体" w:eastAsia="宋体" w:cs="宋体"/>
        </w:rPr>
      </w:pPr>
      <w:r>
        <w:rPr>
          <w:rFonts w:hint="eastAsia" w:ascii="宋体" w:hAnsi="宋体" w:eastAsia="宋体" w:cs="宋体"/>
          <w:lang w:eastAsia="zh-CN"/>
        </w:rPr>
        <w:t>四、道家思想的辅助性资源</w:t>
      </w:r>
      <w:r>
        <w:rPr>
          <w:rFonts w:hint="eastAsia" w:ascii="宋体" w:hAnsi="宋体" w:eastAsia="宋体" w:cs="宋体"/>
          <w:lang w:eastAsia="zh-CN"/>
        </w:rPr>
        <w:t>	</w:t>
      </w:r>
      <w:r>
        <w:rPr>
          <w:rFonts w:hint="eastAsia" w:ascii="宋体" w:hAnsi="宋体" w:eastAsia="宋体" w:cs="宋体"/>
          <w:lang w:eastAsia="zh-CN"/>
        </w:rPr>
        <w:t>63</w:t>
      </w:r>
    </w:p>
    <w:p>
      <w:pPr>
        <w:pStyle w:val="19"/>
        <w:tabs>
          <w:tab w:val="right" w:leader="dot" w:pos="8786"/>
        </w:tabs>
        <w:rPr>
          <w:rFonts w:hint="eastAsia" w:ascii="宋体" w:hAnsi="宋体" w:eastAsia="宋体" w:cs="宋体"/>
        </w:rPr>
      </w:pPr>
      <w:r>
        <w:rPr>
          <w:rFonts w:hint="eastAsia" w:ascii="宋体" w:hAnsi="宋体" w:eastAsia="宋体" w:cs="宋体"/>
          <w:lang w:eastAsia="zh-CN"/>
        </w:rPr>
        <w:t>第四节 爱国与信仰统一的神学立场</w:t>
      </w:r>
      <w:r>
        <w:rPr>
          <w:rFonts w:hint="eastAsia" w:ascii="宋体" w:hAnsi="宋体" w:eastAsia="宋体" w:cs="宋体"/>
          <w:lang w:eastAsia="zh-CN"/>
        </w:rPr>
        <w:t>	</w:t>
      </w:r>
      <w:r>
        <w:rPr>
          <w:rFonts w:hint="eastAsia" w:ascii="宋体" w:hAnsi="宋体" w:eastAsia="宋体" w:cs="宋体"/>
          <w:lang w:eastAsia="zh-CN"/>
        </w:rPr>
        <w:t>64</w:t>
      </w:r>
    </w:p>
    <w:p>
      <w:pPr>
        <w:pStyle w:val="10"/>
        <w:tabs>
          <w:tab w:val="right" w:leader="dot" w:pos="8786"/>
        </w:tabs>
        <w:rPr>
          <w:rFonts w:hint="eastAsia" w:ascii="宋体" w:hAnsi="宋体" w:eastAsia="宋体" w:cs="宋体"/>
        </w:rPr>
      </w:pPr>
      <w:r>
        <w:rPr>
          <w:rFonts w:hint="eastAsia" w:ascii="宋体" w:hAnsi="宋体" w:eastAsia="宋体" w:cs="宋体"/>
          <w:lang w:eastAsia="zh-CN"/>
        </w:rPr>
        <w:t>一、救亡语境中的基督教爱国精神</w:t>
      </w:r>
      <w:r>
        <w:rPr>
          <w:rFonts w:hint="eastAsia" w:ascii="宋体" w:hAnsi="宋体" w:eastAsia="宋体" w:cs="宋体"/>
          <w:lang w:eastAsia="zh-CN"/>
        </w:rPr>
        <w:t>	</w:t>
      </w:r>
      <w:r>
        <w:rPr>
          <w:rFonts w:hint="eastAsia" w:ascii="宋体" w:hAnsi="宋体" w:eastAsia="宋体" w:cs="宋体"/>
          <w:lang w:eastAsia="zh-CN"/>
        </w:rPr>
        <w:t>66</w:t>
      </w:r>
    </w:p>
    <w:p>
      <w:pPr>
        <w:pStyle w:val="10"/>
        <w:tabs>
          <w:tab w:val="right" w:leader="dot" w:pos="8786"/>
        </w:tabs>
        <w:rPr>
          <w:rFonts w:hint="eastAsia" w:ascii="宋体" w:hAnsi="宋体" w:eastAsia="宋体" w:cs="宋体"/>
        </w:rPr>
      </w:pPr>
      <w:r>
        <w:rPr>
          <w:rFonts w:hint="eastAsia" w:ascii="宋体" w:hAnsi="宋体" w:eastAsia="宋体" w:cs="宋体"/>
          <w:lang w:eastAsia="zh-CN"/>
        </w:rPr>
        <w:t>二、"荣神益人"与民族复兴的结合</w:t>
      </w:r>
      <w:r>
        <w:rPr>
          <w:rFonts w:hint="eastAsia" w:ascii="宋体" w:hAnsi="宋体" w:eastAsia="宋体" w:cs="宋体"/>
          <w:lang w:eastAsia="zh-CN"/>
        </w:rPr>
        <w:t>	</w:t>
      </w:r>
      <w:r>
        <w:rPr>
          <w:rFonts w:hint="eastAsia" w:ascii="宋体" w:hAnsi="宋体" w:eastAsia="宋体" w:cs="宋体"/>
          <w:lang w:eastAsia="zh-CN"/>
        </w:rPr>
        <w:t>67</w:t>
      </w:r>
    </w:p>
    <w:p>
      <w:pPr>
        <w:pStyle w:val="10"/>
        <w:tabs>
          <w:tab w:val="right" w:leader="dot" w:pos="8786"/>
        </w:tabs>
        <w:rPr>
          <w:rFonts w:hint="eastAsia" w:ascii="宋体" w:hAnsi="宋体" w:eastAsia="宋体" w:cs="宋体"/>
        </w:rPr>
      </w:pPr>
      <w:r>
        <w:rPr>
          <w:rFonts w:hint="eastAsia" w:ascii="宋体" w:hAnsi="宋体" w:eastAsia="宋体" w:cs="宋体"/>
          <w:lang w:eastAsia="zh-CN"/>
        </w:rPr>
        <w:t>三、爱国爱教传统的神学论证</w:t>
      </w:r>
      <w:r>
        <w:rPr>
          <w:rFonts w:hint="eastAsia" w:ascii="宋体" w:hAnsi="宋体" w:eastAsia="宋体" w:cs="宋体"/>
          <w:lang w:eastAsia="zh-CN"/>
        </w:rPr>
        <w:t>	</w:t>
      </w:r>
      <w:r>
        <w:rPr>
          <w:rFonts w:hint="eastAsia" w:ascii="宋体" w:hAnsi="宋体" w:eastAsia="宋体" w:cs="宋体"/>
          <w:lang w:eastAsia="zh-CN"/>
        </w:rPr>
        <w:t>68</w:t>
      </w:r>
    </w:p>
    <w:p>
      <w:pPr>
        <w:pStyle w:val="15"/>
        <w:tabs>
          <w:tab w:val="right" w:leader="dot" w:pos="8786"/>
        </w:tabs>
        <w:rPr>
          <w:rFonts w:hint="eastAsia" w:ascii="宋体" w:hAnsi="宋体" w:eastAsia="宋体" w:cs="宋体"/>
          <w:b/>
          <w:bCs/>
        </w:rPr>
      </w:pPr>
      <w:r>
        <w:rPr>
          <w:rFonts w:hint="eastAsia" w:ascii="宋体" w:hAnsi="宋体" w:eastAsia="宋体" w:cs="宋体"/>
          <w:lang w:eastAsia="zh-CN"/>
        </w:rPr>
        <w:t>第三章 王治心基督教中国化的实践路径与历史成效</w:t>
      </w:r>
      <w:r>
        <w:rPr>
          <w:rFonts w:hint="eastAsia" w:ascii="宋体" w:hAnsi="宋体" w:eastAsia="宋体" w:cs="宋体"/>
          <w:lang w:eastAsia="zh-CN"/>
        </w:rPr>
        <w:t>	</w:t>
      </w:r>
      <w:r>
        <w:rPr>
          <w:rFonts w:hint="eastAsia" w:ascii="宋体" w:hAnsi="宋体" w:eastAsia="宋体" w:cs="宋体"/>
          <w:lang w:eastAsia="zh-CN"/>
        </w:rPr>
        <w:t>69</w:t>
      </w:r>
    </w:p>
    <w:p>
      <w:pPr>
        <w:pStyle w:val="19"/>
        <w:tabs>
          <w:tab w:val="right" w:leader="dot" w:pos="8786"/>
        </w:tabs>
        <w:rPr>
          <w:rFonts w:hint="eastAsia" w:ascii="宋体" w:hAnsi="宋体" w:eastAsia="宋体" w:cs="宋体"/>
        </w:rPr>
      </w:pPr>
      <w:r>
        <w:rPr>
          <w:rFonts w:hint="eastAsia" w:ascii="宋体" w:hAnsi="宋体" w:eastAsia="宋体" w:cs="宋体"/>
          <w:lang w:eastAsia="zh-CN"/>
        </w:rPr>
        <w:t>第一节 神学教育的本土化改造</w:t>
      </w:r>
      <w:r>
        <w:rPr>
          <w:rFonts w:hint="eastAsia" w:ascii="宋体" w:hAnsi="宋体" w:eastAsia="宋体" w:cs="宋体"/>
          <w:lang w:eastAsia="zh-CN"/>
        </w:rPr>
        <w:t>	</w:t>
      </w:r>
      <w:r>
        <w:rPr>
          <w:rFonts w:hint="eastAsia" w:ascii="宋体" w:hAnsi="宋体" w:eastAsia="宋体" w:cs="宋体"/>
          <w:lang w:eastAsia="zh-CN"/>
        </w:rPr>
        <w:t>72</w:t>
      </w:r>
    </w:p>
    <w:p>
      <w:pPr>
        <w:pStyle w:val="10"/>
        <w:tabs>
          <w:tab w:val="right" w:leader="dot" w:pos="8786"/>
        </w:tabs>
        <w:rPr>
          <w:rFonts w:hint="eastAsia" w:ascii="宋体" w:hAnsi="宋体" w:eastAsia="宋体" w:cs="宋体"/>
        </w:rPr>
      </w:pPr>
      <w:r>
        <w:rPr>
          <w:rFonts w:hint="eastAsia" w:ascii="宋体" w:hAnsi="宋体" w:eastAsia="宋体" w:cs="宋体"/>
          <w:lang w:eastAsia="zh-CN"/>
        </w:rPr>
        <w:t>一、金陵神学院的国学教育革新</w:t>
      </w:r>
      <w:r>
        <w:rPr>
          <w:rFonts w:hint="eastAsia" w:ascii="宋体" w:hAnsi="宋体" w:eastAsia="宋体" w:cs="宋体"/>
          <w:lang w:eastAsia="zh-CN"/>
        </w:rPr>
        <w:t>	</w:t>
      </w:r>
      <w:r>
        <w:rPr>
          <w:rFonts w:hint="eastAsia" w:ascii="宋体" w:hAnsi="宋体" w:eastAsia="宋体" w:cs="宋体"/>
          <w:lang w:eastAsia="zh-CN"/>
        </w:rPr>
        <w:t>74</w:t>
      </w:r>
    </w:p>
    <w:p>
      <w:pPr>
        <w:pStyle w:val="10"/>
        <w:tabs>
          <w:tab w:val="right" w:leader="dot" w:pos="8786"/>
        </w:tabs>
        <w:rPr>
          <w:rFonts w:hint="eastAsia" w:ascii="宋体" w:hAnsi="宋体" w:eastAsia="宋体" w:cs="宋体"/>
        </w:rPr>
      </w:pPr>
      <w:r>
        <w:rPr>
          <w:rFonts w:hint="eastAsia" w:ascii="宋体" w:hAnsi="宋体" w:eastAsia="宋体" w:cs="宋体"/>
          <w:lang w:eastAsia="zh-CN"/>
        </w:rPr>
        <w:t>二、福建协和大学的学术拓展</w:t>
      </w:r>
      <w:r>
        <w:rPr>
          <w:rFonts w:hint="eastAsia" w:ascii="宋体" w:hAnsi="宋体" w:eastAsia="宋体" w:cs="宋体"/>
          <w:lang w:eastAsia="zh-CN"/>
        </w:rPr>
        <w:t>	</w:t>
      </w:r>
      <w:r>
        <w:rPr>
          <w:rFonts w:hint="eastAsia" w:ascii="宋体" w:hAnsi="宋体" w:eastAsia="宋体" w:cs="宋体"/>
          <w:lang w:eastAsia="zh-CN"/>
        </w:rPr>
        <w:t>75</w:t>
      </w:r>
    </w:p>
    <w:p>
      <w:pPr>
        <w:pStyle w:val="10"/>
        <w:tabs>
          <w:tab w:val="right" w:leader="dot" w:pos="8786"/>
        </w:tabs>
        <w:rPr>
          <w:rFonts w:hint="eastAsia" w:ascii="宋体" w:hAnsi="宋体" w:eastAsia="宋体" w:cs="宋体"/>
        </w:rPr>
      </w:pPr>
      <w:r>
        <w:rPr>
          <w:rFonts w:hint="eastAsia" w:ascii="宋体" w:hAnsi="宋体" w:eastAsia="宋体" w:cs="宋体"/>
          <w:lang w:eastAsia="zh-CN"/>
        </w:rPr>
        <w:t>三、沪江大学的国文教育</w:t>
      </w:r>
      <w:r>
        <w:rPr>
          <w:rFonts w:hint="eastAsia" w:ascii="宋体" w:hAnsi="宋体" w:eastAsia="宋体" w:cs="宋体"/>
          <w:lang w:eastAsia="zh-CN"/>
        </w:rPr>
        <w:t>	</w:t>
      </w:r>
      <w:r>
        <w:rPr>
          <w:rFonts w:hint="eastAsia" w:ascii="宋体" w:hAnsi="宋体" w:eastAsia="宋体" w:cs="宋体"/>
          <w:lang w:eastAsia="zh-CN"/>
        </w:rPr>
        <w:t>76</w:t>
      </w:r>
    </w:p>
    <w:p>
      <w:pPr>
        <w:pStyle w:val="10"/>
        <w:tabs>
          <w:tab w:val="right" w:leader="dot" w:pos="8786"/>
        </w:tabs>
        <w:rPr>
          <w:rFonts w:hint="eastAsia" w:ascii="宋体" w:hAnsi="宋体" w:eastAsia="宋体" w:cs="宋体"/>
        </w:rPr>
      </w:pPr>
      <w:r>
        <w:rPr>
          <w:rFonts w:hint="eastAsia" w:ascii="宋体" w:hAnsi="宋体" w:eastAsia="宋体" w:cs="宋体"/>
          <w:lang w:eastAsia="zh-CN"/>
        </w:rPr>
        <w:t>四、教育实践的理论意义</w:t>
      </w:r>
      <w:r>
        <w:rPr>
          <w:rFonts w:hint="eastAsia" w:ascii="宋体" w:hAnsi="宋体" w:eastAsia="宋体" w:cs="宋体"/>
          <w:lang w:eastAsia="zh-CN"/>
        </w:rPr>
        <w:t>	</w:t>
      </w:r>
      <w:r>
        <w:rPr>
          <w:rFonts w:hint="eastAsia" w:ascii="宋体" w:hAnsi="宋体" w:eastAsia="宋体" w:cs="宋体"/>
          <w:lang w:eastAsia="zh-CN"/>
        </w:rPr>
        <w:t>77</w:t>
      </w:r>
    </w:p>
    <w:p>
      <w:pPr>
        <w:pStyle w:val="19"/>
        <w:tabs>
          <w:tab w:val="right" w:leader="dot" w:pos="8786"/>
        </w:tabs>
        <w:rPr>
          <w:rFonts w:hint="eastAsia" w:ascii="宋体" w:hAnsi="宋体" w:eastAsia="宋体" w:cs="宋体"/>
        </w:rPr>
      </w:pPr>
      <w:r>
        <w:rPr>
          <w:rFonts w:hint="eastAsia" w:ascii="宋体" w:hAnsi="宋体" w:eastAsia="宋体" w:cs="宋体"/>
          <w:lang w:eastAsia="zh-CN"/>
        </w:rPr>
        <w:t>第二节 教会礼仪与文化的中国化尝试</w:t>
      </w:r>
      <w:r>
        <w:rPr>
          <w:rFonts w:hint="eastAsia" w:ascii="宋体" w:hAnsi="宋体" w:eastAsia="宋体" w:cs="宋体"/>
          <w:lang w:eastAsia="zh-CN"/>
        </w:rPr>
        <w:t>	</w:t>
      </w:r>
      <w:r>
        <w:rPr>
          <w:rFonts w:hint="eastAsia" w:ascii="宋体" w:hAnsi="宋体" w:eastAsia="宋体" w:cs="宋体"/>
          <w:lang w:eastAsia="zh-CN"/>
        </w:rPr>
        <w:t>78</w:t>
      </w:r>
    </w:p>
    <w:p>
      <w:pPr>
        <w:pStyle w:val="10"/>
        <w:tabs>
          <w:tab w:val="right" w:leader="dot" w:pos="8786"/>
        </w:tabs>
        <w:rPr>
          <w:rFonts w:hint="eastAsia" w:ascii="宋体" w:hAnsi="宋体" w:eastAsia="宋体" w:cs="宋体"/>
        </w:rPr>
      </w:pPr>
      <w:r>
        <w:rPr>
          <w:rFonts w:hint="eastAsia" w:ascii="宋体" w:hAnsi="宋体" w:eastAsia="宋体" w:cs="宋体"/>
          <w:lang w:eastAsia="zh-CN"/>
        </w:rPr>
        <w:t>一、祭祖问题的折衷方案</w:t>
      </w:r>
      <w:r>
        <w:rPr>
          <w:rFonts w:hint="eastAsia" w:ascii="宋体" w:hAnsi="宋体" w:eastAsia="宋体" w:cs="宋体"/>
          <w:lang w:eastAsia="zh-CN"/>
        </w:rPr>
        <w:t>	</w:t>
      </w:r>
      <w:r>
        <w:rPr>
          <w:rFonts w:hint="eastAsia" w:ascii="宋体" w:hAnsi="宋体" w:eastAsia="宋体" w:cs="宋体"/>
          <w:lang w:eastAsia="zh-CN"/>
        </w:rPr>
        <w:t>80</w:t>
      </w:r>
    </w:p>
    <w:p>
      <w:pPr>
        <w:pStyle w:val="10"/>
        <w:tabs>
          <w:tab w:val="right" w:leader="dot" w:pos="8786"/>
        </w:tabs>
        <w:rPr>
          <w:rFonts w:hint="eastAsia" w:ascii="宋体" w:hAnsi="宋体" w:eastAsia="宋体" w:cs="宋体"/>
        </w:rPr>
      </w:pPr>
      <w:r>
        <w:rPr>
          <w:rFonts w:hint="eastAsia" w:ascii="宋体" w:hAnsi="宋体" w:eastAsia="宋体" w:cs="宋体"/>
          <w:lang w:eastAsia="zh-CN"/>
        </w:rPr>
        <w:t>二、节期改革：八大节期设计</w:t>
      </w:r>
      <w:r>
        <w:rPr>
          <w:rFonts w:hint="eastAsia" w:ascii="宋体" w:hAnsi="宋体" w:eastAsia="宋体" w:cs="宋体"/>
          <w:lang w:eastAsia="zh-CN"/>
        </w:rPr>
        <w:t>	</w:t>
      </w:r>
      <w:r>
        <w:rPr>
          <w:rFonts w:hint="eastAsia" w:ascii="宋体" w:hAnsi="宋体" w:eastAsia="宋体" w:cs="宋体"/>
          <w:lang w:eastAsia="zh-CN"/>
        </w:rPr>
        <w:t>81</w:t>
      </w:r>
    </w:p>
    <w:p>
      <w:pPr>
        <w:pStyle w:val="10"/>
        <w:tabs>
          <w:tab w:val="right" w:leader="dot" w:pos="8786"/>
        </w:tabs>
        <w:rPr>
          <w:rFonts w:hint="eastAsia" w:ascii="宋体" w:hAnsi="宋体" w:eastAsia="宋体" w:cs="宋体"/>
        </w:rPr>
      </w:pPr>
      <w:r>
        <w:rPr>
          <w:rFonts w:hint="eastAsia" w:ascii="宋体" w:hAnsi="宋体" w:eastAsia="宋体" w:cs="宋体"/>
          <w:lang w:eastAsia="zh-CN"/>
        </w:rPr>
        <w:t>三、婚丧礼改革</w:t>
      </w:r>
      <w:r>
        <w:rPr>
          <w:rFonts w:hint="eastAsia" w:ascii="宋体" w:hAnsi="宋体" w:eastAsia="宋体" w:cs="宋体"/>
          <w:lang w:eastAsia="zh-CN"/>
        </w:rPr>
        <w:t>	</w:t>
      </w:r>
      <w:r>
        <w:rPr>
          <w:rFonts w:hint="eastAsia" w:ascii="宋体" w:hAnsi="宋体" w:eastAsia="宋体" w:cs="宋体"/>
          <w:lang w:eastAsia="zh-CN"/>
        </w:rPr>
        <w:t>82</w:t>
      </w:r>
    </w:p>
    <w:p>
      <w:pPr>
        <w:pStyle w:val="10"/>
        <w:tabs>
          <w:tab w:val="right" w:leader="dot" w:pos="8786"/>
        </w:tabs>
        <w:rPr>
          <w:rFonts w:hint="eastAsia" w:ascii="宋体" w:hAnsi="宋体" w:eastAsia="宋体" w:cs="宋体"/>
        </w:rPr>
      </w:pPr>
      <w:r>
        <w:rPr>
          <w:rFonts w:hint="eastAsia" w:ascii="宋体" w:hAnsi="宋体" w:eastAsia="宋体" w:cs="宋体"/>
          <w:lang w:eastAsia="zh-CN"/>
        </w:rPr>
        <w:t>四、礼拜仪式的商榷</w:t>
      </w:r>
      <w:r>
        <w:rPr>
          <w:rFonts w:hint="eastAsia" w:ascii="宋体" w:hAnsi="宋体" w:eastAsia="宋体" w:cs="宋体"/>
          <w:lang w:eastAsia="zh-CN"/>
        </w:rPr>
        <w:t>	</w:t>
      </w:r>
      <w:r>
        <w:rPr>
          <w:rFonts w:hint="eastAsia" w:ascii="宋体" w:hAnsi="宋体" w:eastAsia="宋体" w:cs="宋体"/>
          <w:lang w:eastAsia="zh-CN"/>
        </w:rPr>
        <w:t>83</w:t>
      </w:r>
    </w:p>
    <w:p>
      <w:pPr>
        <w:pStyle w:val="19"/>
        <w:tabs>
          <w:tab w:val="right" w:leader="dot" w:pos="8786"/>
        </w:tabs>
        <w:rPr>
          <w:rFonts w:hint="eastAsia" w:ascii="宋体" w:hAnsi="宋体" w:eastAsia="宋体" w:cs="宋体"/>
        </w:rPr>
      </w:pPr>
      <w:r>
        <w:rPr>
          <w:rFonts w:hint="eastAsia" w:ascii="宋体" w:hAnsi="宋体" w:eastAsia="宋体" w:cs="宋体"/>
          <w:lang w:eastAsia="zh-CN"/>
        </w:rPr>
        <w:t>第三节 宗教著作的编撰与文化传播</w:t>
      </w:r>
      <w:r>
        <w:rPr>
          <w:rFonts w:hint="eastAsia" w:ascii="宋体" w:hAnsi="宋体" w:eastAsia="宋体" w:cs="宋体"/>
          <w:lang w:eastAsia="zh-CN"/>
        </w:rPr>
        <w:t>	</w:t>
      </w:r>
      <w:r>
        <w:rPr>
          <w:rFonts w:hint="eastAsia" w:ascii="宋体" w:hAnsi="宋体" w:eastAsia="宋体" w:cs="宋体"/>
          <w:lang w:eastAsia="zh-CN"/>
        </w:rPr>
        <w:t>84</w:t>
      </w:r>
    </w:p>
    <w:p>
      <w:pPr>
        <w:pStyle w:val="10"/>
        <w:tabs>
          <w:tab w:val="right" w:leader="dot" w:pos="8786"/>
        </w:tabs>
        <w:rPr>
          <w:rFonts w:hint="eastAsia" w:ascii="宋体" w:hAnsi="宋体" w:eastAsia="宋体" w:cs="宋体"/>
        </w:rPr>
      </w:pPr>
      <w:r>
        <w:rPr>
          <w:rFonts w:hint="eastAsia" w:ascii="宋体" w:hAnsi="宋体" w:eastAsia="宋体" w:cs="宋体"/>
          <w:lang w:eastAsia="zh-CN"/>
        </w:rPr>
        <w:t>一、《中国基督教史纲》：国人所撰第一部中国基督教通史</w:t>
      </w:r>
      <w:r>
        <w:rPr>
          <w:rFonts w:hint="eastAsia" w:ascii="宋体" w:hAnsi="宋体" w:eastAsia="宋体" w:cs="宋体"/>
          <w:lang w:eastAsia="zh-CN"/>
        </w:rPr>
        <w:t>	</w:t>
      </w:r>
      <w:r>
        <w:rPr>
          <w:rFonts w:hint="eastAsia" w:ascii="宋体" w:hAnsi="宋体" w:eastAsia="宋体" w:cs="宋体"/>
          <w:lang w:eastAsia="zh-CN"/>
        </w:rPr>
        <w:t>86</w:t>
      </w:r>
    </w:p>
    <w:p>
      <w:pPr>
        <w:pStyle w:val="10"/>
        <w:tabs>
          <w:tab w:val="right" w:leader="dot" w:pos="8786"/>
        </w:tabs>
        <w:rPr>
          <w:rFonts w:hint="eastAsia" w:ascii="宋体" w:hAnsi="宋体" w:eastAsia="宋体" w:cs="宋体"/>
        </w:rPr>
      </w:pPr>
      <w:r>
        <w:rPr>
          <w:rFonts w:hint="eastAsia" w:ascii="宋体" w:hAnsi="宋体" w:eastAsia="宋体" w:cs="宋体"/>
          <w:lang w:eastAsia="zh-CN"/>
        </w:rPr>
        <w:t>二、《中国宗教思想史大纲》</w:t>
      </w:r>
      <w:r>
        <w:rPr>
          <w:rFonts w:hint="eastAsia" w:ascii="宋体" w:hAnsi="宋体" w:eastAsia="宋体" w:cs="宋体"/>
          <w:lang w:eastAsia="zh-CN"/>
        </w:rPr>
        <w:t>	</w:t>
      </w:r>
      <w:r>
        <w:rPr>
          <w:rFonts w:hint="eastAsia" w:ascii="宋体" w:hAnsi="宋体" w:eastAsia="宋体" w:cs="宋体"/>
          <w:lang w:eastAsia="zh-CN"/>
        </w:rPr>
        <w:t>87</w:t>
      </w:r>
    </w:p>
    <w:p>
      <w:pPr>
        <w:pStyle w:val="10"/>
        <w:tabs>
          <w:tab w:val="right" w:leader="dot" w:pos="8786"/>
        </w:tabs>
        <w:rPr>
          <w:rFonts w:hint="eastAsia" w:ascii="宋体" w:hAnsi="宋体" w:eastAsia="宋体" w:cs="宋体"/>
        </w:rPr>
      </w:pPr>
      <w:r>
        <w:rPr>
          <w:rFonts w:hint="eastAsia" w:ascii="宋体" w:hAnsi="宋体" w:eastAsia="宋体" w:cs="宋体"/>
          <w:lang w:eastAsia="zh-CN"/>
        </w:rPr>
        <w:t>三、《文社月刊》的编辑与本色化传播</w:t>
      </w:r>
      <w:r>
        <w:rPr>
          <w:rFonts w:hint="eastAsia" w:ascii="宋体" w:hAnsi="宋体" w:eastAsia="宋体" w:cs="宋体"/>
          <w:lang w:eastAsia="zh-CN"/>
        </w:rPr>
        <w:t>	</w:t>
      </w:r>
      <w:r>
        <w:rPr>
          <w:rFonts w:hint="eastAsia" w:ascii="宋体" w:hAnsi="宋体" w:eastAsia="宋体" w:cs="宋体"/>
          <w:lang w:eastAsia="zh-CN"/>
        </w:rPr>
        <w:t>88</w:t>
      </w:r>
    </w:p>
    <w:p>
      <w:pPr>
        <w:pStyle w:val="10"/>
        <w:tabs>
          <w:tab w:val="right" w:leader="dot" w:pos="8786"/>
        </w:tabs>
        <w:rPr>
          <w:rFonts w:hint="eastAsia" w:ascii="宋体" w:hAnsi="宋体" w:eastAsia="宋体" w:cs="宋体"/>
        </w:rPr>
      </w:pPr>
      <w:r>
        <w:rPr>
          <w:rFonts w:hint="eastAsia" w:ascii="宋体" w:hAnsi="宋体" w:eastAsia="宋体" w:cs="宋体"/>
          <w:lang w:eastAsia="zh-CN"/>
        </w:rPr>
        <w:t>四、基督教文字工作的中国化主张</w:t>
      </w:r>
      <w:r>
        <w:rPr>
          <w:rFonts w:hint="eastAsia" w:ascii="宋体" w:hAnsi="宋体" w:eastAsia="宋体" w:cs="宋体"/>
          <w:lang w:eastAsia="zh-CN"/>
        </w:rPr>
        <w:t>	</w:t>
      </w:r>
      <w:r>
        <w:rPr>
          <w:rFonts w:hint="eastAsia" w:ascii="宋体" w:hAnsi="宋体" w:eastAsia="宋体" w:cs="宋体"/>
          <w:lang w:eastAsia="zh-CN"/>
        </w:rPr>
        <w:t>89</w:t>
      </w:r>
    </w:p>
    <w:p>
      <w:pPr>
        <w:pStyle w:val="19"/>
        <w:tabs>
          <w:tab w:val="right" w:leader="dot" w:pos="8786"/>
        </w:tabs>
        <w:rPr>
          <w:rFonts w:hint="eastAsia" w:ascii="宋体" w:hAnsi="宋体" w:eastAsia="宋体" w:cs="宋体"/>
        </w:rPr>
      </w:pPr>
      <w:r>
        <w:rPr>
          <w:rFonts w:hint="eastAsia" w:ascii="宋体" w:hAnsi="宋体" w:eastAsia="宋体" w:cs="宋体"/>
          <w:lang w:eastAsia="zh-CN"/>
        </w:rPr>
        <w:t>第四节 社会参与的实践探索</w:t>
      </w:r>
      <w:r>
        <w:rPr>
          <w:rFonts w:hint="eastAsia" w:ascii="宋体" w:hAnsi="宋体" w:eastAsia="宋体" w:cs="宋体"/>
          <w:lang w:eastAsia="zh-CN"/>
        </w:rPr>
        <w:t>	</w:t>
      </w:r>
      <w:r>
        <w:rPr>
          <w:rFonts w:hint="eastAsia" w:ascii="宋体" w:hAnsi="宋体" w:eastAsia="宋体" w:cs="宋体"/>
          <w:lang w:eastAsia="zh-CN"/>
        </w:rPr>
        <w:t>90</w:t>
      </w:r>
    </w:p>
    <w:p>
      <w:pPr>
        <w:pStyle w:val="10"/>
        <w:tabs>
          <w:tab w:val="right" w:leader="dot" w:pos="8786"/>
        </w:tabs>
        <w:rPr>
          <w:rFonts w:hint="eastAsia" w:ascii="宋体" w:hAnsi="宋体" w:eastAsia="宋体" w:cs="宋体"/>
        </w:rPr>
      </w:pPr>
      <w:r>
        <w:rPr>
          <w:rFonts w:hint="eastAsia" w:ascii="宋体" w:hAnsi="宋体" w:eastAsia="宋体" w:cs="宋体"/>
          <w:lang w:eastAsia="zh-CN"/>
        </w:rPr>
        <w:t>一、抗日救亡中的基督教立场</w:t>
      </w:r>
      <w:r>
        <w:rPr>
          <w:rFonts w:hint="eastAsia" w:ascii="宋体" w:hAnsi="宋体" w:eastAsia="宋体" w:cs="宋体"/>
          <w:lang w:eastAsia="zh-CN"/>
        </w:rPr>
        <w:t>	</w:t>
      </w:r>
      <w:r>
        <w:rPr>
          <w:rFonts w:hint="eastAsia" w:ascii="宋体" w:hAnsi="宋体" w:eastAsia="宋体" w:cs="宋体"/>
          <w:lang w:eastAsia="zh-CN"/>
        </w:rPr>
        <w:t>92</w:t>
      </w:r>
    </w:p>
    <w:p>
      <w:pPr>
        <w:pStyle w:val="10"/>
        <w:tabs>
          <w:tab w:val="right" w:leader="dot" w:pos="8786"/>
        </w:tabs>
        <w:rPr>
          <w:rFonts w:hint="eastAsia" w:ascii="宋体" w:hAnsi="宋体" w:eastAsia="宋体" w:cs="宋体"/>
        </w:rPr>
      </w:pPr>
      <w:r>
        <w:rPr>
          <w:rFonts w:hint="eastAsia" w:ascii="宋体" w:hAnsi="宋体" w:eastAsia="宋体" w:cs="宋体"/>
          <w:lang w:eastAsia="zh-CN"/>
        </w:rPr>
        <w:t>二、《战时教会讲话》</w:t>
      </w:r>
      <w:r>
        <w:rPr>
          <w:rFonts w:hint="eastAsia" w:ascii="宋体" w:hAnsi="宋体" w:eastAsia="宋体" w:cs="宋体"/>
          <w:lang w:eastAsia="zh-CN"/>
        </w:rPr>
        <w:t>	</w:t>
      </w:r>
      <w:r>
        <w:rPr>
          <w:rFonts w:hint="eastAsia" w:ascii="宋体" w:hAnsi="宋体" w:eastAsia="宋体" w:cs="宋体"/>
          <w:lang w:eastAsia="zh-CN"/>
        </w:rPr>
        <w:t>93</w:t>
      </w:r>
    </w:p>
    <w:p>
      <w:pPr>
        <w:pStyle w:val="10"/>
        <w:tabs>
          <w:tab w:val="right" w:leader="dot" w:pos="8786"/>
        </w:tabs>
        <w:rPr>
          <w:rFonts w:hint="eastAsia" w:ascii="宋体" w:hAnsi="宋体" w:eastAsia="宋体" w:cs="宋体"/>
        </w:rPr>
      </w:pPr>
      <w:r>
        <w:rPr>
          <w:rFonts w:hint="eastAsia" w:ascii="宋体" w:hAnsi="宋体" w:eastAsia="宋体" w:cs="宋体"/>
          <w:lang w:eastAsia="zh-CN"/>
        </w:rPr>
        <w:t>三、从早期三自实践到新中国三自运动</w:t>
      </w:r>
      <w:r>
        <w:rPr>
          <w:rFonts w:hint="eastAsia" w:ascii="宋体" w:hAnsi="宋体" w:eastAsia="宋体" w:cs="宋体"/>
          <w:lang w:eastAsia="zh-CN"/>
        </w:rPr>
        <w:t>	</w:t>
      </w:r>
      <w:r>
        <w:rPr>
          <w:rFonts w:hint="eastAsia" w:ascii="宋体" w:hAnsi="宋体" w:eastAsia="宋体" w:cs="宋体"/>
          <w:lang w:eastAsia="zh-CN"/>
        </w:rPr>
        <w:t>94</w:t>
      </w:r>
    </w:p>
    <w:p>
      <w:pPr>
        <w:pStyle w:val="19"/>
        <w:tabs>
          <w:tab w:val="right" w:leader="dot" w:pos="8786"/>
        </w:tabs>
        <w:rPr>
          <w:rFonts w:hint="eastAsia" w:ascii="宋体" w:hAnsi="宋体" w:eastAsia="宋体" w:cs="宋体"/>
        </w:rPr>
      </w:pPr>
      <w:r>
        <w:rPr>
          <w:rFonts w:hint="eastAsia" w:ascii="宋体" w:hAnsi="宋体" w:eastAsia="宋体" w:cs="宋体"/>
          <w:lang w:eastAsia="zh-CN"/>
        </w:rPr>
        <w:t>第五节 历史成效与局限分析</w:t>
      </w:r>
      <w:r>
        <w:rPr>
          <w:rFonts w:hint="eastAsia" w:ascii="宋体" w:hAnsi="宋体" w:eastAsia="宋体" w:cs="宋体"/>
          <w:lang w:eastAsia="zh-CN"/>
        </w:rPr>
        <w:t>	</w:t>
      </w:r>
      <w:r>
        <w:rPr>
          <w:rFonts w:hint="eastAsia" w:ascii="宋体" w:hAnsi="宋体" w:eastAsia="宋体" w:cs="宋体"/>
          <w:lang w:eastAsia="zh-CN"/>
        </w:rPr>
        <w:t>95</w:t>
      </w:r>
    </w:p>
    <w:p>
      <w:pPr>
        <w:pStyle w:val="10"/>
        <w:tabs>
          <w:tab w:val="right" w:leader="dot" w:pos="8786"/>
        </w:tabs>
        <w:rPr>
          <w:rFonts w:hint="eastAsia" w:ascii="宋体" w:hAnsi="宋体" w:eastAsia="宋体" w:cs="宋体"/>
        </w:rPr>
      </w:pPr>
      <w:r>
        <w:rPr>
          <w:rFonts w:hint="eastAsia" w:ascii="宋体" w:hAnsi="宋体" w:eastAsia="宋体" w:cs="宋体"/>
          <w:lang w:eastAsia="zh-CN"/>
        </w:rPr>
        <w:t>一、历史成效</w:t>
      </w:r>
      <w:r>
        <w:rPr>
          <w:rFonts w:hint="eastAsia" w:ascii="宋体" w:hAnsi="宋体" w:eastAsia="宋体" w:cs="宋体"/>
          <w:lang w:eastAsia="zh-CN"/>
        </w:rPr>
        <w:t>	</w:t>
      </w:r>
      <w:r>
        <w:rPr>
          <w:rFonts w:hint="eastAsia" w:ascii="宋体" w:hAnsi="宋体" w:eastAsia="宋体" w:cs="宋体"/>
          <w:lang w:eastAsia="zh-CN"/>
        </w:rPr>
        <w:t>97</w:t>
      </w:r>
    </w:p>
    <w:p>
      <w:pPr>
        <w:pStyle w:val="10"/>
        <w:tabs>
          <w:tab w:val="right" w:leader="dot" w:pos="8786"/>
        </w:tabs>
        <w:rPr>
          <w:rFonts w:hint="eastAsia" w:ascii="宋体" w:hAnsi="宋体" w:eastAsia="宋体" w:cs="宋体"/>
        </w:rPr>
      </w:pPr>
      <w:r>
        <w:rPr>
          <w:rFonts w:hint="eastAsia" w:ascii="宋体" w:hAnsi="宋体" w:eastAsia="宋体" w:cs="宋体"/>
          <w:lang w:eastAsia="zh-CN"/>
        </w:rPr>
        <w:t>二、历史局限</w:t>
      </w:r>
      <w:r>
        <w:rPr>
          <w:rFonts w:hint="eastAsia" w:ascii="宋体" w:hAnsi="宋体" w:eastAsia="宋体" w:cs="宋体"/>
          <w:lang w:eastAsia="zh-CN"/>
        </w:rPr>
        <w:t>	</w:t>
      </w:r>
      <w:r>
        <w:rPr>
          <w:rFonts w:hint="eastAsia" w:ascii="宋体" w:hAnsi="宋体" w:eastAsia="宋体" w:cs="宋体"/>
          <w:lang w:eastAsia="zh-CN"/>
        </w:rPr>
        <w:t>98</w:t>
      </w:r>
    </w:p>
    <w:p>
      <w:pPr>
        <w:pStyle w:val="15"/>
        <w:tabs>
          <w:tab w:val="right" w:leader="dot" w:pos="8786"/>
        </w:tabs>
        <w:rPr>
          <w:rFonts w:hint="eastAsia" w:ascii="宋体" w:hAnsi="宋体" w:eastAsia="宋体" w:cs="宋体"/>
          <w:b/>
          <w:bCs/>
        </w:rPr>
      </w:pPr>
      <w:r>
        <w:rPr>
          <w:rFonts w:hint="eastAsia" w:ascii="宋体" w:hAnsi="宋体" w:eastAsia="宋体" w:cs="宋体"/>
          <w:lang w:eastAsia="zh-CN"/>
        </w:rPr>
        <w:t>第四章 王治心思想与实践的当代价值与现实启示</w:t>
      </w:r>
      <w:r>
        <w:rPr>
          <w:rFonts w:hint="eastAsia" w:ascii="宋体" w:hAnsi="宋体" w:eastAsia="宋体" w:cs="宋体"/>
          <w:lang w:eastAsia="zh-CN"/>
        </w:rPr>
        <w:t>	</w:t>
      </w:r>
      <w:r>
        <w:rPr>
          <w:rFonts w:hint="eastAsia" w:ascii="宋体" w:hAnsi="宋体" w:eastAsia="宋体" w:cs="宋体"/>
          <w:lang w:eastAsia="zh-CN"/>
        </w:rPr>
        <w:t>99</w:t>
      </w:r>
    </w:p>
    <w:p>
      <w:pPr>
        <w:pStyle w:val="19"/>
        <w:tabs>
          <w:tab w:val="right" w:leader="dot" w:pos="8786"/>
        </w:tabs>
        <w:rPr>
          <w:rFonts w:hint="eastAsia" w:ascii="宋体" w:hAnsi="宋体" w:eastAsia="宋体" w:cs="宋体"/>
        </w:rPr>
      </w:pPr>
      <w:r>
        <w:rPr>
          <w:rFonts w:hint="eastAsia" w:ascii="宋体" w:hAnsi="宋体" w:eastAsia="宋体" w:cs="宋体"/>
          <w:lang w:eastAsia="zh-CN"/>
        </w:rPr>
        <w:t>第一节 当代基督教中国化的现状与挑战</w:t>
      </w:r>
      <w:r>
        <w:rPr>
          <w:rFonts w:hint="eastAsia" w:ascii="宋体" w:hAnsi="宋体" w:eastAsia="宋体" w:cs="宋体"/>
          <w:lang w:eastAsia="zh-CN"/>
        </w:rPr>
        <w:t>	</w:t>
      </w:r>
      <w:r>
        <w:rPr>
          <w:rFonts w:hint="eastAsia" w:ascii="宋体" w:hAnsi="宋体" w:eastAsia="宋体" w:cs="宋体"/>
          <w:lang w:eastAsia="zh-CN"/>
        </w:rPr>
        <w:t>102</w:t>
      </w:r>
    </w:p>
    <w:p>
      <w:pPr>
        <w:pStyle w:val="10"/>
        <w:tabs>
          <w:tab w:val="right" w:leader="dot" w:pos="8786"/>
        </w:tabs>
        <w:rPr>
          <w:rFonts w:hint="eastAsia" w:ascii="宋体" w:hAnsi="宋体" w:eastAsia="宋体" w:cs="宋体"/>
        </w:rPr>
      </w:pPr>
      <w:r>
        <w:rPr>
          <w:rFonts w:hint="eastAsia" w:ascii="宋体" w:hAnsi="宋体" w:eastAsia="宋体" w:cs="宋体"/>
          <w:lang w:eastAsia="zh-CN"/>
        </w:rPr>
        <w:t>一、"洋教"烙印残留</w:t>
      </w:r>
      <w:r>
        <w:rPr>
          <w:rFonts w:hint="eastAsia" w:ascii="宋体" w:hAnsi="宋体" w:eastAsia="宋体" w:cs="宋体"/>
          <w:lang w:eastAsia="zh-CN"/>
        </w:rPr>
        <w:t>	</w:t>
      </w:r>
      <w:r>
        <w:rPr>
          <w:rFonts w:hint="eastAsia" w:ascii="宋体" w:hAnsi="宋体" w:eastAsia="宋体" w:cs="宋体"/>
          <w:lang w:eastAsia="zh-CN"/>
        </w:rPr>
        <w:t>104</w:t>
      </w:r>
    </w:p>
    <w:p>
      <w:pPr>
        <w:pStyle w:val="10"/>
        <w:tabs>
          <w:tab w:val="right" w:leader="dot" w:pos="8786"/>
        </w:tabs>
        <w:rPr>
          <w:rFonts w:hint="eastAsia" w:ascii="宋体" w:hAnsi="宋体" w:eastAsia="宋体" w:cs="宋体"/>
        </w:rPr>
      </w:pPr>
      <w:r>
        <w:rPr>
          <w:rFonts w:hint="eastAsia" w:ascii="宋体" w:hAnsi="宋体" w:eastAsia="宋体" w:cs="宋体"/>
          <w:lang w:eastAsia="zh-CN"/>
        </w:rPr>
        <w:t>二、神学思想本土化不足</w:t>
      </w:r>
      <w:r>
        <w:rPr>
          <w:rFonts w:hint="eastAsia" w:ascii="宋体" w:hAnsi="宋体" w:eastAsia="宋体" w:cs="宋体"/>
          <w:lang w:eastAsia="zh-CN"/>
        </w:rPr>
        <w:t>	</w:t>
      </w:r>
      <w:r>
        <w:rPr>
          <w:rFonts w:hint="eastAsia" w:ascii="宋体" w:hAnsi="宋体" w:eastAsia="宋体" w:cs="宋体"/>
          <w:lang w:eastAsia="zh-CN"/>
        </w:rPr>
        <w:t>105</w:t>
      </w:r>
    </w:p>
    <w:p>
      <w:pPr>
        <w:pStyle w:val="10"/>
        <w:tabs>
          <w:tab w:val="right" w:leader="dot" w:pos="8786"/>
        </w:tabs>
        <w:rPr>
          <w:rFonts w:hint="eastAsia" w:ascii="宋体" w:hAnsi="宋体" w:eastAsia="宋体" w:cs="宋体"/>
        </w:rPr>
      </w:pPr>
      <w:r>
        <w:rPr>
          <w:rFonts w:hint="eastAsia" w:ascii="宋体" w:hAnsi="宋体" w:eastAsia="宋体" w:cs="宋体"/>
          <w:lang w:eastAsia="zh-CN"/>
        </w:rPr>
        <w:t>三、礼仪改革停留在形式</w:t>
      </w:r>
      <w:r>
        <w:rPr>
          <w:rFonts w:hint="eastAsia" w:ascii="宋体" w:hAnsi="宋体" w:eastAsia="宋体" w:cs="宋体"/>
          <w:lang w:eastAsia="zh-CN"/>
        </w:rPr>
        <w:t>	</w:t>
      </w:r>
      <w:r>
        <w:rPr>
          <w:rFonts w:hint="eastAsia" w:ascii="宋体" w:hAnsi="宋体" w:eastAsia="宋体" w:cs="宋体"/>
          <w:lang w:eastAsia="zh-CN"/>
        </w:rPr>
        <w:t>106</w:t>
      </w:r>
    </w:p>
    <w:p>
      <w:pPr>
        <w:pStyle w:val="10"/>
        <w:tabs>
          <w:tab w:val="right" w:leader="dot" w:pos="8786"/>
        </w:tabs>
        <w:rPr>
          <w:rFonts w:hint="eastAsia" w:ascii="宋体" w:hAnsi="宋体" w:eastAsia="宋体" w:cs="宋体"/>
        </w:rPr>
      </w:pPr>
      <w:r>
        <w:rPr>
          <w:rFonts w:hint="eastAsia" w:ascii="宋体" w:hAnsi="宋体" w:eastAsia="宋体" w:cs="宋体"/>
          <w:lang w:eastAsia="zh-CN"/>
        </w:rPr>
        <w:t>四、浙江基督教的区域特点</w:t>
      </w:r>
      <w:r>
        <w:rPr>
          <w:rFonts w:hint="eastAsia" w:ascii="宋体" w:hAnsi="宋体" w:eastAsia="宋体" w:cs="宋体"/>
          <w:lang w:eastAsia="zh-CN"/>
        </w:rPr>
        <w:t>	</w:t>
      </w:r>
      <w:r>
        <w:rPr>
          <w:rFonts w:hint="eastAsia" w:ascii="宋体" w:hAnsi="宋体" w:eastAsia="宋体" w:cs="宋体"/>
          <w:lang w:eastAsia="zh-CN"/>
        </w:rPr>
        <w:t>107</w:t>
      </w:r>
    </w:p>
    <w:p>
      <w:pPr>
        <w:pStyle w:val="19"/>
        <w:tabs>
          <w:tab w:val="right" w:leader="dot" w:pos="8786"/>
        </w:tabs>
        <w:rPr>
          <w:rFonts w:hint="eastAsia" w:ascii="宋体" w:hAnsi="宋体" w:eastAsia="宋体" w:cs="宋体"/>
        </w:rPr>
      </w:pPr>
      <w:r>
        <w:rPr>
          <w:rFonts w:hint="eastAsia" w:ascii="宋体" w:hAnsi="宋体" w:eastAsia="宋体" w:cs="宋体"/>
          <w:lang w:eastAsia="zh-CN"/>
        </w:rPr>
        <w:t>第二节 文化融合层面的启示</w:t>
      </w:r>
      <w:r>
        <w:rPr>
          <w:rFonts w:hint="eastAsia" w:ascii="宋体" w:hAnsi="宋体" w:eastAsia="宋体" w:cs="宋体"/>
          <w:lang w:eastAsia="zh-CN"/>
        </w:rPr>
        <w:t>	</w:t>
      </w:r>
      <w:r>
        <w:rPr>
          <w:rFonts w:hint="eastAsia" w:ascii="宋体" w:hAnsi="宋体" w:eastAsia="宋体" w:cs="宋体"/>
          <w:lang w:eastAsia="zh-CN"/>
        </w:rPr>
        <w:t>108</w:t>
      </w:r>
    </w:p>
    <w:p>
      <w:pPr>
        <w:pStyle w:val="10"/>
        <w:tabs>
          <w:tab w:val="right" w:leader="dot" w:pos="8786"/>
        </w:tabs>
        <w:rPr>
          <w:rFonts w:hint="eastAsia" w:ascii="宋体" w:hAnsi="宋体" w:eastAsia="宋体" w:cs="宋体"/>
        </w:rPr>
      </w:pPr>
      <w:r>
        <w:rPr>
          <w:rFonts w:hint="eastAsia" w:ascii="宋体" w:hAnsi="宋体" w:eastAsia="宋体" w:cs="宋体"/>
          <w:lang w:eastAsia="zh-CN"/>
        </w:rPr>
        <w:t>一、"精神契合"而非"形式模仿"</w:t>
      </w:r>
      <w:r>
        <w:rPr>
          <w:rFonts w:hint="eastAsia" w:ascii="宋体" w:hAnsi="宋体" w:eastAsia="宋体" w:cs="宋体"/>
          <w:lang w:eastAsia="zh-CN"/>
        </w:rPr>
        <w:t>	</w:t>
      </w:r>
      <w:r>
        <w:rPr>
          <w:rFonts w:hint="eastAsia" w:ascii="宋体" w:hAnsi="宋体" w:eastAsia="宋体" w:cs="宋体"/>
          <w:lang w:eastAsia="zh-CN"/>
        </w:rPr>
        <w:t>110</w:t>
      </w:r>
    </w:p>
    <w:p>
      <w:pPr>
        <w:pStyle w:val="10"/>
        <w:tabs>
          <w:tab w:val="right" w:leader="dot" w:pos="8786"/>
        </w:tabs>
        <w:rPr>
          <w:rFonts w:hint="eastAsia" w:ascii="宋体" w:hAnsi="宋体" w:eastAsia="宋体" w:cs="宋体"/>
        </w:rPr>
      </w:pPr>
      <w:r>
        <w:rPr>
          <w:rFonts w:hint="eastAsia" w:ascii="宋体" w:hAnsi="宋体" w:eastAsia="宋体" w:cs="宋体"/>
          <w:lang w:eastAsia="zh-CN"/>
        </w:rPr>
        <w:t>二、深入挖掘基督教与中华优秀传统文化的契合点</w:t>
      </w:r>
      <w:r>
        <w:rPr>
          <w:rFonts w:hint="eastAsia" w:ascii="宋体" w:hAnsi="宋体" w:eastAsia="宋体" w:cs="宋体"/>
          <w:lang w:eastAsia="zh-CN"/>
        </w:rPr>
        <w:t>	</w:t>
      </w:r>
      <w:r>
        <w:rPr>
          <w:rFonts w:hint="eastAsia" w:ascii="宋体" w:hAnsi="宋体" w:eastAsia="宋体" w:cs="宋体"/>
          <w:lang w:eastAsia="zh-CN"/>
        </w:rPr>
        <w:t>111</w:t>
      </w:r>
    </w:p>
    <w:p>
      <w:pPr>
        <w:pStyle w:val="10"/>
        <w:tabs>
          <w:tab w:val="right" w:leader="dot" w:pos="8786"/>
        </w:tabs>
        <w:rPr>
          <w:rFonts w:hint="eastAsia" w:ascii="宋体" w:hAnsi="宋体" w:eastAsia="宋体" w:cs="宋体"/>
        </w:rPr>
      </w:pPr>
      <w:r>
        <w:rPr>
          <w:rFonts w:hint="eastAsia" w:ascii="宋体" w:hAnsi="宋体" w:eastAsia="宋体" w:cs="宋体"/>
          <w:lang w:eastAsia="zh-CN"/>
        </w:rPr>
        <w:t>三、构建中国特色神学话语体系</w:t>
      </w:r>
      <w:r>
        <w:rPr>
          <w:rFonts w:hint="eastAsia" w:ascii="宋体" w:hAnsi="宋体" w:eastAsia="宋体" w:cs="宋体"/>
          <w:lang w:eastAsia="zh-CN"/>
        </w:rPr>
        <w:t>	</w:t>
      </w:r>
      <w:r>
        <w:rPr>
          <w:rFonts w:hint="eastAsia" w:ascii="宋体" w:hAnsi="宋体" w:eastAsia="宋体" w:cs="宋体"/>
          <w:lang w:eastAsia="zh-CN"/>
        </w:rPr>
        <w:t>112</w:t>
      </w:r>
    </w:p>
    <w:p>
      <w:pPr>
        <w:pStyle w:val="10"/>
        <w:tabs>
          <w:tab w:val="right" w:leader="dot" w:pos="8786"/>
        </w:tabs>
        <w:rPr>
          <w:rFonts w:hint="eastAsia" w:ascii="宋体" w:hAnsi="宋体" w:eastAsia="宋体" w:cs="宋体"/>
        </w:rPr>
      </w:pPr>
      <w:r>
        <w:rPr>
          <w:rFonts w:hint="eastAsia" w:ascii="宋体" w:hAnsi="宋体" w:eastAsia="宋体" w:cs="宋体"/>
          <w:lang w:eastAsia="zh-CN"/>
        </w:rPr>
        <w:t>四、"文化润教"的实践路径</w:t>
      </w:r>
      <w:r>
        <w:rPr>
          <w:rFonts w:hint="eastAsia" w:ascii="宋体" w:hAnsi="宋体" w:eastAsia="宋体" w:cs="宋体"/>
          <w:lang w:eastAsia="zh-CN"/>
        </w:rPr>
        <w:t>	</w:t>
      </w:r>
      <w:r>
        <w:rPr>
          <w:rFonts w:hint="eastAsia" w:ascii="宋体" w:hAnsi="宋体" w:eastAsia="宋体" w:cs="宋体"/>
          <w:lang w:eastAsia="zh-CN"/>
        </w:rPr>
        <w:t>113</w:t>
      </w:r>
    </w:p>
    <w:p>
      <w:pPr>
        <w:pStyle w:val="19"/>
        <w:tabs>
          <w:tab w:val="right" w:leader="dot" w:pos="8786"/>
        </w:tabs>
        <w:rPr>
          <w:rFonts w:hint="eastAsia" w:ascii="宋体" w:hAnsi="宋体" w:eastAsia="宋体" w:cs="宋体"/>
        </w:rPr>
      </w:pPr>
      <w:r>
        <w:rPr>
          <w:rFonts w:hint="eastAsia" w:ascii="宋体" w:hAnsi="宋体" w:eastAsia="宋体" w:cs="宋体"/>
          <w:lang w:eastAsia="zh-CN"/>
        </w:rPr>
        <w:t>第三节 教会建设层面的启示</w:t>
      </w:r>
      <w:r>
        <w:rPr>
          <w:rFonts w:hint="eastAsia" w:ascii="宋体" w:hAnsi="宋体" w:eastAsia="宋体" w:cs="宋体"/>
          <w:lang w:eastAsia="zh-CN"/>
        </w:rPr>
        <w:t>	</w:t>
      </w:r>
      <w:r>
        <w:rPr>
          <w:rFonts w:hint="eastAsia" w:ascii="宋体" w:hAnsi="宋体" w:eastAsia="宋体" w:cs="宋体"/>
          <w:lang w:eastAsia="zh-CN"/>
        </w:rPr>
        <w:t>114</w:t>
      </w:r>
    </w:p>
    <w:p>
      <w:pPr>
        <w:pStyle w:val="10"/>
        <w:tabs>
          <w:tab w:val="right" w:leader="dot" w:pos="8786"/>
        </w:tabs>
        <w:rPr>
          <w:rFonts w:hint="eastAsia" w:ascii="宋体" w:hAnsi="宋体" w:eastAsia="宋体" w:cs="宋体"/>
        </w:rPr>
      </w:pPr>
      <w:r>
        <w:rPr>
          <w:rFonts w:hint="eastAsia" w:ascii="宋体" w:hAnsi="宋体" w:eastAsia="宋体" w:cs="宋体"/>
          <w:lang w:eastAsia="zh-CN"/>
        </w:rPr>
        <w:t>一、本土化礼仪深化推进</w:t>
      </w:r>
      <w:r>
        <w:rPr>
          <w:rFonts w:hint="eastAsia" w:ascii="宋体" w:hAnsi="宋体" w:eastAsia="宋体" w:cs="宋体"/>
          <w:lang w:eastAsia="zh-CN"/>
        </w:rPr>
        <w:t>	</w:t>
      </w:r>
      <w:r>
        <w:rPr>
          <w:rFonts w:hint="eastAsia" w:ascii="宋体" w:hAnsi="宋体" w:eastAsia="宋体" w:cs="宋体"/>
          <w:lang w:eastAsia="zh-CN"/>
        </w:rPr>
        <w:t>116</w:t>
      </w:r>
    </w:p>
    <w:p>
      <w:pPr>
        <w:pStyle w:val="10"/>
        <w:tabs>
          <w:tab w:val="right" w:leader="dot" w:pos="8786"/>
        </w:tabs>
        <w:rPr>
          <w:rFonts w:hint="eastAsia" w:ascii="宋体" w:hAnsi="宋体" w:eastAsia="宋体" w:cs="宋体"/>
        </w:rPr>
      </w:pPr>
      <w:r>
        <w:rPr>
          <w:rFonts w:hint="eastAsia" w:ascii="宋体" w:hAnsi="宋体" w:eastAsia="宋体" w:cs="宋体"/>
          <w:lang w:eastAsia="zh-CN"/>
        </w:rPr>
        <w:t>二、祭祖问题的当代回应</w:t>
      </w:r>
      <w:r>
        <w:rPr>
          <w:rFonts w:hint="eastAsia" w:ascii="宋体" w:hAnsi="宋体" w:eastAsia="宋体" w:cs="宋体"/>
          <w:lang w:eastAsia="zh-CN"/>
        </w:rPr>
        <w:t>	</w:t>
      </w:r>
      <w:r>
        <w:rPr>
          <w:rFonts w:hint="eastAsia" w:ascii="宋体" w:hAnsi="宋体" w:eastAsia="宋体" w:cs="宋体"/>
          <w:lang w:eastAsia="zh-CN"/>
        </w:rPr>
        <w:t>117</w:t>
      </w:r>
    </w:p>
    <w:p>
      <w:pPr>
        <w:pStyle w:val="10"/>
        <w:tabs>
          <w:tab w:val="right" w:leader="dot" w:pos="8786"/>
        </w:tabs>
        <w:rPr>
          <w:rFonts w:hint="eastAsia" w:ascii="宋体" w:hAnsi="宋体" w:eastAsia="宋体" w:cs="宋体"/>
        </w:rPr>
      </w:pPr>
      <w:r>
        <w:rPr>
          <w:rFonts w:hint="eastAsia" w:ascii="宋体" w:hAnsi="宋体" w:eastAsia="宋体" w:cs="宋体"/>
          <w:lang w:eastAsia="zh-CN"/>
        </w:rPr>
        <w:t>三、教会空间的中国化</w:t>
      </w:r>
      <w:r>
        <w:rPr>
          <w:rFonts w:hint="eastAsia" w:ascii="宋体" w:hAnsi="宋体" w:eastAsia="宋体" w:cs="宋体"/>
          <w:lang w:eastAsia="zh-CN"/>
        </w:rPr>
        <w:t>	</w:t>
      </w:r>
      <w:r>
        <w:rPr>
          <w:rFonts w:hint="eastAsia" w:ascii="宋体" w:hAnsi="宋体" w:eastAsia="宋体" w:cs="宋体"/>
          <w:lang w:eastAsia="zh-CN"/>
        </w:rPr>
        <w:t>118</w:t>
      </w:r>
    </w:p>
    <w:p>
      <w:pPr>
        <w:pStyle w:val="19"/>
        <w:tabs>
          <w:tab w:val="right" w:leader="dot" w:pos="8786"/>
        </w:tabs>
        <w:rPr>
          <w:rFonts w:hint="eastAsia" w:ascii="宋体" w:hAnsi="宋体" w:eastAsia="宋体" w:cs="宋体"/>
        </w:rPr>
      </w:pPr>
      <w:r>
        <w:rPr>
          <w:rFonts w:hint="eastAsia" w:ascii="宋体" w:hAnsi="宋体" w:eastAsia="宋体" w:cs="宋体"/>
          <w:lang w:eastAsia="zh-CN"/>
        </w:rPr>
        <w:t>第四节 人才培养层面的启示</w:t>
      </w:r>
      <w:r>
        <w:rPr>
          <w:rFonts w:hint="eastAsia" w:ascii="宋体" w:hAnsi="宋体" w:eastAsia="宋体" w:cs="宋体"/>
          <w:lang w:eastAsia="zh-CN"/>
        </w:rPr>
        <w:t>	</w:t>
      </w:r>
      <w:r>
        <w:rPr>
          <w:rFonts w:hint="eastAsia" w:ascii="宋体" w:hAnsi="宋体" w:eastAsia="宋体" w:cs="宋体"/>
          <w:lang w:eastAsia="zh-CN"/>
        </w:rPr>
        <w:t>119</w:t>
      </w:r>
    </w:p>
    <w:p>
      <w:pPr>
        <w:pStyle w:val="10"/>
        <w:tabs>
          <w:tab w:val="right" w:leader="dot" w:pos="8786"/>
        </w:tabs>
        <w:rPr>
          <w:rFonts w:hint="eastAsia" w:ascii="宋体" w:hAnsi="宋体" w:eastAsia="宋体" w:cs="宋体"/>
        </w:rPr>
      </w:pPr>
      <w:r>
        <w:rPr>
          <w:rFonts w:hint="eastAsia" w:ascii="宋体" w:hAnsi="宋体" w:eastAsia="宋体" w:cs="宋体"/>
          <w:lang w:eastAsia="zh-CN"/>
        </w:rPr>
        <w:t>一、"国学+神学+社会责任感"培养模式</w:t>
      </w:r>
      <w:r>
        <w:rPr>
          <w:rFonts w:hint="eastAsia" w:ascii="宋体" w:hAnsi="宋体" w:eastAsia="宋体" w:cs="宋体"/>
          <w:lang w:eastAsia="zh-CN"/>
        </w:rPr>
        <w:t>	</w:t>
      </w:r>
      <w:r>
        <w:rPr>
          <w:rFonts w:hint="eastAsia" w:ascii="宋体" w:hAnsi="宋体" w:eastAsia="宋体" w:cs="宋体"/>
          <w:lang w:eastAsia="zh-CN"/>
        </w:rPr>
        <w:t>121</w:t>
      </w:r>
    </w:p>
    <w:p>
      <w:pPr>
        <w:pStyle w:val="10"/>
        <w:tabs>
          <w:tab w:val="right" w:leader="dot" w:pos="8786"/>
        </w:tabs>
        <w:rPr>
          <w:rFonts w:hint="eastAsia" w:ascii="宋体" w:hAnsi="宋体" w:eastAsia="宋体" w:cs="宋体"/>
        </w:rPr>
      </w:pPr>
      <w:r>
        <w:rPr>
          <w:rFonts w:hint="eastAsia" w:ascii="宋体" w:hAnsi="宋体" w:eastAsia="宋体" w:cs="宋体"/>
          <w:lang w:eastAsia="zh-CN"/>
        </w:rPr>
        <w:t>二、本土教牧人才队伍建设</w:t>
      </w:r>
      <w:r>
        <w:rPr>
          <w:rFonts w:hint="eastAsia" w:ascii="宋体" w:hAnsi="宋体" w:eastAsia="宋体" w:cs="宋体"/>
          <w:lang w:eastAsia="zh-CN"/>
        </w:rPr>
        <w:t>	</w:t>
      </w:r>
      <w:r>
        <w:rPr>
          <w:rFonts w:hint="eastAsia" w:ascii="宋体" w:hAnsi="宋体" w:eastAsia="宋体" w:cs="宋体"/>
          <w:lang w:eastAsia="zh-CN"/>
        </w:rPr>
        <w:t>122</w:t>
      </w:r>
    </w:p>
    <w:p>
      <w:pPr>
        <w:pStyle w:val="19"/>
        <w:tabs>
          <w:tab w:val="right" w:leader="dot" w:pos="8786"/>
        </w:tabs>
        <w:rPr>
          <w:rFonts w:hint="eastAsia" w:ascii="宋体" w:hAnsi="宋体" w:eastAsia="宋体" w:cs="宋体"/>
        </w:rPr>
      </w:pPr>
      <w:r>
        <w:rPr>
          <w:rFonts w:hint="eastAsia" w:ascii="宋体" w:hAnsi="宋体" w:eastAsia="宋体" w:cs="宋体"/>
          <w:lang w:eastAsia="zh-CN"/>
        </w:rPr>
        <w:t>第五节 社会适应层面的启示</w:t>
      </w:r>
      <w:r>
        <w:rPr>
          <w:rFonts w:hint="eastAsia" w:ascii="宋体" w:hAnsi="宋体" w:eastAsia="宋体" w:cs="宋体"/>
          <w:lang w:eastAsia="zh-CN"/>
        </w:rPr>
        <w:t>	</w:t>
      </w:r>
      <w:r>
        <w:rPr>
          <w:rFonts w:hint="eastAsia" w:ascii="宋体" w:hAnsi="宋体" w:eastAsia="宋体" w:cs="宋体"/>
          <w:lang w:eastAsia="zh-CN"/>
        </w:rPr>
        <w:t>123</w:t>
      </w:r>
    </w:p>
    <w:p>
      <w:pPr>
        <w:pStyle w:val="10"/>
        <w:tabs>
          <w:tab w:val="right" w:leader="dot" w:pos="8786"/>
        </w:tabs>
        <w:rPr>
          <w:rFonts w:hint="eastAsia" w:ascii="宋体" w:hAnsi="宋体" w:eastAsia="宋体" w:cs="宋体"/>
        </w:rPr>
      </w:pPr>
      <w:r>
        <w:rPr>
          <w:rFonts w:hint="eastAsia" w:ascii="宋体" w:hAnsi="宋体" w:eastAsia="宋体" w:cs="宋体"/>
          <w:lang w:eastAsia="zh-CN"/>
        </w:rPr>
        <w:t>一、爱国爱教传统弘扬</w:t>
      </w:r>
      <w:r>
        <w:rPr>
          <w:rFonts w:hint="eastAsia" w:ascii="宋体" w:hAnsi="宋体" w:eastAsia="宋体" w:cs="宋体"/>
          <w:lang w:eastAsia="zh-CN"/>
        </w:rPr>
        <w:t>	</w:t>
      </w:r>
      <w:r>
        <w:rPr>
          <w:rFonts w:hint="eastAsia" w:ascii="宋体" w:hAnsi="宋体" w:eastAsia="宋体" w:cs="宋体"/>
          <w:lang w:eastAsia="zh-CN"/>
        </w:rPr>
        <w:t>125</w:t>
      </w:r>
    </w:p>
    <w:p>
      <w:pPr>
        <w:pStyle w:val="10"/>
        <w:tabs>
          <w:tab w:val="right" w:leader="dot" w:pos="8786"/>
        </w:tabs>
        <w:rPr>
          <w:rFonts w:hint="eastAsia" w:ascii="宋体" w:hAnsi="宋体" w:eastAsia="宋体" w:cs="宋体"/>
        </w:rPr>
      </w:pPr>
      <w:r>
        <w:rPr>
          <w:rFonts w:hint="eastAsia" w:ascii="宋体" w:hAnsi="宋体" w:eastAsia="宋体" w:cs="宋体"/>
          <w:lang w:eastAsia="zh-CN"/>
        </w:rPr>
        <w:t>二、基督教与社会主义核心价值观融合</w:t>
      </w:r>
      <w:r>
        <w:rPr>
          <w:rFonts w:hint="eastAsia" w:ascii="宋体" w:hAnsi="宋体" w:eastAsia="宋体" w:cs="宋体"/>
          <w:lang w:eastAsia="zh-CN"/>
        </w:rPr>
        <w:t>	</w:t>
      </w:r>
      <w:r>
        <w:rPr>
          <w:rFonts w:hint="eastAsia" w:ascii="宋体" w:hAnsi="宋体" w:eastAsia="宋体" w:cs="宋体"/>
          <w:lang w:eastAsia="zh-CN"/>
        </w:rPr>
        <w:t>126</w:t>
      </w:r>
    </w:p>
    <w:p>
      <w:pPr>
        <w:pStyle w:val="10"/>
        <w:tabs>
          <w:tab w:val="right" w:leader="dot" w:pos="8786"/>
        </w:tabs>
        <w:rPr>
          <w:rFonts w:hint="eastAsia" w:ascii="宋体" w:hAnsi="宋体" w:eastAsia="宋体" w:cs="宋体"/>
        </w:rPr>
      </w:pPr>
      <w:r>
        <w:rPr>
          <w:rFonts w:hint="eastAsia" w:ascii="宋体" w:hAnsi="宋体" w:eastAsia="宋体" w:cs="宋体"/>
          <w:lang w:eastAsia="zh-CN"/>
        </w:rPr>
        <w:t>三、社会服务功能发挥</w:t>
      </w:r>
      <w:r>
        <w:rPr>
          <w:rFonts w:hint="eastAsia" w:ascii="宋体" w:hAnsi="宋体" w:eastAsia="宋体" w:cs="宋体"/>
          <w:lang w:eastAsia="zh-CN"/>
        </w:rPr>
        <w:t>	</w:t>
      </w:r>
      <w:r>
        <w:rPr>
          <w:rFonts w:hint="eastAsia" w:ascii="宋体" w:hAnsi="宋体" w:eastAsia="宋体" w:cs="宋体"/>
          <w:lang w:eastAsia="zh-CN"/>
        </w:rPr>
        <w:t>127</w:t>
      </w:r>
    </w:p>
    <w:p>
      <w:pPr>
        <w:pStyle w:val="10"/>
        <w:tabs>
          <w:tab w:val="right" w:leader="dot" w:pos="8786"/>
        </w:tabs>
        <w:rPr>
          <w:rFonts w:hint="eastAsia" w:ascii="宋体" w:hAnsi="宋体" w:eastAsia="宋体" w:cs="宋体"/>
        </w:rPr>
      </w:pPr>
      <w:r>
        <w:rPr>
          <w:rFonts w:hint="eastAsia" w:ascii="宋体" w:hAnsi="宋体" w:eastAsia="宋体" w:cs="宋体"/>
          <w:lang w:eastAsia="zh-CN"/>
        </w:rPr>
        <w:t>四、浙江地域维度的特殊意义</w:t>
      </w:r>
      <w:r>
        <w:rPr>
          <w:rFonts w:hint="eastAsia" w:ascii="宋体" w:hAnsi="宋体" w:eastAsia="宋体" w:cs="宋体"/>
          <w:lang w:eastAsia="zh-CN"/>
        </w:rPr>
        <w:t>	</w:t>
      </w:r>
      <w:r>
        <w:rPr>
          <w:rFonts w:hint="eastAsia" w:ascii="宋体" w:hAnsi="宋体" w:eastAsia="宋体" w:cs="宋体"/>
          <w:lang w:eastAsia="zh-CN"/>
        </w:rPr>
        <w:t>128</w:t>
      </w:r>
    </w:p>
    <w:p>
      <w:pPr>
        <w:pStyle w:val="15"/>
        <w:tabs>
          <w:tab w:val="right" w:leader="dot" w:pos="8786"/>
        </w:tabs>
        <w:rPr>
          <w:rFonts w:hint="eastAsia" w:ascii="宋体" w:hAnsi="宋体" w:eastAsia="宋体" w:cs="宋体"/>
          <w:b/>
          <w:bCs/>
        </w:rPr>
      </w:pPr>
      <w:r>
        <w:rPr>
          <w:rFonts w:hint="eastAsia" w:ascii="宋体" w:hAnsi="宋体" w:eastAsia="宋体" w:cs="宋体"/>
          <w:lang w:eastAsia="zh-CN"/>
        </w:rPr>
        <w:t>结  语</w:t>
      </w:r>
      <w:r>
        <w:rPr>
          <w:rFonts w:hint="eastAsia" w:ascii="宋体" w:hAnsi="宋体" w:eastAsia="宋体" w:cs="宋体"/>
          <w:lang w:eastAsia="zh-CN"/>
        </w:rPr>
        <w:t>	</w:t>
      </w:r>
      <w:r>
        <w:rPr>
          <w:rFonts w:hint="eastAsia" w:ascii="宋体" w:hAnsi="宋体" w:eastAsia="宋体" w:cs="宋体"/>
          <w:lang w:eastAsia="zh-CN"/>
        </w:rPr>
        <w:t>129</w:t>
      </w:r>
    </w:p>
    <w:p>
      <w:pPr>
        <w:pStyle w:val="10"/>
        <w:tabs>
          <w:tab w:val="right" w:leader="dot" w:pos="8786"/>
        </w:tabs>
        <w:rPr>
          <w:rFonts w:hint="eastAsia" w:ascii="宋体" w:hAnsi="宋体" w:eastAsia="宋体" w:cs="宋体"/>
        </w:rPr>
      </w:pPr>
      <w:r>
        <w:rPr>
          <w:rFonts w:hint="eastAsia" w:ascii="宋体" w:hAnsi="宋体" w:eastAsia="宋体" w:cs="宋体"/>
          <w:lang w:eastAsia="zh-CN"/>
        </w:rPr>
        <w:t>一、研究结论</w:t>
      </w:r>
      <w:r>
        <w:rPr>
          <w:rFonts w:hint="eastAsia" w:ascii="宋体" w:hAnsi="宋体" w:eastAsia="宋体" w:cs="宋体"/>
          <w:lang w:eastAsia="zh-CN"/>
        </w:rPr>
        <w:t>	</w:t>
      </w:r>
      <w:r>
        <w:rPr>
          <w:rFonts w:hint="eastAsia" w:ascii="宋体" w:hAnsi="宋体" w:eastAsia="宋体" w:cs="宋体"/>
          <w:lang w:eastAsia="zh-CN"/>
        </w:rPr>
        <w:t>132</w:t>
      </w:r>
    </w:p>
    <w:p>
      <w:pPr>
        <w:pStyle w:val="10"/>
        <w:tabs>
          <w:tab w:val="right" w:leader="dot" w:pos="8786"/>
        </w:tabs>
        <w:rPr>
          <w:rFonts w:hint="eastAsia" w:ascii="宋体" w:hAnsi="宋体" w:eastAsia="宋体" w:cs="宋体"/>
        </w:rPr>
      </w:pPr>
      <w:r>
        <w:rPr>
          <w:rFonts w:hint="eastAsia" w:ascii="宋体" w:hAnsi="宋体" w:eastAsia="宋体" w:cs="宋体"/>
          <w:lang w:eastAsia="zh-CN"/>
        </w:rPr>
        <w:t>二、研究不足与展望</w:t>
      </w:r>
      <w:r>
        <w:rPr>
          <w:rFonts w:hint="eastAsia" w:ascii="宋体" w:hAnsi="宋体" w:eastAsia="宋体" w:cs="宋体"/>
          <w:lang w:eastAsia="zh-CN"/>
        </w:rPr>
        <w:t>	</w:t>
      </w:r>
      <w:r>
        <w:rPr>
          <w:rFonts w:hint="eastAsia" w:ascii="宋体" w:hAnsi="宋体" w:eastAsia="宋体" w:cs="宋体"/>
          <w:lang w:eastAsia="zh-CN"/>
        </w:rPr>
        <w:t>133</w:t>
      </w:r>
    </w:p>
    <w:p>
      <w:pPr>
        <w:pStyle w:val="15"/>
        <w:tabs>
          <w:tab w:val="right" w:leader="dot" w:pos="8786"/>
        </w:tabs>
        <w:rPr>
          <w:rFonts w:hint="eastAsia" w:ascii="宋体" w:hAnsi="宋体" w:eastAsia="宋体" w:cs="宋体"/>
          <w:b/>
          <w:bCs/>
        </w:rPr>
      </w:pPr>
      <w:r>
        <w:rPr>
          <w:rFonts w:hint="eastAsia" w:ascii="宋体" w:hAnsi="宋体" w:eastAsia="宋体" w:cs="宋体"/>
          <w:lang w:eastAsia="zh-CN"/>
        </w:rPr>
        <w:t>参考文献</w:t>
      </w:r>
      <w:r>
        <w:rPr>
          <w:rFonts w:hint="eastAsia" w:ascii="宋体" w:hAnsi="宋体" w:eastAsia="宋体" w:cs="宋体"/>
          <w:lang w:eastAsia="zh-CN"/>
        </w:rPr>
        <w:t>	</w:t>
      </w:r>
      <w:r>
        <w:rPr>
          <w:rFonts w:hint="eastAsia" w:ascii="宋体" w:hAnsi="宋体" w:eastAsia="宋体" w:cs="宋体"/>
          <w:lang w:eastAsia="zh-CN"/>
        </w:rPr>
        <w:t>134</w:t>
      </w:r>
    </w:p>
    <w:p>
      <w:pPr>
        <w:pStyle w:val="15"/>
        <w:tabs>
          <w:tab w:val="right" w:leader="dot" w:pos="8786"/>
        </w:tabs>
        <w:rPr>
          <w:rFonts w:hint="eastAsia" w:ascii="宋体" w:hAnsi="宋体" w:eastAsia="宋体" w:cs="宋体"/>
          <w:b/>
          <w:bCs/>
        </w:rPr>
      </w:pPr>
      <w:r>
        <w:rPr>
          <w:rFonts w:hint="eastAsia" w:ascii="宋体" w:hAnsi="宋体" w:eastAsia="宋体" w:cs="宋体"/>
          <w:lang w:eastAsia="zh-CN"/>
        </w:rPr>
        <w:t>附  录</w:t>
      </w:r>
      <w:r>
        <w:rPr>
          <w:rFonts w:hint="eastAsia" w:ascii="宋体" w:hAnsi="宋体" w:eastAsia="宋体" w:cs="宋体"/>
          <w:lang w:eastAsia="zh-CN"/>
        </w:rPr>
        <w:t>	</w:t>
      </w:r>
      <w:r>
        <w:rPr>
          <w:rFonts w:hint="eastAsia" w:ascii="宋体" w:hAnsi="宋体" w:eastAsia="宋体" w:cs="宋体"/>
          <w:lang w:eastAsia="zh-CN"/>
        </w:rPr>
        <w:t>137</w:t>
      </w:r>
    </w:p>
    <w:p>
      <w:pPr>
        <w:pStyle w:val="2"/>
        <w:bidi w:val="0"/>
        <w:rPr>
          <w:rFonts w:hint="eastAsia"/>
          <w:lang w:eastAsia="zh-CN"/>
        </w:rPr>
      </w:pPr>
      <w:r>
        <w:rPr>
          <w:rFonts w:hint="eastAsia"/>
          <w:lang w:eastAsia="zh-CN"/>
        </w:rPr>
        <w:t>引  言</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邱春华</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（湖州市基督教协会；浙江工商大学第二届"双通班"）</w:t>
      </w:r>
    </w:p>
    <w:p>
      <w:pPr>
        <w:pStyle w:val="3"/>
        <w:bidi w:val="0"/>
        <w:rPr>
          <w:rFonts w:hint="default"/>
          <w:lang w:val="en-US" w:eastAsia="zh-CN"/>
        </w:rPr>
      </w:pPr>
      <w:r>
        <w:rPr>
          <w:rFonts w:hint="eastAsia"/>
          <w:lang w:val="en-US" w:eastAsia="zh-CN"/>
        </w:rPr>
        <w:t>第一节 选题背景与研究意义</w:t>
      </w:r>
    </w:p>
    <w:p>
      <w:pPr>
        <w:pStyle w:val="4"/>
        <w:bidi w:val="0"/>
        <w:rPr>
          <w:rFonts w:hint="eastAsia"/>
          <w:lang w:val="en-US" w:eastAsia="zh-CN"/>
        </w:rPr>
      </w:pPr>
      <w:r>
        <w:rPr>
          <w:rFonts w:hint="eastAsia"/>
          <w:lang w:val="en-US" w:eastAsia="zh-CN"/>
        </w:rPr>
        <w:t>一、选题背景</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基督教中国化是当前中国宗教工作的核心议题之一。2015年5月，习近平总书记在中央统战工作会议上首次提出"必须坚持我国宗教的中国化方向"的重要论断；2021年12月，全国宗教工作会议进一步强调要"深入推进我国宗教中国化"，将宗教中国化提升至国家宗教治理的战略高度。在此背景下，基督教作为具有鲜明"洋教"色彩的宗教，其中国化进程尤为迫切，也最为复杂。基督教在华传播的历史始终伴随着"中西文化冲突"与"本土化适应"的双重主题，如何在保持信仰核心的前提下实现与中华文化的深度融合，依然是当代中国基督教面临的核心命题。[1]</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回溯历史，20世纪二三十年代的基督教本色化运动，是中国基督教史上第一次自觉、系统地进行本土化探索的重要时期。在这场运动中，涌现出一批兼具国学修养与基督教信仰的知识分子，他们以"中西会通"的视野，为基督教的中国化进行了卓有成效的理论建构与实践探索。其中，王治心（1881—1968）以其独特的"本色化实践派"立场，在神学思想的本土化建构、教会礼仪的文化革新、宗教史学的独立编撰以及抗日救亡的社会参与等多个维度上，形成了系统而独到的贡献，堪称本色化运动中最为全面、最具实践品格的代表人物之一。</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尤为重要的是，王治心是浙江湖州人，其一生思想的形成与发展与浙江地域文化有着深层的内在关联。湖州作为江南文化重镇，自古人文荟萃，儒学传统深厚，这种地域文化氛围对王治心"以儒释耶"思想路径的形成产生了潜移默化的影响。然而，学界对王治心的研究长期集中于其神学思想本身，对其与浙江地域文化的关联缺乏关注，这不能不说是一个学术缺憾。从浙江地域视角研究王治心，不仅有助于理解其思想形成的地域文化根源，更能为当前浙江基督教中国化的实践提供历史镜鉴。</w:t>
      </w:r>
    </w:p>
    <w:p>
      <w:pPr>
        <w:pStyle w:val="4"/>
        <w:bidi w:val="0"/>
        <w:rPr>
          <w:rFonts w:hint="eastAsia"/>
          <w:lang w:val="en-US" w:eastAsia="zh-CN"/>
        </w:rPr>
      </w:pPr>
      <w:r>
        <w:rPr>
          <w:rFonts w:hint="eastAsia"/>
          <w:lang w:val="en-US" w:eastAsia="zh-CN"/>
        </w:rPr>
        <w:t>二、研究意义</w:t>
      </w:r>
    </w:p>
    <w:p>
      <w:pPr>
        <w:pStyle w:val="5"/>
        <w:bidi w:val="0"/>
        <w:rPr>
          <w:rFonts w:hint="eastAsia" w:ascii="Times New Roman" w:hAnsi="Times New Roman" w:eastAsia="宋体"/>
          <w:lang w:val="en-US" w:eastAsia="zh-CN"/>
        </w:rPr>
      </w:pPr>
      <w:r>
        <w:rPr>
          <w:rFonts w:hint="eastAsia"/>
          <w:lang w:val="en-US" w:eastAsia="zh-CN"/>
        </w:rPr>
        <w:t>（一）理论意义</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第一，丰富基督教中国化历史研究维度。当前学界对基督教中国化的研究多集中于宏观政策层面或当代实践层面，对历史经验尤其是民国时期本色化运动的系统梳理仍显不足。王治心作为本色化运动的核心参与者，其思想与实践为理解基督教中国化的历史逻辑提供了重要的个案支撑。</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第二，深化跨文化宗教融合理论认知。王治心的"以儒释耶""耶墨互补""耶佛对话"等跨文化宗教互补思想，为理解不同文明传统之间的对话与融合机制提供了丰富的理论资源，对当前构建中国特色宗教对话理论具有重要的借鉴价值。[2]</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第三，拓展宗教与社会适应研究视野。王治心在抗日救亡中的社会参与，以及其"爱国爱教"的神学论证，为理解宗教与国家、宗教与社会之间的互动关系提供了独特的历史经验，有助于深化宗教与社会适应的理论研究。</w:t>
      </w:r>
    </w:p>
    <w:p>
      <w:pPr>
        <w:pStyle w:val="5"/>
        <w:bidi w:val="0"/>
        <w:rPr>
          <w:rFonts w:hint="eastAsia" w:ascii="Times New Roman" w:hAnsi="Times New Roman" w:eastAsia="宋体"/>
          <w:lang w:val="en-US" w:eastAsia="zh-CN"/>
        </w:rPr>
      </w:pPr>
      <w:r>
        <w:rPr>
          <w:rFonts w:hint="eastAsia"/>
          <w:lang w:val="en-US" w:eastAsia="zh-CN"/>
        </w:rPr>
        <w:t>（二）实践意义</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第一，为基督教去"洋教"化提供历史参考。王治心关于基督教必须融入中国文化血脉、实现从"外在接触"到"内在融合"转变的深刻论断，对当前基督教摆脱"洋教"困境具有直接的启示意义。</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第二，为培养本土教牧人才提供思路。王治心提出的"添加国学老师，加强国学课程"的主张，以及其自身"国学+神学"的知识结构，为当前基督教本土人才培养提供了可资借鉴的思路。</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第三，为引导基督教与社会主义核心价值观融合提供启示。王治心将基督教"博爱"精神与民族复兴事业相结合的实践，为当前引导基督教与社会主义核心价值观相融合提供了历史先例和理论参考。</w:t>
      </w:r>
    </w:p>
    <w:p>
      <w:pPr>
        <w:pStyle w:val="3"/>
        <w:bidi w:val="0"/>
        <w:rPr>
          <w:rFonts w:hint="default"/>
          <w:lang w:val="en-US" w:eastAsia="zh-CN"/>
        </w:rPr>
      </w:pPr>
      <w:r>
        <w:rPr>
          <w:rFonts w:hint="eastAsia"/>
          <w:lang w:val="en-US" w:eastAsia="zh-CN"/>
        </w:rPr>
        <w:t>第二节 国内外研究现状述评</w:t>
      </w:r>
    </w:p>
    <w:p>
      <w:pPr>
        <w:pStyle w:val="4"/>
        <w:bidi w:val="0"/>
        <w:rPr>
          <w:rFonts w:hint="eastAsia"/>
          <w:lang w:val="en-US" w:eastAsia="zh-CN"/>
        </w:rPr>
      </w:pPr>
      <w:r>
        <w:rPr>
          <w:rFonts w:hint="eastAsia"/>
          <w:lang w:val="en-US" w:eastAsia="zh-CN"/>
        </w:rPr>
        <w:t>一、国内研究现状</w:t>
      </w:r>
    </w:p>
    <w:p>
      <w:pPr>
        <w:pStyle w:val="5"/>
        <w:bidi w:val="0"/>
        <w:rPr>
          <w:rFonts w:hint="eastAsia" w:ascii="Times New Roman" w:hAnsi="Times New Roman" w:eastAsia="宋体"/>
          <w:lang w:val="en-US" w:eastAsia="zh-CN"/>
        </w:rPr>
      </w:pPr>
      <w:r>
        <w:rPr>
          <w:rFonts w:hint="eastAsia"/>
          <w:lang w:val="en-US" w:eastAsia="zh-CN"/>
        </w:rPr>
        <w:t>（一）生平史料研究。包兆会在《天风》2016年第6期发表的纪念文章《历史文化名人信仰系列之三十：王治心》，是近年来较早系统介绍王治心生平的专文，对其从秀才到基督徒知识分子的身份转变有简要梳理。汪毅夫于2024年发表的《湖州秀才王治心》，则从地方史角度对王治心的早年经历进行了考证，特别关注了其科举身份与基督教信仰之间的张力关系。</w:t>
      </w:r>
    </w:p>
    <w:p>
      <w:pPr>
        <w:pStyle w:val="5"/>
        <w:bidi w:val="0"/>
        <w:rPr>
          <w:rFonts w:hint="eastAsia" w:ascii="Times New Roman" w:hAnsi="Times New Roman" w:eastAsia="宋体"/>
          <w:lang w:val="en-US" w:eastAsia="zh-CN"/>
        </w:rPr>
      </w:pPr>
      <w:r>
        <w:rPr>
          <w:rFonts w:hint="eastAsia"/>
          <w:lang w:val="en-US" w:eastAsia="zh-CN"/>
        </w:rPr>
        <w:t>（二）思想研究。李向平在《伦理化基督论与中国现代性》（《世界宗教研究》2009年第4期）中，从"伦理化基督论"的视角对王治心的神学思想进行了分析，认为其以儒家伦理诠释基督教教义的路径，代表了中国基督教"伦理化"取向的重要形态。张贤勇在《本土神学的早期形态——以民国时期为中心》（《金陵神学志》2017年第2期）中，将王治心的神学思想置于民国本土神学的整体脉络中加以考察，揭示了其在本土神学形态谱系中的独特地位。</w:t>
      </w:r>
    </w:p>
    <w:p>
      <w:pPr>
        <w:pStyle w:val="5"/>
        <w:bidi w:val="0"/>
        <w:rPr>
          <w:rFonts w:hint="eastAsia" w:ascii="Times New Roman" w:hAnsi="Times New Roman" w:eastAsia="宋体"/>
          <w:lang w:val="en-US" w:eastAsia="zh-CN"/>
        </w:rPr>
      </w:pPr>
      <w:r>
        <w:rPr>
          <w:rFonts w:hint="eastAsia"/>
          <w:lang w:val="en-US" w:eastAsia="zh-CN"/>
        </w:rPr>
        <w:t>（三）实践研究。刘家峰在《礼仪改革与空间政治——以金陵神学院为例》（《宗教学研究》2021年第3期）中，对王治心在金陵神学院推行的礼仪改革进行了专题研究。谢子卿在《基督教中国化指标体系研究》（2022年）中，将王治心的节期中国化方案作为基督教中国化的重要案例加以分析。</w:t>
      </w:r>
    </w:p>
    <w:p>
      <w:pPr>
        <w:pStyle w:val="5"/>
        <w:bidi w:val="0"/>
        <w:rPr>
          <w:rFonts w:hint="eastAsia" w:ascii="Times New Roman" w:hAnsi="Times New Roman" w:eastAsia="宋体"/>
          <w:lang w:val="en-US" w:eastAsia="zh-CN"/>
        </w:rPr>
      </w:pPr>
      <w:r>
        <w:rPr>
          <w:rFonts w:hint="eastAsia"/>
          <w:lang w:val="en-US" w:eastAsia="zh-CN"/>
        </w:rPr>
        <w:t>（四）国内研究的不足。目前国内研究存在三个方面的不足：一是碎片化倾向，缺乏对王治心思想与实践的系统整合研究；二是当代价值挖掘不足，多停留在历史描述层面，缺乏对当代基督教中国化实践的现实关照；三是地域视角缺失，未能充分关注王治心与浙江地域文化的深层关联。[4]</w:t>
      </w:r>
    </w:p>
    <w:p>
      <w:pPr>
        <w:pStyle w:val="4"/>
        <w:bidi w:val="0"/>
        <w:rPr>
          <w:rFonts w:hint="eastAsia"/>
          <w:lang w:val="en-US" w:eastAsia="zh-CN"/>
        </w:rPr>
      </w:pPr>
      <w:r>
        <w:rPr>
          <w:rFonts w:hint="eastAsia"/>
          <w:lang w:val="en-US" w:eastAsia="zh-CN"/>
        </w:rPr>
        <w:t>二、国外研究现状</w:t>
      </w:r>
    </w:p>
    <w:p>
      <w:pPr>
        <w:pStyle w:val="5"/>
        <w:bidi w:val="0"/>
        <w:rPr>
          <w:rFonts w:hint="eastAsia" w:ascii="Times New Roman" w:hAnsi="Times New Roman" w:eastAsia="宋体"/>
          <w:lang w:val="en-US" w:eastAsia="zh-CN"/>
        </w:rPr>
      </w:pPr>
      <w:r>
        <w:rPr>
          <w:rFonts w:hint="eastAsia"/>
          <w:lang w:val="en-US" w:eastAsia="zh-CN"/>
        </w:rPr>
        <w:t>（一）综合性研究。林荣洪的《中华神学五十年（1900—1950）》（1998年）将王治心置于20世纪上半叶中国神学发展的整体脉络中，对其"以儒释耶"的神学路径进行了评述。Daniel Bays在《A New History of Christianity in China》（2011年）中，对王治心的本色化实践有所提及，但篇幅有限。</w:t>
      </w:r>
    </w:p>
    <w:p>
      <w:pPr>
        <w:pStyle w:val="5"/>
        <w:bidi w:val="0"/>
        <w:rPr>
          <w:rFonts w:hint="eastAsia" w:ascii="Times New Roman" w:hAnsi="Times New Roman" w:eastAsia="宋体"/>
          <w:lang w:val="en-US" w:eastAsia="zh-CN"/>
        </w:rPr>
      </w:pPr>
      <w:r>
        <w:rPr>
          <w:rFonts w:hint="eastAsia"/>
          <w:lang w:val="en-US" w:eastAsia="zh-CN"/>
        </w:rPr>
        <w:t>（二）专题研究。Ryan Dunch的《Fuzhou Protestants and the Making of a Modern China》（2001年）虽以福州为研究区域，但对理解王治心所处时代的基督教本土化运动提供了重要的历史语境。香港大学博士论文《A study of Wang Zhixin and the Christian indigenization campaign》是目前已知唯一以王治心为专题的英文学术研究，但该论文主要从西方宗教学的视角出发，对王治心思想与中国传统文化的深层关联缺乏充分理解。</w:t>
      </w:r>
    </w:p>
    <w:p>
      <w:pPr>
        <w:pStyle w:val="5"/>
        <w:bidi w:val="0"/>
        <w:rPr>
          <w:rFonts w:hint="eastAsia" w:ascii="Times New Roman" w:hAnsi="Times New Roman" w:eastAsia="宋体"/>
          <w:lang w:val="en-US" w:eastAsia="zh-CN"/>
        </w:rPr>
      </w:pPr>
      <w:r>
        <w:rPr>
          <w:rFonts w:hint="eastAsia"/>
          <w:lang w:val="en-US" w:eastAsia="zh-CN"/>
        </w:rPr>
        <w:t>（三）国外研究的不足。一是西方中心视角的局限，研究者往往从西方宗教学的理论框架出发，对王治心思想中"以儒释耶""以墨证耶"等具有鲜明中国文化特色的神学路径理解不够深入；二是文化隔阂导致对中国传统思想资源的把握存在偏差；三是缺乏对王治心思想与当代基督教中国化实践之间联系的考察。[5]</w:t>
      </w:r>
    </w:p>
    <w:p>
      <w:pPr>
        <w:pStyle w:val="4"/>
        <w:bidi w:val="0"/>
        <w:rPr>
          <w:rFonts w:hint="eastAsia"/>
          <w:lang w:val="en-US" w:eastAsia="zh-CN"/>
        </w:rPr>
      </w:pPr>
      <w:r>
        <w:rPr>
          <w:rFonts w:hint="eastAsia"/>
          <w:lang w:val="en-US" w:eastAsia="zh-CN"/>
        </w:rPr>
        <w:t>三、总体评述</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综上所述，当前王治心研究存在三个方面的系统性缺口：一是系统性缺口，现有研究多集中于某一侧面，缺乏对王治心"思想—实践—价值"整体框架的系统建构；二是当代性缺口，历史研究与当代实践之间缺乏有效衔接，王治心思想的当代价值未能得到充分发掘；三是地域性缺口，王治心作为浙江籍基督教思想家的地域文化维度长期被忽视，浙江基督教中国化的历史资源未能得到有效整合。本文正是针对上述三重缺口而展开的系统研究。</w:t>
      </w:r>
    </w:p>
    <w:p>
      <w:pPr>
        <w:pStyle w:val="3"/>
        <w:bidi w:val="0"/>
        <w:rPr>
          <w:rFonts w:hint="default"/>
          <w:lang w:val="en-US" w:eastAsia="zh-CN"/>
        </w:rPr>
      </w:pPr>
      <w:r>
        <w:rPr>
          <w:rFonts w:hint="eastAsia"/>
          <w:lang w:val="en-US" w:eastAsia="zh-CN"/>
        </w:rPr>
        <w:t>第三节 研究思路与研究方法</w:t>
      </w:r>
    </w:p>
    <w:p>
      <w:pPr>
        <w:pStyle w:val="4"/>
        <w:bidi w:val="0"/>
        <w:rPr>
          <w:rFonts w:hint="eastAsia"/>
          <w:lang w:val="en-US" w:eastAsia="zh-CN"/>
        </w:rPr>
      </w:pPr>
      <w:r>
        <w:rPr>
          <w:rFonts w:hint="eastAsia"/>
          <w:lang w:val="en-US" w:eastAsia="zh-CN"/>
        </w:rPr>
        <w:t>一、研究思路</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本文遵循"历史语境—思想建构—实践路径—当代启示"的主线展开研究。首先，通过梳理王治心的生平经历与20世纪基督教中国化的历史语境，揭示其思想形成的社会文化根源；其次，深入剖析其神学思想的核心内涵与理论特质，包括"以儒释耶"的本土化建构、本土上帝观的学术论证、跨文化宗教互补思想以及爱国与信仰统一的神学立场四个维度；再次，系统考察其在神学教育、教会礼仪、宗教著作编撰和社会参与四个层面的本色化实践路径；最后，从文化融合、教会建设、人才培养和社会适应四个层面，阐发其思想与实践的当代价值与现实启示。</w:t>
      </w:r>
    </w:p>
    <w:p>
      <w:pPr>
        <w:pStyle w:val="4"/>
        <w:bidi w:val="0"/>
        <w:rPr>
          <w:rFonts w:hint="eastAsia"/>
          <w:lang w:val="en-US" w:eastAsia="zh-CN"/>
        </w:rPr>
      </w:pPr>
      <w:r>
        <w:rPr>
          <w:rFonts w:hint="eastAsia"/>
          <w:lang w:val="en-US" w:eastAsia="zh-CN"/>
        </w:rPr>
        <w:t>二、研究方法</w:t>
      </w:r>
    </w:p>
    <w:p>
      <w:pPr>
        <w:pStyle w:val="5"/>
        <w:bidi w:val="0"/>
        <w:rPr>
          <w:rFonts w:hint="eastAsia" w:ascii="Times New Roman" w:hAnsi="Times New Roman" w:eastAsia="宋体"/>
          <w:lang w:val="en-US" w:eastAsia="zh-CN"/>
        </w:rPr>
      </w:pPr>
      <w:r>
        <w:rPr>
          <w:rFonts w:hint="eastAsia"/>
          <w:lang w:val="en-US" w:eastAsia="zh-CN"/>
        </w:rPr>
        <w:t>（一）历史文献研究法。本文以王治心的原著为核心文献，包括《中国基督教史纲》《基督徒之佛学研究》《墨子哲学》《中国宗教思想史大纲》《战时教会讲话》等，结合《文社月刊》等民国时期基督教期刊的相关文献，通过文本细读与历史语境还原，对王治心的思想与实践进行深入解读。</w:t>
      </w:r>
    </w:p>
    <w:p>
      <w:pPr>
        <w:pStyle w:val="5"/>
        <w:bidi w:val="0"/>
        <w:rPr>
          <w:rFonts w:hint="eastAsia" w:ascii="Times New Roman" w:hAnsi="Times New Roman" w:eastAsia="宋体"/>
          <w:lang w:val="en-US" w:eastAsia="zh-CN"/>
        </w:rPr>
      </w:pPr>
      <w:r>
        <w:rPr>
          <w:rFonts w:hint="eastAsia"/>
          <w:lang w:val="en-US" w:eastAsia="zh-CN"/>
        </w:rPr>
        <w:t>（二）比较研究法。本文将王治心与同时期其他基督教中国化代表人物进行比较——与赵紫宸的"学院派"神学建构、诚静怡的教会组织路线、吴雷川的"儒化基督教"激进立场进行对比，以凸显王治心"本土实践派"的独特品格与理论定位。[6]</w:t>
      </w:r>
    </w:p>
    <w:p>
      <w:pPr>
        <w:pStyle w:val="5"/>
        <w:bidi w:val="0"/>
        <w:rPr>
          <w:rFonts w:hint="eastAsia" w:ascii="Times New Roman" w:hAnsi="Times New Roman" w:eastAsia="宋体"/>
          <w:lang w:val="en-US" w:eastAsia="zh-CN"/>
        </w:rPr>
      </w:pPr>
      <w:r>
        <w:rPr>
          <w:rFonts w:hint="eastAsia"/>
          <w:lang w:val="en-US" w:eastAsia="zh-CN"/>
        </w:rPr>
        <w:t>（三）跨文化诠释学方法。鉴于王治心的思想核心在于基督教与中国传统文化之间的跨文化对话与融通，本文借鉴诠释学的方法论资源，对其"以儒释耶""耶墨互补""耶佛对话"等跨文化诠释实践进行方法论层面的反思与评价。</w:t>
      </w:r>
    </w:p>
    <w:p>
      <w:pPr>
        <w:pStyle w:val="5"/>
        <w:bidi w:val="0"/>
        <w:rPr>
          <w:rFonts w:hint="eastAsia" w:ascii="Times New Roman" w:hAnsi="Times New Roman" w:eastAsia="宋体"/>
          <w:lang w:val="en-US" w:eastAsia="zh-CN"/>
        </w:rPr>
      </w:pPr>
      <w:r>
        <w:rPr>
          <w:rFonts w:hint="eastAsia"/>
          <w:lang w:val="en-US" w:eastAsia="zh-CN"/>
        </w:rPr>
        <w:t>（四）理论与实践相结合方法。本文注重将王治心的理论建构与其具体实践相互对照、相互印证，避免孤立地讨论思想而脱离实践，也避免罗列实践而缺乏理论分析，力求在理论与实践的辩证关系中完整呈现王治心基督教中国化探索的全貌。</w:t>
      </w:r>
    </w:p>
    <w:p>
      <w:pPr>
        <w:pStyle w:val="3"/>
        <w:bidi w:val="0"/>
        <w:rPr>
          <w:rFonts w:hint="default"/>
          <w:lang w:val="en-US" w:eastAsia="zh-CN"/>
        </w:rPr>
      </w:pPr>
      <w:r>
        <w:rPr>
          <w:rFonts w:hint="eastAsia"/>
          <w:lang w:val="en-US" w:eastAsia="zh-CN"/>
        </w:rPr>
        <w:t>第四节 研究创新点与不足</w:t>
      </w:r>
    </w:p>
    <w:p>
      <w:pPr>
        <w:pStyle w:val="4"/>
        <w:bidi w:val="0"/>
        <w:rPr>
          <w:rFonts w:hint="eastAsia"/>
          <w:lang w:val="en-US" w:eastAsia="zh-CN"/>
        </w:rPr>
      </w:pPr>
      <w:r>
        <w:rPr>
          <w:rFonts w:hint="eastAsia"/>
          <w:lang w:val="en-US" w:eastAsia="zh-CN"/>
        </w:rPr>
        <w:t>一、研究创新点</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第一，研究视角创新。本文首次构建"思想—实践—价值"的系统性研究框架，将王治心的神学思想、本色化实践与当代价值置于统一的学术视野中进行考察，突破了以往研究中思想与实践分离、历史与当代脱节的局限。</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第二，研究维度创新。本文在历史研究与当代启示之间建立了有效的衔接机制，不仅深入考察王治心思想的历史语境与内在逻辑，更将其思想资源与当前基督教中国化的现实命题进行对话，实现了历史经验与当代实践的双向贯通。</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第三，研究内容创新。本文深入挖掘王治心"精神融合"核心思想的具体内涵及其在礼仪改革、节日设计、祭祖问题等领域的实践细节，弥补了以往研究中对这些具体实践关注不足的缺陷。</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第四，地域创新。本文首次从浙江地域视角系统研究王治心，将其思想形成与浙江地域文化传统相关联，为浙江基督教中国化提供历史镜鉴，填补了浙江基督教人物研究的学术空白。</w:t>
      </w:r>
    </w:p>
    <w:p>
      <w:pPr>
        <w:pStyle w:val="4"/>
        <w:bidi w:val="0"/>
        <w:rPr>
          <w:rFonts w:hint="eastAsia"/>
          <w:lang w:val="en-US" w:eastAsia="zh-CN"/>
        </w:rPr>
      </w:pPr>
      <w:r>
        <w:rPr>
          <w:rFonts w:hint="eastAsia"/>
          <w:lang w:val="en-US" w:eastAsia="zh-CN"/>
        </w:rPr>
        <w:t>二、研究不足</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第一，史料获取限制。王治心部分著作（如《中国历史上的上帝观》《孔子哲学》《孟子研究》《道家哲学》等金陵神学院讲义）目前尚未公开出版或仅有馆藏手稿，难以全面获取，这在一定程度上限制了对其思想全貌的把握。</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第二，思想解读难度。王治心兼通儒、释、道、墨、耶多家思想，其论述涉及哲学、史学、宗教学、神学等多个学科领域，对其进行全面而准确的思想解读存在较大难度。</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第三，历史与现实结合难度。如何将民国时期的本色化思想资源与当代基督教中国化的现实命题进行有效对接，避免简单比附或过度诠释，是本文面临的方法论挑战。[7]</w:t>
      </w:r>
    </w:p>
    <w:p>
      <w:pPr>
        <w:pStyle w:val="2"/>
        <w:bidi w:val="0"/>
        <w:rPr>
          <w:rFonts w:hint="eastAsia"/>
          <w:lang w:eastAsia="zh-CN"/>
        </w:rPr>
      </w:pPr>
      <w:r>
        <w:rPr>
          <w:rFonts w:hint="eastAsia"/>
          <w:lang w:eastAsia="zh-CN"/>
        </w:rPr>
        <w:t>第一章 王治心生平与二十世纪基督教中国化的历史语境</w:t>
      </w:r>
    </w:p>
    <w:p>
      <w:pPr>
        <w:pStyle w:val="3"/>
        <w:bidi w:val="0"/>
        <w:rPr>
          <w:rFonts w:hint="default"/>
          <w:lang w:val="en-US" w:eastAsia="zh-CN"/>
        </w:rPr>
      </w:pPr>
      <w:r>
        <w:rPr>
          <w:rFonts w:hint="eastAsia"/>
          <w:lang w:val="en-US" w:eastAsia="zh-CN"/>
        </w:rPr>
        <w:t>第一节 从儒家秀才到基督徒知识分子：双重文化身份的形成</w:t>
      </w:r>
    </w:p>
    <w:p>
      <w:pPr>
        <w:pStyle w:val="4"/>
        <w:bidi w:val="0"/>
        <w:rPr>
          <w:rFonts w:hint="eastAsia"/>
          <w:lang w:val="en-US" w:eastAsia="zh-CN"/>
        </w:rPr>
      </w:pPr>
      <w:r>
        <w:rPr>
          <w:rFonts w:hint="eastAsia"/>
          <w:lang w:val="en-US" w:eastAsia="zh-CN"/>
        </w:rPr>
        <w:t>一、早年儒学熏陶</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王治心，原名王允中，后改名树声，字治心，号隐庐，1881年（清光绪七年）出生于浙江湖州一个贫寒的塾师家庭。湖州地处太湖南岸，自古为江南文化重镇，"苏湖熟，天下足"的谚语既道出了其农业富庶，也暗示了其深厚的耕读传统。湖州更是人文荟萃之地，湖州书香之称。王治心生长于这样的文化土壤中，自幼便沐浴在浓郁的儒学氛围里。[8]湖州地处太湖南岸，自古为江南文化重镇，素有"苏湖熟，天下足"的美誉，这种深厚的地域文化底蕴为王治心日后的学术成就奠定了坚实基础。</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王治心7岁入私塾，习《四书》《五经》，接受系统的儒学启蒙教育。其父虽家境贫寒，但以塾师为业，对子弟的学业要求甚严。少年王治心在父亲督导下，勤习书法时文，打下扎实的国学基础。13岁时，因家贫难以为继，他被迫辍学，随父伴读，一面协助父亲教授蒙童，一面继续自学经史。尽管生活困顿，他始终未放弃对学问的追求，这种在困境中坚持求知的精神，深刻地影响了他日后的学术品格。</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经过刻苦攻读，王治心顺利通过童生试，入庠成为秀才（庠生），后又入贡生。这一功名虽不算显赫，但足以证明其儒学素养已达到相当水平。需要特别指出的是，王治心的秀才身份并非仅仅是一个功名标签，它意味着他系统地接受了中国传统经学教育，对儒家经典有着深入的研读与体认，这种国学根柢构成了他日后"以儒释耶"神学路径的深层知识基础。[9]</w:t>
      </w:r>
    </w:p>
    <w:p>
      <w:pPr>
        <w:pStyle w:val="4"/>
        <w:bidi w:val="0"/>
        <w:rPr>
          <w:rFonts w:hint="eastAsia"/>
          <w:lang w:val="en-US" w:eastAsia="zh-CN"/>
        </w:rPr>
      </w:pPr>
      <w:r>
        <w:rPr>
          <w:rFonts w:hint="eastAsia"/>
          <w:lang w:val="en-US" w:eastAsia="zh-CN"/>
        </w:rPr>
        <w:t>二、基督教信仰的皈依</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1897年，16岁的王治心因生计所迫，离乡至苏州、上海谋生。他先后做过学徒、店员，在颠沛流离的都市生活中艰难求存。然而，正是这一离乡经历，为他打开了接触西方文化尤其是基督教信仰的门户。在上海这个开埠最早的通商口岸，西方传教士的活动十分活跃，基督教福音的传播也最为广泛。年轻的王治心在此接触到了与家乡截然不同的文化景观，他的视野逐渐从江南小镇拓展到了更为广阔的中西交汇之地。</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1899年，王治心在上海参加福音聚会，深受感动，决志信主。1900年，他正式受洗加入上海监理会，成为一名基督徒。从儒学秀才到基督徒的转变，对王治心而言并非简单的信仰更替，而是一次深刻的精神洗礼。他在接受基督教信仰的同时，并未抛弃儒学修养，反而开始了一种独特的"双重文化身份"——既是受过系统儒学教育的传统知识分子，又是虔诚的基督教信徒。这种双重身份成为他日后所有神学思考与实践探索的出发点。[10]</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受洗后，王治心入圣书学院攻读神学，系统学习基督教教义与神学知识。1905年毕业，被按立为牧师，正式开始了他的基督教事工生涯。1907年，他在家乡创办自立福音堂——这是他本色化实践的原点。一个秀才出身的基督徒，在家乡创办自立教会，这本身就蕴含着深刻的文化意义：它标志着基督教信仰在中国本土社会的自觉扎根，也预示了王治心一生致力于基督教中国化的实践方向。</w:t>
      </w:r>
    </w:p>
    <w:p>
      <w:pPr>
        <w:pStyle w:val="4"/>
        <w:bidi w:val="0"/>
        <w:rPr>
          <w:rFonts w:hint="eastAsia"/>
          <w:lang w:val="en-US" w:eastAsia="zh-CN"/>
        </w:rPr>
      </w:pPr>
      <w:r>
        <w:rPr>
          <w:rFonts w:hint="eastAsia"/>
          <w:lang w:val="en-US" w:eastAsia="zh-CN"/>
        </w:rPr>
        <w:t>三、双重身份的融合与"三位一体"事工路径</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王治心的独特之处在于，他不仅没有因为皈依基督教而放弃国学，反而将国学修养与基督教信仰进行了深度融合。他既著有《孔子哲学》《孟子研究》《道家哲学》《墨子哲学》《中国学术体系》等国学著作，又有《中国基督教史纲》《基督徒之佛学研究》《基督教与儒教》《基督教与墨学》等基督教著作，形成了一种罕见的"国学+神学"的知识结构。这种双重学养使他在基督教中国化的理论建构上具有其他同时代学者难以企及的文化深度。[11]</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在事工路径上，王治心形成了教育、出版与教会的"三位一体"格局。在教育方面，他先后在金陵神学院、福建协和大学、沪江大学等多所院校任教，将国学教育融入神学培养体系；在出版方面，他编辑《文社月刊》等重要期刊，推动本色化思想的传播；在教会方面，他参与教会自立运动，倡导礼仪改革与节期中国化。这三条路径相互支撑、彼此呼应，构成了其本色化实践的完整框架。</w:t>
      </w:r>
    </w:p>
    <w:p>
      <w:pPr>
        <w:pStyle w:val="3"/>
        <w:bidi w:val="0"/>
        <w:rPr>
          <w:rFonts w:hint="default"/>
          <w:lang w:val="en-US" w:eastAsia="zh-CN"/>
        </w:rPr>
      </w:pPr>
      <w:r>
        <w:rPr>
          <w:rFonts w:hint="eastAsia"/>
          <w:lang w:val="en-US" w:eastAsia="zh-CN"/>
        </w:rPr>
        <w:t>第二节 20世纪基督教中国化的历史动因与时代背景</w:t>
      </w:r>
    </w:p>
    <w:p>
      <w:pPr>
        <w:pStyle w:val="4"/>
        <w:bidi w:val="0"/>
        <w:rPr>
          <w:rFonts w:hint="eastAsia"/>
          <w:lang w:val="en-US" w:eastAsia="zh-CN"/>
        </w:rPr>
      </w:pPr>
      <w:r>
        <w:rPr>
          <w:rFonts w:hint="eastAsia"/>
          <w:lang w:val="en-US" w:eastAsia="zh-CN"/>
        </w:rPr>
        <w:t>一、非基督教运动（1922—1927）的冲击</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1922年，世界基督教学生同盟在北京清华学校召开第十一届大会，引发了以上海为起点的非基督教运动。这场运动迅速席卷全国，至1925年五卅运动期间达到高潮。非基督教运动的核心诉求在于反对基督教作为"帝国主义文化侵略工具"的地位，其理论依据则是科学主义与民族主义的结合——以科学理性批判宗教迷信，以民族主义反对文化侵略。[12]</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非基督教运动对中国基督教界产生了巨大的冲击与深刻的刺激。许多中国基督徒知识分子开始反思：基督教为何被国人视为"洋教"？基督教与帝国主义之间究竟是什么关系？中国基督教如何才能摆脱"洋教"的困境？这些追问直接催生了基督教本色化运动的自觉意识。正如王治心后来所总结的，非基督教运动虽给基督教带来了"极大的困难"，但也迫使中国基督徒"不得不自己起来，做一番本色化的工夫"。[13]</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这场运动还促使中国基督徒知识分子重新思考基督教在中国社会中的地位和角色。他们开始意识到，基督教不能仅仅依靠传教条约的保护和西方差会的支持在华传播，而必须在中国社会中找到自身的文化根基和社会基础。这种认识上的转变，为后来的本色化运动奠定了重要的思想基础。</w:t>
      </w:r>
    </w:p>
    <w:p>
      <w:pPr>
        <w:pStyle w:val="4"/>
        <w:bidi w:val="0"/>
        <w:rPr>
          <w:rFonts w:hint="eastAsia"/>
          <w:lang w:val="en-US" w:eastAsia="zh-CN"/>
        </w:rPr>
      </w:pPr>
      <w:r>
        <w:rPr>
          <w:rFonts w:hint="eastAsia"/>
          <w:lang w:val="en-US" w:eastAsia="zh-CN"/>
        </w:rPr>
        <w:t>二、民族主义浪潮与基督教"洋教"困境</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20世纪20年代是中国民族主义高涨的时期。五四运动以后，反帝爱国思潮席卷全国，"打倒列强""废除不平等条约"成为时代最强音。在这一历史语境中，基督教因其与西方列强的复杂关联——传教条约的保护、差会制度的控制、教会财产的西方所有权——而陷入了"洋教"困境。社会舆论普遍将基督教视为西方文化侵略的先锋，这种认知使得基督教在中国的传播面临前所未有的合法性危机。</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王治心深刻地意识到了这一困境。他指出："若基督教的生命里没有中国文化的血液，那么基督教中与中国社会虽日趋密切，仍不过是友谊的握手，而不是血肉的融合。"[14]这一判断准确地抓住了问题的核心：基督教之所以被视为"洋教"，根源在于其与中国文化的隔阂，而非基督教教义本身与中国社会的根本冲突。因此，解决"洋教"困境的根本出路在于本色化——使基督教真正融入中国文化的血液，实现从"友谊的握手"到"血肉的融合"的根本转变。</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王治心对"洋教"困境的诊断，触及了基督教在华传播的根本问题。他认识到，基督教在中国遭遇的文化阻力，并非源于教义本身与中国社会的不可调和，而是源于其传播方式和文化表达的西化特征。这一诊断的深刻之处在于，它将基督教中国化的问题从政治层面（反帝爱国）提升到了文化层面（精神融合），为本色化运动提供了更为深层次的理论依据。</w:t>
      </w:r>
    </w:p>
    <w:p>
      <w:pPr>
        <w:pStyle w:val="4"/>
        <w:bidi w:val="0"/>
        <w:rPr>
          <w:rFonts w:hint="eastAsia"/>
          <w:lang w:val="en-US" w:eastAsia="zh-CN"/>
        </w:rPr>
      </w:pPr>
      <w:r>
        <w:rPr>
          <w:rFonts w:hint="eastAsia"/>
          <w:lang w:val="en-US" w:eastAsia="zh-CN"/>
        </w:rPr>
        <w:t>三、教会内部本色化思潮的兴起</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面对外部压力与内部反思，中国基督教界自20世纪20年代初开始，逐渐形成了一股自觉的本色化思潮。1922年在上海召开的全国基督教大会，正式提出了"本色教会"的口号，标志着中国基督教本色化运动进入有组织、有纲领的阶段。大会宣言指出："我们希望今后中国基督教会，能合乎中国本国国情，随时随地发生中国本色的基督教会。"[15]</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在这一潮流中，王治心以其独特的"本土实践派"立场脱颖而出。与赵紫宸偏重形上学的基督论建构不同，王治心更注重从中国文化传统中发掘与基督教教义相通的思想资源，并将其转化为具体的教会实践方案；与诚静怡侧重教会组织层面的自立不同，王治心更关注文化层面的融合与礼仪层面的创新；与吴雷川将基督教完全纳入儒家框架的激进立场不同，王治心始终保持着对基督教信仰独特性的坚守。[16]</w:t>
      </w:r>
    </w:p>
    <w:p>
      <w:pPr>
        <w:pStyle w:val="4"/>
        <w:bidi w:val="0"/>
        <w:rPr>
          <w:rFonts w:hint="eastAsia"/>
          <w:lang w:val="en-US" w:eastAsia="zh-CN"/>
        </w:rPr>
      </w:pPr>
      <w:r>
        <w:rPr>
          <w:rFonts w:hint="eastAsia"/>
          <w:lang w:val="en-US" w:eastAsia="zh-CN"/>
        </w:rPr>
        <w:t>四、佛教中国化的成功先例对王治心的启示</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在王治心的思想形成过程中，佛教中国化的成功经验是一个重要的参照系。佛教自汉代传入中国，经过数百年的融合改造，已经成功实现了本土化——从"洋教"转化为中国文化的有机组成部分。王治心对此有着深刻的观察：佛教在中国"很少有人骂它是洋教"，而基督教则"还带着西洋的文化与风俗"，这一对比促使他认真思考佛教中国化的经验对基督教的借鉴意义。[17]</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他特别强调，佛教中国化的成功关键在于"生命里有了中国文化的血液"——佛教不仅吸收了中国的语言形式，更在思想层面与中国儒道传统进行了深层融通，形成了天台、华严、禅宗等具有鲜明中国特色的佛教宗派。这种"血肉的融合"而非"友谊的握手"，正是王治心为基督教中国化所设定的理想目标。</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王治心对佛教中国化经验的关注，不仅停留在理论层面的比较分析，更深入到具体的方法论借鉴。他注意到，佛教在中国化过程中采取了"格义"的方法——用中国固有的概念来解释佛教术语，使中国民众能够以熟悉的文化框架理解外来宗教。王治心将这一方法创造性地运用于基督教本色化实践，以儒家概念诠释基督教教义、以中国传统节期对应基督教节期、以中国礼仪形式改造基督教礼仪，形成了系统的本色化方法论。这种从佛教中国化经验中汲取方法论资源的做法，体现了王治心作为宗教比较学者的开阔视野。</w:t>
      </w:r>
    </w:p>
    <w:p>
      <w:pPr>
        <w:pStyle w:val="3"/>
        <w:bidi w:val="0"/>
        <w:rPr>
          <w:rFonts w:hint="default"/>
          <w:lang w:val="en-US" w:eastAsia="zh-CN"/>
        </w:rPr>
      </w:pPr>
      <w:r>
        <w:rPr>
          <w:rFonts w:hint="eastAsia"/>
          <w:lang w:val="en-US" w:eastAsia="zh-CN"/>
        </w:rPr>
        <w:t>第三节 时代文化思潮对王治心思想的影响</w:t>
      </w:r>
    </w:p>
    <w:p>
      <w:pPr>
        <w:pStyle w:val="4"/>
        <w:bidi w:val="0"/>
        <w:rPr>
          <w:rFonts w:hint="eastAsia"/>
          <w:lang w:val="en-US" w:eastAsia="zh-CN"/>
        </w:rPr>
      </w:pPr>
      <w:r>
        <w:rPr>
          <w:rFonts w:hint="eastAsia"/>
          <w:lang w:val="en-US" w:eastAsia="zh-CN"/>
        </w:rPr>
        <w:t>一、新文化运动与中西文化论战</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新文化运动对传统文化的激烈批判，也促使王治心深入思考儒学的现代价值。他既看到了新文化运动在推动思想解放方面的积极意义，也敏锐地察觉到全盘否定传统文化可能带来的文化断裂危机。在这种文化自觉的基础上，王治心提出了一种"批判地继承"的文化态度——既不盲目固守传统，也不轻易抛弃传统，而是在批判与继承的辩证统一中实现文化的创造性转化。这种文化态度不仅体现在他对儒学的理解上，也贯穿于他对基督教与中国文化关系的整体思考中。</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新文化运动所引发的中西文化论战，对王治心的思想形成产生了深远影响。一方面，新文化运动对传统文化的批判态度，迫使王治心重新审视儒学在现代社会的价值与局限，他既不赞同全盘否定传统文化的激进立场，也不认同固守国粹的保守态度，而是主张在"批判地继承"中实现中西文化的创造性融合。另一方面，新文化运动所确立的"民主"与"科学"两大价值，也深刻地影响了王治心对基督教的诠释——他试图证明基督教不仅不与民主科学相悖，反而是推动民主科学发展的精神动力。[18]</w:t>
      </w:r>
    </w:p>
    <w:p>
      <w:pPr>
        <w:pStyle w:val="4"/>
        <w:bidi w:val="0"/>
        <w:rPr>
          <w:rFonts w:hint="eastAsia"/>
          <w:lang w:val="en-US" w:eastAsia="zh-CN"/>
        </w:rPr>
      </w:pPr>
      <w:r>
        <w:rPr>
          <w:rFonts w:hint="eastAsia"/>
          <w:lang w:val="en-US" w:eastAsia="zh-CN"/>
        </w:rPr>
        <w:t>二、五四运动与爱国思潮</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值得注意的是，王治心在五四运动时期的爱国立场，并非简单的政治表态，而是有着深层的神学思考。他试图在基督教的世界主义理想与民族的爱国主义之间找到平衡点——既坚持基督教"四海之内皆兄弟"的普世情怀，又承认基督徒作为国民对民族国家的责任与义务。这种平衡后来成为他"爱国爱教"神学立场的重要思想基础，也为当代基督教处理信仰与国家关系提供了重要的历史经验。</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五四运动的爆发，将反帝爱国思潮推向了新的高潮。王治心作为基督徒知识分子，面临着信仰认同与民族认同的双重考验。他在五卅惨案发生后公开表明爱国立场，撰文呼吁中国基督徒"当以国民的资格来参加爱国运动"，强调"爱国的热忱，不因宗教的信仰而消灭"。[19]这一立场既回应了时代的爱国诉求，又维护了基督徒的社会责任，为其后来"爱国爱教"的神学立场奠定了实践基础。</w:t>
      </w:r>
    </w:p>
    <w:p>
      <w:pPr>
        <w:pStyle w:val="4"/>
        <w:bidi w:val="0"/>
        <w:rPr>
          <w:rFonts w:hint="eastAsia"/>
          <w:lang w:val="en-US" w:eastAsia="zh-CN"/>
        </w:rPr>
      </w:pPr>
      <w:r>
        <w:rPr>
          <w:rFonts w:hint="eastAsia"/>
          <w:lang w:val="en-US" w:eastAsia="zh-CN"/>
        </w:rPr>
        <w:t>三、基督教新神学运动</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王治心对新神学运动的接受是选择性的而非全盘性的。他吸收了新神学对社会关怀和伦理实践的重视，但拒绝了其对超自然教义的淡化甚至否定。这种选择性接受的态度，使他的神学思想既具有开放性和时代性，又保持了基督教信仰的核心特质。从更广阔的视野来看，王治心对新神学运动的态度，实际上反映了他对整个中西文化关系的基本立场——在开放中持守，在对话中创新，既不封闭保守，也不盲目追随。</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20世纪初，西方基督教界兴起了以自由主义神学为代表的新神学运动，强调基督教的社会功能与道德价值，弱化超自然教义。这一思潮通过传教士的引入，对中国的基督教思想界产生了重要影响。王治心的神学思想在一定程度上受到了新神学运动的启发，尤其是其对基督教"爱"的伦理的强调、对社会服务的重视，与自由主义神学的道德取向有一定契合。但需要指出的是，王治心并未完全接受自由主义神学的立场，他始终保持着对基督教核心教义的坚守，在开放与持守之间保持着独特的思想张力。[20]</w:t>
      </w:r>
    </w:p>
    <w:p>
      <w:pPr>
        <w:pStyle w:val="4"/>
        <w:bidi w:val="0"/>
        <w:rPr>
          <w:rFonts w:hint="eastAsia"/>
          <w:lang w:val="en-US" w:eastAsia="zh-CN"/>
        </w:rPr>
      </w:pPr>
      <w:r>
        <w:rPr>
          <w:rFonts w:hint="eastAsia"/>
          <w:lang w:val="en-US" w:eastAsia="zh-CN"/>
        </w:rPr>
        <w:t>四、本色化运动的多元路径比较</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民国时期的基督教本色化运动呈现出多元并进的格局，各代表人物的思想路径各有侧重。赵紫宸（1888—1979）作为"学院派"代表，留学美国，系统接受西方神学训练，其本色化路径侧重于从哲学层面建构中国的基督论，理论色彩浓厚但与实践层面存在一定距离。吴雷川（1870—1944）作为前清翰林，其本色化路径更为激进，倾向于将基督教完全纳入儒家框架，以社会改造为终极目标，在一定程度上弱化了基督教的信仰独特性。诚静怡（1881—1939）则侧重于教会组织层面的自立，在教会体制的本土化方面做出了重要贡献。</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相较之下，王治心的独特性在于：他既具备赵紫宸所缺乏的深厚国学根基，又避免了吴雷川过度"儒化"的激进倾向，同时在不忽视教会组织自立的前提下，更注重文化融合与礼仪创新的具体实践。这种"本土实践派"的立场，使他在本色化运动中形成了一条既有理论深度又有实践指向的独特路径。[21]</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值得注意的是，王治心的"本土实践派"立场不仅体现在理论取向的选择上，更深刻地反映在他对基督教与中国文化关系的整体理解中。在他看来，基督教与中国文化的关系不是简单的"替代"或"排斥"，而是一种"融合"与"创造"的辩证关系。正如他所强调的，基督教不是要取代中国文化，而是要在中国文化的土壤中生根发芽，结出新的果实。这种理解既避免了文化保守主义的封闭态度，又克服了文化虚无主义的激进立场，为基督教中国化提供了一条中庸而务实的思想道路。这一思想路径的形成，与王治心作为浙江湖州人的地域文化背景密不可分——湖州作为江南文化的典型代表，历来具有兼容并蓄、务实创新的文化品格，这种地域文化传统在王治心的思想中得到了深刻体现。</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本章小结：王治心从湖州秀才到基督徒知识分子的身份转变，以及20世纪上半叶中国基督教所面临的非基督教运动冲击、民族主义浪潮与"洋教"困境，共同构成了其神学思想形成与本色化实践展开的历史语境。双重文化身份赋予他独特的问题意识与思想资源，而时代挑战则为他的本色化探索提供了实践动力。正是在个人经历与历史语境的交汇处，王治心走上了一条以"精神融合"为核心的基督教中国化道路。</w:t>
      </w:r>
    </w:p>
    <w:p>
      <w:pPr>
        <w:pStyle w:val="2"/>
        <w:bidi w:val="0"/>
        <w:rPr>
          <w:rFonts w:hint="eastAsia"/>
          <w:lang w:eastAsia="zh-CN"/>
        </w:rPr>
      </w:pPr>
      <w:r>
        <w:rPr>
          <w:rFonts w:hint="eastAsia"/>
          <w:lang w:eastAsia="zh-CN"/>
        </w:rPr>
        <w:t>第二章 王治心神学思想的核心内涵与理论特质</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王治心（1881—1968），名树声，字治心，浙江吴兴（今湖州）人，前清庠生，是中国近代基督教思想家中兼具深厚国学修养与基督教信仰的代表性人物。他一生致力于打通基督教信仰与中国传统文化的壁垒，在"以儒释耶"的神学本土化建构、本土上帝观的学术论证、跨文化宗教互补思想的开拓以及爱国与信仰统一的神学立场等方面，均形成了独到而系统的理论建树。本章将从四个维度深入剖析王治心神学思想的核心内涵与理论特质，揭示其在基督教中国化思想史上的独特贡献。</w:t>
      </w:r>
    </w:p>
    <w:p>
      <w:pPr>
        <w:pStyle w:val="3"/>
        <w:bidi w:val="0"/>
        <w:rPr>
          <w:rFonts w:hint="default"/>
          <w:lang w:val="en-US" w:eastAsia="zh-CN"/>
        </w:rPr>
      </w:pPr>
      <w:r>
        <w:rPr>
          <w:rFonts w:hint="eastAsia"/>
          <w:lang w:val="en-US" w:eastAsia="zh-CN"/>
        </w:rPr>
        <w:t>第一节 "以儒释耶"与神学本土化建构</w:t>
      </w:r>
    </w:p>
    <w:p>
      <w:pPr>
        <w:pStyle w:val="4"/>
        <w:bidi w:val="0"/>
        <w:rPr>
          <w:rFonts w:hint="eastAsia"/>
          <w:lang w:val="en-US" w:eastAsia="zh-CN"/>
        </w:rPr>
      </w:pPr>
      <w:r>
        <w:rPr>
          <w:rFonts w:hint="eastAsia"/>
          <w:lang w:val="en-US" w:eastAsia="zh-CN"/>
        </w:rPr>
        <w:t>一、儒家思想作为基督教教义的诠释学资源</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王治心神学本土化建构的最显著特征，在于系统性地将儒家思想作为基督教教义的诠释学资源，通过对二者核心范畴的互释与会通，为基督教在中国的文化合法性奠定哲学基础。这一工作集中体现在其代表作《中国基督教史纲》第三章"基督教教义与中国"之中。</w:t>
      </w:r>
    </w:p>
    <w:p>
      <w:pPr>
        <w:pStyle w:val="5"/>
        <w:bidi w:val="0"/>
        <w:rPr>
          <w:rFonts w:hint="eastAsia" w:ascii="Times New Roman" w:hAnsi="Times New Roman" w:eastAsia="宋体"/>
          <w:lang w:val="en-US" w:eastAsia="zh-CN"/>
        </w:rPr>
      </w:pPr>
      <w:r>
        <w:rPr>
          <w:rFonts w:hint="eastAsia"/>
          <w:lang w:val="en-US" w:eastAsia="zh-CN"/>
        </w:rPr>
        <w:t>（一）"仁"与"爱"的互释</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在王治心看来，基督教教义的核心可以概括为一个"爱"字，而儒家的核心道德范畴"仁"与之具有深刻的内在相通性。他引述《约翰一书》中"上帝是爱""上帝爱我们，差他的儿子，为我们的罪作了挽回祭"等经文，阐明基督教之"爱"的丰富内涵，包括"为弟兄舍命"的牺牲之爱与"爱仇敌"的超越之爱，进而指出："这种道理，在中国古圣贤的教训里，也有许多相同的说法。孔子所主张的'唯仁'的道德中，也有'仁者爱人'的说明。"[1] 他特别引张载《西铭》中"凡天下疲癃残疾，茕独鳏寡，皆吾兄弟之颠连而无告者也"的思想，认为这"不即是基督教济困扶危的爱么？"[2] 这种互释并非简单的比附，而是在两种思想传统之间建立了一种深层的道德哲学对话——"仁"所蕴含的推己及人、泛爱众生的伦理精神，与基督教"上帝是爱"所昭示的超越性之爱，在道德实践的指向上具有实质性的融通可能。</w:t>
      </w:r>
    </w:p>
    <w:p>
      <w:pPr>
        <w:pStyle w:val="5"/>
        <w:bidi w:val="0"/>
        <w:rPr>
          <w:rFonts w:hint="eastAsia" w:ascii="Times New Roman" w:hAnsi="Times New Roman" w:eastAsia="宋体"/>
          <w:lang w:val="en-US" w:eastAsia="zh-CN"/>
        </w:rPr>
      </w:pPr>
      <w:r>
        <w:rPr>
          <w:rFonts w:hint="eastAsia"/>
          <w:lang w:val="en-US" w:eastAsia="zh-CN"/>
        </w:rPr>
        <w:t>（二）"天""帝"观与基督教上帝观的融通</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王治心在《中国基督教史纲》中对基督教一神崇拜与中国固有"天"观念的关系进行了系统梳理，构成了其神学本土化建构的基石。他指出：</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基督教的一神崇拜，与中国固有的对天观念，本没有多少冲突。在中国的对天观念中，虽不免有多神崇拜的倾向，然而认群天之中，有一至高至尊的昊天上帝，执掌着统治全世界的大权，与基督教所信仰的上帝，是一个创造宇宙管辖万有的主宰，初无若何分别。[3]</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他进一步从文献学角度论证这一融通的学理基础：引《说文解字》"天，颠也"训释"天"的至高无上之义；征《诗经》"上帝临汝""赫赫上帝"等句，证明中国古代已有认天为主宰的信仰传统；复论及孔孟虽在哲学层面对"天"有所理性化改造，但并未根本推翻天神崇拜，仍承认"天生烝民，有物有则"的主宰之义。这一论证路径，实质上是将中国"天""帝"观念的演进史视为基督教上帝观的"预表"（prefiguration），为中国接受一神信仰提供了文化心理的准备。</w:t>
      </w:r>
    </w:p>
    <w:p>
      <w:pPr>
        <w:pStyle w:val="5"/>
        <w:bidi w:val="0"/>
        <w:rPr>
          <w:rFonts w:hint="eastAsia" w:ascii="Times New Roman" w:hAnsi="Times New Roman" w:eastAsia="宋体"/>
          <w:lang w:val="en-US" w:eastAsia="zh-CN"/>
        </w:rPr>
      </w:pPr>
      <w:r>
        <w:rPr>
          <w:rFonts w:hint="eastAsia"/>
          <w:lang w:val="en-US" w:eastAsia="zh-CN"/>
        </w:rPr>
        <w:t>（三）"忠恕"与基督教伦理的对照</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在道德层面，王治心将儒家的"忠恕""絜矩"之道与基督教的自我道德修养相对照。他引保罗《哥林多前书》第十三章论爱的经文——"爱是不嫉妒，不自夸，不张狂""爱是恒久忍耐，又有恩慈"——指出基督教之爱"不单是对人，也是对己的。在自己没有完备的道德，如何能真实的爱人"，进而认为儒家的"忠恕""絜矩"之道，"莫不是正己而后正人"，与基督教的道德主张"也不是自私的个人主义，而是利人的大同思想"，二者在由己及人、由个人而社会的道德推扩逻辑上具有一致性。[4]</w:t>
      </w:r>
    </w:p>
    <w:p>
      <w:pPr>
        <w:pStyle w:val="5"/>
        <w:bidi w:val="0"/>
        <w:rPr>
          <w:rFonts w:hint="eastAsia" w:ascii="Times New Roman" w:hAnsi="Times New Roman" w:eastAsia="宋体"/>
          <w:lang w:val="en-US" w:eastAsia="zh-CN"/>
        </w:rPr>
      </w:pPr>
      <w:r>
        <w:rPr>
          <w:rFonts w:hint="eastAsia"/>
          <w:lang w:val="en-US" w:eastAsia="zh-CN"/>
        </w:rPr>
        <w:t>（四）"大同"与基督教天国观的比较</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王治心进一步将基督教的世界主义理想与儒家的大同思想进行了深刻比较。他认为：</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基督教是要建立起地上的天国，没有国家的界限，没有人种的区分，是一个绝对平等的世界主义。……我们看孔子的大同思想，所谓"不独亲其亲，不独子其子"，"四海之内皆兄弟也"，与墨子的"视人国若其国，视人家若其家"等等主张，何莫而非"天下一家中国一人"的世界主义，这正与基督教若合符节。[5]</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此一比较具有重要的神学意涵：它不仅为基督教的社会理想在中国文化中找到了对应的精神资源，更暗示了基督教天国观并非与中国社会理想相抵触的"外来物"，而是在终极关切上与中华文明的最高社会理想深层契合。</w:t>
      </w:r>
    </w:p>
    <w:p>
      <w:pPr>
        <w:pStyle w:val="4"/>
        <w:bidi w:val="0"/>
        <w:rPr>
          <w:rFonts w:hint="eastAsia"/>
          <w:lang w:val="en-US" w:eastAsia="zh-CN"/>
        </w:rPr>
      </w:pPr>
      <w:r>
        <w:rPr>
          <w:rFonts w:hint="eastAsia"/>
          <w:lang w:val="en-US" w:eastAsia="zh-CN"/>
        </w:rPr>
        <w:t>二、对"西方宗派主义"与"文化附庸"的批判</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王治心的"以儒释耶"并非纯粹学理上的比较研究，而是有着鲜明的实践指向——对基督教在华传播中"西方宗派主义"与"文化附庸"地位的深刻批判。他在《中国基督教史纲》中明确指出，基督教在华冲突的一个重要根源在于"宗派的分歧"：</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基督教自身，亦有予人以怀疑之点。……莫如宗派的分歧，而且各派之中，往往有互相攻击的情形，不独有所谓希腊的、罗马的天主教，又有传自英、美、法、德等不同的国别，乃至被认为含有政治背景。[6]</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在王治心看来，基督教在华传播所遭遇的阻力，"大都发生于表面上的习惯，决不是根本上的不相容"。[7]西方宗派主义所带来的教义纷争与组织分裂，恰恰是中国民众对基督教产生反感的重要根源之一。因此，基督教若要真正扎根中国土壤，必须摆脱西方教会的宗派格局与文化附庸地位，实现从"洋教"到"中国基督教"的根本转变。王治心对"本色教会"的理解，正是建立在这一批判性认识之上：</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所谓本色教会者，就是改造西洋化的教会成功适合中华民族性的中国教会；这种改造，并不是动摇基督教的真理，不过使中国古文化与基督教真理融合为一，使中国基督徒的宗教生活，适合于中国民情，而不致发生什么隔阂。[7a]</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这一定义值得深入分析。"改造西洋化的教会"明确了本色化的对象——不是基督教信仰本身，而是其西洋化的教会形态；"使中国古文化与基督教真理融合为一"揭示了本色化的路径——文化融合而非教义改造；"使中国基督徒的宗教生活，适合于中国民情"指出了本色化的目标——让中国基督徒在自己的文化语境中自然地活出信仰。王治心的卓越之处在于，他始终在"改造"与"持守"之间保持平衡——改造的是教会的外在形态与文化表达，持守的是基督教的核心真理。</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在《中国本色教会的讨论》一文中，王治心进一步以"花生"与"麦种"两个比喻阐明了本色化的辩证逻辑。"花生"原称"洋花生"或"东洋果"，在中国土地上吸收养分后已摆脱外来标签，成为中国的物产。更深刻的则是"麦种"比喻——借用《约翰福音》12章24节"一粒麦子不落在地里死了，仍旧是一粒；若是死了，就结出许多子粒来"的经训，王治心指出，必须将基督教这粒种子"种在中国的文化和思想里"，让层层包裹着的西方仪式、风俗、习惯、思想"在地里死了烂了"，才能结出中国本土的许多子粒来。[7b]这一比喻深刻地揭示了宗教本土化的辩证逻辑：只有经过"死去"——即对西方文化外壳的剥离——才能迎来"复活"——即在中国文化土壤中的重生。[8]</w:t>
      </w:r>
    </w:p>
    <w:p>
      <w:pPr>
        <w:pStyle w:val="4"/>
        <w:bidi w:val="0"/>
        <w:rPr>
          <w:rFonts w:hint="eastAsia"/>
          <w:lang w:val="en-US" w:eastAsia="zh-CN"/>
        </w:rPr>
      </w:pPr>
      <w:r>
        <w:rPr>
          <w:rFonts w:hint="eastAsia"/>
          <w:lang w:val="en-US" w:eastAsia="zh-CN"/>
        </w:rPr>
        <w:t>三、"以儒释耶"的理论特质与学术意义</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王治心"以儒释耶"的理论特质可概括为三个方面：其一，诠释学特质——它不是以基督教教义去"覆盖"儒家思想，而是通过对二者核心范畴的互释与会通，建立一种跨文化的诠释学对话；其二，批判性特质——它蕴含着对西方宗派主义与文化附庸的深刻批判，具有鲜明的实践指向；其三，辩证性特质——它在"改造"与"持守"之间保持着动态平衡，既不因本色化而动摇基督教的核心真理，也不因持守信仰而放弃文化融合的努力。[9]</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其学术意义在于：它为中国基督教的"祛洋化"提供了哲学层面的论证，使中国知识人可以在不背离自身文化传统的前提下接纳基督教信仰；同时，它也为儒家思想的宗教性解读提供了新的可能性——通过基督教的参照，儒家"天""帝"观念的宗教维度被重新激活，这对于理解中国传统的宗教性具有重要的方法论启示。[10]</w:t>
      </w:r>
    </w:p>
    <w:p>
      <w:pPr>
        <w:pStyle w:val="3"/>
        <w:bidi w:val="0"/>
        <w:rPr>
          <w:rFonts w:hint="default"/>
          <w:lang w:val="en-US" w:eastAsia="zh-CN"/>
        </w:rPr>
      </w:pPr>
      <w:r>
        <w:rPr>
          <w:rFonts w:hint="eastAsia"/>
          <w:lang w:val="en-US" w:eastAsia="zh-CN"/>
        </w:rPr>
        <w:t>第二节 本土上帝观的学术论证</w:t>
      </w:r>
    </w:p>
    <w:p>
      <w:pPr>
        <w:pStyle w:val="4"/>
        <w:bidi w:val="0"/>
        <w:rPr>
          <w:rFonts w:hint="eastAsia"/>
          <w:lang w:val="en-US" w:eastAsia="zh-CN"/>
        </w:rPr>
      </w:pPr>
      <w:r>
        <w:rPr>
          <w:rFonts w:hint="eastAsia"/>
          <w:lang w:val="en-US" w:eastAsia="zh-CN"/>
        </w:rPr>
        <w:t>一、中国"天"观念的多维分析</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王治心在《中国基督教史纲》和《中国历史上的上帝观》等著作中，对中国"天"观念进行了系统的多维分析。他将中国思想中的"天"区分为三个层面："主宰之天"——即以天为有人格、有意志的宇宙最高主宰；"义理之天"——即以天为道德价值的终极根源与形上本体；"自然之天"——即以天为自然法则与宇宙秩序。</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他指出，"主宰之天"与基督教上帝观最为接近——"认群天之中，有一至高至尊的昊天上帝，执掌着统治全世界的大权，与基督教所信仰的上帝，是一个创造宇宙管辖万有的主宰，初无若何分别"。而"义理之天"虽然将天的主宰义理性化，但并未消解天的超越性——宋儒以"理"释"天"，仍承认"天理"为宇宙万物的最高根据。在"自然之天"方面，他又指出这种哲学化改造并未消解主宰之天的民间信仰："孔孟并不把天神崇拜根本推翻，还承认是'天生烝民，有物有则'的主宰。即机械主义的老庄，犹有'天网恢恢，疏而不失'，'其有真君存焉'一类的话。"[10]</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这种多维分析具有双重学术意义：其一，它证明了基督教上帝观与中国"主宰之天"的融通并非无本之木，而是有着深厚的文化传统作为根基；其二，它也揭示了"义理之天"与"自然之天"的思想转化，为基督教上帝观在中国文化语境中的哲学化阐释提供了思想空间——正如宋儒以"理"释"天"并未取消天的主宰义，基督教亦可以在"义理之天"的哲学框架中找到上帝观的理性表达。</w:t>
      </w:r>
    </w:p>
    <w:p>
      <w:pPr>
        <w:pStyle w:val="4"/>
        <w:bidi w:val="0"/>
        <w:rPr>
          <w:rFonts w:hint="eastAsia"/>
          <w:lang w:val="en-US" w:eastAsia="zh-CN"/>
        </w:rPr>
      </w:pPr>
      <w:r>
        <w:rPr>
          <w:rFonts w:hint="eastAsia"/>
          <w:lang w:val="en-US" w:eastAsia="zh-CN"/>
        </w:rPr>
        <w:t>二、墨子"天志"观的基督教化解读</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在王治心的本土上帝观建构中，墨子的"天志"观占有特殊地位。他对墨子《天志篇》给予了高度评价，认为其中所表现出来的天，"不独是一个赏善罚恶的主宰，直是一个爱人利人的父亲"。[11]这一解读的关键在于将墨家之"天"从自然法则的层面提升至位格神的层面——"赏善罚恶"指向上帝的公义，"爱人利人"指向上帝的慈爱，而"父亲"的隐喻更直接呼应了基督教"我们在天上的父"的信仰告白。</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值得注意的是，王治心对墨家"天志"观的基督教化解读并非简单的等同。在其著作《墨子哲学》中，他指出墨家"天观"与基督教"上帝观"仅是"有些相仿"，而非完全等同。[12]这一审慎的态度体现了其神学思想的内在张力：一方面，他积极发掘中国思想中与基督教上帝观相通的资源，为本土上帝观建构提供文化支撑；另一方面，他始终以基督教为更高的价值层级，认为墨家之"天"虽有类于基督教之"上帝"，但在救赎论与恩典观层面仍有所不及——"基督之死，是替人赎罪……是墨子所未知的"。[13]</w:t>
      </w:r>
    </w:p>
    <w:p>
      <w:pPr>
        <w:pStyle w:val="4"/>
        <w:bidi w:val="0"/>
        <w:rPr>
          <w:rFonts w:hint="eastAsia"/>
          <w:lang w:val="en-US" w:eastAsia="zh-CN"/>
        </w:rPr>
      </w:pPr>
      <w:r>
        <w:rPr>
          <w:rFonts w:hint="eastAsia"/>
          <w:lang w:val="en-US" w:eastAsia="zh-CN"/>
        </w:rPr>
        <w:t>三、基督教上帝观与"昊天上帝"的对话</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王治心在其专论《中国历史的上帝观》中，进一步将基督教上帝观与"昊天上帝"的对话推向深入。他系统考察了中国历代典籍中关于"上帝"的文献记载，从《诗经》《尚书》中的"上帝临汝""皇天上帝"，到汉儒董仲舒的"天人合一"，再到宋儒张载的"乾称父坤称母"，论证了中国传统中始终存在一条以上帝（天）为宇宙主宰的信仰线索。他明确指出，中国古人所信仰的"昊天上帝"与基督教的上帝，"是一个创造宇宙管辖万有的主宰，初无若何分别"。[14]</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这一论证路径在方法论上值得关注：它不是以基督教上帝观去"覆盖"中国"昊天上帝"观念，而是在承认二者历史差异的前提下，揭示其在终极关切上的深层一致性。王治心实际上提出了一种"宗教哲学的比较神学"方法——即通过对不同宗教传统中至上神观念的历史梳理与哲学分析，寻找其"家族相似性"，从而为跨文化宗教对话奠定理论基础。</w:t>
      </w:r>
    </w:p>
    <w:p>
      <w:pPr>
        <w:pStyle w:val="4"/>
        <w:bidi w:val="0"/>
        <w:rPr>
          <w:rFonts w:hint="eastAsia"/>
          <w:lang w:val="en-US" w:eastAsia="zh-CN"/>
        </w:rPr>
      </w:pPr>
      <w:r>
        <w:rPr>
          <w:rFonts w:hint="eastAsia"/>
          <w:lang w:val="en-US" w:eastAsia="zh-CN"/>
        </w:rPr>
        <w:t>四、上帝观建构的意义与局限</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王治心的本土上帝观建构具有重要的理论意义：它为基督教在中国文化中的"祛洋化"提供了观念层面的支撑，使中国知识人可以在不背离自身文化传统的前提下接纳一神信仰。然而，这一建构也存在不可忽视的局限。首先，中国传统"天"观念的多义性使其与基督教上帝观的对接存在理论缝隙——"义理之天"与"自然之天"的哲学化走向，与基督教位格上帝的信仰之间仍有本质差异。其次，王治心在论证"昊天上帝"与基督教上帝的融通时，对二者在本体论层面的根本差异分析不足，有将"家族相似性"过度延伸之嫌。再次，他虽然意识到墨家"天志"与基督教"上帝"仅是"有些相仿"，但对"相仿"与"相同"之间的哲学距离缺乏更为细致的辨析。这些局限既反映了民国时期基督教本色化思想的时代特征，也为后世神学本土化的深入推进留下了需要继续思考的问题。</w:t>
      </w:r>
    </w:p>
    <w:p>
      <w:pPr>
        <w:pStyle w:val="3"/>
        <w:bidi w:val="0"/>
        <w:rPr>
          <w:rFonts w:hint="default"/>
          <w:lang w:val="en-US" w:eastAsia="zh-CN"/>
        </w:rPr>
      </w:pPr>
      <w:r>
        <w:rPr>
          <w:rFonts w:hint="eastAsia"/>
          <w:lang w:val="en-US" w:eastAsia="zh-CN"/>
        </w:rPr>
        <w:t>第三节 跨文化宗教互补思想</w:t>
      </w:r>
    </w:p>
    <w:p>
      <w:pPr>
        <w:pStyle w:val="4"/>
        <w:bidi w:val="0"/>
        <w:rPr>
          <w:rFonts w:hint="eastAsia"/>
          <w:lang w:val="en-US" w:eastAsia="zh-CN"/>
        </w:rPr>
      </w:pPr>
      <w:r>
        <w:rPr>
          <w:rFonts w:hint="eastAsia"/>
          <w:lang w:val="en-US" w:eastAsia="zh-CN"/>
        </w:rPr>
        <w:t>一、耶儒互补：基督教之"爱"与儒家之"仁"</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王治心的跨文化宗教互补思想，首先体现在耶儒互补的深层建构中。在他看来，基督教之"爱"与儒家之"仁"并非同一概念，而是各有所长、可以互补的精神资源。基督教之"爱"源于上帝的启示与恩典，具有超越性的神圣根基；儒家之"仁"则扎根于人伦日用，具有切实的实践品格。他在《中国基督教史纲》中论及此一互补关系时指出，基督教之爱的实践维度——"为弟兄舍命"与"爱仇敌"——在中国传统中亦有相应的精神资源："孔孟的'杀身成仁，舍身取义'，不即是基督教牺牲的爱么？老子的'以德报怨'，不即是基督教爱仇的道理么？"[15]</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这种互补并非简单的功能互补，而是涉及两种文明传统在核心价值层面的深层对话。基督教之"爱"为儒家之"仁"提供了超越性的神圣维度，使其不致局限于人伦范畴而丧失终极关切；儒家之"仁"则为基督教之"爱"提供了切实的伦理实践路径，使其不致流于抽象的宗教情感而脱离现实生活。王治心在论及本色教会时亦强调，基督教与中国文化的融合绝非止步于"友谊的握手"，而应是"血肉的融合"。[15a]唯有如此，基督教才能真正在中国文化中扎根，而非始终以"洋教"面目示人。正是在这种互补性的理解中，王治心找到了基督教中国化的神学根基——基督教不必抛弃其"爱"的核心教义，而可以通过与儒家之"仁"的对话与融通，在中国文化的土壤中生长出新的神学形态。</w:t>
      </w:r>
    </w:p>
    <w:p>
      <w:pPr>
        <w:pStyle w:val="4"/>
        <w:bidi w:val="0"/>
        <w:rPr>
          <w:rFonts w:hint="eastAsia"/>
          <w:lang w:val="en-US" w:eastAsia="zh-CN"/>
        </w:rPr>
      </w:pPr>
      <w:r>
        <w:rPr>
          <w:rFonts w:hint="eastAsia"/>
          <w:lang w:val="en-US" w:eastAsia="zh-CN"/>
        </w:rPr>
        <w:t>二、耶墨互补：基督教"博爱"与墨家"兼爱"</w:t>
      </w:r>
    </w:p>
    <w:p>
      <w:pPr>
        <w:pStyle w:val="5"/>
        <w:bidi w:val="0"/>
        <w:rPr>
          <w:rFonts w:hint="eastAsia" w:ascii="Times New Roman" w:hAnsi="Times New Roman" w:eastAsia="宋体"/>
          <w:lang w:val="en-US" w:eastAsia="zh-CN"/>
        </w:rPr>
      </w:pPr>
      <w:r>
        <w:rPr>
          <w:rFonts w:hint="eastAsia"/>
          <w:lang w:val="en-US" w:eastAsia="zh-CN"/>
        </w:rPr>
        <w:t>（一）《基督教与墨学》的核心论点</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王治心于1933年出版的《基督教与墨学》（又名《墨子哲学》），是近代中国"耶墨对话"领域的重要著作，亦是其跨文化宗教互补思想的最集中体现。该书原为他在金陵神学院教授中国哲学科目时的讲义教材，系统探讨了墨家思想与基督教教义的多重契合。其核心论点可概括为三个方面：其一，墨家"兼爱天下"与基督教"博爱世人"的核心取向一致，都主张无差别的爱，是对儒家"亲亲有术、尊贤有等"的等差之爱的超越；[16]其二，墨家的"天志""明鬼"观念与基督教的独一神观有呼应，且墨家具备类似基督教的宗教组织形态与宗教精神；其三，墨家"摩顶放踵以利天下"的实干、牺牲精神，与耶稣基督舍己救世的博爱精神高度同构。[17]</w:t>
      </w:r>
    </w:p>
    <w:p>
      <w:pPr>
        <w:pStyle w:val="5"/>
        <w:bidi w:val="0"/>
        <w:rPr>
          <w:rFonts w:hint="eastAsia" w:ascii="Times New Roman" w:hAnsi="Times New Roman" w:eastAsia="宋体"/>
          <w:lang w:val="en-US" w:eastAsia="zh-CN"/>
        </w:rPr>
      </w:pPr>
      <w:r>
        <w:rPr>
          <w:rFonts w:hint="eastAsia"/>
          <w:lang w:val="en-US" w:eastAsia="zh-CN"/>
        </w:rPr>
        <w:t>（二）墨家"交相利"与基督教"彼此相爱"的实践维度</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王治心特别重视墨家"兼相爱"与"交相利"的实践统一。他在《中国基督教史纲》中指出，墨子所主张的"兼相爱"必须从"交相利"上去实行，墨家有"退睹其友，饥则食之，寒则衣之，疾病侍养之，死丧葬埋之"等与耶稣相同的训诲。[18]这一比较揭示了耶墨二家在爱的实践维度上的深度契合：基督教之"爱弟兄"不仅停留在"言语和舌头上"，更要在"行为和诚实上"表现出来，这与墨家"交相利"所强调的实践品格高度一致。</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然而，王治心对耶墨互补的论述始终保持着审慎的边界意识。他明确指出，墨家之"天"与基督教之"上帝"仅是"有些相仿"，在救赎论层面更存在根本差异——基督教的核心在于基督的代赎，人因信领受恩典，而墨家的道德实践则依靠人自身的努力。[19]这一"存异甚于求同"的态度，使其耶墨互补思想既保持了开放性，又守住了基督教信仰的独特性。</w:t>
      </w:r>
    </w:p>
    <w:p>
      <w:pPr>
        <w:pStyle w:val="4"/>
        <w:bidi w:val="0"/>
        <w:rPr>
          <w:rFonts w:hint="eastAsia"/>
          <w:lang w:val="en-US" w:eastAsia="zh-CN"/>
        </w:rPr>
      </w:pPr>
      <w:r>
        <w:rPr>
          <w:rFonts w:hint="eastAsia"/>
          <w:lang w:val="en-US" w:eastAsia="zh-CN"/>
        </w:rPr>
        <w:t>三、耶佛对话：从佛教中国化经验中寻求借鉴</w:t>
      </w:r>
    </w:p>
    <w:p>
      <w:pPr>
        <w:pStyle w:val="5"/>
        <w:bidi w:val="0"/>
        <w:rPr>
          <w:rFonts w:hint="eastAsia" w:ascii="Times New Roman" w:hAnsi="Times New Roman" w:eastAsia="宋体"/>
          <w:lang w:val="en-US" w:eastAsia="zh-CN"/>
        </w:rPr>
      </w:pPr>
      <w:r>
        <w:rPr>
          <w:rFonts w:hint="eastAsia"/>
          <w:lang w:val="en-US" w:eastAsia="zh-CN"/>
        </w:rPr>
        <w:t>（一）《基督徒之佛学研究》的核心观点</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王治心是20世纪早期提倡佛教与基督教对话、自觉从佛教中国化历史经验中寻求基督教本色化方法的先驱者之一。其著作《基督徒之佛学研究》集中体现了这一思想。在该书中，他提出了一个极端而发人深省的命题——"不研究佛学，不足以传道"。[20]此言虽自承"太嫌偏激"，但其深意在于：佛教自汉代传入中国后，经过与中国固有文化思想的长期融合，已经成功地从"洋教"转化为中国文化的有机组成部分，这一历史经验对于基督教的本色化具有不可替代的借鉴价值。</w:t>
      </w:r>
    </w:p>
    <w:p>
      <w:pPr>
        <w:pStyle w:val="5"/>
        <w:bidi w:val="0"/>
        <w:rPr>
          <w:rFonts w:hint="eastAsia" w:ascii="Times New Roman" w:hAnsi="Times New Roman" w:eastAsia="宋体"/>
          <w:lang w:val="en-US" w:eastAsia="zh-CN"/>
        </w:rPr>
      </w:pPr>
      <w:r>
        <w:rPr>
          <w:rFonts w:hint="eastAsia"/>
          <w:lang w:val="en-US" w:eastAsia="zh-CN"/>
        </w:rPr>
        <w:t>（二）佛教中国化的成功经验与启示</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王治心对佛教中国化经验的分析，建立在一个根本性的历史判断之上。他指出：</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他尖锐地指出佛教与基督教在中国处境的根本差异：佛教已在中国文化中扎根融合，而基督教"还带着西洋的文化与风俗"。[21]</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这一对比促使他得出核心结论：基督教必须学习佛教中国化的成功经验，在保持自身核心教义的前提下，积极融入中国文化的血液，实现从"洋教"到"中国基督教"的根本转变。</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关于本色化的辩证逻辑，王治心在《中国宗教本色教会的讨论》（1925年）中以"花生"与"麦种"两个比喻作了精辟阐述（详见第二章第一节）。这些比喻揭示的宗教本土化辩证逻辑——只有经过对西方文化外壳的剥离，才能在中国文化土壤中生根结果——同样适用于佛教中国化经验的借鉴：佛教正是经历了这样的文化融合过程，才完成了从"洋教"到"中国宗教"的转化。</w:t>
      </w:r>
    </w:p>
    <w:p>
      <w:pPr>
        <w:pStyle w:val="4"/>
        <w:bidi w:val="0"/>
        <w:rPr>
          <w:rFonts w:hint="eastAsia"/>
          <w:lang w:val="en-US" w:eastAsia="zh-CN"/>
        </w:rPr>
      </w:pPr>
      <w:r>
        <w:rPr>
          <w:rFonts w:hint="eastAsia"/>
          <w:lang w:val="en-US" w:eastAsia="zh-CN"/>
        </w:rPr>
        <w:t>四、道家思想的辅助性资源</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在王治心的跨文化宗教互补思想中，道家思想虽不如儒、墨、佛三者居于核心地位，但仍构成重要的辅助性资源。他在《中国基督教史纲》中多次征引老子思想，如"以德报怨"与基督教"爱仇"道理的相通，"天网恢恢，疏而不失"所蕴含的天道主宰义等。[23]此外，在其著作《道家哲学》中，他对道家思想进行了更为系统的梳理，为基督教与道家思想的对话奠定了学术基础。</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道家思想对王治心神学建构的辅助意义主要体现在三个方面：其一，道家的"自然"观念为基督教创造论的中国化阐释提供了哲学语言——"道法自然"与"上帝创造"在宇宙论层面存在对话空间；其二，道家的批判精神——对礼法制度与人为规范的解构——有助于基督教在华传播中避免文化傲慢，保持对自身制度化弊端的反省意识；其三，道家的神秘主义传统——如庄子的"坐忘""心斋"——与基督教的默观灵修在精神体验层面具有可比性，为基督教灵修学的中国化提供了参照。当然，王治心也清醒地意识到，道家思想的"自然主义"倾向与基督教的位格神信仰之间存在根本张力，因此他始终将道家定位为"辅助性"而非"基础性"的思想资源。</w:t>
      </w:r>
    </w:p>
    <w:p>
      <w:pPr>
        <w:pStyle w:val="3"/>
        <w:bidi w:val="0"/>
        <w:rPr>
          <w:rFonts w:hint="default"/>
          <w:lang w:val="en-US" w:eastAsia="zh-CN"/>
        </w:rPr>
      </w:pPr>
      <w:r>
        <w:rPr>
          <w:rFonts w:hint="eastAsia"/>
          <w:lang w:val="en-US" w:eastAsia="zh-CN"/>
        </w:rPr>
        <w:t>第四节 爱国与信仰统一的神学立场</w:t>
      </w:r>
    </w:p>
    <w:p>
      <w:pPr>
        <w:pStyle w:val="4"/>
        <w:bidi w:val="0"/>
        <w:rPr>
          <w:rFonts w:hint="eastAsia"/>
          <w:lang w:val="en-US" w:eastAsia="zh-CN"/>
        </w:rPr>
      </w:pPr>
      <w:r>
        <w:rPr>
          <w:rFonts w:hint="eastAsia"/>
          <w:lang w:val="en-US" w:eastAsia="zh-CN"/>
        </w:rPr>
        <w:t>一、救亡语境中的基督教爱国精神</w:t>
      </w:r>
    </w:p>
    <w:p>
      <w:pPr>
        <w:pStyle w:val="5"/>
        <w:bidi w:val="0"/>
        <w:rPr>
          <w:rFonts w:hint="eastAsia" w:ascii="Times New Roman" w:hAnsi="Times New Roman" w:eastAsia="宋体"/>
          <w:lang w:val="en-US" w:eastAsia="zh-CN"/>
        </w:rPr>
      </w:pPr>
      <w:r>
        <w:rPr>
          <w:rFonts w:hint="eastAsia"/>
          <w:lang w:val="en-US" w:eastAsia="zh-CN"/>
        </w:rPr>
        <w:t>（一）五卅运动中的立场</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1925年五卅惨案发生后，中国基督徒群体面临着信仰认同与民族认同的双重考验。在这一历史关头，王治心鲜明地表明了爱国立场。他在《一般人对于基督教之误解》一文中，针对社会上将基督徒视为"不爱国"的偏见，进行了有力的辩驳。他指出，基督徒"当以国民的资格来参加爱国运动"，强调"爱国的热忱，不因宗教的信仰而消灭"。[24]这一立场的意义在于：它打破了"信基督教即不爱国"的社会偏见，为基督徒参与爱国运动提供了信仰层面的正当性论证。</w:t>
      </w:r>
    </w:p>
    <w:p>
      <w:pPr>
        <w:pStyle w:val="5"/>
        <w:bidi w:val="0"/>
        <w:rPr>
          <w:rFonts w:hint="eastAsia" w:ascii="Times New Roman" w:hAnsi="Times New Roman" w:eastAsia="宋体"/>
          <w:lang w:val="en-US" w:eastAsia="zh-CN"/>
        </w:rPr>
      </w:pPr>
      <w:r>
        <w:rPr>
          <w:rFonts w:hint="eastAsia"/>
          <w:lang w:val="en-US" w:eastAsia="zh-CN"/>
        </w:rPr>
        <w:t>（二）抗日战争中的坚守</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抗日战争爆发后，王治心的爱国立场更加坚定。他在《我们对于暴日的态度——对于反日的意见》中，从基督教正义观出发，严正谴责日本侵略者的暴行，呼吁中国基督徒"不能不在国家的立场上，尽国民的责任"。[25]在《从基督教的立场说到反侵略运动》一文中，他进一步从神学层面论证了反侵略战争的正义性：</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耶稣自己就是为正义而奋斗的模范，他之死，就是为正义而牺牲；他的教义，就是提倡正义、和平、博爱。侵略主义是完全与此相反的，所以站在基督教的立场上，绝对应该反对。[26]</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这一论证将基督教信仰的核心——耶稣为正义牺牲——与反侵略战争的正义性有机地统一了起来。在王治心看来，反对侵略不是对基督教"爱仇敌"教义的背离，而恰恰是对基督教正义精神的忠实实践——因为"爱仇敌"不等于"纵容罪恶"，基督教所倡导的爱是以正义为前提的爱，而非无原则的妥协。[27]</w:t>
      </w:r>
    </w:p>
    <w:p>
      <w:pPr>
        <w:pStyle w:val="4"/>
        <w:bidi w:val="0"/>
        <w:rPr>
          <w:rFonts w:hint="eastAsia"/>
          <w:lang w:val="en-US" w:eastAsia="zh-CN"/>
        </w:rPr>
      </w:pPr>
      <w:r>
        <w:rPr>
          <w:rFonts w:hint="eastAsia"/>
          <w:lang w:val="en-US" w:eastAsia="zh-CN"/>
        </w:rPr>
        <w:t>二、"荣神益人"与民族复兴的结合</w:t>
      </w:r>
    </w:p>
    <w:p>
      <w:pPr>
        <w:pStyle w:val="5"/>
        <w:bidi w:val="0"/>
        <w:rPr>
          <w:rFonts w:hint="eastAsia" w:ascii="Times New Roman" w:hAnsi="Times New Roman" w:eastAsia="宋体"/>
          <w:lang w:val="en-US" w:eastAsia="zh-CN"/>
        </w:rPr>
      </w:pPr>
      <w:r>
        <w:rPr>
          <w:rFonts w:hint="eastAsia"/>
          <w:lang w:val="en-US" w:eastAsia="zh-CN"/>
        </w:rPr>
        <w:t>（一）《孙文主义与耶稣主义》的核心观点</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王治心于1927年在《文社月刊》发表《孙文主义与耶稣主义》一文（后扩充为专书），系统论证了三民主义与基督教信仰的内在一致性。他认为，三民主义所追求的民族独立、民权平等、民生幸福，与基督教所倡导的自由、平等、博爱，在价值取向上是相通的。他指出："三民主义，是孙文主义的具体表现，而孙文主义的根本精神，与耶稣主义的根本精神，实有同一的出发点。"[28]这一论证并非简单的政治附和，而是有着深层神学考量：它试图在基督教信仰与民族国家建设之间建立内在关联，使基督徒的爱国行为获得信仰层面的正当性支撑。</w:t>
      </w:r>
    </w:p>
    <w:p>
      <w:pPr>
        <w:pStyle w:val="5"/>
        <w:bidi w:val="0"/>
        <w:rPr>
          <w:rFonts w:hint="eastAsia" w:ascii="Times New Roman" w:hAnsi="Times New Roman" w:eastAsia="宋体"/>
          <w:lang w:val="en-US" w:eastAsia="zh-CN"/>
        </w:rPr>
      </w:pPr>
      <w:r>
        <w:rPr>
          <w:rFonts w:hint="eastAsia"/>
          <w:lang w:val="en-US" w:eastAsia="zh-CN"/>
        </w:rPr>
        <w:t>（二）基督教社会服务与国家建设</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王治心始终强调，基督教的社会服务——如兴办学校、医院、青年会及各种慈善团体——不仅是信仰的实践，更是对国家建设的切实贡献。他在《中国基督教史纲》中总结道，基督教"所举办的社会事业，如学校，如医院，如青年会，如各种慈善团体，本其牺牲博爱服务精神，予国家社会以新生的力量"。[29]这种"荣神益人"的实践逻辑，将基督教信仰的社会功能与民族复兴的历史任务有机地统一了起来。</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然而，王治心的"荣神益人"思想并非将基督教简单工具化为民族主义的附庸。他始终保持着信仰对现实的超越性批判维度——基督教之所以能够服务国家，恰恰在于它不以国家为终极目标，而是以上帝之国为终极关切。这种超越性使基督教在服务民族复兴的同时，始终保持着对民族主义可能走向极端的警醒与制衡。</w:t>
      </w:r>
    </w:p>
    <w:p>
      <w:pPr>
        <w:pStyle w:val="4"/>
        <w:bidi w:val="0"/>
        <w:rPr>
          <w:rFonts w:hint="eastAsia"/>
          <w:lang w:val="en-US" w:eastAsia="zh-CN"/>
        </w:rPr>
      </w:pPr>
      <w:r>
        <w:rPr>
          <w:rFonts w:hint="eastAsia"/>
          <w:lang w:val="en-US" w:eastAsia="zh-CN"/>
        </w:rPr>
        <w:t>三、爱国爱教传统的神学论证</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王治心的爱国与信仰统一立场，为基督教"爱国爱教"传统提供了重要的神学论证。这一论证的逻辑可概括为三个层面：</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其一，从创造论层面，上帝创造了万民万族，各民族的存在本身即是上帝旨意的彰显，因此爱民族、爱国家本身就是对上帝创造秩序的尊重与顺服。</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其二，从道成肉身的层面，上帝在具体的历史文化中启示自身，基督教信仰的道成肉身原则意味着信仰必须进入具体的民族处境，在爱民族、服务民族的实践中彰显上帝之爱。</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其三，从末世论的层面，基督教所期盼的上帝之国不是一个抽象的彼岸世界，而是"愿你的旨意行在地上，如同行在天上"的终末盼望，这一盼望激励基督徒在现实的民族处境中为公义与和平奋斗。</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王治心在《从基督教的立场说到反侵略运动》中呼吁："我们凡属基督信徒的，或非信徒的同胞，应当一致效法耶稣为正义、真理、奋斗的精神，努力参加我国一切救亡运动，并联合国际间一切爱好和平的份子，加强我们抗战的力量，来消灭一切不合人道的战争，与强暴的侵略。"[30]这一呼吁将爱国与信仰统一于"为正义、真理奋斗"的神学框架之中，构成了中国基督教爱国爱教传统的重要思想资源。</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综上，王治心的神学思想在"以儒释耶"的本土化建构、本土上帝观的学术论证、跨文化宗教互补的开放视野以及爱国与信仰统一的坚定立场四个维度上，形成了既有内在逻辑又具实践指向的理论体系。这一体系的核心特质在于：以中国文化为诠释学资源，以基督教信仰为价值根基，以本色化为实践目标，以爱国爱教为精神导向。它既不同于赵紫宸偏重形上学的基督论建构，也不同于吴雷川偏重社会改造的激进立场，而是在开放对话与持守信仰之间保持了一种独特的思想张力，为基督教中国化的理论探索提供了至今仍有启发意义的思想范式。</w:t>
      </w:r>
    </w:p>
    <w:p>
      <w:pPr>
        <w:pStyle w:val="2"/>
        <w:bidi w:val="0"/>
        <w:rPr>
          <w:rFonts w:hint="eastAsia"/>
          <w:lang w:eastAsia="zh-CN"/>
        </w:rPr>
      </w:pPr>
      <w:r>
        <w:rPr>
          <w:rFonts w:hint="eastAsia"/>
          <w:lang w:eastAsia="zh-CN"/>
        </w:rPr>
        <w:t>第三章 王治心基督教中国化的实践路径与历史成效</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王治心不仅在理论层面建构了系统的神学本土化思想，更在实践层面进行了全方位的本色化探索，形成了"教育—礼仪—著作—社会"四维一体的本色化实践体系。本章将系统考察这四个维度的具体实践内容及其历史成效与局限。</w:t>
      </w:r>
    </w:p>
    <w:p>
      <w:pPr>
        <w:pStyle w:val="3"/>
        <w:bidi w:val="0"/>
        <w:rPr>
          <w:rFonts w:hint="default"/>
          <w:lang w:val="en-US" w:eastAsia="zh-CN"/>
        </w:rPr>
      </w:pPr>
      <w:r>
        <w:rPr>
          <w:rFonts w:hint="eastAsia"/>
          <w:lang w:val="en-US" w:eastAsia="zh-CN"/>
        </w:rPr>
        <w:t>第一节 神学教育的本土化改造</w:t>
      </w:r>
    </w:p>
    <w:p>
      <w:pPr>
        <w:pStyle w:val="4"/>
        <w:bidi w:val="0"/>
        <w:rPr>
          <w:rFonts w:hint="eastAsia"/>
          <w:lang w:val="en-US" w:eastAsia="zh-CN"/>
        </w:rPr>
      </w:pPr>
      <w:r>
        <w:rPr>
          <w:rFonts w:hint="eastAsia"/>
          <w:lang w:val="en-US" w:eastAsia="zh-CN"/>
        </w:rPr>
        <w:t>一、金陵神学院的国学教育革新</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王治心在金陵神学院任教期间，积极推进神学教育的本土化改造。他仿照旧式书院制度，将国文和中国哲学列为必修科目，打破了西方差会控制下神学院以西方神学课程为主的格局。在王治心看来，中国教牧人才若缺乏对自身文化传统的深入理解，便无法有效地将基督教信仰传达给中国民众，更无法实现基督教与中国文化的真正融合。[22]</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他在金陵神学院开设了《中国宗教思想史》《孔子哲学》《孟子研究》《道家哲学》《墨子哲学》《中国学术体系》等一系列国学课程，这些课程不仅是对神学教育内容的补充，更是一种根本性的范式转换——从"西方神学中心"转向"中西会通"的教育理念。王治心通过这些课程，向神学生展示了中国传统文化中丰富的宗教思想资源，使他们能够在与中国文化对话的语境中理解基督教信仰，而非简单地将西方神学框架移植到中国土壤上。</w:t>
      </w:r>
    </w:p>
    <w:p>
      <w:pPr>
        <w:pStyle w:val="4"/>
        <w:bidi w:val="0"/>
        <w:rPr>
          <w:rFonts w:hint="eastAsia"/>
          <w:lang w:val="en-US" w:eastAsia="zh-CN"/>
        </w:rPr>
      </w:pPr>
      <w:r>
        <w:rPr>
          <w:rFonts w:hint="eastAsia"/>
          <w:lang w:val="en-US" w:eastAsia="zh-CN"/>
        </w:rPr>
        <w:t>二、福建协和大学的学术拓展</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在福建协和大学任文学院院长期间，王治心进一步拓展了其神学教育本土化的实践空间。他讲授《中国宗教思想史》，将其对中国宗教思想的研究成果转化为系统的教学资源。更重要的是，他创办了"福建文化研究会"，将地域文化研究纳入学术体制，推动了对福建地方宗教文化传统的系统性调查与研究。[23]</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福建文化研究会"的创办具有重要的方法论意义：它表明王治心的本色化实践已经从一般的"中西对话"层面，深入到了"地域文化—基督教"的具体互动层面。福建作为民间信仰极为发达的地区，其宗教文化传统具有鲜明的地域特色，王治心通过组织学术研究来理解这些地域宗教文化，为基督教在具体地域文化中的扎根提供了学理支撑。</w:t>
      </w:r>
    </w:p>
    <w:p>
      <w:pPr>
        <w:pStyle w:val="4"/>
        <w:bidi w:val="0"/>
        <w:rPr>
          <w:rFonts w:hint="eastAsia"/>
          <w:lang w:val="en-US" w:eastAsia="zh-CN"/>
        </w:rPr>
      </w:pPr>
      <w:r>
        <w:rPr>
          <w:rFonts w:hint="eastAsia"/>
          <w:lang w:val="en-US" w:eastAsia="zh-CN"/>
        </w:rPr>
        <w:t>三、沪江大学的国文教育</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在沪江大学期间，王治心不仅加强了中国文学的教学，还特别注重将中国传统文化教育融入通识教育体系。他主张，教会大学的学生不仅要掌握西方科学知识，更要深刻理解中国文化的精髓，这样才能在未来的社会生活中发挥文化桥梁的作用。他还推动开设了"中国文化概论""中国学术思想史"等课程，使非中文系的学生也能接受系统的国学教育。这种将国学教育从专业课程扩展到通识课程的做法，在当时教会大学中具有一定的开创性意义。</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王治心在沪江大学任国文系主任期间，继续推进其"添加国学老师，加强国学课程"的主张。他明确指出："教会大学的本色化表现之就是添加国学老师，加强国学课程。"[24]这一主张的深层逻辑在于：教会大学作为中西文化交流的重要平台，其教育内容不能仅仅停留在传播西方知识的层面，而必须加强对中国传统文化的研究与教学，使学生在中西文化的对话中形成更为全面的知识结构与更为自觉的文化认同。</w:t>
      </w:r>
    </w:p>
    <w:p>
      <w:pPr>
        <w:pStyle w:val="4"/>
        <w:bidi w:val="0"/>
        <w:rPr>
          <w:rFonts w:hint="eastAsia"/>
          <w:lang w:val="en-US" w:eastAsia="zh-CN"/>
        </w:rPr>
      </w:pPr>
      <w:r>
        <w:rPr>
          <w:rFonts w:hint="eastAsia"/>
          <w:lang w:val="en-US" w:eastAsia="zh-CN"/>
        </w:rPr>
        <w:t>四、教育实践的理论意义</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王治心的教育哲学还包含一个重要的维度：他认识到，神学教育的本土化不仅是课程内容的调整，更是教育理念和培养目标的根本转变。传统的西方神学教育以培养传教士为主要目标，强调对西方神学体系的掌握；而王治心所倡导的本土化神学教育，则以培养具有中国文化素养和本土教会领导力的教牧人才为目标，强调中西文化的融会贯通。这种教育理念的转变，实际上是对中国基督教未来发展方向的前瞻性思考——中国基督教需要的是扎根中国文化的本土领袖，而不是西方神学的搬运工。</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王治心在神学教育领域的本土化实践，具有深远的理论意义。他实际上提出了一个重要的教育哲学命题：神学教育不是纯粹的知识传授，而是文化认同的建构过程。中国教牧人才不仅需要掌握基督教教义知识，更需要理解自身所处的文化传统，才能在信仰认同与文化认同之间建立有机的统一。这一命题对当前基督教中国化背景下的神学教育改革，仍然具有直接的启示意义。</w:t>
      </w:r>
    </w:p>
    <w:p>
      <w:pPr>
        <w:pStyle w:val="3"/>
        <w:bidi w:val="0"/>
        <w:rPr>
          <w:rFonts w:hint="default"/>
          <w:lang w:val="en-US" w:eastAsia="zh-CN"/>
        </w:rPr>
      </w:pPr>
      <w:r>
        <w:rPr>
          <w:rFonts w:hint="eastAsia"/>
          <w:lang w:val="en-US" w:eastAsia="zh-CN"/>
        </w:rPr>
        <w:t>第二节 教会礼仪与文化的中国化尝试</w:t>
      </w:r>
    </w:p>
    <w:p>
      <w:pPr>
        <w:pStyle w:val="4"/>
        <w:bidi w:val="0"/>
        <w:rPr>
          <w:rFonts w:hint="eastAsia"/>
          <w:lang w:val="en-US" w:eastAsia="zh-CN"/>
        </w:rPr>
      </w:pPr>
      <w:r>
        <w:rPr>
          <w:rFonts w:hint="eastAsia"/>
          <w:lang w:val="en-US" w:eastAsia="zh-CN"/>
        </w:rPr>
        <w:t>一、祭祖问题的折衷方案</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祭祖问题是基督教在华传播中最为敏感的文化冲突之一。传统基督教将祭祖视为偶像崇拜，严格禁止基督徒参与祭祖活动，这导致大量中国民众因不愿放弃祭祖传统而拒绝接受基督教信仰。王治心对此问题进行了创造性的回应，提出了一个既有神学依据又尊重文化传统的折衷方案。</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他明确指出："基督教的信仰上帝与'不忘祖宗'的祭祀并没有什么冲突，敬拜上帝的基督教徒，定要他忘了自己的祖宗，也没有此理。"[25]这一论断从根本上颠覆了传统基督教对祭祖问题的立场——它将祭祖从"偶像崇拜"的神学定性中解放出来，重新理解为"不忘祖宗"的伦理表达，从而为基督徒参与祭祖活动提供了神学上的正当性。</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在此基础上，王治心进一步提出要"改造出一种清洁高尚的纪念祖宗仪式。不但教内有人可以遵依，也使教外的人愿意仿效"。[26]这一方案的核心在于"改造"——既非简单禁止，也非全盘接受，而是在保持基督教信仰纯洁性的前提下，创造一种既符合基督教精神又尊重中国文化传统的新型祭祖仪式。这一方案虽然在他生前未能得到广泛实施，但其思路对当代基督教中国化中祭祖问题的处理仍具有重要的借鉴价值。</w:t>
      </w:r>
    </w:p>
    <w:p>
      <w:pPr>
        <w:pStyle w:val="4"/>
        <w:bidi w:val="0"/>
        <w:rPr>
          <w:rFonts w:hint="eastAsia"/>
          <w:lang w:val="en-US" w:eastAsia="zh-CN"/>
        </w:rPr>
      </w:pPr>
      <w:r>
        <w:rPr>
          <w:rFonts w:hint="eastAsia"/>
          <w:lang w:val="en-US" w:eastAsia="zh-CN"/>
        </w:rPr>
        <w:t>二、节期改革：八大节期设计</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节期改革是王治心礼仪中国化实践中最具创意的部分。他在《本色教会应创何种节期适合中国固有的风俗》一文中，提出了八大节期的设计方案：年节、灯节、扫墓节、洁净节、追远节、孝亲节、感恩节、圣诞节。[27]这一设计充分考虑了中国传统节日的文化内涵与民俗习惯，试图在基督教节期与中国传统节期之间建立有机的对应关系。</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具体而言，"年节"对应春节，是辞旧迎新、感恩祈福的时刻；"灯节"对应元宵节，象征光明与希望；"扫墓节"对应清明，是慎终追远、缅怀先人的日子；"洁净节"对应端午，强调身心的洁净与更新；"追远节"对应中元，是纪念亡者、表达哀思的时节；"孝亲节"对应重阳，弘扬孝道与敬老传统；"感恩节"对应中秋，表达对上帝恩赐的感恩；"圣诞节"则保留基督教核心节日，庆祝耶稣基督的降生。[28]</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这一设计的高明之处在于：它不是简单地用基督教节日取代中国传统节日，而是在中国传统节日的文化框架内注入基督教的精神内涵，使基督徒在参与传统节日活动的同时，能够自然地表达基督教信仰。正如王治心所言："为欲使基督教与中国社会融合的缘故，不能不规定一种教会的节期，适合于中国古有的风俗。"[29]</w:t>
      </w:r>
    </w:p>
    <w:p>
      <w:pPr>
        <w:pStyle w:val="4"/>
        <w:bidi w:val="0"/>
        <w:rPr>
          <w:rFonts w:hint="eastAsia"/>
          <w:lang w:val="en-US" w:eastAsia="zh-CN"/>
        </w:rPr>
      </w:pPr>
      <w:r>
        <w:rPr>
          <w:rFonts w:hint="eastAsia"/>
          <w:lang w:val="en-US" w:eastAsia="zh-CN"/>
        </w:rPr>
        <w:t>三、婚丧礼改革</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此外，王治心还关注到教会音乐的中国化问题，主张在礼拜中使用中国传统乐器和中国风格的圣诗旋律，使基督教 worship 在听觉层面也具有中国文化的气息。</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王治心在《教会的婚丧礼刍议》中，对基督教婚丧礼的中国化改革提出了具体方案。他认为，传统的基督教婚丧礼仪过于西化，与中国民众的文化习惯和心理期待存在较大距离，有必要在保持基督教信仰核心的前提下，融入中国传统的礼仪元素。例如，在婚礼中可以保留中国传统的"拜天地"仪式，但将其理解为对上帝创造之恩的感恩；在丧礼中可以增加"追思"环节，将中国传统的慎终追远与基督教的永生盼望相结合。[30]</w:t>
      </w:r>
    </w:p>
    <w:p>
      <w:pPr>
        <w:pStyle w:val="4"/>
        <w:bidi w:val="0"/>
        <w:rPr>
          <w:rFonts w:hint="eastAsia"/>
          <w:lang w:val="en-US" w:eastAsia="zh-CN"/>
        </w:rPr>
      </w:pPr>
      <w:r>
        <w:rPr>
          <w:rFonts w:hint="eastAsia"/>
          <w:lang w:val="en-US" w:eastAsia="zh-CN"/>
        </w:rPr>
        <w:t>四、礼拜仪式的商榷</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在《本色教会礼拜仪式之商榷》中，王治心对教会礼拜仪式的中国化问题进行了深入讨论。他认为，当时教会礼拜仪式过于照搬西方模式，语言、音乐、程序等方面都缺乏中国特色，导致中国信徒在礼拜中感到陌生与隔阂。他主张在礼拜中加入中国传统的音乐元素，使用更贴近中国信徒文化心理的祈祷语言，调整礼拜程序以适应中国信徒的敬虔习惯。[31]</w:t>
      </w:r>
    </w:p>
    <w:p>
      <w:pPr>
        <w:pStyle w:val="3"/>
        <w:bidi w:val="0"/>
        <w:rPr>
          <w:rFonts w:hint="default"/>
          <w:lang w:val="en-US" w:eastAsia="zh-CN"/>
        </w:rPr>
      </w:pPr>
      <w:r>
        <w:rPr>
          <w:rFonts w:hint="eastAsia"/>
          <w:lang w:val="en-US" w:eastAsia="zh-CN"/>
        </w:rPr>
        <w:t>第三节 宗教著作的编撰与文化传播</w:t>
      </w:r>
    </w:p>
    <w:p>
      <w:pPr>
        <w:pStyle w:val="4"/>
        <w:bidi w:val="0"/>
        <w:rPr>
          <w:rFonts w:hint="eastAsia"/>
          <w:lang w:val="en-US" w:eastAsia="zh-CN"/>
        </w:rPr>
      </w:pPr>
      <w:r>
        <w:rPr>
          <w:rFonts w:hint="eastAsia"/>
          <w:lang w:val="en-US" w:eastAsia="zh-CN"/>
        </w:rPr>
        <w:t>一、《中国基督教史纲》：国人所撰第一部中国基督教通史</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中国基督教史纲》是王治心最具影响力的学术著作，1940年由青年协会书局初版，是中国学者所撰写的第一部中国基督教通史著作。该书的学术价值不仅在于其"第一部"的开创性地位，更在于其所体现的"去殖民化"史观。[32]</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在王治心之前，中国基督教史的书写基本由西方传教士主导，其叙事框架不可避免地带有西方中心主义的色彩——以传教士的活动为中心，以差会的扩展为主线，以西方教会的标准评价中国基督教的发展。王治心则从根本上改变了这一叙事格局：他以中国基督教的自身发展为主线，将中国基督徒的主体性置于叙事中心，充分肯定中国基督教的自主发展能力。尤为值得称道的是，他将太平天国纳入中国基督教史的叙述范围，这在当时的学术语境中是相当大胆的举措——太平天国虽被正统基督教视为"异端"，但王治心认为其作为中国民众以基督教为思想资源进行社会改造的重要历史事件，理应在中国基督教史中占有重要地位。[33]</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徐以骅在为该书2004年重印本所撰的导读中指出，王治心的《中国基督教史纲》"是中国人写的第一部中国教会史"，其"去殖民化"的史观对后来的中国基督教史研究产生了深远影响。陈增辉也在《世界宗教研究》上撰文评价该书，认为它"开创了中国人自己研究中国基督教史的学术传统"。[34]</w:t>
      </w:r>
    </w:p>
    <w:p>
      <w:pPr>
        <w:pStyle w:val="4"/>
        <w:bidi w:val="0"/>
        <w:rPr>
          <w:rFonts w:hint="eastAsia"/>
          <w:lang w:val="en-US" w:eastAsia="zh-CN"/>
        </w:rPr>
      </w:pPr>
      <w:r>
        <w:rPr>
          <w:rFonts w:hint="eastAsia"/>
          <w:lang w:val="en-US" w:eastAsia="zh-CN"/>
        </w:rPr>
        <w:t>二、《中国宗教思想史大纲》</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该书的独特之处在于，王治心以基督徒学者的身份撰写中国宗教思想史，这一身份使他在处理中国宗教传统时具有独特的视角——既不是纯粹的信仰者立场，也不是完全的外部观察者立场，而是一种"同情地理解"与"批判地分析"相结合的学术态度。他在书中对中国儒、释、道、墨各家思想的宗教维度进行了系统梳理，尤其关注各家的超越性追求和终极关怀问题。这种以宗教比较学的方法研究中国思想史的路径，在当时的学术界具有开创性意义，也为后来的中国宗教思想史研究奠定了重要的方法论基础。</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中国宗教思想史大纲》是王治心另一部重要的学术著作，系统梳理了中国宗教思想的发展脉络。该书不仅为中国宗教思想史的研究奠定了学术基础，更通过展示中国宗教思想的丰富性与深刻性，为基督教与中国宗教的对话提供了坚实的学理依据。该书后被收入商务印书馆"中华现代学术名著丛书"再版，足见其学术价值得到了学界的广泛认可。[35]</w:t>
      </w:r>
    </w:p>
    <w:p>
      <w:pPr>
        <w:pStyle w:val="4"/>
        <w:bidi w:val="0"/>
        <w:rPr>
          <w:rFonts w:hint="eastAsia"/>
          <w:lang w:val="en-US" w:eastAsia="zh-CN"/>
        </w:rPr>
      </w:pPr>
      <w:r>
        <w:rPr>
          <w:rFonts w:hint="eastAsia"/>
          <w:lang w:val="en-US" w:eastAsia="zh-CN"/>
        </w:rPr>
        <w:t>三、《文社月刊》的编辑与本色化传播</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文社月刊》作为金陵文社的机关刊物，在20世纪20年代的中国基督教界具有重要的影响力。王治心通过编辑工作，不仅传播了自己的本色化思想，还团结了一批志同道合的中国基督徒知识分子，形成了一个具有共同文化追求的思想群体。这个群体以金陵神学院为中心，通过期刊发表、学术讨论和教会实践等多种渠道，推动了中国基督教本色化运动的深入发展。王治心在编辑工作中特别注重文章的质量与思想的深度，力求使《文社月刊》成为中国基督教界最有学术水准的期刊之一。</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王治心作为《文社月刊》的重要编辑，将这一刊物打造成本色化思想传播的核心平台。《文社月刊》是20世纪20年代中国基督教界最重要的学术期刊之一，集中发表了一批关于本色教会、本色神学、本色礼仪的讨论文章。王治心通过编辑工作，不仅传播了自己的本色化思想，更推动了整个基督教中国化讨论的深入开展。他在《本色教会与本色著作》一文中强调，本色教会需要本色著作来支撑，没有中国学者自己撰写的神学著作，本色教会便如同空中楼阁。[36]</w:t>
      </w:r>
    </w:p>
    <w:p>
      <w:pPr>
        <w:pStyle w:val="4"/>
        <w:bidi w:val="0"/>
        <w:rPr>
          <w:rFonts w:hint="eastAsia"/>
          <w:lang w:val="en-US" w:eastAsia="zh-CN"/>
        </w:rPr>
      </w:pPr>
      <w:r>
        <w:rPr>
          <w:rFonts w:hint="eastAsia"/>
          <w:lang w:val="en-US" w:eastAsia="zh-CN"/>
        </w:rPr>
        <w:t>四、基督教文字工作的中国化主张</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王治心对基督教文字工作中国化的思考，还涉及语言风格的问题。他认为，当时的基督教文字材料普遍存在着"翻译腔"过重的问题——语言生硬、表达欧化，不符合中国读者的阅读习惯和审美趣味。他主张基督教文字工作者应该学习中国古典文学的语言艺术，用优美的中文表达基督教信仰，使基督教文字材料在语言层面也具有中国特色。这一主张不仅体现了他对文化传播规律的深刻理解，也反映了他对中国文化审美传统的自觉尊重。</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王治心对基督教文字工作的中国化也有深入思考。他认为，当时的基督教文字材料大多是西方著作的翻译，语言风格与思维方式都不符合中国读者的文化习惯。他主张中国基督徒知识分子应该自主撰写基督教著作，用中国人的语言表达基督教信仰，用中国人的思维方式阐释基督教教义。他在《中国本色教会的讨论》中指出，本色教会的建设需要"从中国思想中融化而产生，要从中国文化中萌芽而长成，经受中国伦理的洗礼"。[37]</w:t>
      </w:r>
    </w:p>
    <w:p>
      <w:pPr>
        <w:pStyle w:val="3"/>
        <w:bidi w:val="0"/>
        <w:rPr>
          <w:rFonts w:hint="default"/>
          <w:lang w:val="en-US" w:eastAsia="zh-CN"/>
        </w:rPr>
      </w:pPr>
      <w:r>
        <w:rPr>
          <w:rFonts w:hint="eastAsia"/>
          <w:lang w:val="en-US" w:eastAsia="zh-CN"/>
        </w:rPr>
        <w:t>第四节 社会参与的实践探索</w:t>
      </w:r>
    </w:p>
    <w:p>
      <w:pPr>
        <w:pStyle w:val="4"/>
        <w:bidi w:val="0"/>
        <w:rPr>
          <w:rFonts w:hint="eastAsia"/>
          <w:lang w:val="en-US" w:eastAsia="zh-CN"/>
        </w:rPr>
      </w:pPr>
      <w:r>
        <w:rPr>
          <w:rFonts w:hint="eastAsia"/>
          <w:lang w:val="en-US" w:eastAsia="zh-CN"/>
        </w:rPr>
        <w:t>一、抗日救亡中的基督教立场</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抗日战争爆发后，王治心积极投身抗日救亡运动，以基督教信仰为精神资源，以爱国行动为实践表达，展现了基督徒在民族危亡时刻的社会担当。他在《从基督教的立场说到反侵略运动》中，从基督教正义观出发，系统论证了反侵略战争的正义性与基督徒参与救亡运动的信仰正当性。[38]</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他呼吁："我们凡属基督信徒的，或非信徒的同胞，应当一致效法耶稣为正义、真理、奋斗的精神，努力参加我国一切救亡运动，并联合国际间一切爱好和平的份子，加强我们抗战的力量，来消灭一切不合人道的战争，与强暴的侵略。"[39]这一呼吁将基督教信仰的超越性价值与民族救亡的现实需要紧密结合，体现了"爱国"与"爱教"在实践层面的有机统一。</w:t>
      </w:r>
    </w:p>
    <w:p>
      <w:pPr>
        <w:pStyle w:val="4"/>
        <w:bidi w:val="0"/>
        <w:rPr>
          <w:rFonts w:hint="eastAsia"/>
          <w:lang w:val="en-US" w:eastAsia="zh-CN"/>
        </w:rPr>
      </w:pPr>
      <w:r>
        <w:rPr>
          <w:rFonts w:hint="eastAsia"/>
          <w:lang w:val="en-US" w:eastAsia="zh-CN"/>
        </w:rPr>
        <w:t>二、《战时教会讲话》</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王治心于1938年出版的《战时教会讲话》，是其在抗战时期的重要著作。该书从基督教信仰的角度，对战时教会的使命与责任进行了系统阐述。他认为，战时教会不能仅仅停留在祈祷与灵修的层面，而应当积极参与抗日救亡的实际工作，包括救护伤兵、救济难民、宣传抗战、鼓舞士气等。这些主张在当时的中国基督教界产生了积极的影响，推动了许多教会和基督徒投身抗日救亡的行列。[40]</w:t>
      </w:r>
    </w:p>
    <w:p>
      <w:pPr>
        <w:pStyle w:val="4"/>
        <w:bidi w:val="0"/>
        <w:rPr>
          <w:rFonts w:hint="eastAsia"/>
          <w:lang w:val="en-US" w:eastAsia="zh-CN"/>
        </w:rPr>
      </w:pPr>
      <w:r>
        <w:rPr>
          <w:rFonts w:hint="eastAsia"/>
          <w:lang w:val="en-US" w:eastAsia="zh-CN"/>
        </w:rPr>
        <w:t>三、从早期三自实践到新中国三自运动</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王治心的本色化实践，尤其是1907年在家乡创办自立福音堂的举动，可以被视为中国基督教"自治、自养、自传"三自原则的早期实践。虽然当时的"三自"概念尚未正式提出，但王治心的自立教会实践已经包含了"三自"的基本要素——在组织上脱离差会控制（自治），在经济上实现自给自足（自养），在传教上采用本土方式（自传）。[41]</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新中国成立后，王治心积极拥护三自爱国运动，这与他在民国时期一贯坚持的本色化立场是一脉相承的。从早期三自实践到新中国三自运动的参与，王治心的经历见证了中国基督教从"洋教"到"中国基督教"的历史性转变。</w:t>
      </w:r>
    </w:p>
    <w:p>
      <w:pPr>
        <w:pStyle w:val="3"/>
        <w:bidi w:val="0"/>
        <w:rPr>
          <w:rFonts w:hint="default"/>
          <w:lang w:val="en-US" w:eastAsia="zh-CN"/>
        </w:rPr>
      </w:pPr>
      <w:r>
        <w:rPr>
          <w:rFonts w:hint="eastAsia"/>
          <w:lang w:val="en-US" w:eastAsia="zh-CN"/>
        </w:rPr>
        <w:t>第五节 历史成效与局限分析</w:t>
      </w:r>
    </w:p>
    <w:p>
      <w:pPr>
        <w:pStyle w:val="4"/>
        <w:bidi w:val="0"/>
        <w:rPr>
          <w:rFonts w:hint="eastAsia"/>
          <w:lang w:val="en-US" w:eastAsia="zh-CN"/>
        </w:rPr>
      </w:pPr>
      <w:r>
        <w:rPr>
          <w:rFonts w:hint="eastAsia"/>
          <w:lang w:val="en-US" w:eastAsia="zh-CN"/>
        </w:rPr>
        <w:t>一、历史成效</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王治心基督教中国化实践的历史成效主要体现在四个方面：</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第一，首创通史。其《中国基督教史纲》开创了中国人自己研究中国基督教史的学术传统，为后世的基督教中国化研究奠定了史料基础与学术范式。</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第二，理论体系。他在"以儒释耶"、本土上帝观、跨文化宗教互补、爱国与信仰统一四个维度上，建构了较为系统的神学本土化理论体系，为基督教中国化提供了理论支撑。</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第三，礼仪先导。他在祭祖问题、节期改革、婚丧礼改革、礼拜仪式等方面的中国化方案，是民国时期最为全面、最具创意的礼仪改革探索，为后来的礼仪中国化实践提供了重要参考。[42]</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第四，人才示范。他以自身的"国学+神学"知识结构与"教育—出版—教会"三位一体的事工路径，为本土教牧人才的培养提供了示范性的模式。</w:t>
      </w:r>
    </w:p>
    <w:p>
      <w:pPr>
        <w:pStyle w:val="4"/>
        <w:bidi w:val="0"/>
        <w:rPr>
          <w:rFonts w:hint="eastAsia"/>
          <w:lang w:val="en-US" w:eastAsia="zh-CN"/>
        </w:rPr>
      </w:pPr>
      <w:r>
        <w:rPr>
          <w:rFonts w:hint="eastAsia"/>
          <w:lang w:val="en-US" w:eastAsia="zh-CN"/>
        </w:rPr>
        <w:t>二、历史局限</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然而，王治心的实践也存在不可忽视的历史局限：</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第一，实践范围有限。他的本色化实践主要在教会大学、神学院和知识分子圈子中进行，与基层教会和普通信徒的关联不够紧密，影响了其改革方案的实际推行效果。</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第二，未突破差会体制。尽管他倡导教会自立与本色化，但在当时的差会体制下，教会的人事权、财权仍主要掌握在西方差会手中，这使得他的许多改革方案难以在制度层面得到全面落实。[43]</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第三，与下层信徒脱节。他的理论论述和礼仪方案主要针对知识精英阶层，对广大农村和不识字的普通信徒而言，其学理化的表达方式存在理解门槛，难以在基层教会中广泛推广。</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本章小结：王治心的基督教中国化实践，形成了"教育—礼仪—著作—社会"四维一体的本色化体系。在教育维度，他通过神学教育的本土化改造，培养具有中国文化素养的教牧人才；在礼仪维度，他通过祭祖方案的折衷、八大节期的设计、婚丧礼的改革和礼拜仪式的商榷，推动教会礼仪的中国化；在著作维度，他通过《中国基督教史纲》等著作的编撰和《文社月刊》的编辑，实现基督教文化传播的本土化；在社会维度，他通过抗日救亡的参与和三自运动的拥护，践行爱国爱教的传统。这四个维度相互支撑，共同构成了王治心本色化实践的全景图。尽管受到时代条件的制约，这些实践存在一定的历史局限，但其开创性的探索为当代基督教中国化积累了宝贵的历史经验。</w:t>
      </w:r>
    </w:p>
    <w:p>
      <w:pPr>
        <w:pStyle w:val="2"/>
        <w:bidi w:val="0"/>
        <w:rPr>
          <w:rFonts w:hint="eastAsia"/>
          <w:lang w:eastAsia="zh-CN"/>
        </w:rPr>
      </w:pPr>
      <w:r>
        <w:rPr>
          <w:rFonts w:hint="eastAsia"/>
          <w:lang w:eastAsia="zh-CN"/>
        </w:rPr>
        <w:t>第四章 王治心思想与实践的当代价值与现实启示</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习近平总书记指出："积极引导宗教与社会主义社会相适应，必须坚持中国化方向。"[44]2021年全国宗教工作会议进一步强调要"深入推进我国宗教中国化"，国家宗教事务局发布的《宗教中国化五年工作规划纲要（2023—2027）》为基督教中国化提供了具体的行动指南。在这一时代背景下，重新审视王治心的思想与实践，不仅具有学术意义，更具有紧迫的现实关照。本章将从当代基督教中国化的现状与挑战出发，从文化融合、教会建设、人才培养、社会适应四个层面，系统阐发王治心思想与实践的当代价值与现实启示。</w:t>
      </w:r>
    </w:p>
    <w:p>
      <w:pPr>
        <w:pStyle w:val="3"/>
        <w:bidi w:val="0"/>
        <w:rPr>
          <w:rFonts w:hint="default"/>
          <w:lang w:val="en-US" w:eastAsia="zh-CN"/>
        </w:rPr>
      </w:pPr>
      <w:r>
        <w:rPr>
          <w:rFonts w:hint="eastAsia"/>
          <w:lang w:val="en-US" w:eastAsia="zh-CN"/>
        </w:rPr>
        <w:t>第一节 当代基督教中国化的现状与挑战</w:t>
      </w:r>
    </w:p>
    <w:p>
      <w:pPr>
        <w:pStyle w:val="4"/>
        <w:bidi w:val="0"/>
        <w:rPr>
          <w:rFonts w:hint="eastAsia"/>
          <w:lang w:val="en-US" w:eastAsia="zh-CN"/>
        </w:rPr>
      </w:pPr>
      <w:r>
        <w:rPr>
          <w:rFonts w:hint="eastAsia"/>
          <w:lang w:val="en-US" w:eastAsia="zh-CN"/>
        </w:rPr>
        <w:t>一、"洋教"烙印残留</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尽管经过数十年的三自爱国运动和基督教中国化的持续推进，基督教在中国社会中的"洋教"形象已有相当程度的改善，但"洋教"烙印的残留依然是不争的事实。在许多基层教会中，西方传教士带来的礼仪形式、音乐风格、建筑样式和话语体系仍然占据主导地位，中国信徒在礼拜中吟唱的是翻译的西方圣诗，聆听的是以西方神学为框架的讲道，参与的是以西方教会传统为蓝本的礼仪。这种"形式上的西化"与"精神上的隔阂"，使得基督教在中国社会中仍然难以完全摆脱"外来宗教"的标签。[45]</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王治心早在近百年前就指出，基督教中国化的核心在于文化血脉的深度融合而非表面形式的改变。这一判断对当代基督教中国化仍然具有振聋发聩的警示意义。</w:t>
      </w:r>
    </w:p>
    <w:p>
      <w:pPr>
        <w:pStyle w:val="4"/>
        <w:bidi w:val="0"/>
        <w:rPr>
          <w:rFonts w:hint="eastAsia"/>
          <w:lang w:val="en-US" w:eastAsia="zh-CN"/>
        </w:rPr>
      </w:pPr>
      <w:r>
        <w:rPr>
          <w:rFonts w:hint="eastAsia"/>
          <w:lang w:val="en-US" w:eastAsia="zh-CN"/>
        </w:rPr>
        <w:t>二、神学思想本土化不足</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当前基督教中国化的一个突出短板，是神学思想的本土化建设严重滞后。虽然近年来中国基督教两会在推动神学思想建设方面做了大量工作，但从整体上看，中国基督教会的神学话语体系仍然深受西方神学的影响，尚未形成具有中国特色、中国风格、中国气派的神学表达。许多教牧同工在讲道和教学中，习惯性地引用西方神学家的论述，缺乏对中国传统文化资源的自觉运用，也缺乏从中国信徒的信仰经验中提炼神学思想的能力。[47]</w:t>
      </w:r>
    </w:p>
    <w:p>
      <w:pPr>
        <w:pStyle w:val="4"/>
        <w:bidi w:val="0"/>
        <w:rPr>
          <w:rFonts w:hint="eastAsia"/>
          <w:lang w:val="en-US" w:eastAsia="zh-CN"/>
        </w:rPr>
      </w:pPr>
      <w:r>
        <w:rPr>
          <w:rFonts w:hint="eastAsia"/>
          <w:lang w:val="en-US" w:eastAsia="zh-CN"/>
        </w:rPr>
        <w:t>三、礼仪改革停留在形式</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在礼仪中国化方面，虽然一些教会开始尝试在礼拜中使用中国音乐、在节日中融入传统元素，但这些改革多停留在形式的层面，缺乏对礼仪背后的神学意义和文化精神的深入思考。正如王治心所批评的，许多所谓的"本色化"不过是"表面上的习惯"的改变，而非"根本上的"文化融合。[48]</w:t>
      </w:r>
    </w:p>
    <w:p>
      <w:pPr>
        <w:pStyle w:val="4"/>
        <w:bidi w:val="0"/>
        <w:rPr>
          <w:rFonts w:hint="eastAsia"/>
          <w:lang w:val="en-US" w:eastAsia="zh-CN"/>
        </w:rPr>
      </w:pPr>
      <w:r>
        <w:rPr>
          <w:rFonts w:hint="eastAsia"/>
          <w:lang w:val="en-US" w:eastAsia="zh-CN"/>
        </w:rPr>
        <w:t>四、浙江基督教的区域特点</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浙江是中国基督教的重要省份，信徒人数众多，教会分布广泛，尤其是温州、台州等地，基督教在社会生活中具有重要影响。然而，浙江基督教同样面临着"洋教"烙印残留、神学思想本土化不足、礼仪改革形式化等问题。此外，浙江作为经济发达省份，基督教与商业文化的关系、基督教在城市化进程中的角色等问题也日益凸显。在这样的区域背景下，作为浙江湖州人的王治心，其思想与实践对浙江基督教中国化具有特殊的地域参照价值。[49]</w:t>
      </w:r>
    </w:p>
    <w:p>
      <w:pPr>
        <w:pStyle w:val="3"/>
        <w:bidi w:val="0"/>
        <w:rPr>
          <w:rFonts w:hint="default"/>
          <w:lang w:val="en-US" w:eastAsia="zh-CN"/>
        </w:rPr>
      </w:pPr>
      <w:r>
        <w:rPr>
          <w:rFonts w:hint="eastAsia"/>
          <w:lang w:val="en-US" w:eastAsia="zh-CN"/>
        </w:rPr>
        <w:t>第二节 文化融合层面的启示</w:t>
      </w:r>
    </w:p>
    <w:p>
      <w:pPr>
        <w:pStyle w:val="4"/>
        <w:bidi w:val="0"/>
        <w:rPr>
          <w:rFonts w:hint="eastAsia"/>
          <w:lang w:val="en-US" w:eastAsia="zh-CN"/>
        </w:rPr>
      </w:pPr>
      <w:r>
        <w:rPr>
          <w:rFonts w:hint="eastAsia"/>
          <w:lang w:val="en-US" w:eastAsia="zh-CN"/>
        </w:rPr>
        <w:t>一、"精神契合"而非"形式模仿"</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王治心文化融合思想的核心原则，可以概括为"精神契合"而非"形式模仿"。在他看来，基督教中国化的关键不在于在教堂里挂几幅中国画、唱几首中国圣诗这类形式上的改变，而在于在精神内核层面实现基督教信仰与中国文化的深层融通。他的"以儒释耶"不是简单的比附，而是在两种思想传统之间建立深层的道德哲学对话——"仁"与"爱"的互释，"天""帝"观与上帝观的融通，"大同"与天国观的比较，都是在精神层面寻找契合点的努力。[50]</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这一原则对当代基督教中国化的文化融合实践具有直接的指导意义。当前一些教会的"中国化"尝试，往往停留在加装中国元素、改编中国曲调等形式层面，缺乏对基督教信仰与中华文化在精神内核层面契合点的深入挖掘。王治心的实践告诉我们，真正的基督教中国化必须是"精神契合"——在保持基督教信仰核心的前提下，找到其与中华文化核心价值的深层共鸣，使基督教在中国文化的语境中获得自然的表达方式。</w:t>
      </w:r>
    </w:p>
    <w:p>
      <w:pPr>
        <w:pStyle w:val="4"/>
        <w:bidi w:val="0"/>
        <w:rPr>
          <w:rFonts w:hint="eastAsia"/>
          <w:lang w:val="en-US" w:eastAsia="zh-CN"/>
        </w:rPr>
      </w:pPr>
      <w:r>
        <w:rPr>
          <w:rFonts w:hint="eastAsia"/>
          <w:lang w:val="en-US" w:eastAsia="zh-CN"/>
        </w:rPr>
        <w:t>二、深入挖掘基督教与中华优秀传统文化的契合点</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王治心的思想启示我们，基督教与中华优秀传统文化之间存在丰富的契合点，需要深入挖掘、系统整理。在哲学层面，基督教的创造论与儒家的"天生烝民"、道家的"道法自然"存在对话空间；在伦理层面，基督教的"爱人如己"与儒家的"仁者爱人"、墨家的"兼爱天下"深层呼应；在社会理想层面，基督教的"上帝之国"与儒家的"大同世界"异曲同工；在修养层面，基督教的灵修传统与道家的"坐忘""心斋"、佛家的禅定功夫也具有可比性。[51]</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当前，国家倡导的"文化润教"理念，正是要求深入挖掘宗教与中华优秀传统文化之间的内在关联，以文化浸润的方式推动宗教中国化的深入发展。王治心"以儒释耶""以墨证耶""以佛鉴耶"的跨文化诠释实践，为"文化润教"提供了丰富的历史经验与方法论参考。</w:t>
      </w:r>
    </w:p>
    <w:p>
      <w:pPr>
        <w:pStyle w:val="4"/>
        <w:bidi w:val="0"/>
        <w:rPr>
          <w:rFonts w:hint="eastAsia"/>
          <w:lang w:val="en-US" w:eastAsia="zh-CN"/>
        </w:rPr>
      </w:pPr>
      <w:r>
        <w:rPr>
          <w:rFonts w:hint="eastAsia"/>
          <w:lang w:val="en-US" w:eastAsia="zh-CN"/>
        </w:rPr>
        <w:t>三、构建中国特色神学话语体系</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王治心的实践还启示我们，基督教中国化需要构建具有中国特色的神学话语体系。这一话语体系不应是西方神学的简单翻译或移植，而应当是在中国文化语境中自主生成的理论表达。正如王治心所言，基督教要"从中国思想中融化而产生，要从中国文化中萌芽而长成，经受中国伦理的洗礼"。[52]这意味着中国神学话语的建构，必须以中国文化为思想资源，以中国信徒的信仰经验为现实基础，以中国社会的发展需求为价值导向。</w:t>
      </w:r>
    </w:p>
    <w:p>
      <w:pPr>
        <w:pStyle w:val="4"/>
        <w:bidi w:val="0"/>
        <w:rPr>
          <w:rFonts w:hint="eastAsia"/>
          <w:lang w:val="en-US" w:eastAsia="zh-CN"/>
        </w:rPr>
      </w:pPr>
      <w:r>
        <w:rPr>
          <w:rFonts w:hint="eastAsia"/>
          <w:lang w:val="en-US" w:eastAsia="zh-CN"/>
        </w:rPr>
        <w:t>四、"文化润教"的实践路径</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结合王治心的历史经验与当前的政策导向，"文化润教"的实践路径可以包括以下几个方面：第一，在神学教育中加强国学教育，培养教牧人员的中国文化素养；第二，在教会生活中融入中国传统文化元素，如传统节日的基督教诠释、中国艺术的宗教表达等；第三，在学术研究中推动基督教与中国文化的对话，产出具有中国特色的神学研究成果；第四，在社会层面展示基督教与中华文化的和谐共生，消除"洋教"偏见。</w:t>
      </w:r>
    </w:p>
    <w:p>
      <w:pPr>
        <w:pStyle w:val="3"/>
        <w:bidi w:val="0"/>
        <w:rPr>
          <w:rFonts w:hint="default"/>
          <w:lang w:val="en-US" w:eastAsia="zh-CN"/>
        </w:rPr>
      </w:pPr>
      <w:r>
        <w:rPr>
          <w:rFonts w:hint="eastAsia"/>
          <w:lang w:val="en-US" w:eastAsia="zh-CN"/>
        </w:rPr>
        <w:t>第三节 教会建设层面的启示</w:t>
      </w:r>
    </w:p>
    <w:p>
      <w:pPr>
        <w:pStyle w:val="4"/>
        <w:bidi w:val="0"/>
        <w:rPr>
          <w:rFonts w:hint="eastAsia"/>
          <w:lang w:val="en-US" w:eastAsia="zh-CN"/>
        </w:rPr>
      </w:pPr>
      <w:r>
        <w:rPr>
          <w:rFonts w:hint="eastAsia"/>
          <w:lang w:val="en-US" w:eastAsia="zh-CN"/>
        </w:rPr>
        <w:t>一、本土化礼仪深化推进</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王治心的礼仪中国化实践，为当代本土化礼仪的深化推进提供了重要参考。他设计的八大节期方案，虽然产生于近百年前，但其核心思路——在中国传统节日的文化框架内注入基督教精神内涵——对当代教会仍然具有启发意义。当前，一些地方基督教两会已经开始尝试在春节、清明、中秋等传统节日中设计具有基督教元素的崇拜活动，这与王治心当年的思路不谋而合。[53]</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然而，当代礼仪中国化需要超越王治心当年的局限，在更深的层面上推进。这包括：在礼拜音乐方面，不仅改编传统圣诗，更要创作具有中国音乐风格的原创圣诗；在礼拜空间方面，探索具有中国建筑美学特征的教堂设计；在讲道语言方面，使用更贴近中国信徒文化心理的表述方式；在教会治理方面，建立符合中国社会治理体系的教会管理制度。</w:t>
      </w:r>
    </w:p>
    <w:p>
      <w:pPr>
        <w:pStyle w:val="4"/>
        <w:bidi w:val="0"/>
        <w:rPr>
          <w:rFonts w:hint="eastAsia"/>
          <w:lang w:val="en-US" w:eastAsia="zh-CN"/>
        </w:rPr>
      </w:pPr>
      <w:r>
        <w:rPr>
          <w:rFonts w:hint="eastAsia"/>
          <w:lang w:val="en-US" w:eastAsia="zh-CN"/>
        </w:rPr>
        <w:t>二、祭祖问题的当代回应</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祭祖问题仍然是当代基督教中国化中一个尚未妥善解决的难题。在许多地区，尤其是农村教会中，基督徒与祭祖传统之间的张力依然存在，一些信徒因不参与家族祭祖活动而被视为"不孝"，也有一些信徒因参与祭祖而被教会视为"拜偶像"。这种两难处境不仅影响了个别信徒的信仰生活，也阻碍了基督教在中国社会中的文化融入。[54]</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王治心"基督教的信仰上帝与'不忘祖宗'的祭祀并没有什么冲突"的论断，为这一问题的解决提供了神学上的突破口。当代教会可以在王治心思路的基础上，进一步探索具有中国文化特色的"基督教追思礼拜"——既表达对先人的缅怀与感恩，又保持对上帝独一敬拜的信仰立场。近年来，浙江省基督教两会在清明期间组织"追思礼拜"，将传统的慎终追远与基督教的永生盼望相结合，取得了良好的效果，这正是王治心祭祖方案在当代的创造性实践。</w:t>
      </w:r>
    </w:p>
    <w:p>
      <w:pPr>
        <w:pStyle w:val="4"/>
        <w:bidi w:val="0"/>
        <w:rPr>
          <w:rFonts w:hint="eastAsia"/>
          <w:lang w:val="en-US" w:eastAsia="zh-CN"/>
        </w:rPr>
      </w:pPr>
      <w:r>
        <w:rPr>
          <w:rFonts w:hint="eastAsia"/>
          <w:lang w:val="en-US" w:eastAsia="zh-CN"/>
        </w:rPr>
        <w:t>三、教会空间的中国化</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教会空间的中国化是礼仪中国化的物质载体。当前，中国绝大多数教堂建筑仍然采用西方哥特式或罗马式的建筑风格，这在视觉上强化了基督教的"外来"印象。王治心虽未专门讨论教会空间的中国化问题，但他的本色化思想内在地包含了对教会空间文化属性的思考——一个"适合中华民族性的中国教会"，其空间形态也应当具有中国文化的特征。近年来，一些新建教堂开始尝试融入中国传统建筑元素，如飞檐、斗拱、庭院等，这是教会空间中国化的积极尝试。[55]</w:t>
      </w:r>
    </w:p>
    <w:p>
      <w:pPr>
        <w:pStyle w:val="3"/>
        <w:bidi w:val="0"/>
        <w:rPr>
          <w:rFonts w:hint="default"/>
          <w:lang w:val="en-US" w:eastAsia="zh-CN"/>
        </w:rPr>
      </w:pPr>
      <w:r>
        <w:rPr>
          <w:rFonts w:hint="eastAsia"/>
          <w:lang w:val="en-US" w:eastAsia="zh-CN"/>
        </w:rPr>
        <w:t>第四节 人才培养层面的启示</w:t>
      </w:r>
    </w:p>
    <w:p>
      <w:pPr>
        <w:pStyle w:val="4"/>
        <w:bidi w:val="0"/>
        <w:rPr>
          <w:rFonts w:hint="eastAsia"/>
          <w:lang w:val="en-US" w:eastAsia="zh-CN"/>
        </w:rPr>
      </w:pPr>
      <w:r>
        <w:rPr>
          <w:rFonts w:hint="eastAsia"/>
          <w:lang w:val="en-US" w:eastAsia="zh-CN"/>
        </w:rPr>
        <w:t>一、"国学+神学+社会责任感"培养模式</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王治心自身的知识结构与事工路径，为当代基督教人才培养提供了一个可资借鉴的模式——"国学+神学+社会责任感"的综合培养模式。这一模式的核心要义在于：合格的本土教牧人才不仅需要掌握基督教教义与神学知识（神学），还必须深入理解中国传统文化（国学），更要有参与社会建设、服务民族国家的责任担当（社会责任感）。[56]</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当前，中国神学院校在课程设置上已经开始注重国学教育，但国学课程往往是作为"补充"而非"核心"课程存在，其教学深度与学时保障都远远不够。王治心的实践启示我们，国学教育不应是神学教育的"装饰"，而应当是其有机组成部分——只有真正理解了中国文化的精神内核，才能在中国文化的语境中有效地阐释基督教信仰，实现信仰与文化的深度融合。</w:t>
      </w:r>
    </w:p>
    <w:p>
      <w:pPr>
        <w:pStyle w:val="4"/>
        <w:bidi w:val="0"/>
        <w:rPr>
          <w:rFonts w:hint="eastAsia"/>
          <w:lang w:val="en-US" w:eastAsia="zh-CN"/>
        </w:rPr>
      </w:pPr>
      <w:r>
        <w:rPr>
          <w:rFonts w:hint="eastAsia"/>
          <w:lang w:val="en-US" w:eastAsia="zh-CN"/>
        </w:rPr>
        <w:t>二、本土教牧人才队伍建设</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在本土教牧人才队伍建设方面，王治心的经验也有重要启示。首先，人才选拔应当注重文化素养，优先选拔具有中国文化根基的信徒进入教牧队伍；其次，人才培养应当注重实践能力，不仅培养学术研究能力，更要培养解决实际问题的能力——正如王治心在礼仪改革、教会管理等方面的实践所展现的；再次，人才使用应当注重地域特色，充分发挥本地教牧人员对地域文化的理解优势，使基督教中国化能够与具体的地域文化传统相结合。</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以浙江为例，浙江拥有丰富的地域文化资源——湖州的儒商文化、温州的务实精神、宁波的开放传统——这些地域文化传统为基督教在浙江的中国化提供了丰富的思想资源。培养既懂神学又理解浙江地域文化的本土教牧人才，是推进浙江基督教中国化的关键环节。王治心作为湖州籍基督徒知识分子，其"国学+神学"的知识结构正是在浙江地域文化的滋养下形成的，这为浙江基督教本土人才培养提供了最具地域亲和力的示范。[57]</w:t>
      </w:r>
    </w:p>
    <w:p>
      <w:pPr>
        <w:pStyle w:val="3"/>
        <w:bidi w:val="0"/>
        <w:rPr>
          <w:rFonts w:hint="default"/>
          <w:lang w:val="en-US" w:eastAsia="zh-CN"/>
        </w:rPr>
      </w:pPr>
      <w:r>
        <w:rPr>
          <w:rFonts w:hint="eastAsia"/>
          <w:lang w:val="en-US" w:eastAsia="zh-CN"/>
        </w:rPr>
        <w:t>第五节 社会适应层面的启示</w:t>
      </w:r>
    </w:p>
    <w:p>
      <w:pPr>
        <w:pStyle w:val="4"/>
        <w:bidi w:val="0"/>
        <w:rPr>
          <w:rFonts w:hint="eastAsia"/>
          <w:lang w:val="en-US" w:eastAsia="zh-CN"/>
        </w:rPr>
      </w:pPr>
      <w:r>
        <w:rPr>
          <w:rFonts w:hint="eastAsia"/>
          <w:lang w:val="en-US" w:eastAsia="zh-CN"/>
        </w:rPr>
        <w:t>一、爱国爱教传统弘扬</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王治心在五卅运动与抗日战争中的爱国表现，为当代基督教"爱国爱教"传统的弘扬提供了生动的历史典范。他在五卅惨案后公开呼吁中国基督徒"当以国民的资格来参加爱国运动"，在抗战中更从基督教正义观出发论证反侵略战争的正义性，这些实践表明，基督教信仰与爱国情感不仅不矛盾，反而可以在"为正义、真理奋斗"的神学框架中实现有机统一。[58]</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当前，中国基督教界正在大力推进"爱国爱教"教育，王治心的历史经验可以为这一工作提供丰富的素材。尤其是他对"孙文主义与耶稣主义"内在一致性的论证，将基督教的"自由、平等、博爱"与三民主义的"民族独立、民权平等、民生幸福"相对接，为基督教信仰与社会主流价值观的融合提供了早期的理论尝试。这一思路对当前引导基督教与社会主义核心价值观相融合，具有直接的借鉴意义。</w:t>
      </w:r>
    </w:p>
    <w:p>
      <w:pPr>
        <w:pStyle w:val="4"/>
        <w:bidi w:val="0"/>
        <w:rPr>
          <w:rFonts w:hint="eastAsia"/>
          <w:lang w:val="en-US" w:eastAsia="zh-CN"/>
        </w:rPr>
      </w:pPr>
      <w:r>
        <w:rPr>
          <w:rFonts w:hint="eastAsia"/>
          <w:lang w:val="en-US" w:eastAsia="zh-CN"/>
        </w:rPr>
        <w:t>二、基督教与社会主义核心价值观融合</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将基督教与社会主义核心价值观相融合，是当代基督教中国化的核心命题之一。王治心的思想为这一融合提供了三个层面的启示：</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在国家层面，王治心"荣神益人"的思想与社会主义核心价值观"富强、民主、文明、和谐"的价值目标存在深层契合。他将基督教社会服务视为"予国家社会以新生的力量"，这与社会主义核心价值观所倡导的爱国、敬业精神是相通的。[59]</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在社会层面，王治心"大同"与"天国"比较的思想，与社会主义核心价值观"自由、平等、公正、法治"的社会取向存在对话空间。基督教所追求的"没有国家的界限，没有人种的区分"的世界主义理想，与公正、平等的价值追求具有内在的一致性。</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在个人层面，王治心"仁"与"爱"互释的思想，与社会主义核心价值观"爱国、敬业、诚信、友善"的公民道德规范存在深层呼应。基督教"爱人如己"的伦理要求与友善、诚信的道德规范在实践指向上是一致的。</w:t>
      </w:r>
    </w:p>
    <w:p>
      <w:pPr>
        <w:pStyle w:val="4"/>
        <w:bidi w:val="0"/>
        <w:rPr>
          <w:rFonts w:hint="eastAsia"/>
          <w:lang w:val="en-US" w:eastAsia="zh-CN"/>
        </w:rPr>
      </w:pPr>
      <w:r>
        <w:rPr>
          <w:rFonts w:hint="eastAsia"/>
          <w:lang w:val="en-US" w:eastAsia="zh-CN"/>
        </w:rPr>
        <w:t>三、社会服务功能发挥</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王治心始终强调基督教的社会服务功能，将"荣神益人"作为信仰实践的核心表达。他在《中国基督教史纲》中对基督教社会服务功能的论述（详见第二章第四节），为当代基督教发挥社会服务功能提供了重要的思想资源。</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当前，浙江省基督教界在养老服务、公益慈善、社区建设等领域积极开展社会服务，这既是基督教"荣神益人"传统的当代实践，也是基督教与社会主义社会相适应的具体表现。王治心的"荣神益人"思想，为这些社会服务实践提供了神学上的正当性论证——基督教之所以服务社会，不仅是出于信仰的内在要求，更是对国家与社会建设的积极贡献。</w:t>
      </w:r>
    </w:p>
    <w:p>
      <w:pPr>
        <w:pStyle w:val="4"/>
        <w:bidi w:val="0"/>
        <w:rPr>
          <w:rFonts w:hint="eastAsia"/>
          <w:lang w:val="en-US" w:eastAsia="zh-CN"/>
        </w:rPr>
      </w:pPr>
      <w:r>
        <w:rPr>
          <w:rFonts w:hint="eastAsia"/>
          <w:lang w:val="en-US" w:eastAsia="zh-CN"/>
        </w:rPr>
        <w:t>四、浙江地域维度的特殊意义</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本文特别强调浙江地域维度在王治心研究中的特殊意义。王治心是浙江湖州人，其思想的形成与浙江地域文化有着深层的内在关联。湖州作为江南文化重镇，儒学传统深厚，商业文化活跃，这种地域文化氛围对王治心"以儒释耶"思想路径的形成与"荣神益人"社会关怀的养成，都产生了潜移默化的影响。</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当前，浙江正在积极推进基督教中国化的区域实践，浙江省民族宗教事务委员会发布的《浙江省基督教中国化实施细则》，为浙江基督教中国化提供了政策保障。在这一背景下，重新发掘和研究王治心这位浙江籍基督教思想家的思想资源，不仅具有学术上的填补空白意义，更具有实践上的地域镜鉴价值——它为浙江基督教中国化提供了最具地域亲和力的历史参照，有助于增强浙江基督教中国化的文化自信与历史自觉。[61]</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本章小结：王治心的思想与实践对当代基督教中国化具有多层面的启示价值。在文化融合层面，其"精神契合"而非"形式模仿"的原则，为"文化润教"的深入推进指明了方向；在教会建设层面，其礼仪中国化的系统方案，为本土化礼仪的深化与祭祖问题的创造性回应提供了重要参考；在人才培养层面，其"国学+神学+社会责任感"的综合模式，为本土教牧人才队伍建设提供了可资借鉴的思路；在社会适应层面，其"爱国爱教"的传统与"荣神益人"的实践，为基督教与社会主义核心价值观的融合提供了历史先例和理论支撑。尤为重要的是，本文首次从浙江地域视角系统研究王治心，为浙江基督教中国化提供了最具地域亲和力的历史镜鉴。</w:t>
      </w:r>
    </w:p>
    <w:p>
      <w:pPr>
        <w:pStyle w:val="2"/>
        <w:bidi w:val="0"/>
        <w:rPr>
          <w:rFonts w:hint="eastAsia"/>
          <w:lang w:eastAsia="zh-CN"/>
        </w:rPr>
      </w:pPr>
      <w:r>
        <w:rPr>
          <w:rFonts w:hint="eastAsia"/>
          <w:lang w:eastAsia="zh-CN"/>
        </w:rPr>
        <w:t>结  语</w:t>
      </w:r>
    </w:p>
    <w:p>
      <w:pPr>
        <w:pStyle w:val="4"/>
        <w:bidi w:val="0"/>
        <w:rPr>
          <w:rFonts w:hint="eastAsia"/>
          <w:lang w:val="en-US" w:eastAsia="zh-CN"/>
        </w:rPr>
      </w:pPr>
      <w:r>
        <w:rPr>
          <w:rFonts w:hint="eastAsia"/>
          <w:lang w:val="en-US" w:eastAsia="zh-CN"/>
        </w:rPr>
        <w:t>一、研究结论</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本文通过对王治心神学思想的核心内涵、基督教中国化的实践路径及其当代价值的系统考察，得出以下五条主要结论：</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第一，王治心的神学思想在"以儒释耶"的本土化建构、本土上帝观的学术论证、跨文化宗教互补的开放视野以及爱国与信仰统一的坚定立场四个维度上，形成了既有内在逻辑又具实践指向的理论体系（详见第二章论述）。这一体系以中国文化为诠释学资源、以基督教信仰为价值根基、以本色化为实践目标、以爱国爱教为精神导向，为基督教中国化的理论探索提供了至今仍有启发意义的思想范式。</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第二，王治心构建了"教育—礼仪—著作—社会"四维一体的本色化实践体系（详见第三章论述），在神学教育本土化、教会礼仪中国化、宗教著作编撰和社会参与等方面进行了全方位探索。</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第三，王治心思想与实践的当代价值主要体现在文化融合、教会建设、人才培养和社会适应四个层面（详见第四章各节论述），为当代基督教中国化提供了丰富的历史经验和理论支撑。</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第四，王治心"精神融合"的核心思想对当代基督教中国化具有根本性的指导意义。它揭示了一个深刻的道理：基督教中国化的核心不在于组织形式的调整或外在元素的添加，而在于文化血脉的深度融合。</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第五，本文首次从浙江地域视角系统研究王治心，揭示了其思想形成与浙江地域文化的深层关联，为浙江基督教中国化提供了最具地域亲和力的历史镜鉴。作为浙江湖州人，王治心的思想与实践与浙江地域文化传统有着内在的血脉联系——湖州的儒学传统滋养了其"以儒释耶"的思想路径，江南的人文精神孕育了其"精神融合"的文化理念，浙江的务实品格塑造了其"本土实践派"的行动风格。这一地域视角的引入，不仅丰富了王治心研究的维度，也为浙江基督教中国化的实践提供了历史资源与文化自信。</w:t>
      </w:r>
    </w:p>
    <w:p>
      <w:pPr>
        <w:pStyle w:val="4"/>
        <w:bidi w:val="0"/>
        <w:rPr>
          <w:rFonts w:hint="eastAsia"/>
          <w:lang w:val="en-US" w:eastAsia="zh-CN"/>
        </w:rPr>
      </w:pPr>
      <w:r>
        <w:rPr>
          <w:rFonts w:hint="eastAsia"/>
          <w:lang w:val="en-US" w:eastAsia="zh-CN"/>
        </w:rPr>
        <w:t>二、研究不足与展望</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本文的研究仍存在以下不足：第一，部分王治心原著（如《中国历史上的上帝观》《孔子哲学》《孟子研究》《道家哲学》等金陵神学院讲义）尚未公开出版，未能全面获取，限制了对王治心思想全貌的把握；第二，对王治心与同时期其他基督教思想家的比较研究尚不够深入，尤其是与赵紫宸、诚静怡等人的系统比较有待进一步加强；第三，对王治心思想与当代基督教中国化实践的具体对接方案，本文主要停留在原则层面的阐发，缺乏更为细致的操作性设计。</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未来的研究可以在以下方向继续深入：第一，全面搜集整理王治心的未刊文献，尤其是金陵神学院时期的讲义手稿，为全面把握其思想全貌提供更为充分的文献基础；第二，将王治心的思想与实践与当代浙江基督教中国化的具体实践进行对接研究，形成更具操作性的实践方案；第三，从比较宗教学的视角，将王治心的本色化思想与其他宗教的中国化经验进行跨宗教比较，为理解宗教中国化的普遍规律提供更为丰富的理论资源；第四，深入挖掘浙江地域文化与基督教中国化的深层关联，构建具有浙江特色的基督教中国化理论与实践体系。本文为浙江基督教人物研究提供了一个新的视角，期待后续研究能够在此基础上进一步深化，愿以此文填补浙江基督教人物研究的学术空白，并为浙江基督教中国化的深入推进贡献绵薄之力。</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从更宏观的学术视野来看，王治心研究的深化还涉及中国基督教思想史的整体书写问题。长期以来，中国基督教思想史的叙事框架主要围绕赵紫宸、吴雷川、谢扶雅等"海归派"或"激进派"人物展开，而以王治心为代表的"本土实践派"传统未能得到应有的重视。这种叙事偏差不仅影响了我们对中国基督教思想史全貌的理解，也在一定程度上遮蔽了基督教中国化道路的多样性。本文通过对王治心的系统研究，试图为重建中国基督教思想史叙事的完整图景贡献一份力量，使"本土实践派"的思想传统能够在基督教中国化的历史叙事中占有一席之地。</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此外，王治心思想研究对于理解中国宗教现代化的多元路径也具有重要的参照价值。在中国宗教现代化的进程中，不同宗教采取了不同的适应策略——佛教以其深厚的本土化传统为根基，道教以民族宗教的身份为优势，伊斯兰教以民族文化的纽带为支撑，而基督教则面临着最为复杂的本土化挑战。王治心的本色化思想与实践，代表了中国基督教在面对这一挑战时的一种独特回应方式，它为我们理解中国宗教现代化的多元性、复杂性和曲折性提供了一个生动而深刻的个案。</w:t>
      </w:r>
    </w:p>
    <w:p>
      <w:pPr>
        <w:pStyle w:val="2"/>
        <w:bidi w:val="0"/>
        <w:rPr>
          <w:rFonts w:hint="eastAsia"/>
          <w:lang w:eastAsia="zh-CN"/>
        </w:rPr>
      </w:pPr>
      <w:r>
        <w:rPr>
          <w:rFonts w:hint="eastAsia"/>
          <w:lang w:eastAsia="zh-CN"/>
        </w:rPr>
        <w:t>参考文献</w:t>
      </w:r>
    </w:p>
    <w:p>
      <w:pPr>
        <w:pStyle w:val="5"/>
        <w:bidi w:val="0"/>
        <w:rPr>
          <w:rFonts w:hint="eastAsia" w:ascii="Times New Roman" w:hAnsi="Times New Roman" w:eastAsia="宋体"/>
          <w:lang w:val="en-US" w:eastAsia="zh-CN"/>
        </w:rPr>
      </w:pPr>
      <w:r>
        <w:rPr>
          <w:rFonts w:hint="eastAsia"/>
          <w:lang w:val="en-US" w:eastAsia="zh-CN"/>
        </w:rPr>
        <w:t>（一）王治心原著</w:t>
      </w:r>
    </w:p>
    <w:p>
      <w:pPr>
        <w:pStyle w:val="6"/>
        <w:bidi w:val="0"/>
        <w:rPr>
          <w:rFonts w:hint="default"/>
          <w:lang w:val="en-US" w:eastAsia="zh-CN"/>
        </w:rPr>
      </w:pPr>
      <w:r>
        <w:rPr>
          <w:rFonts w:hint="eastAsia"/>
          <w:lang w:val="en-US" w:eastAsia="zh-CN"/>
        </w:rPr>
        <w:t>1. 王治心：《中国基督教史纲》，上海：青年协会书局，1940年初版；上海古籍出版社2004年再版。</w:t>
      </w:r>
    </w:p>
    <w:p>
      <w:pPr>
        <w:pStyle w:val="6"/>
        <w:bidi w:val="0"/>
        <w:rPr>
          <w:rFonts w:hint="default"/>
          <w:lang w:val="en-US" w:eastAsia="zh-CN"/>
        </w:rPr>
      </w:pPr>
      <w:r>
        <w:rPr>
          <w:rFonts w:hint="eastAsia"/>
          <w:lang w:val="en-US" w:eastAsia="zh-CN"/>
        </w:rPr>
        <w:t>2. 王治心：《中国宗教思想史大纲》，北京：商务印书馆，2015年（中华现代学术名著丛书）。</w:t>
      </w:r>
    </w:p>
    <w:p>
      <w:pPr>
        <w:pStyle w:val="6"/>
        <w:bidi w:val="0"/>
        <w:rPr>
          <w:rFonts w:hint="default"/>
          <w:lang w:val="en-US" w:eastAsia="zh-CN"/>
        </w:rPr>
      </w:pPr>
      <w:r>
        <w:rPr>
          <w:rFonts w:hint="eastAsia"/>
          <w:lang w:val="en-US" w:eastAsia="zh-CN"/>
        </w:rPr>
        <w:t>3. 王治心：《中国历史上的上帝观》，金陵神学院讲义，1929年。</w:t>
      </w:r>
    </w:p>
    <w:p>
      <w:pPr>
        <w:pStyle w:val="6"/>
        <w:bidi w:val="0"/>
        <w:rPr>
          <w:rFonts w:hint="default"/>
          <w:lang w:val="en-US" w:eastAsia="zh-CN"/>
        </w:rPr>
      </w:pPr>
      <w:r>
        <w:rPr>
          <w:rFonts w:hint="eastAsia"/>
          <w:lang w:val="en-US" w:eastAsia="zh-CN"/>
        </w:rPr>
        <w:t>4. 王治心：《基督徒之佛学研究》，上海：广学会，1924年。</w:t>
      </w:r>
    </w:p>
    <w:p>
      <w:pPr>
        <w:pStyle w:val="6"/>
        <w:bidi w:val="0"/>
        <w:rPr>
          <w:rFonts w:hint="default"/>
          <w:lang w:val="en-US" w:eastAsia="zh-CN"/>
        </w:rPr>
      </w:pPr>
      <w:r>
        <w:rPr>
          <w:rFonts w:hint="eastAsia"/>
          <w:lang w:val="en-US" w:eastAsia="zh-CN"/>
        </w:rPr>
        <w:t>5. 王治心：《基督教与儒教》，1917年。</w:t>
      </w:r>
    </w:p>
    <w:p>
      <w:pPr>
        <w:pStyle w:val="6"/>
        <w:bidi w:val="0"/>
        <w:rPr>
          <w:rFonts w:hint="default"/>
          <w:lang w:val="en-US" w:eastAsia="zh-CN"/>
        </w:rPr>
      </w:pPr>
      <w:r>
        <w:rPr>
          <w:rFonts w:hint="eastAsia"/>
          <w:lang w:val="en-US" w:eastAsia="zh-CN"/>
        </w:rPr>
        <w:t>6. 王治心：《基督教与墨学》（又名《墨子哲学》），1933年。</w:t>
      </w:r>
    </w:p>
    <w:p>
      <w:pPr>
        <w:pStyle w:val="6"/>
        <w:bidi w:val="0"/>
        <w:rPr>
          <w:rFonts w:hint="default"/>
          <w:lang w:val="en-US" w:eastAsia="zh-CN"/>
        </w:rPr>
      </w:pPr>
      <w:r>
        <w:rPr>
          <w:rFonts w:hint="eastAsia"/>
          <w:lang w:val="en-US" w:eastAsia="zh-CN"/>
        </w:rPr>
        <w:t>7. 王治心：《孙文主义与耶稣主义》，上海：广学会，1932年。</w:t>
      </w:r>
    </w:p>
    <w:p>
      <w:pPr>
        <w:pStyle w:val="6"/>
        <w:bidi w:val="0"/>
        <w:rPr>
          <w:rFonts w:hint="default"/>
          <w:lang w:val="en-US" w:eastAsia="zh-CN"/>
        </w:rPr>
      </w:pPr>
      <w:r>
        <w:rPr>
          <w:rFonts w:hint="eastAsia"/>
          <w:lang w:val="en-US" w:eastAsia="zh-CN"/>
        </w:rPr>
        <w:t>8. 王治心：《孔子哲学》，南京：金陵神学院讲义。</w:t>
      </w:r>
    </w:p>
    <w:p>
      <w:pPr>
        <w:pStyle w:val="6"/>
        <w:bidi w:val="0"/>
        <w:rPr>
          <w:rFonts w:hint="default"/>
          <w:lang w:val="en-US" w:eastAsia="zh-CN"/>
        </w:rPr>
      </w:pPr>
      <w:r>
        <w:rPr>
          <w:rFonts w:hint="eastAsia"/>
          <w:lang w:val="en-US" w:eastAsia="zh-CN"/>
        </w:rPr>
        <w:t>9. 王治心：《孟子研究》，南京：金陵神学院讲义。</w:t>
      </w:r>
    </w:p>
    <w:p>
      <w:pPr>
        <w:pStyle w:val="6"/>
        <w:bidi w:val="0"/>
        <w:rPr>
          <w:rFonts w:hint="default"/>
          <w:lang w:val="en-US" w:eastAsia="zh-CN"/>
        </w:rPr>
      </w:pPr>
      <w:r>
        <w:rPr>
          <w:rFonts w:hint="eastAsia"/>
          <w:lang w:val="en-US" w:eastAsia="zh-CN"/>
        </w:rPr>
        <w:t>10. 王治心：《道家哲学》，南京：金陵神学院讲义。</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11. 王治心：《中国学术体系》，南京：金陵神学院讲义。</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12. 王治心：《本色教会与本色著作》，《文社月刊》，1926年。</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13. 王治心：《中国教会的婚丧礼刍议》，《文社月刊》第一卷第6册，1926年。</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14. 王治心：《本色教会应创何种节期适合中国固有的风俗》，《文社月刊》，1926年。</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15. 王治心：《本色教会礼拜仪式之商榷》，《文社月刊》，1926年。</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16. 王治心：《中国本色教会的讨论》，《文社月刊》，1926年。</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17. 王治心：《一般人对于基督教之误解》，基督教护教文集。</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18. 王治心：《战时教会讲话》，成都，1938年。</w:t>
      </w:r>
    </w:p>
    <w:p>
      <w:pPr>
        <w:pStyle w:val="5"/>
        <w:bidi w:val="0"/>
        <w:rPr>
          <w:rFonts w:hint="eastAsia" w:ascii="Times New Roman" w:hAnsi="Times New Roman" w:eastAsia="宋体"/>
          <w:lang w:val="en-US" w:eastAsia="zh-CN"/>
        </w:rPr>
      </w:pPr>
      <w:r>
        <w:rPr>
          <w:rFonts w:hint="eastAsia"/>
          <w:lang w:val="en-US" w:eastAsia="zh-CN"/>
        </w:rPr>
        <w:t>（二）中文研究</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19. 包兆会：《历史文化名人信仰系列之三十：王治心》，《天风》2016年第6期。</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20. 汪毅夫：《湖州秀才王治心》，中评社，2024年8月16日。</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21. 段琦：《奋进的历程——中国基督教的本色化》，北京：商务印书馆，2004年。</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22. 林荣洪：《中华神学五十年（1900—1950）》，香港：中国神学研究院，1998年。</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23. 李向平：《伦理化基督论与中国现代性》，《世界宗教研究》2009年第4期。</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24. 张贤勇：《本土神学的早期形态——以民国时期为中心》，《金陵神学志》2017年第2期。</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25. 刘家峰：《礼仪改革与空间政治——以金陵神学院为例》，《宗教学研究》2021年第3期。</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26. 谢子卿：《基督教中国化指标体系研究》，北京：宗教文化出版社，2022年。</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27. 唐晓峰：《基督教与近代中国伦理转型》，北京：社会科学文献出版社，2020年。</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28. 卓新平：《基督教中国化研究》，北京：宗教文化出版社，2021年。</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29. 何建明、赖品超：《佛教对基督宗教在华的本色化的启迪》，《成大宗教与文化学报》。</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30. 黄蕉风：《耶儒之外：清末民初"耶墨衡论"简论》，爱思想网。</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31. 张德明：《民国时期基督教中国化的探讨及局限》，中国社会科学网，2019年。</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32. 张昭君：《民国时期基督教仪礼——中国化改革的尝试》，《民俗研究》。</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33. 徐以骅：《中国基督教史纲》导读，载上海古籍出版社2004年再版。</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34. 陈增辉：《中国人写的第一部中国教会史——评王治心〈中国基督教史纲〉》，《世界宗教研究》。</w:t>
      </w:r>
    </w:p>
    <w:p>
      <w:pPr>
        <w:pStyle w:val="5"/>
        <w:bidi w:val="0"/>
        <w:rPr>
          <w:rFonts w:hint="eastAsia" w:ascii="Times New Roman" w:hAnsi="Times New Roman" w:eastAsia="宋体"/>
          <w:lang w:val="en-US" w:eastAsia="zh-CN"/>
        </w:rPr>
      </w:pPr>
      <w:r>
        <w:rPr>
          <w:rFonts w:hint="eastAsia"/>
          <w:lang w:val="en-US" w:eastAsia="zh-CN"/>
        </w:rPr>
        <w:t>（三）英文研究</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35. Bays, Daniel H. A New History of Christianity in China. Malden: Wiley-Blackwell, 2011.</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36. Dunch, Ryan. Fuzhou Protestants and the Making of a Modern China, 1857-1927. New Haven: Yale University Press, 2001.</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37. White, Christopher. Sacred Webs: The Social Lives and Networks of Minnan Protestants, 1840s-1920s. Leiden: Brill, 2017.</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38. Lian, Xi. Redeemed by Fire: The Rise of Popular Christianity in Modern China. New Haven: Yale University Press, 2010.</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39. Wickeri, Philip L. Seeking the Common Ground: Protestant Christianity in China. Maryknoll: Orbis Books, 1988.</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40. A study of Wang Zhixin (1881-1953?) and the Christian indigenization campaign. Ph.D. dissertation, University of Hong Kong.</w:t>
      </w:r>
    </w:p>
    <w:p>
      <w:pPr>
        <w:pStyle w:val="5"/>
        <w:bidi w:val="0"/>
        <w:rPr>
          <w:rFonts w:hint="eastAsia" w:ascii="Times New Roman" w:hAnsi="Times New Roman" w:eastAsia="宋体"/>
          <w:lang w:val="en-US" w:eastAsia="zh-CN"/>
        </w:rPr>
      </w:pPr>
      <w:r>
        <w:rPr>
          <w:rFonts w:hint="eastAsia"/>
          <w:lang w:val="en-US" w:eastAsia="zh-CN"/>
        </w:rPr>
        <w:t>（四）政策与工具书</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41. 国家宗教事务局：《宗教中国化五年工作规划纲要（2023—2027）》。</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42. 中华基督教全国两会：《基督教中国化宣讲手册》，2022年。</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43. 国务院：《宗教事务条例》，2017年修订。</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44. 浙江省民族宗教事务委员会：《浙江省基督教中国化实施细则》。</w:t>
      </w:r>
    </w:p>
    <w:p>
      <w:pPr>
        <w:pStyle w:val="2"/>
        <w:bidi w:val="0"/>
        <w:rPr>
          <w:rFonts w:hint="eastAsia"/>
          <w:lang w:eastAsia="zh-CN"/>
        </w:rPr>
      </w:pPr>
      <w:r>
        <w:rPr>
          <w:rFonts w:hint="eastAsia"/>
          <w:lang w:eastAsia="zh-CN"/>
        </w:rPr>
        <w:t>附  录</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论文原创性声明</w:t>
      </w:r>
    </w:p>
    <w:p>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日期：      年    月    日</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iPriority="99"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adjustRightInd w:val="0"/>
      <w:snapToGrid w:val="0"/>
      <w:spacing w:line="360" w:lineRule="auto"/>
      <w:ind w:firstLine="602" w:firstLineChars="200"/>
      <w:jc w:val="both"/>
    </w:pPr>
    <w:rPr>
      <w:rFonts w:ascii="Times New Roman" w:hAnsi="Times New Roman" w:eastAsia="宋体" w:cstheme="minorBidi"/>
      <w:kern w:val="2"/>
      <w:sz w:val="24"/>
      <w:szCs w:val="24"/>
      <w:lang w:val="en-US" w:eastAsia="zh-CN" w:bidi="ar-SA"/>
    </w:rPr>
  </w:style>
  <w:style w:type="paragraph" w:styleId="2">
    <w:name w:val="heading 1"/>
    <w:basedOn w:val="1"/>
    <w:next w:val="1"/>
    <w:link w:val="33"/>
    <w:autoRedefine/>
    <w:qFormat/>
    <w:uiPriority w:val="0"/>
    <w:pPr>
      <w:keepNext/>
      <w:keepLines/>
      <w:widowControl w:val="0"/>
      <w:suppressLineNumbers w:val="0"/>
      <w:adjustRightInd w:val="0"/>
      <w:snapToGrid w:val="0"/>
      <w:spacing w:before="100" w:beforeLines="100" w:beforeAutospacing="0" w:after="100" w:afterLines="100" w:afterAutospacing="0" w:line="240" w:lineRule="auto"/>
      <w:ind w:left="0" w:right="0" w:firstLine="0" w:firstLineChars="0"/>
      <w:jc w:val="center"/>
      <w:outlineLvl w:val="0"/>
    </w:pPr>
    <w:rPr>
      <w:rFonts w:ascii="Times New Roman" w:hAnsi="Times New Roman" w:eastAsia="黑体" w:cs="宋体"/>
      <w:bCs/>
      <w:kern w:val="44"/>
      <w:sz w:val="32"/>
      <w:szCs w:val="44"/>
      <w:lang w:bidi="ar"/>
    </w:rPr>
  </w:style>
  <w:style w:type="paragraph" w:styleId="3">
    <w:name w:val="heading 2"/>
    <w:basedOn w:val="1"/>
    <w:next w:val="1"/>
    <w:link w:val="32"/>
    <w:autoRedefine/>
    <w:unhideWhenUsed/>
    <w:qFormat/>
    <w:uiPriority w:val="0"/>
    <w:pPr>
      <w:keepNext/>
      <w:keepLines/>
      <w:widowControl w:val="0"/>
      <w:suppressLineNumbers w:val="0"/>
      <w:adjustRightInd w:val="0"/>
      <w:snapToGrid w:val="0"/>
      <w:spacing w:before="50" w:beforeLines="50" w:beforeAutospacing="0" w:after="50" w:afterLines="50" w:afterAutospacing="0" w:line="240" w:lineRule="auto"/>
      <w:ind w:left="0" w:right="0" w:firstLine="0" w:firstLineChars="0"/>
      <w:jc w:val="center"/>
      <w:outlineLvl w:val="1"/>
    </w:pPr>
    <w:rPr>
      <w:rFonts w:ascii="Times New Roman" w:hAnsi="Times New Roman" w:eastAsia="黑体" w:cs="Times New Roman"/>
      <w:bCs/>
      <w:sz w:val="30"/>
      <w:szCs w:val="32"/>
      <w:lang w:bidi="ar"/>
    </w:rPr>
  </w:style>
  <w:style w:type="paragraph" w:styleId="4">
    <w:name w:val="heading 3"/>
    <w:basedOn w:val="1"/>
    <w:next w:val="1"/>
    <w:link w:val="30"/>
    <w:autoRedefine/>
    <w:unhideWhenUsed/>
    <w:qFormat/>
    <w:uiPriority w:val="0"/>
    <w:pPr>
      <w:keepNext/>
      <w:keepLines/>
      <w:widowControl w:val="0"/>
      <w:suppressLineNumbers w:val="0"/>
      <w:adjustRightInd w:val="0"/>
      <w:snapToGrid w:val="0"/>
      <w:spacing w:beforeAutospacing="0" w:afterAutospacing="0" w:line="360" w:lineRule="auto"/>
      <w:ind w:left="0" w:right="0"/>
      <w:jc w:val="left"/>
      <w:outlineLvl w:val="2"/>
    </w:pPr>
    <w:rPr>
      <w:rFonts w:ascii="Times New Roman" w:hAnsi="Times New Roman" w:eastAsia="黑体" w:cs="宋体"/>
      <w:bCs/>
      <w:sz w:val="28"/>
      <w:szCs w:val="32"/>
      <w:lang w:bidi="ar"/>
    </w:rPr>
  </w:style>
  <w:style w:type="paragraph" w:styleId="5">
    <w:name w:val="heading 4"/>
    <w:basedOn w:val="1"/>
    <w:next w:val="1"/>
    <w:link w:val="29"/>
    <w:autoRedefine/>
    <w:unhideWhenUsed/>
    <w:qFormat/>
    <w:uiPriority w:val="0"/>
    <w:pPr>
      <w:keepNext/>
      <w:keepLines/>
      <w:spacing w:beforeAutospacing="0" w:afterAutospacing="0" w:line="360" w:lineRule="auto"/>
      <w:jc w:val="left"/>
      <w:outlineLvl w:val="3"/>
    </w:pPr>
    <w:rPr>
      <w:rFonts w:ascii="Times New Roman" w:hAnsi="Times New Roman" w:eastAsia="黑体"/>
      <w:b/>
    </w:rPr>
  </w:style>
  <w:style w:type="paragraph" w:styleId="6">
    <w:name w:val="heading 5"/>
    <w:basedOn w:val="1"/>
    <w:next w:val="1"/>
    <w:link w:val="31"/>
    <w:autoRedefine/>
    <w:unhideWhenUsed/>
    <w:qFormat/>
    <w:uiPriority w:val="0"/>
    <w:pPr>
      <w:keepNext/>
      <w:keepLines/>
      <w:spacing w:beforeAutospacing="0" w:afterAutospacing="0" w:line="360" w:lineRule="auto"/>
      <w:jc w:val="left"/>
      <w:outlineLvl w:val="4"/>
    </w:pPr>
    <w:rPr>
      <w:rFonts w:ascii="Times New Roman" w:hAnsi="Times New Roman" w:eastAsia="黑体"/>
      <w:b/>
    </w:rPr>
  </w:style>
  <w:style w:type="paragraph" w:styleId="7">
    <w:name w:val="heading 6"/>
    <w:basedOn w:val="1"/>
    <w:next w:val="1"/>
    <w:unhideWhenUsed/>
    <w:qFormat/>
    <w:uiPriority w:val="0"/>
    <w:pPr>
      <w:keepNext/>
      <w:keepLines/>
      <w:spacing w:beforeAutospacing="0" w:afterAutospacing="0" w:line="360" w:lineRule="auto"/>
      <w:jc w:val="left"/>
      <w:outlineLvl w:val="5"/>
    </w:pPr>
    <w:rPr>
      <w:rFonts w:ascii="Times New Roman" w:hAnsi="Times New Roman" w:eastAsia="黑体"/>
      <w:b/>
    </w:rPr>
  </w:style>
  <w:style w:type="character" w:default="1" w:styleId="23">
    <w:name w:val="Default Paragraph Font"/>
    <w:autoRedefine/>
    <w:semiHidden/>
    <w:qFormat/>
    <w:uiPriority w:val="0"/>
  </w:style>
  <w:style w:type="table" w:default="1" w:styleId="21">
    <w:name w:val="Normal Table"/>
    <w:autoRedefine/>
    <w:semiHidden/>
    <w:qFormat/>
    <w:uiPriority w:val="0"/>
    <w:tblPr>
      <w:tblCellMar>
        <w:top w:w="0" w:type="dxa"/>
        <w:left w:w="108" w:type="dxa"/>
        <w:bottom w:w="0" w:type="dxa"/>
        <w:right w:w="108" w:type="dxa"/>
      </w:tblCellMar>
    </w:tblPr>
  </w:style>
  <w:style w:type="paragraph" w:styleId="8">
    <w:name w:val="caption"/>
    <w:basedOn w:val="1"/>
    <w:next w:val="1"/>
    <w:qFormat/>
    <w:uiPriority w:val="0"/>
    <w:pPr>
      <w:spacing w:line="360" w:lineRule="auto"/>
      <w:ind w:firstLine="640" w:firstLineChars="200"/>
      <w:jc w:val="center"/>
    </w:pPr>
    <w:rPr>
      <w:rFonts w:ascii="黑体" w:hAnsi="Tahoma" w:eastAsia="宋体" w:cs="Tahoma"/>
      <w:sz w:val="32"/>
      <w:szCs w:val="20"/>
    </w:rPr>
  </w:style>
  <w:style w:type="paragraph" w:styleId="9">
    <w:name w:val="toc 5"/>
    <w:basedOn w:val="1"/>
    <w:next w:val="1"/>
    <w:autoRedefine/>
    <w:qFormat/>
    <w:uiPriority w:val="0"/>
    <w:pPr>
      <w:ind w:left="1680" w:leftChars="800"/>
    </w:pPr>
  </w:style>
  <w:style w:type="paragraph" w:styleId="10">
    <w:name w:val="toc 3"/>
    <w:basedOn w:val="1"/>
    <w:next w:val="1"/>
    <w:autoRedefine/>
    <w:qFormat/>
    <w:uiPriority w:val="0"/>
    <w:pPr>
      <w:ind w:left="840" w:leftChars="400"/>
    </w:pPr>
  </w:style>
  <w:style w:type="paragraph" w:styleId="11">
    <w:name w:val="Date"/>
    <w:basedOn w:val="1"/>
    <w:next w:val="1"/>
    <w:unhideWhenUsed/>
    <w:qFormat/>
    <w:uiPriority w:val="99"/>
    <w:pPr>
      <w:ind w:left="100" w:leftChars="2500"/>
    </w:pPr>
    <w:rPr>
      <w:rFonts w:ascii="宋体" w:hAnsi="宋体" w:cs="宋体"/>
      <w:sz w:val="28"/>
      <w:szCs w:val="28"/>
    </w:rPr>
  </w:style>
  <w:style w:type="paragraph" w:styleId="12">
    <w:name w:val="endnote text"/>
    <w:basedOn w:val="1"/>
    <w:autoRedefine/>
    <w:qFormat/>
    <w:uiPriority w:val="0"/>
    <w:pPr>
      <w:snapToGrid w:val="0"/>
      <w:jc w:val="left"/>
    </w:pPr>
  </w:style>
  <w:style w:type="paragraph" w:styleId="13">
    <w:name w:val="footer"/>
    <w:basedOn w:val="1"/>
    <w:autoRedefine/>
    <w:qFormat/>
    <w:uiPriority w:val="0"/>
    <w:pPr>
      <w:tabs>
        <w:tab w:val="center" w:pos="4153"/>
        <w:tab w:val="right" w:pos="8306"/>
      </w:tabs>
      <w:snapToGrid w:val="0"/>
      <w:jc w:val="left"/>
    </w:pPr>
    <w:rPr>
      <w:rFonts w:eastAsia="宋体"/>
      <w:sz w:val="18"/>
    </w:rPr>
  </w:style>
  <w:style w:type="paragraph" w:styleId="14">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5">
    <w:name w:val="toc 1"/>
    <w:basedOn w:val="1"/>
    <w:next w:val="1"/>
    <w:autoRedefine/>
    <w:qFormat/>
    <w:uiPriority w:val="0"/>
    <w:rPr>
      <w:rFonts w:ascii="Times New Roman" w:hAnsi="Times New Roman"/>
    </w:rPr>
  </w:style>
  <w:style w:type="paragraph" w:styleId="16">
    <w:name w:val="toc 4"/>
    <w:basedOn w:val="1"/>
    <w:next w:val="1"/>
    <w:autoRedefine/>
    <w:qFormat/>
    <w:uiPriority w:val="0"/>
    <w:pPr>
      <w:ind w:left="1260" w:leftChars="600"/>
    </w:pPr>
  </w:style>
  <w:style w:type="paragraph" w:styleId="17">
    <w:name w:val="footnote text"/>
    <w:basedOn w:val="1"/>
    <w:autoRedefine/>
    <w:qFormat/>
    <w:uiPriority w:val="0"/>
    <w:pPr>
      <w:keepNext w:val="0"/>
      <w:keepLines w:val="0"/>
      <w:widowControl w:val="0"/>
      <w:suppressLineNumbers w:val="0"/>
      <w:snapToGrid w:val="0"/>
      <w:spacing w:before="0" w:beforeAutospacing="0" w:after="0" w:afterAutospacing="0" w:line="240" w:lineRule="auto"/>
      <w:ind w:left="0" w:right="0"/>
      <w:jc w:val="left"/>
    </w:pPr>
    <w:rPr>
      <w:rFonts w:hint="eastAsia" w:ascii="Calibri" w:hAnsi="Calibri" w:eastAsia="宋体" w:cs="Times New Roman"/>
      <w:sz w:val="18"/>
      <w:szCs w:val="18"/>
      <w:lang w:bidi="ar"/>
    </w:rPr>
  </w:style>
  <w:style w:type="paragraph" w:styleId="18">
    <w:name w:val="toc 6"/>
    <w:basedOn w:val="1"/>
    <w:next w:val="1"/>
    <w:qFormat/>
    <w:uiPriority w:val="0"/>
    <w:pPr>
      <w:ind w:left="2100" w:leftChars="1000"/>
    </w:pPr>
  </w:style>
  <w:style w:type="paragraph" w:styleId="19">
    <w:name w:val="toc 2"/>
    <w:basedOn w:val="1"/>
    <w:next w:val="1"/>
    <w:autoRedefine/>
    <w:qFormat/>
    <w:uiPriority w:val="0"/>
    <w:pPr>
      <w:ind w:left="420" w:leftChars="200"/>
    </w:pPr>
  </w:style>
  <w:style w:type="paragraph" w:styleId="20">
    <w:name w:val="Normal (Web)"/>
    <w:basedOn w:val="1"/>
    <w:semiHidden/>
    <w:unhideWhenUsed/>
    <w:qFormat/>
    <w:uiPriority w:val="99"/>
    <w:pPr>
      <w:spacing w:before="100" w:beforeAutospacing="1" w:after="100" w:afterAutospacing="1"/>
      <w:jc w:val="left"/>
    </w:pPr>
    <w:rPr>
      <w:kern w:val="0"/>
      <w:sz w:val="24"/>
    </w:rPr>
  </w:style>
  <w:style w:type="table" w:styleId="22">
    <w:name w:val="Table Grid"/>
    <w:basedOn w:val="21"/>
    <w:autoRedefine/>
    <w:qFormat/>
    <w:uiPriority w:val="0"/>
    <w:pPr>
      <w:keepNext w:val="0"/>
      <w:keepLines w:val="0"/>
      <w:widowControl/>
      <w:suppressLineNumbers w:val="0"/>
      <w:spacing w:before="0" w:beforeAutospacing="0" w:after="0" w:afterAutospacing="0"/>
      <w:ind w:left="0" w:right="0"/>
    </w:pPr>
    <w:rPr>
      <w:rFonts w:hint="eastAsia" w:ascii="Calibri" w:hAnsi="Calibri" w:eastAsia="宋体" w:cs="宋体"/>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cBorders>
        <w:top w:val="single" w:color="000000" w:sz="4" w:space="0"/>
        <w:left w:val="single" w:color="000000" w:sz="4" w:space="0"/>
        <w:bottom w:val="single" w:color="000000" w:sz="4" w:space="0"/>
        <w:right w:val="single" w:color="000000" w:sz="4" w:space="0"/>
      </w:tcBorders>
    </w:tcPr>
  </w:style>
  <w:style w:type="character" w:styleId="24">
    <w:name w:val="endnote reference"/>
    <w:basedOn w:val="23"/>
    <w:autoRedefine/>
    <w:qFormat/>
    <w:uiPriority w:val="0"/>
    <w:rPr>
      <w:vertAlign w:val="superscript"/>
    </w:rPr>
  </w:style>
  <w:style w:type="character" w:styleId="25">
    <w:name w:val="page number"/>
    <w:qFormat/>
    <w:uiPriority w:val="0"/>
  </w:style>
  <w:style w:type="character" w:styleId="26">
    <w:name w:val="Hyperlink"/>
    <w:basedOn w:val="23"/>
    <w:autoRedefine/>
    <w:qFormat/>
    <w:uiPriority w:val="0"/>
    <w:rPr>
      <w:color w:val="0000FF"/>
      <w:u w:val="single"/>
    </w:rPr>
  </w:style>
  <w:style w:type="character" w:styleId="27">
    <w:name w:val="footnote reference"/>
    <w:basedOn w:val="23"/>
    <w:autoRedefine/>
    <w:qFormat/>
    <w:uiPriority w:val="0"/>
    <w:rPr>
      <w:vertAlign w:val="superscript"/>
    </w:rPr>
  </w:style>
  <w:style w:type="paragraph" w:styleId="28">
    <w:name w:val="List Paragraph"/>
    <w:basedOn w:val="1"/>
    <w:autoRedefine/>
    <w:qFormat/>
    <w:uiPriority w:val="34"/>
    <w:pPr>
      <w:widowControl/>
      <w:spacing w:line="360" w:lineRule="auto"/>
      <w:ind w:firstLine="420" w:firstLineChars="200"/>
    </w:pPr>
    <w:rPr>
      <w:rFonts w:eastAsiaTheme="minorEastAsia" w:cstheme="minorBidi"/>
      <w:kern w:val="0"/>
      <w:sz w:val="24"/>
      <w:szCs w:val="24"/>
    </w:rPr>
  </w:style>
  <w:style w:type="character" w:customStyle="1" w:styleId="29">
    <w:name w:val="标题 4 Char"/>
    <w:link w:val="5"/>
    <w:autoRedefine/>
    <w:qFormat/>
    <w:uiPriority w:val="0"/>
    <w:rPr>
      <w:rFonts w:ascii="Times New Roman" w:hAnsi="Times New Roman" w:eastAsia="黑体"/>
      <w:b/>
      <w:sz w:val="24"/>
    </w:rPr>
  </w:style>
  <w:style w:type="character" w:customStyle="1" w:styleId="30">
    <w:name w:val="标题 3 Char"/>
    <w:link w:val="4"/>
    <w:autoRedefine/>
    <w:qFormat/>
    <w:uiPriority w:val="0"/>
    <w:rPr>
      <w:rFonts w:hint="default" w:ascii="Times New Roman" w:hAnsi="Times New Roman" w:eastAsia="黑体" w:cs="宋体"/>
      <w:bCs/>
      <w:sz w:val="28"/>
      <w:szCs w:val="32"/>
      <w:lang w:bidi="ar"/>
    </w:rPr>
  </w:style>
  <w:style w:type="character" w:customStyle="1" w:styleId="31">
    <w:name w:val="标题 5 Char"/>
    <w:link w:val="6"/>
    <w:autoRedefine/>
    <w:qFormat/>
    <w:uiPriority w:val="0"/>
    <w:rPr>
      <w:rFonts w:ascii="Times New Roman" w:hAnsi="Times New Roman" w:eastAsia="黑体"/>
      <w:b/>
      <w:sz w:val="24"/>
    </w:rPr>
  </w:style>
  <w:style w:type="character" w:customStyle="1" w:styleId="32">
    <w:name w:val="标题 2 Char"/>
    <w:link w:val="3"/>
    <w:autoRedefine/>
    <w:qFormat/>
    <w:uiPriority w:val="0"/>
    <w:rPr>
      <w:rFonts w:hint="default" w:ascii="Times New Roman" w:hAnsi="Times New Roman" w:eastAsia="黑体" w:cs="Times New Roman"/>
      <w:bCs/>
      <w:sz w:val="30"/>
      <w:szCs w:val="32"/>
      <w:lang w:bidi="ar"/>
    </w:rPr>
  </w:style>
  <w:style w:type="character" w:customStyle="1" w:styleId="33">
    <w:name w:val="标题 1 Char"/>
    <w:link w:val="2"/>
    <w:autoRedefine/>
    <w:qFormat/>
    <w:uiPriority w:val="0"/>
    <w:rPr>
      <w:rFonts w:hint="default" w:ascii="Times New Roman" w:hAnsi="Times New Roman" w:eastAsia="黑体" w:cs="宋体"/>
      <w:bCs/>
      <w:kern w:val="44"/>
      <w:sz w:val="32"/>
      <w:szCs w:val="44"/>
      <w:lang w:bidi="ar"/>
    </w:rPr>
  </w:style>
  <w:style w:type="paragraph" w:customStyle="1" w:styleId="34">
    <w:name w:val="正文1"/>
    <w:autoRedefine/>
    <w:qFormat/>
    <w:uiPriority w:val="0"/>
    <w:pPr>
      <w:keepNext w:val="0"/>
      <w:keepLines w:val="0"/>
      <w:pageBreakBefore w:val="0"/>
      <w:framePr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0" w:beforeAutospacing="0" w:after="0" w:afterAutospacing="0" w:line="240" w:lineRule="auto"/>
      <w:ind w:left="0" w:right="0" w:firstLine="0"/>
      <w:jc w:val="left"/>
      <w:outlineLvl w:val="9"/>
    </w:pPr>
    <w:rPr>
      <w:rFonts w:hint="eastAsia" w:ascii="Arial Unicode MS" w:hAnsi="Arial Unicode MS" w:eastAsia="Helvetica" w:cs="Arial Unicode MS"/>
      <w:color w:val="000000"/>
      <w:spacing w:val="0"/>
      <w:w w:val="100"/>
      <w:kern w:val="0"/>
      <w:position w:val="0"/>
      <w:sz w:val="22"/>
      <w:szCs w:val="22"/>
      <w:u w:val="none" w:color="auto"/>
      <w:vertAlign w:val="baseline"/>
      <w:lang w:val="zh-CN" w:eastAsia="zh-CN"/>
    </w:rPr>
  </w:style>
  <w:style w:type="paragraph" w:customStyle="1" w:styleId="35">
    <w:name w:val="分类号"/>
    <w:basedOn w:val="1"/>
    <w:qFormat/>
    <w:uiPriority w:val="0"/>
    <w:rPr>
      <w:rFonts w:ascii="仿宋_GB2312" w:eastAsia="仿宋_GB2312"/>
      <w:sz w:val="28"/>
      <w:szCs w:val="28"/>
    </w:rPr>
  </w:style>
  <w:style w:type="paragraph" w:customStyle="1" w:styleId="36">
    <w:name w:val="硕士学位论文"/>
    <w:basedOn w:val="1"/>
    <w:qFormat/>
    <w:uiPriority w:val="0"/>
    <w:pPr>
      <w:spacing w:before="240"/>
      <w:jc w:val="center"/>
    </w:pPr>
    <w:rPr>
      <w:sz w:val="44"/>
      <w:szCs w:val="44"/>
    </w:rPr>
  </w:style>
  <w:style w:type="paragraph" w:customStyle="1" w:styleId="37">
    <w:name w:val="论文标题"/>
    <w:basedOn w:val="1"/>
    <w:qFormat/>
    <w:uiPriority w:val="0"/>
    <w:pPr>
      <w:jc w:val="center"/>
    </w:pPr>
    <w:rPr>
      <w:rFonts w:eastAsia="楷体_GB2312"/>
      <w:b/>
      <w:kern w:val="36"/>
      <w:sz w:val="52"/>
      <w:szCs w:val="52"/>
    </w:rPr>
  </w:style>
  <w:style w:type="paragraph" w:customStyle="1" w:styleId="38">
    <w:name w:val="研究生姓名"/>
    <w:basedOn w:val="1"/>
    <w:qFormat/>
    <w:uiPriority w:val="0"/>
    <w:pPr>
      <w:ind w:firstLine="700" w:firstLineChars="700"/>
    </w:pPr>
    <w:rPr>
      <w:sz w:val="28"/>
      <w:szCs w:val="28"/>
    </w:rPr>
  </w:style>
  <w:style w:type="paragraph" w:customStyle="1" w:styleId="39">
    <w:name w:val="封面日期"/>
    <w:basedOn w:val="1"/>
    <w:qFormat/>
    <w:uiPriority w:val="0"/>
    <w:pPr>
      <w:jc w:val="center"/>
    </w:pPr>
    <w:rPr>
      <w:rFonts w:ascii="黑体" w:eastAsia="黑体"/>
      <w:sz w:val="32"/>
      <w:szCs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