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信息技术赋能初中地理空间思维培养的教学活动设计与实践</w:t>
      </w:r>
    </w:p>
    <w:p>
      <w:r>
        <w:t>第二、三、四章（完整合并版）</w:t>
      </w:r>
    </w:p>
    <w:p>
      <w:r>
        <w:t>总字数：约 70,000 字</w:t>
      </w:r>
    </w:p>
    <w:p>
      <w:r>
        <w:br w:type="page"/>
      </w:r>
    </w:p>
    <w:p>
      <w:pPr>
        <w:pStyle w:val="Heading1"/>
      </w:pPr>
      <w:r>
        <w:t>说明</w:t>
      </w:r>
    </w:p>
    <w:p>
      <w:r>
        <w:t>本文档包含论文第二、三、四章的完整内容。</w:t>
      </w:r>
    </w:p>
    <w:p/>
    <w:p>
      <w:r>
        <w:t>各章字数：</w:t>
      </w:r>
    </w:p>
    <w:p>
      <w:r>
        <w:t>· 第二章 文献综述与理论基础：约 18,000 字</w:t>
      </w:r>
    </w:p>
    <w:p>
      <w:r>
        <w:t>· 第三章 现状调查与分析：约 18,000 字</w:t>
      </w:r>
    </w:p>
    <w:p>
      <w:r>
        <w:t>· 第四章 教学活动设计：约 34,000 字（7 个完整案例）</w:t>
      </w:r>
    </w:p>
    <w:p/>
    <w:p>
      <w:r>
        <w:t>注意事项：</w:t>
      </w:r>
    </w:p>
    <w:p>
      <w:r>
        <w:t>1. 第三章中的数据为示例数据，需替换为实际调查数据。</w:t>
      </w:r>
    </w:p>
    <w:p>
      <w:r>
        <w:t>2. 参考文献格式采用 GB/T 7714-2015 标准。</w:t>
      </w:r>
    </w:p>
    <w:p>
      <w:r>
        <w:t>3. 第四章的 7 个案例可根据实际教学条件选择使用。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