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sz w:val="52"/>
        </w:rPr>
        <w:t>证  明</w:t>
      </w:r>
    </w:p>
    <w:p>
      <w:pPr w:ind="2em">
        <w:spacing w:line="432" w:lineRule="auto"/>
      </w:pPr>
      <w:r>
        <w:rPr>
          <w:rFonts w:ascii="仿宋" w:hAnsi="仿宋" w:eastAsia="仿宋"/>
          <w:sz w:val="32"/>
        </w:rPr>
        <w:t>薛瑾老师在我校小学部"闪光课堂教学节"活动中，执教五年级下册古诗词诵读《春夜喜雨》公开课一节。该课教学设计精巧，课堂呈现精彩，充分展现了教师扎实的教学功底和深厚的文学素养，获得了师生的一致好评。</w:t>
      </w:r>
    </w:p>
    <w:p>
      <w:pPr>
        <w:jc w:val="right"/>
      </w:pPr>
      <w:r>
        <w:rPr>
          <w:rFonts w:ascii="仿宋" w:hAnsi="仿宋" w:eastAsia="仿宋"/>
          <w:sz w:val="32"/>
        </w:rPr>
        <w:t>2026年6月1日</w:t>
      </w:r>
    </w:p>
    <w:p/>
    <w:p>
      <w:r>
        <w:br w:type="page"/>
      </w:r>
    </w:p>
    <w:p>
      <w:pPr>
        <w:jc w:val="center"/>
      </w:pPr>
      <w:r>
        <w:rPr>
          <w:rFonts w:ascii="方正小标宋简体" w:hAnsi="方正小标宋简体" w:eastAsia="方正小标宋简体"/>
          <w:b/>
          <w:sz w:val="52"/>
        </w:rPr>
        <w:t>证  明</w:t>
      </w:r>
    </w:p>
    <w:p>
      <w:pPr w:ind="2em">
        <w:spacing w:line="432" w:lineRule="auto"/>
      </w:pPr>
      <w:r>
        <w:rPr>
          <w:rFonts w:ascii="仿宋" w:hAnsi="仿宋" w:eastAsia="仿宋"/>
          <w:sz w:val="32"/>
        </w:rPr>
        <w:t>薛瑾老师在我校小学部"闪光课堂教学节"活动中，作了《小学中高年级古诗词教学中的高阶思维》专题讲座。讲座观点鲜明、内容充实，对古诗词教学中培养学生高阶思维提供了有益的实践思考和理论指引，得到了参会教师的充分肯定。</w:t>
      </w:r>
    </w:p>
    <w:p>
      <w:pPr>
        <w:jc w:val="right"/>
      </w:pPr>
      <w:r>
        <w:rPr>
          <w:rFonts w:ascii="仿宋" w:hAnsi="仿宋" w:eastAsia="仿宋"/>
          <w:sz w:val="32"/>
        </w:rPr>
        <w:t>2026年6月1日</w:t>
      </w:r>
    </w:p>
    <w:p/>
    <w:sectPr w:rsidR="00FC693F" w:rsidRPr="0006063C" w:rsidSect="00034616">
      <w:pgSz w:w="11906" w:h="16838"/>
      <w:pgMar w:top="1984" w:right="1587" w:bottom="170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