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2"/>
        </w:rPr>
        <w:t>附录</w:t>
      </w:r>
    </w:p>
    <w:p>
      <w:pPr>
        <w:pStyle w:val="Heading2"/>
        <w:jc w:val="center"/>
      </w:pPr>
      <w:r>
        <w:rPr>
          <w:rFonts w:ascii="黑体" w:hAnsi="黑体" w:eastAsia="黑体"/>
          <w:b/>
          <w:sz w:val="28"/>
        </w:rPr>
        <w:t>佛教中国化进程中的僧才教育调查问卷统计结果</w:t>
      </w:r>
    </w:p>
    <w:p/>
    <w:p>
      <w:pPr>
        <w:jc w:val="both"/>
      </w:pPr>
      <w:r>
        <w:rPr>
          <w:rFonts w:ascii="仿宋_GB2312" w:hAnsi="仿宋_GB2312" w:eastAsia="仿宋_GB2312"/>
          <w:sz w:val="22"/>
        </w:rPr>
        <w:t>本调查于2025年开展，面向佛教院校师生、寺院管理人员及相关研究者发放问卷，共回收有效问卷100份。以下为各维度统计结果及综合分析。</w:t>
      </w:r>
    </w:p>
    <w:p/>
    <w:p>
      <w:pPr>
        <w:jc w:val="center"/>
      </w:pPr>
      <w:r>
        <w:rPr>
          <w:rFonts w:ascii="黑体" w:hAnsi="黑体" w:eastAsia="黑体"/>
          <w:b/>
          <w:sz w:val="26"/>
        </w:rPr>
        <w:t>一、僧才教育认知多维综合分析表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143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一级指标</w:t>
            </w:r>
          </w:p>
        </w:tc>
        <w:tc>
          <w:tcPr>
            <w:tcW w:type="dxa" w:w="143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二级指标</w:t>
            </w:r>
          </w:p>
        </w:tc>
        <w:tc>
          <w:tcPr>
            <w:tcW w:type="dxa" w:w="143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选择人数</w:t>
            </w:r>
          </w:p>
        </w:tc>
        <w:tc>
          <w:tcPr>
            <w:tcW w:type="dxa" w:w="143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43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排序</w:t>
            </w:r>
          </w:p>
        </w:tc>
      </w:tr>
      <w:tr>
        <w:tc>
          <w:tcPr>
            <w:tcW w:type="dxa" w:w="1439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重要性认知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僧才教育重要性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非常重要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62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62%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</w:t>
            </w:r>
          </w:p>
        </w:tc>
      </w:tr>
      <w:tr>
        <w:tc>
          <w:tcPr>
            <w:tcW w:type="dxa" w:w="1439"/>
            <w:vMerge/>
            <w:shd w:fill="F2F7FB"/>
          </w:tcPr>
          <w:p/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比较重要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28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28%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</w:t>
            </w:r>
          </w:p>
        </w:tc>
      </w:tr>
      <w:tr>
        <w:tc>
          <w:tcPr>
            <w:tcW w:type="dxa" w:w="1439"/>
            <w:vMerge w:val="restart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核心素养</w:t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</w:r>
          </w:p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僧才核心能力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爱国爱教信念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88%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</w:t>
            </w:r>
          </w:p>
        </w:tc>
      </w:tr>
      <w:tr>
        <w:tc>
          <w:tcPr>
            <w:tcW w:type="dxa" w:w="1439"/>
            <w:vMerge/>
            <w:shd w:fill="F2F7FB"/>
          </w:tcPr>
          <w:p/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佛学理论功底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85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85%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</w:t>
            </w:r>
          </w:p>
        </w:tc>
      </w:tr>
      <w:tr>
        <w:tc>
          <w:tcPr>
            <w:tcW w:type="dxa" w:w="1439"/>
            <w:vMerge/>
          </w:tcPr>
          <w:p/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戒律修持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78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78%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</w:t>
            </w:r>
          </w:p>
        </w:tc>
      </w:tr>
      <w:tr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理念认知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隆莲法师理念了解度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平均"非常了解"比例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12.6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12.6%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—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改革方向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最迫切改革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优化课程体系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35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35%</w:t>
            </w:r>
          </w:p>
        </w:tc>
        <w:tc>
          <w:tcPr>
            <w:tcW w:type="dxa" w:w="143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</w:t>
            </w:r>
          </w:p>
        </w:tc>
      </w:tr>
      <w:tr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命题认同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核心命题认同度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完全+基本认同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88%</w:t>
            </w:r>
          </w:p>
        </w:tc>
        <w:tc>
          <w:tcPr>
            <w:tcW w:type="dxa" w:w="143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—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图1  僧才教育在佛教中国化中的重要程度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209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重要程度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2093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黑体" w:hAnsi="黑体" w:eastAsia="黑体"/>
          <w:b/>
          <w:sz w:val="26"/>
        </w:rPr>
        <w:t>二、隆莲法师尼众教育观认知多维矩阵表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核心理念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非常了解</w:t>
              <w:br/>
              <w:t>人数(%)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比较了解</w:t>
              <w:br/>
              <w:t>人数(%)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一般</w:t>
              <w:br/>
              <w:t>人数(%)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不太了解</w:t>
              <w:br/>
              <w:t>人数(%)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完全不了解</w:t>
              <w:br/>
              <w:t>人数(%)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认知度</w:t>
              <w:br/>
              <w:t>指数★</w:t>
            </w:r>
          </w:p>
        </w:tc>
        <w:tc>
          <w:tcPr>
            <w:tcW w:type="dxa" w:w="1079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认知</w:t>
              <w:br/>
              <w:t>评级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爱国爱教、服务社会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18(18%)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35(35%)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32(32%)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12(12%)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3(3%)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68.5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★★★☆☆</w:t>
            </w:r>
          </w:p>
        </w:tc>
      </w:tr>
      <w:tr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以戒为师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15(15%)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30(30%)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35(35%)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15(15%)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5(5%)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59.0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★★★☆☆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学修一体化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12(12%)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28(28%)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38(38%)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18(18%)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4(4%)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55.8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★★☆☆☆</w:t>
            </w:r>
          </w:p>
        </w:tc>
      </w:tr>
      <w:tr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佛学与文学并重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10(10%)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25(25%)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40(40%)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20(20%)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5(5%)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49.5</w:t>
            </w:r>
          </w:p>
        </w:tc>
        <w:tc>
          <w:tcPr>
            <w:tcW w:type="dxa" w:w="1079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★★☆☆☆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传统与现代教育融合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8(8%)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22(22%)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42(42%)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22(22%)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6(6%)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43.0</w:t>
            </w:r>
          </w:p>
        </w:tc>
        <w:tc>
          <w:tcPr>
            <w:tcW w:type="dxa" w:w="1079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★★☆☆☆</w:t>
            </w:r>
          </w:p>
        </w:tc>
      </w:tr>
      <w:tr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平均水平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12.6(12.6%)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28(28%)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37.4(37.4%)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17.4(17.4%)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4.6(4.6%)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55.2</w:t>
            </w:r>
          </w:p>
        </w:tc>
        <w:tc>
          <w:tcPr>
            <w:tcW w:type="dxa" w:w="1079"/>
            <w:shd w:fill="F2F7FB"/>
            <w:shd w:fill="D4A843"/>
          </w:tcPr>
          <w:p>
            <w:pPr>
              <w:spacing w:before="40" w:after="40"/>
              <w:jc w:val="center"/>
            </w:pPr>
            <w:r>
              <w:rPr>
                <w:b/>
              </w:rPr>
            </w:r>
            <w:r>
              <w:rPr>
                <w:rFonts w:ascii="仿宋_GB2312" w:hAnsi="仿宋_GB2312" w:eastAsia="仿宋_GB2312"/>
                <w:b/>
                <w:sz w:val="19"/>
              </w:rPr>
              <w:t>★★☆☆☆</w:t>
            </w:r>
          </w:p>
        </w:tc>
      </w:tr>
    </w:tbl>
    <w:p>
      <w:pPr>
        <w:ind w:left="567"/>
        <w:jc w:val="left"/>
      </w:pPr>
      <w:r>
        <w:rPr>
          <w:rFonts w:ascii="仿宋_GB2312" w:hAnsi="仿宋_GB2312" w:eastAsia="仿宋_GB2312"/>
          <w:color w:val="999999"/>
          <w:sz w:val="18"/>
        </w:rPr>
        <w:t>★ 认知度指数 = 各选项加权平均值（非常了解100分、比较了解75分、一般50分、不太了解25分、完全不了解0分）</w:t>
      </w:r>
    </w:p>
    <w:p/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图2  隆莲法师尼众教育观核心理念了解程度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理念了解程度堆叠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黑体" w:hAnsi="黑体" w:eastAsia="黑体"/>
          <w:b/>
          <w:sz w:val="26"/>
        </w:rPr>
        <w:t>三、课程需求与改革方向交叉分析表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课程类型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需求占比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关联改革方向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方向占比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戒律教育课程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55%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强化戒律教育系统性与实践性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22%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佛学理论课程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52%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优化课程体系三位一体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35%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思想政治与爱国教育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50%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明确培养目标兼顾爱国爱教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15%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社会实践与公益服务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48%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推动院校开放促进互动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2%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★★★☆☆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传统文化课程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40%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改革教育管理规范化科学化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18%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★★★☆☆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现代管理与信息技术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30%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加强师资建设僧俗结合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★★☆☆☆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color w:val="2C5F8A"/>
          <w:sz w:val="22"/>
        </w:rPr>
        <w:t>图3  尼众佛学院最需加强课程需求雷达图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987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最需加强课程雷达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874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黑体" w:hAnsi="黑体" w:eastAsia="黑体"/>
          <w:b/>
          <w:sz w:val="26"/>
        </w:rPr>
        <w:t>四、隆莲法师实践启示多维评价表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启示维度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具体内容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选择占比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影响强度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实践建议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戒律建设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坚守"以戒为师"，筑牢僧才培育根基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62%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★★★★★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完善戒律考核机制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价值导向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强化"爱国爱教、服务社会"导向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60%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★★★★★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融入日常教学实践载体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综合素养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坚持"佛学与文化并重"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58%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引入高校文化类师资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模式创新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推动"传统与现代融合"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55%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建立合作实践基地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制度建设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完善戒律传承与僧团制度建设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40%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★★★☆☆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避免流于形式化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社会互动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促进佛教与现代社会良性互动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38%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★★★☆☆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增设社会公益实践课程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五、开放性建议分类汇总表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建议类别</w:t>
            </w:r>
          </w:p>
        </w:tc>
        <w:tc>
          <w:tcPr>
            <w:tcW w:type="dxa" w:w="2158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建议内容</w:t>
            </w:r>
          </w:p>
        </w:tc>
        <w:tc>
          <w:tcPr>
            <w:tcW w:type="dxa" w:w="2158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涉及维度</w:t>
            </w:r>
          </w:p>
        </w:tc>
        <w:tc>
          <w:tcPr>
            <w:tcW w:type="dxa" w:w="2158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紧迫程度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经费投入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加大对尼众佛学院的专项经费投入，建立独立的尼众教育体系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资源保障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师资建设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搭建僧俗结合的跨领域师资队伍，引入高校文化、管理类师资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师资队伍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课程设置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增设社会公益、现代管理、信息技术类实践课程，提升僧才社会服务能力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课程体系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实践平台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推动佛学院与高校、公益机构、社区建立合作实践基地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实践基地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戒律考核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完善戒律教育考核机制，避免戒律教育流于形式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制度建设</w:t>
            </w:r>
          </w:p>
        </w:tc>
        <w:tc>
          <w:tcPr>
            <w:tcW w:type="dxa" w:w="2158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思政教育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将"爱国爱教"教育融入日常教学，设置具体实践载体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价值引领</w:t>
            </w:r>
          </w:p>
        </w:tc>
        <w:tc>
          <w:tcPr>
            <w:tcW w:type="dxa" w:w="2158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★★★★☆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6"/>
        </w:rPr>
        <w:t>六、关键指标综合对比总览表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调查维度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核心指标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指标值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行业参考线</w:t>
            </w:r>
          </w:p>
        </w:tc>
        <w:tc>
          <w:tcPr>
            <w:tcW w:type="dxa" w:w="1727"/>
            <w:shd w:fill="2C5F8A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仿宋_GB2312" w:hAnsi="仿宋_GB2312" w:eastAsia="仿宋_GB2312"/>
                <w:b/>
                <w:color w:val="FFFFFF"/>
                <w:sz w:val="19"/>
              </w:rPr>
              <w:t>评价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重要性认知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认为"非常重要+比较重要"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90%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70%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✅ 远超参考线</w:t>
            </w:r>
          </w:p>
        </w:tc>
      </w:tr>
      <w:tr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核心素养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"爱国爱教"认同率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75%</w:t>
            </w:r>
          </w:p>
        </w:tc>
        <w:tc>
          <w:tcPr>
            <w:tcW w:type="dxa" w:w="1727"/>
            <w:shd w:fill="F2F7FB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✅ 高于参考线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理念认知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隆莲法师理念平均认知指数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55.2分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60分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⚠️ 低于参考线</w:t>
            </w:r>
          </w:p>
        </w:tc>
      </w:tr>
      <w:tr>
        <w:tc>
          <w:tcPr>
            <w:tcW w:type="dxa" w:w="1727"/>
            <w:shd w:fill="F2F7FB"/>
            <w:shd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"以戒为师"启示</w:t>
            </w:r>
          </w:p>
        </w:tc>
        <w:tc>
          <w:tcPr>
            <w:tcW w:type="dxa" w:w="1727"/>
            <w:shd w:fill="F2F7FB"/>
            <w:shd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"启示很大+有一定启示"</w:t>
            </w:r>
          </w:p>
        </w:tc>
        <w:tc>
          <w:tcPr>
            <w:tcW w:type="dxa" w:w="1727"/>
            <w:shd w:fill="F2F7FB"/>
            <w:shd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88%</w:t>
            </w:r>
          </w:p>
        </w:tc>
        <w:tc>
          <w:tcPr>
            <w:tcW w:type="dxa" w:w="1727"/>
            <w:shd w:fill="F2F7FB"/>
            <w:shd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75%</w:t>
            </w:r>
          </w:p>
        </w:tc>
        <w:tc>
          <w:tcPr>
            <w:tcW w:type="dxa" w:w="1727"/>
            <w:shd w:fill="F2F7FB"/>
            <w:shd w:fill="FFF2CC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✅ 高于参考线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改革共识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"僧才教育是关键路径"认同度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88%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80%</w:t>
            </w:r>
          </w:p>
        </w:tc>
        <w:tc>
          <w:tcPr>
            <w:tcW w:type="dxa" w:w="1727"/>
          </w:tcPr>
          <w:p>
            <w:pPr>
              <w:spacing w:before="40" w:after="40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19"/>
              </w:rPr>
              <w:t>✅ 高于参考线</w:t>
            </w:r>
          </w:p>
        </w:tc>
      </w:tr>
    </w:tbl>
    <w:p/>
    <w:p/>
    <w:p>
      <w:pPr>
        <w:jc w:val="both"/>
      </w:pPr>
      <w:r>
        <w:rPr>
          <w:rFonts w:ascii="仿宋_GB2312" w:hAnsi="仿宋_GB2312" w:eastAsia="仿宋_GB2312"/>
          <w:color w:val="999999"/>
          <w:sz w:val="20"/>
        </w:rPr>
        <w:t>说明：行业参考线基于近年来佛教教育相关调查研究的平均水平设定。"✅"表示达到或超过参考标准，"⚠️"表示需重点关注和提升。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360" w:lineRule="auto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