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2"/>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81"/>
        <w:gridCol w:w="1251"/>
        <w:gridCol w:w="2101"/>
        <w:gridCol w:w="302"/>
        <w:gridCol w:w="1800"/>
        <w:gridCol w:w="775"/>
        <w:gridCol w:w="147"/>
        <w:gridCol w:w="1332"/>
      </w:tblGrid>
      <w:tr w14:paraId="0B995CD4">
        <w:trPr>
          <w:cantSplit/>
          <w:trHeight w:val="523" w:hRule="atLeast"/>
          <w:jc w:val="center"/>
        </w:trPr>
        <w:tc>
          <w:tcPr>
            <w:tcW w:w="1129" w:type="dxa"/>
            <w:tcBorders>
              <w:top w:val="nil"/>
              <w:left w:val="nil"/>
              <w:bottom w:val="nil"/>
              <w:right w:val="nil"/>
            </w:tcBorders>
            <w:vAlign w:val="bottom"/>
          </w:tcPr>
          <w:p w14:paraId="75AF20FA">
            <w:pPr>
              <w:pStyle w:val="37"/>
              <w:ind w:left="0" w:leftChars="0" w:firstLine="0" w:firstLineChars="0"/>
            </w:pPr>
            <w:bookmarkStart w:id="495" w:name="_GoBack"/>
            <w:bookmarkEnd w:id="495"/>
            <w:r>
              <w:rPr>
                <w:rFonts w:hint="eastAsia"/>
                <w:b/>
                <w:bCs/>
                <w:sz w:val="30"/>
              </w:rPr>
              <w:br w:type="page"/>
            </w:r>
            <w:r>
              <w:rPr>
                <w:rFonts w:hint="eastAsia"/>
              </w:rPr>
              <w:t>分类号</w:t>
            </w:r>
          </w:p>
        </w:tc>
        <w:tc>
          <w:tcPr>
            <w:tcW w:w="1332" w:type="dxa"/>
            <w:gridSpan w:val="2"/>
            <w:tcBorders>
              <w:top w:val="nil"/>
              <w:left w:val="nil"/>
              <w:bottom w:val="dashSmallGap" w:color="auto" w:sz="4" w:space="0"/>
              <w:right w:val="nil"/>
            </w:tcBorders>
            <w:vAlign w:val="bottom"/>
          </w:tcPr>
          <w:p w14:paraId="52F8594C">
            <w:pPr>
              <w:pStyle w:val="37"/>
              <w:rPr>
                <w:b/>
                <w:bCs/>
              </w:rPr>
            </w:pPr>
          </w:p>
        </w:tc>
        <w:tc>
          <w:tcPr>
            <w:tcW w:w="4203" w:type="dxa"/>
            <w:gridSpan w:val="3"/>
            <w:tcBorders>
              <w:top w:val="nil"/>
              <w:left w:val="nil"/>
              <w:bottom w:val="nil"/>
              <w:right w:val="nil"/>
            </w:tcBorders>
            <w:vAlign w:val="bottom"/>
          </w:tcPr>
          <w:p w14:paraId="0DA6361A">
            <w:pPr>
              <w:pStyle w:val="37"/>
            </w:pPr>
          </w:p>
        </w:tc>
        <w:tc>
          <w:tcPr>
            <w:tcW w:w="922" w:type="dxa"/>
            <w:gridSpan w:val="2"/>
            <w:tcBorders>
              <w:top w:val="nil"/>
              <w:left w:val="nil"/>
              <w:bottom w:val="nil"/>
              <w:right w:val="nil"/>
            </w:tcBorders>
            <w:vAlign w:val="bottom"/>
          </w:tcPr>
          <w:p w14:paraId="2DC6DD75">
            <w:pPr>
              <w:pStyle w:val="37"/>
              <w:ind w:left="0" w:leftChars="0" w:firstLine="0" w:firstLineChars="0"/>
            </w:pPr>
            <w:r>
              <w:rPr>
                <w:rFonts w:hint="eastAsia"/>
              </w:rPr>
              <w:t>密 级</w:t>
            </w:r>
          </w:p>
        </w:tc>
        <w:tc>
          <w:tcPr>
            <w:tcW w:w="1332" w:type="dxa"/>
            <w:tcBorders>
              <w:top w:val="nil"/>
              <w:left w:val="nil"/>
              <w:bottom w:val="dashSmallGap" w:color="auto" w:sz="4" w:space="0"/>
              <w:right w:val="nil"/>
            </w:tcBorders>
            <w:vAlign w:val="bottom"/>
          </w:tcPr>
          <w:p w14:paraId="3CA868D6">
            <w:pPr>
              <w:pStyle w:val="37"/>
            </w:pPr>
          </w:p>
        </w:tc>
      </w:tr>
      <w:tr w14:paraId="25143E4E">
        <w:trPr>
          <w:cantSplit/>
          <w:trHeight w:val="532" w:hRule="atLeast"/>
          <w:jc w:val="center"/>
        </w:trPr>
        <w:tc>
          <w:tcPr>
            <w:tcW w:w="1129" w:type="dxa"/>
            <w:tcBorders>
              <w:top w:val="nil"/>
              <w:left w:val="nil"/>
              <w:bottom w:val="nil"/>
              <w:right w:val="nil"/>
            </w:tcBorders>
            <w:vAlign w:val="bottom"/>
          </w:tcPr>
          <w:p w14:paraId="2F0F230F">
            <w:pPr>
              <w:pStyle w:val="37"/>
              <w:ind w:left="0" w:leftChars="0" w:firstLine="0" w:firstLineChars="0"/>
            </w:pPr>
            <w:r>
              <w:rPr>
                <w:rFonts w:hint="eastAsia"/>
              </w:rPr>
              <w:t>U D C</w:t>
            </w:r>
          </w:p>
        </w:tc>
        <w:tc>
          <w:tcPr>
            <w:tcW w:w="1332" w:type="dxa"/>
            <w:gridSpan w:val="2"/>
            <w:tcBorders>
              <w:top w:val="dashSmallGap" w:color="auto" w:sz="4" w:space="0"/>
              <w:left w:val="nil"/>
              <w:bottom w:val="dashSmallGap" w:color="auto" w:sz="4" w:space="0"/>
              <w:right w:val="nil"/>
            </w:tcBorders>
            <w:vAlign w:val="bottom"/>
          </w:tcPr>
          <w:p w14:paraId="7B2013D5">
            <w:pPr>
              <w:pStyle w:val="37"/>
            </w:pPr>
          </w:p>
        </w:tc>
        <w:tc>
          <w:tcPr>
            <w:tcW w:w="4203" w:type="dxa"/>
            <w:gridSpan w:val="3"/>
            <w:tcBorders>
              <w:top w:val="nil"/>
              <w:left w:val="nil"/>
              <w:bottom w:val="nil"/>
              <w:right w:val="nil"/>
            </w:tcBorders>
            <w:vAlign w:val="bottom"/>
          </w:tcPr>
          <w:p w14:paraId="23AC3EBA">
            <w:pPr>
              <w:pStyle w:val="37"/>
            </w:pPr>
          </w:p>
        </w:tc>
        <w:tc>
          <w:tcPr>
            <w:tcW w:w="922" w:type="dxa"/>
            <w:gridSpan w:val="2"/>
            <w:tcBorders>
              <w:top w:val="nil"/>
              <w:left w:val="nil"/>
              <w:bottom w:val="nil"/>
              <w:right w:val="nil"/>
            </w:tcBorders>
            <w:vAlign w:val="bottom"/>
          </w:tcPr>
          <w:p w14:paraId="5BE38EE3">
            <w:pPr>
              <w:pStyle w:val="37"/>
              <w:ind w:left="0" w:leftChars="0" w:firstLine="0" w:firstLineChars="0"/>
            </w:pPr>
            <w:r>
              <w:rPr>
                <w:rFonts w:hint="eastAsia"/>
              </w:rPr>
              <w:t>编 号</w:t>
            </w:r>
          </w:p>
        </w:tc>
        <w:tc>
          <w:tcPr>
            <w:tcW w:w="1332" w:type="dxa"/>
            <w:tcBorders>
              <w:top w:val="dashSmallGap" w:color="auto" w:sz="4" w:space="0"/>
              <w:left w:val="nil"/>
              <w:bottom w:val="dashSmallGap" w:color="auto" w:sz="4" w:space="0"/>
              <w:right w:val="nil"/>
            </w:tcBorders>
            <w:vAlign w:val="bottom"/>
          </w:tcPr>
          <w:p w14:paraId="0856B506">
            <w:pPr>
              <w:pStyle w:val="37"/>
              <w:rPr>
                <w:rFonts w:hint="default" w:eastAsia="仿宋_GB2312"/>
                <w:lang w:val="en-US" w:eastAsia="zh-CN"/>
              </w:rPr>
            </w:pPr>
          </w:p>
        </w:tc>
      </w:tr>
      <w:tr w14:paraId="5E9D3743">
        <w:trPr>
          <w:trHeight w:val="2474" w:hRule="atLeast"/>
          <w:jc w:val="center"/>
        </w:trPr>
        <w:tc>
          <w:tcPr>
            <w:tcW w:w="8918" w:type="dxa"/>
            <w:gridSpan w:val="9"/>
            <w:tcBorders>
              <w:top w:val="nil"/>
              <w:left w:val="nil"/>
              <w:bottom w:val="nil"/>
              <w:right w:val="nil"/>
            </w:tcBorders>
          </w:tcPr>
          <w:p w14:paraId="7B3AD641">
            <w:pPr>
              <w:pStyle w:val="37"/>
              <w:rPr>
                <w:sz w:val="44"/>
              </w:rPr>
            </w:pPr>
            <w:r>
              <w:rPr>
                <w:rFonts w:hint="eastAsia" w:eastAsia="宋体"/>
                <w:color w:val="000000"/>
                <w:sz w:val="44"/>
                <w:lang w:eastAsia="zh-CN"/>
              </w:rPr>
              <w:drawing>
                <wp:anchor distT="0" distB="0" distL="114300" distR="114300" simplePos="0" relativeHeight="251662336" behindDoc="0" locked="0" layoutInCell="1" allowOverlap="1">
                  <wp:simplePos x="0" y="0"/>
                  <wp:positionH relativeFrom="column">
                    <wp:posOffset>674370</wp:posOffset>
                  </wp:positionH>
                  <wp:positionV relativeFrom="paragraph">
                    <wp:posOffset>65405</wp:posOffset>
                  </wp:positionV>
                  <wp:extent cx="4199890" cy="1118870"/>
                  <wp:effectExtent l="0" t="0" r="10160" b="5080"/>
                  <wp:wrapNone/>
                  <wp:docPr id="2" name="图片 2" descr="3652458d-3c92-49c1-b98a-6be4e6942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652458d-3c92-49c1-b98a-6be4e694287c"/>
                          <pic:cNvPicPr>
                            <a:picLocks noChangeAspect="1"/>
                          </pic:cNvPicPr>
                        </pic:nvPicPr>
                        <pic:blipFill>
                          <a:blip r:embed="rId14"/>
                          <a:srcRect t="18409" b="14924"/>
                          <a:stretch>
                            <a:fillRect/>
                          </a:stretch>
                        </pic:blipFill>
                        <pic:spPr>
                          <a:xfrm>
                            <a:off x="0" y="0"/>
                            <a:ext cx="4199890" cy="1118870"/>
                          </a:xfrm>
                          <a:prstGeom prst="rect">
                            <a:avLst/>
                          </a:prstGeom>
                        </pic:spPr>
                      </pic:pic>
                    </a:graphicData>
                  </a:graphic>
                </wp:anchor>
              </w:drawing>
            </w:r>
          </w:p>
          <w:p w14:paraId="64A42968">
            <w:pPr>
              <w:pStyle w:val="37"/>
              <w:jc w:val="center"/>
              <w:rPr>
                <w:rFonts w:hint="default" w:eastAsia="仿宋_GB2312"/>
                <w:sz w:val="44"/>
                <w:lang w:val="en-US" w:eastAsia="zh-CN"/>
              </w:rPr>
            </w:pPr>
          </w:p>
          <w:p w14:paraId="0358660F">
            <w:pPr>
              <w:pStyle w:val="37"/>
              <w:jc w:val="center"/>
              <w:rPr>
                <w:rFonts w:hint="default" w:eastAsia="仿宋_GB2312"/>
                <w:sz w:val="44"/>
                <w:lang w:val="en-US" w:eastAsia="zh-CN"/>
              </w:rPr>
            </w:pPr>
          </w:p>
        </w:tc>
      </w:tr>
      <w:tr w14:paraId="7A031D12">
        <w:trPr>
          <w:trHeight w:val="2536" w:hRule="atLeast"/>
          <w:jc w:val="center"/>
        </w:trPr>
        <w:tc>
          <w:tcPr>
            <w:tcW w:w="8918" w:type="dxa"/>
            <w:gridSpan w:val="9"/>
            <w:tcBorders>
              <w:top w:val="nil"/>
              <w:left w:val="nil"/>
              <w:bottom w:val="nil"/>
              <w:right w:val="nil"/>
            </w:tcBorders>
          </w:tcPr>
          <w:p w14:paraId="673E2295">
            <w:pPr>
              <w:pStyle w:val="38"/>
              <w:rPr>
                <w:rFonts w:hint="eastAsia" w:ascii="微软雅黑" w:hAnsi="微软雅黑" w:eastAsia="微软雅黑" w:cs="微软雅黑"/>
                <w:b/>
                <w:color w:val="000000"/>
                <w:sz w:val="36"/>
                <w:szCs w:val="36"/>
                <w:lang w:val="en-US" w:eastAsia="zh-CN"/>
              </w:rPr>
            </w:pPr>
            <w:r>
              <w:rPr>
                <w:rFonts w:hint="eastAsia" w:ascii="微软雅黑" w:hAnsi="微软雅黑" w:eastAsia="微软雅黑" w:cs="微软雅黑"/>
                <w:b/>
                <w:color w:val="000000"/>
                <w:sz w:val="36"/>
                <w:szCs w:val="36"/>
                <w:lang w:val="en-US" w:eastAsia="zh-CN"/>
              </w:rPr>
              <w:t>浙江省宗教界“双通”人才研修班</w:t>
            </w:r>
          </w:p>
          <w:p w14:paraId="0BD70198">
            <w:pPr>
              <w:pStyle w:val="38"/>
              <w:rPr>
                <w:rFonts w:hint="default"/>
                <w:b/>
                <w:color w:val="000000"/>
                <w:lang w:val="en-US"/>
              </w:rPr>
            </w:pPr>
            <w:r>
              <w:rPr>
                <w:rFonts w:hint="eastAsia" w:ascii="微软雅黑" w:hAnsi="微软雅黑" w:eastAsia="微软雅黑" w:cs="微软雅黑"/>
                <w:b/>
                <w:color w:val="000000"/>
                <w:sz w:val="48"/>
                <w:szCs w:val="48"/>
                <w:lang w:val="en-US" w:eastAsia="zh-CN"/>
              </w:rPr>
              <w:t>毕业论文</w:t>
            </w:r>
          </w:p>
        </w:tc>
      </w:tr>
      <w:tr w14:paraId="33257CF5">
        <w:trPr>
          <w:trHeight w:val="1968" w:hRule="atLeast"/>
          <w:jc w:val="center"/>
        </w:trPr>
        <w:tc>
          <w:tcPr>
            <w:tcW w:w="8918" w:type="dxa"/>
            <w:gridSpan w:val="9"/>
            <w:tcBorders>
              <w:top w:val="nil"/>
              <w:left w:val="nil"/>
              <w:bottom w:val="nil"/>
              <w:right w:val="nil"/>
            </w:tcBorders>
          </w:tcPr>
          <w:p w14:paraId="38D44910">
            <w:pPr>
              <w:adjustRightInd w:val="0"/>
              <w:snapToGrid w:val="0"/>
              <w:jc w:val="center"/>
              <w:rPr>
                <w:rFonts w:hint="eastAsia" w:ascii="黑体" w:hAnsi="黑体" w:eastAsia="黑体" w:cs="黑体"/>
                <w:b/>
                <w:bCs/>
                <w:color w:val="000000"/>
                <w:sz w:val="32"/>
                <w:szCs w:val="32"/>
                <w:lang w:eastAsia="zh-CN"/>
              </w:rPr>
            </w:pPr>
          </w:p>
          <w:p w14:paraId="5740EEA7">
            <w:pPr>
              <w:keepNext w:val="0"/>
              <w:keepLines w:val="0"/>
              <w:widowControl/>
              <w:suppressLineNumbers w:val="0"/>
              <w:jc w:val="center"/>
            </w:pPr>
            <w:r>
              <w:rPr>
                <w:rFonts w:hint="default" w:ascii="黑体" w:hAnsi="宋体" w:eastAsia="黑体" w:cs="黑体"/>
                <w:b/>
                <w:bCs/>
                <w:snapToGrid/>
                <w:color w:val="000000"/>
                <w:kern w:val="2"/>
                <w:sz w:val="32"/>
                <w:szCs w:val="32"/>
                <w:lang w:val="en-US" w:eastAsia="zh-CN" w:bidi="ar"/>
              </w:rPr>
              <w:t>基督教仁爱观念与核心价值观的融合途径</w:t>
            </w:r>
          </w:p>
          <w:p w14:paraId="2FAC8877">
            <w:pPr>
              <w:adjustRightInd w:val="0"/>
              <w:snapToGrid w:val="0"/>
              <w:jc w:val="center"/>
              <w:rPr>
                <w:rFonts w:hint="default" w:ascii="黑体" w:hAnsi="黑体" w:eastAsia="黑体" w:cs="黑体"/>
                <w:b/>
                <w:bCs/>
                <w:color w:val="000000"/>
                <w:sz w:val="32"/>
                <w:szCs w:val="32"/>
                <w:lang w:val="en-US" w:eastAsia="zh-CN"/>
              </w:rPr>
            </w:pPr>
          </w:p>
          <w:p w14:paraId="525BDA62">
            <w:pPr>
              <w:adjustRightInd w:val="0"/>
              <w:snapToGrid w:val="0"/>
              <w:jc w:val="center"/>
              <w:rPr>
                <w:rFonts w:hint="eastAsia" w:eastAsia="宋体"/>
                <w:color w:val="000000"/>
                <w:sz w:val="44"/>
                <w:lang w:eastAsia="zh-CN"/>
              </w:rPr>
            </w:pPr>
          </w:p>
        </w:tc>
      </w:tr>
      <w:tr w14:paraId="23E0C8D3">
        <w:trPr>
          <w:trHeight w:val="377" w:hRule="atLeast"/>
          <w:jc w:val="center"/>
        </w:trPr>
        <w:tc>
          <w:tcPr>
            <w:tcW w:w="8918" w:type="dxa"/>
            <w:gridSpan w:val="9"/>
            <w:tcBorders>
              <w:top w:val="nil"/>
              <w:left w:val="nil"/>
              <w:bottom w:val="nil"/>
              <w:right w:val="nil"/>
            </w:tcBorders>
          </w:tcPr>
          <w:p w14:paraId="3F4728B2">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0" w:lineRule="atLeast"/>
              <w:ind w:left="0" w:right="0" w:firstLine="0"/>
              <w:jc w:val="both"/>
            </w:pPr>
          </w:p>
        </w:tc>
      </w:tr>
      <w:tr w14:paraId="31421500">
        <w:trPr>
          <w:cantSplit/>
          <w:trHeight w:val="671" w:hRule="atLeast"/>
          <w:jc w:val="center"/>
        </w:trPr>
        <w:tc>
          <w:tcPr>
            <w:tcW w:w="1210" w:type="dxa"/>
            <w:gridSpan w:val="2"/>
            <w:vMerge w:val="restart"/>
            <w:tcBorders>
              <w:top w:val="nil"/>
              <w:left w:val="nil"/>
              <w:bottom w:val="nil"/>
              <w:right w:val="nil"/>
            </w:tcBorders>
            <w:vAlign w:val="center"/>
          </w:tcPr>
          <w:p w14:paraId="04182ACD">
            <w:pPr>
              <w:adjustRightInd w:val="0"/>
              <w:snapToGrid w:val="0"/>
              <w:rPr>
                <w:rFonts w:hint="eastAsia" w:eastAsia="楷体_GB2312"/>
                <w:color w:val="000000"/>
                <w:sz w:val="52"/>
              </w:rPr>
            </w:pPr>
          </w:p>
        </w:tc>
        <w:tc>
          <w:tcPr>
            <w:tcW w:w="3352" w:type="dxa"/>
            <w:gridSpan w:val="2"/>
            <w:tcBorders>
              <w:top w:val="nil"/>
              <w:left w:val="nil"/>
              <w:bottom w:val="nil"/>
              <w:right w:val="nil"/>
            </w:tcBorders>
            <w:vAlign w:val="center"/>
          </w:tcPr>
          <w:p w14:paraId="53122898">
            <w:pPr>
              <w:pStyle w:val="40"/>
              <w:ind w:firstLine="280" w:firstLineChars="100"/>
              <w:rPr>
                <w:b/>
                <w:bCs/>
              </w:rPr>
            </w:pPr>
            <w:r>
              <w:rPr>
                <w:rFonts w:hint="eastAsia"/>
                <w:b/>
                <w:bCs/>
                <w:lang w:val="en-US" w:eastAsia="zh-CN"/>
              </w:rPr>
              <w:t>作   者</w:t>
            </w:r>
            <w:r>
              <w:rPr>
                <w:rFonts w:hint="eastAsia"/>
                <w:b/>
                <w:bCs/>
              </w:rPr>
              <w:t xml:space="preserve"> </w:t>
            </w:r>
            <w:r>
              <w:rPr>
                <w:rFonts w:hint="eastAsia"/>
                <w:b/>
                <w:bCs/>
                <w:lang w:val="en-US" w:eastAsia="zh-CN"/>
              </w:rPr>
              <w:t xml:space="preserve">  </w:t>
            </w:r>
            <w:r>
              <w:rPr>
                <w:rFonts w:hint="eastAsia"/>
                <w:b/>
                <w:bCs/>
              </w:rPr>
              <w:t xml:space="preserve">姓 </w:t>
            </w:r>
            <w:r>
              <w:rPr>
                <w:rFonts w:hint="eastAsia"/>
                <w:b/>
                <w:bCs/>
                <w:lang w:val="en-US" w:eastAsia="zh-CN"/>
              </w:rPr>
              <w:t xml:space="preserve">  </w:t>
            </w:r>
            <w:r>
              <w:rPr>
                <w:rFonts w:hint="eastAsia"/>
                <w:b/>
                <w:bCs/>
              </w:rPr>
              <w:t xml:space="preserve"> 名：</w:t>
            </w:r>
          </w:p>
        </w:tc>
        <w:tc>
          <w:tcPr>
            <w:tcW w:w="302" w:type="dxa"/>
            <w:tcBorders>
              <w:top w:val="nil"/>
              <w:left w:val="nil"/>
              <w:bottom w:val="nil"/>
              <w:right w:val="nil"/>
            </w:tcBorders>
            <w:vAlign w:val="center"/>
          </w:tcPr>
          <w:p w14:paraId="64FC411D">
            <w:pPr>
              <w:pStyle w:val="40"/>
              <w:ind w:firstLine="1960"/>
              <w:rPr>
                <w:b/>
                <w:bCs/>
              </w:rPr>
            </w:pPr>
            <w:r>
              <w:rPr>
                <w:rFonts w:hint="eastAsia"/>
                <w:b/>
                <w:bCs/>
              </w:rPr>
              <w:t>：</w:t>
            </w:r>
          </w:p>
        </w:tc>
        <w:tc>
          <w:tcPr>
            <w:tcW w:w="2575" w:type="dxa"/>
            <w:gridSpan w:val="2"/>
            <w:tcBorders>
              <w:top w:val="nil"/>
              <w:left w:val="nil"/>
              <w:bottom w:val="nil"/>
              <w:right w:val="nil"/>
            </w:tcBorders>
            <w:vAlign w:val="center"/>
          </w:tcPr>
          <w:p w14:paraId="2E1C1C48">
            <w:pPr>
              <w:pStyle w:val="40"/>
              <w:ind w:firstLine="0" w:firstLineChars="0"/>
              <w:jc w:val="center"/>
              <w:rPr>
                <w:rFonts w:hint="default" w:eastAsia="宋体"/>
                <w:b/>
                <w:bCs/>
                <w:spacing w:val="20"/>
                <w:lang w:val="en-US" w:eastAsia="zh-CN"/>
              </w:rPr>
            </w:pPr>
            <w:r>
              <w:rPr>
                <w:rFonts w:hint="eastAsia"/>
                <w:b/>
                <w:bCs/>
                <w:spacing w:val="20"/>
                <w:lang w:val="en-US" w:eastAsia="zh-CN"/>
              </w:rPr>
              <w:t>叶畏兵</w:t>
            </w:r>
          </w:p>
        </w:tc>
        <w:tc>
          <w:tcPr>
            <w:tcW w:w="1479" w:type="dxa"/>
            <w:gridSpan w:val="2"/>
            <w:vMerge w:val="restart"/>
            <w:tcBorders>
              <w:top w:val="nil"/>
              <w:left w:val="nil"/>
              <w:bottom w:val="nil"/>
              <w:right w:val="nil"/>
            </w:tcBorders>
            <w:vAlign w:val="center"/>
          </w:tcPr>
          <w:p w14:paraId="128D7528">
            <w:pPr>
              <w:adjustRightInd w:val="0"/>
              <w:snapToGrid w:val="0"/>
              <w:rPr>
                <w:rFonts w:hint="eastAsia" w:eastAsia="楷体_GB2312"/>
                <w:color w:val="000000"/>
                <w:sz w:val="52"/>
              </w:rPr>
            </w:pPr>
          </w:p>
          <w:p w14:paraId="37018065">
            <w:pPr>
              <w:adjustRightInd w:val="0"/>
              <w:snapToGrid w:val="0"/>
              <w:rPr>
                <w:rFonts w:hint="eastAsia" w:eastAsia="楷体_GB2312"/>
                <w:color w:val="000000"/>
                <w:sz w:val="52"/>
              </w:rPr>
            </w:pPr>
          </w:p>
          <w:p w14:paraId="45990817">
            <w:pPr>
              <w:adjustRightInd w:val="0"/>
              <w:snapToGrid w:val="0"/>
              <w:rPr>
                <w:rFonts w:hint="eastAsia" w:eastAsia="楷体_GB2312"/>
                <w:color w:val="000000"/>
                <w:sz w:val="52"/>
              </w:rPr>
            </w:pPr>
          </w:p>
        </w:tc>
      </w:tr>
      <w:tr w14:paraId="31795307">
        <w:trPr>
          <w:cantSplit/>
          <w:trHeight w:val="728" w:hRule="atLeast"/>
          <w:jc w:val="center"/>
        </w:trPr>
        <w:tc>
          <w:tcPr>
            <w:tcW w:w="1210" w:type="dxa"/>
            <w:gridSpan w:val="2"/>
            <w:vMerge w:val="continue"/>
            <w:tcBorders>
              <w:top w:val="nil"/>
              <w:left w:val="nil"/>
              <w:bottom w:val="nil"/>
              <w:right w:val="nil"/>
            </w:tcBorders>
            <w:vAlign w:val="center"/>
          </w:tcPr>
          <w:p w14:paraId="2AA4F06B">
            <w:pPr>
              <w:widowControl/>
              <w:jc w:val="left"/>
              <w:rPr>
                <w:rFonts w:eastAsia="楷体_GB2312"/>
                <w:color w:val="000000"/>
                <w:sz w:val="52"/>
              </w:rPr>
            </w:pPr>
          </w:p>
        </w:tc>
        <w:tc>
          <w:tcPr>
            <w:tcW w:w="3352" w:type="dxa"/>
            <w:gridSpan w:val="2"/>
            <w:tcBorders>
              <w:top w:val="nil"/>
              <w:left w:val="nil"/>
              <w:bottom w:val="nil"/>
              <w:right w:val="nil"/>
            </w:tcBorders>
            <w:vAlign w:val="center"/>
          </w:tcPr>
          <w:p w14:paraId="2C96ED63">
            <w:pPr>
              <w:pStyle w:val="40"/>
              <w:ind w:firstLine="280" w:firstLineChars="100"/>
              <w:rPr>
                <w:b/>
                <w:bCs/>
              </w:rPr>
            </w:pPr>
            <w:r>
              <w:rPr>
                <w:rFonts w:hint="eastAsia"/>
                <w:b/>
                <w:bCs/>
              </w:rPr>
              <w:t xml:space="preserve">学            </w:t>
            </w:r>
            <w:r>
              <w:rPr>
                <w:b/>
                <w:bCs/>
              </w:rPr>
              <w:t xml:space="preserve"> </w:t>
            </w:r>
            <w:r>
              <w:rPr>
                <w:rFonts w:hint="eastAsia"/>
                <w:b/>
                <w:bCs/>
              </w:rPr>
              <w:t xml:space="preserve"> 号：</w:t>
            </w:r>
          </w:p>
        </w:tc>
        <w:tc>
          <w:tcPr>
            <w:tcW w:w="302" w:type="dxa"/>
            <w:tcBorders>
              <w:top w:val="nil"/>
              <w:left w:val="nil"/>
              <w:bottom w:val="nil"/>
              <w:right w:val="nil"/>
            </w:tcBorders>
            <w:vAlign w:val="center"/>
          </w:tcPr>
          <w:p w14:paraId="56436DBB">
            <w:pPr>
              <w:pStyle w:val="40"/>
              <w:ind w:firstLine="1960"/>
              <w:rPr>
                <w:b/>
                <w:bCs/>
              </w:rPr>
            </w:pPr>
            <w:r>
              <w:rPr>
                <w:rFonts w:hint="eastAsia"/>
                <w:b/>
                <w:bCs/>
              </w:rPr>
              <w:t>：</w:t>
            </w:r>
          </w:p>
        </w:tc>
        <w:tc>
          <w:tcPr>
            <w:tcW w:w="2575" w:type="dxa"/>
            <w:gridSpan w:val="2"/>
            <w:tcBorders>
              <w:top w:val="nil"/>
              <w:left w:val="nil"/>
              <w:bottom w:val="nil"/>
              <w:right w:val="nil"/>
            </w:tcBorders>
            <w:vAlign w:val="center"/>
          </w:tcPr>
          <w:p w14:paraId="6CC46EA1">
            <w:r>
              <w:t>（请填写学号）</w:t>
            </w:r>
          </w:p>
        </w:tc>
        <w:tc>
          <w:tcPr>
            <w:tcW w:w="1479" w:type="dxa"/>
            <w:gridSpan w:val="2"/>
            <w:vMerge w:val="continue"/>
            <w:tcBorders>
              <w:top w:val="nil"/>
              <w:left w:val="nil"/>
              <w:bottom w:val="nil"/>
              <w:right w:val="nil"/>
            </w:tcBorders>
            <w:vAlign w:val="center"/>
          </w:tcPr>
          <w:p w14:paraId="5DC08C87">
            <w:pPr>
              <w:widowControl/>
              <w:jc w:val="distribute"/>
              <w:rPr>
                <w:rFonts w:eastAsia="楷体_GB2312"/>
                <w:color w:val="000000"/>
                <w:sz w:val="52"/>
              </w:rPr>
            </w:pPr>
          </w:p>
        </w:tc>
      </w:tr>
      <w:tr w14:paraId="1E9CF5CB">
        <w:trPr>
          <w:cantSplit/>
          <w:trHeight w:val="664" w:hRule="atLeast"/>
          <w:jc w:val="center"/>
        </w:trPr>
        <w:tc>
          <w:tcPr>
            <w:tcW w:w="1210" w:type="dxa"/>
            <w:gridSpan w:val="2"/>
            <w:vMerge w:val="continue"/>
            <w:tcBorders>
              <w:top w:val="nil"/>
              <w:left w:val="nil"/>
              <w:bottom w:val="nil"/>
              <w:right w:val="nil"/>
            </w:tcBorders>
            <w:vAlign w:val="center"/>
          </w:tcPr>
          <w:p w14:paraId="1E80F7E1">
            <w:pPr>
              <w:widowControl/>
              <w:jc w:val="left"/>
              <w:rPr>
                <w:rFonts w:eastAsia="楷体_GB2312"/>
                <w:color w:val="000000"/>
                <w:sz w:val="52"/>
              </w:rPr>
            </w:pPr>
          </w:p>
        </w:tc>
        <w:tc>
          <w:tcPr>
            <w:tcW w:w="3352" w:type="dxa"/>
            <w:gridSpan w:val="2"/>
            <w:tcBorders>
              <w:top w:val="nil"/>
              <w:left w:val="nil"/>
              <w:bottom w:val="nil"/>
              <w:right w:val="nil"/>
            </w:tcBorders>
            <w:vAlign w:val="center"/>
          </w:tcPr>
          <w:p w14:paraId="63365C72">
            <w:pPr>
              <w:pStyle w:val="40"/>
              <w:ind w:firstLine="280" w:firstLineChars="100"/>
              <w:rPr>
                <w:b/>
                <w:bCs/>
              </w:rPr>
            </w:pPr>
            <w:r>
              <w:rPr>
                <w:rFonts w:hint="eastAsia"/>
                <w:b/>
                <w:bCs/>
              </w:rPr>
              <w:t>指</w:t>
            </w:r>
            <w:r>
              <w:rPr>
                <w:rFonts w:hint="eastAsia"/>
                <w:b/>
                <w:bCs/>
                <w:lang w:val="en-US" w:eastAsia="zh-CN"/>
              </w:rPr>
              <w:t xml:space="preserve">   </w:t>
            </w:r>
            <w:r>
              <w:rPr>
                <w:rFonts w:hint="eastAsia"/>
                <w:b/>
                <w:bCs/>
              </w:rPr>
              <w:t>导</w:t>
            </w:r>
            <w:r>
              <w:rPr>
                <w:rFonts w:hint="eastAsia"/>
                <w:b/>
                <w:bCs/>
                <w:lang w:val="en-US" w:eastAsia="zh-CN"/>
              </w:rPr>
              <w:t xml:space="preserve">   </w:t>
            </w:r>
            <w:r>
              <w:rPr>
                <w:rFonts w:hint="eastAsia"/>
                <w:b/>
                <w:bCs/>
              </w:rPr>
              <w:t>教</w:t>
            </w:r>
            <w:r>
              <w:rPr>
                <w:rFonts w:hint="eastAsia"/>
                <w:b/>
                <w:bCs/>
                <w:lang w:val="en-US" w:eastAsia="zh-CN"/>
              </w:rPr>
              <w:t xml:space="preserve">    </w:t>
            </w:r>
            <w:r>
              <w:rPr>
                <w:rFonts w:hint="eastAsia"/>
                <w:b/>
                <w:bCs/>
              </w:rPr>
              <w:t>师：</w:t>
            </w:r>
          </w:p>
        </w:tc>
        <w:tc>
          <w:tcPr>
            <w:tcW w:w="302" w:type="dxa"/>
            <w:tcBorders>
              <w:top w:val="nil"/>
              <w:left w:val="nil"/>
              <w:bottom w:val="nil"/>
              <w:right w:val="nil"/>
            </w:tcBorders>
            <w:vAlign w:val="center"/>
          </w:tcPr>
          <w:p w14:paraId="0BE16A20">
            <w:pPr>
              <w:pStyle w:val="40"/>
              <w:ind w:firstLine="1960"/>
              <w:rPr>
                <w:b/>
                <w:bCs/>
              </w:rPr>
            </w:pPr>
            <w:r>
              <w:rPr>
                <w:rFonts w:hint="eastAsia"/>
                <w:b/>
                <w:bCs/>
              </w:rPr>
              <w:t>：</w:t>
            </w:r>
          </w:p>
        </w:tc>
        <w:tc>
          <w:tcPr>
            <w:tcW w:w="2575" w:type="dxa"/>
            <w:gridSpan w:val="2"/>
            <w:tcBorders>
              <w:top w:val="nil"/>
              <w:left w:val="nil"/>
              <w:bottom w:val="nil"/>
              <w:right w:val="nil"/>
            </w:tcBorders>
            <w:vAlign w:val="center"/>
          </w:tcPr>
          <w:p w14:paraId="0128E3C4">
            <w:pPr>
              <w:pStyle w:val="40"/>
              <w:ind w:firstLine="0" w:firstLineChars="0"/>
              <w:jc w:val="center"/>
              <w:rPr>
                <w:rFonts w:hint="default" w:eastAsia="宋体"/>
                <w:b/>
                <w:bCs/>
                <w:lang w:val="en-US" w:eastAsia="zh-CN"/>
              </w:rPr>
            </w:pPr>
            <w:r>
              <w:rPr>
                <w:rFonts w:hint="eastAsia" w:eastAsia="宋体"/>
                <w:b/>
                <w:bCs/>
                <w:lang w:val="en-US" w:eastAsia="zh-CN"/>
              </w:rPr>
              <w:t>莫幸福</w:t>
            </w:r>
          </w:p>
        </w:tc>
        <w:tc>
          <w:tcPr>
            <w:tcW w:w="1479" w:type="dxa"/>
            <w:gridSpan w:val="2"/>
            <w:vMerge w:val="continue"/>
            <w:tcBorders>
              <w:top w:val="nil"/>
              <w:left w:val="nil"/>
              <w:bottom w:val="nil"/>
              <w:right w:val="nil"/>
            </w:tcBorders>
            <w:vAlign w:val="center"/>
          </w:tcPr>
          <w:p w14:paraId="1F616CDC">
            <w:pPr>
              <w:widowControl/>
              <w:jc w:val="distribute"/>
              <w:rPr>
                <w:rFonts w:eastAsia="楷体_GB2312"/>
                <w:color w:val="000000"/>
                <w:sz w:val="52"/>
              </w:rPr>
            </w:pPr>
          </w:p>
        </w:tc>
      </w:tr>
      <w:tr w14:paraId="1711C1FD">
        <w:trPr>
          <w:cantSplit/>
          <w:trHeight w:val="718" w:hRule="atLeast"/>
          <w:jc w:val="center"/>
        </w:trPr>
        <w:tc>
          <w:tcPr>
            <w:tcW w:w="1210" w:type="dxa"/>
            <w:gridSpan w:val="2"/>
            <w:vMerge w:val="continue"/>
            <w:tcBorders>
              <w:top w:val="nil"/>
              <w:left w:val="nil"/>
              <w:bottom w:val="nil"/>
              <w:right w:val="nil"/>
            </w:tcBorders>
            <w:vAlign w:val="center"/>
          </w:tcPr>
          <w:p w14:paraId="117A9B96">
            <w:pPr>
              <w:widowControl/>
              <w:jc w:val="left"/>
              <w:rPr>
                <w:rFonts w:eastAsia="楷体_GB2312"/>
                <w:color w:val="000000"/>
                <w:sz w:val="52"/>
              </w:rPr>
            </w:pPr>
          </w:p>
        </w:tc>
        <w:tc>
          <w:tcPr>
            <w:tcW w:w="3352" w:type="dxa"/>
            <w:gridSpan w:val="2"/>
            <w:tcBorders>
              <w:top w:val="nil"/>
              <w:left w:val="nil"/>
              <w:bottom w:val="nil"/>
              <w:right w:val="nil"/>
            </w:tcBorders>
            <w:vAlign w:val="center"/>
          </w:tcPr>
          <w:p w14:paraId="67F1108F">
            <w:pPr>
              <w:pStyle w:val="40"/>
              <w:ind w:firstLine="280" w:firstLineChars="100"/>
              <w:rPr>
                <w:b/>
                <w:bCs/>
              </w:rPr>
            </w:pPr>
            <w:r>
              <w:rPr>
                <w:rFonts w:hint="eastAsia"/>
                <w:b/>
                <w:bCs/>
              </w:rPr>
              <w:t xml:space="preserve">研   究   方  </w:t>
            </w:r>
            <w:r>
              <w:rPr>
                <w:b/>
                <w:bCs/>
              </w:rPr>
              <w:t xml:space="preserve"> </w:t>
            </w:r>
            <w:r>
              <w:rPr>
                <w:rFonts w:hint="eastAsia"/>
                <w:b/>
                <w:bCs/>
              </w:rPr>
              <w:t xml:space="preserve"> 向：</w:t>
            </w:r>
          </w:p>
        </w:tc>
        <w:tc>
          <w:tcPr>
            <w:tcW w:w="302" w:type="dxa"/>
            <w:tcBorders>
              <w:top w:val="nil"/>
              <w:left w:val="nil"/>
              <w:bottom w:val="nil"/>
              <w:right w:val="nil"/>
            </w:tcBorders>
            <w:vAlign w:val="center"/>
          </w:tcPr>
          <w:p w14:paraId="5F9EA1D2">
            <w:pPr>
              <w:pStyle w:val="40"/>
              <w:ind w:firstLine="1960"/>
              <w:rPr>
                <w:b/>
                <w:bCs/>
              </w:rPr>
            </w:pPr>
            <w:r>
              <w:rPr>
                <w:rFonts w:hint="eastAsia"/>
                <w:b/>
                <w:bCs/>
              </w:rPr>
              <w:t>：</w:t>
            </w:r>
          </w:p>
        </w:tc>
        <w:tc>
          <w:tcPr>
            <w:tcW w:w="2575" w:type="dxa"/>
            <w:gridSpan w:val="2"/>
            <w:tcBorders>
              <w:top w:val="nil"/>
              <w:left w:val="nil"/>
              <w:bottom w:val="nil"/>
              <w:right w:val="nil"/>
            </w:tcBorders>
            <w:vAlign w:val="center"/>
          </w:tcPr>
          <w:p w14:paraId="52C66E1A">
            <w:pPr>
              <w:pStyle w:val="40"/>
              <w:ind w:firstLine="0" w:firstLineChars="0"/>
              <w:jc w:val="center"/>
              <w:rPr>
                <w:rFonts w:hint="default" w:eastAsia="宋体"/>
                <w:b/>
                <w:bCs/>
                <w:lang w:val="en-US" w:eastAsia="zh-CN"/>
              </w:rPr>
            </w:pPr>
            <w:r>
              <w:rPr>
                <w:rFonts w:hint="eastAsia"/>
                <w:b/>
                <w:bCs/>
                <w:lang w:val="en-US" w:eastAsia="zh-CN"/>
              </w:rPr>
              <w:t>基督教中国化</w:t>
            </w:r>
          </w:p>
        </w:tc>
        <w:tc>
          <w:tcPr>
            <w:tcW w:w="1479" w:type="dxa"/>
            <w:gridSpan w:val="2"/>
            <w:vMerge w:val="continue"/>
            <w:tcBorders>
              <w:top w:val="nil"/>
              <w:left w:val="nil"/>
              <w:bottom w:val="nil"/>
              <w:right w:val="nil"/>
            </w:tcBorders>
            <w:vAlign w:val="center"/>
          </w:tcPr>
          <w:p w14:paraId="67CFF426">
            <w:pPr>
              <w:widowControl/>
              <w:jc w:val="distribute"/>
              <w:rPr>
                <w:rFonts w:eastAsia="楷体_GB2312"/>
                <w:color w:val="000000"/>
                <w:sz w:val="52"/>
              </w:rPr>
            </w:pPr>
          </w:p>
        </w:tc>
      </w:tr>
      <w:tr w14:paraId="29C7B864">
        <w:trPr>
          <w:trHeight w:val="1718" w:hRule="atLeast"/>
          <w:jc w:val="center"/>
        </w:trPr>
        <w:tc>
          <w:tcPr>
            <w:tcW w:w="8918" w:type="dxa"/>
            <w:gridSpan w:val="9"/>
            <w:tcBorders>
              <w:top w:val="nil"/>
              <w:left w:val="nil"/>
              <w:bottom w:val="nil"/>
              <w:right w:val="nil"/>
            </w:tcBorders>
          </w:tcPr>
          <w:p w14:paraId="6BE88A6F">
            <w:r>
              <w:t>2026 年 6 月 15 日</w:t>
            </w:r>
          </w:p>
        </w:tc>
      </w:tr>
    </w:tbl>
    <w:p w14:paraId="3265F237">
      <w:pPr>
        <w:pageBreakBefore w:val="0"/>
        <w:kinsoku/>
        <w:wordWrap/>
        <w:overflowPunct/>
        <w:topLinePunct w:val="0"/>
        <w:bidi w:val="0"/>
        <w:adjustRightInd w:val="0"/>
        <w:snapToGrid w:val="0"/>
        <w:spacing w:line="480" w:lineRule="auto"/>
        <w:ind w:left="0" w:leftChars="0" w:firstLine="0" w:firstLineChars="0"/>
        <w:textAlignment w:val="auto"/>
        <w:rPr>
          <w:rFonts w:hint="eastAsia" w:eastAsia="楷体_GB2312"/>
          <w:b/>
          <w:sz w:val="32"/>
          <w:szCs w:val="32"/>
        </w:rPr>
      </w:pPr>
    </w:p>
    <w:p w14:paraId="46143164">
      <w:pPr>
        <w:pageBreakBefore w:val="0"/>
        <w:kinsoku/>
        <w:wordWrap/>
        <w:overflowPunct/>
        <w:topLinePunct w:val="0"/>
        <w:bidi w:val="0"/>
        <w:adjustRightInd w:val="0"/>
        <w:snapToGrid w:val="0"/>
        <w:ind w:firstLine="641" w:firstLineChars="200"/>
        <w:jc w:val="center"/>
        <w:textAlignment w:val="auto"/>
        <w:rPr>
          <w:rFonts w:hint="eastAsia" w:ascii="宋体" w:hAnsi="宋体" w:cs="宋体"/>
          <w:b/>
          <w:sz w:val="32"/>
          <w:szCs w:val="32"/>
        </w:rPr>
      </w:pPr>
    </w:p>
    <w:p w14:paraId="4931B28E">
      <w:pPr>
        <w:pageBreakBefore w:val="0"/>
        <w:kinsoku/>
        <w:wordWrap/>
        <w:overflowPunct/>
        <w:topLinePunct w:val="0"/>
        <w:bidi w:val="0"/>
        <w:adjustRightInd w:val="0"/>
        <w:snapToGrid w:val="0"/>
        <w:ind w:left="0" w:leftChars="0" w:firstLine="640" w:firstLineChars="200"/>
        <w:jc w:val="center"/>
        <w:textAlignment w:val="auto"/>
        <w:rPr>
          <w:rFonts w:hint="default" w:ascii="Times New Roman" w:hAnsi="Times New Roman" w:cs="Times New Roman"/>
          <w:bCs/>
          <w:sz w:val="32"/>
          <w:szCs w:val="32"/>
        </w:rPr>
      </w:pPr>
      <w:r>
        <w:rPr>
          <w:rFonts w:hint="default" w:ascii="Times New Roman" w:hAnsi="Times New Roman" w:cs="Times New Roman"/>
          <w:bCs/>
          <w:sz w:val="32"/>
          <w:szCs w:val="32"/>
        </w:rPr>
        <w:t>Title</w:t>
      </w:r>
      <w:r>
        <w:rPr>
          <w:rFonts w:hint="eastAsia" w:ascii="Times New Roman" w:hAnsi="Times New Roman" w:cs="Times New Roman"/>
          <w:bCs/>
          <w:sz w:val="32"/>
          <w:szCs w:val="32"/>
          <w:lang w:val="en-US" w:eastAsia="zh-CN"/>
        </w:rPr>
        <w:t>:</w:t>
      </w:r>
      <w:r>
        <w:rPr>
          <w:rFonts w:hint="default" w:ascii="Times New Roman" w:hAnsi="Times New Roman" w:cs="Times New Roman"/>
          <w:bCs/>
          <w:sz w:val="32"/>
          <w:szCs w:val="32"/>
        </w:rPr>
        <w:t xml:space="preserve"> Approaches to Integrating Christian Love with Core Socialist Values</w:t>
      </w:r>
    </w:p>
    <w:p w14:paraId="4B120985">
      <w:pPr>
        <w:keepNext w:val="0"/>
        <w:keepLines w:val="0"/>
        <w:pageBreakBefore w:val="0"/>
        <w:kinsoku/>
        <w:wordWrap/>
        <w:overflowPunct/>
        <w:topLinePunct w:val="0"/>
        <w:autoSpaceDE/>
        <w:autoSpaceDN/>
        <w:bidi w:val="0"/>
        <w:adjustRightInd w:val="0"/>
        <w:snapToGrid w:val="0"/>
        <w:ind w:firstLine="641" w:firstLineChars="200"/>
        <w:jc w:val="both"/>
        <w:textAlignment w:val="auto"/>
        <w:rPr>
          <w:rFonts w:hint="eastAsia" w:ascii="宋体" w:hAnsi="宋体" w:cs="宋体"/>
          <w:b/>
          <w:sz w:val="32"/>
          <w:szCs w:val="32"/>
        </w:rPr>
      </w:pPr>
    </w:p>
    <w:p w14:paraId="7D910E69">
      <w:pPr>
        <w:keepNext w:val="0"/>
        <w:keepLines w:val="0"/>
        <w:pageBreakBefore w:val="0"/>
        <w:kinsoku/>
        <w:wordWrap/>
        <w:overflowPunct/>
        <w:topLinePunct w:val="0"/>
        <w:autoSpaceDE/>
        <w:autoSpaceDN/>
        <w:bidi w:val="0"/>
        <w:adjustRightInd w:val="0"/>
        <w:snapToGrid w:val="0"/>
        <w:spacing w:line="720" w:lineRule="auto"/>
        <w:jc w:val="left"/>
        <w:textAlignment w:val="auto"/>
        <w:rPr>
          <w:rFonts w:hint="default" w:ascii="Times New Roman" w:hAnsi="Times New Roman" w:eastAsia="楷体_GB2312" w:cs="Times New Roman"/>
          <w:b/>
          <w:bCs/>
          <w:sz w:val="30"/>
          <w:szCs w:val="30"/>
          <w:lang w:val="en-US" w:eastAsia="zh-CN"/>
        </w:rPr>
      </w:pPr>
      <w:r>
        <w:rPr>
          <w:rFonts w:hint="default" w:ascii="Times New Roman" w:hAnsi="Times New Roman" w:cs="Times New Roman"/>
          <w:b/>
          <w:bCs/>
          <w:sz w:val="30"/>
          <w:szCs w:val="30"/>
        </w:rPr>
        <mc:AlternateContent>
          <mc:Choice Requires="wps">
            <w:drawing>
              <wp:anchor distT="0" distB="0" distL="114300" distR="114300" simplePos="0" relativeHeight="251663360" behindDoc="0" locked="0" layoutInCell="1" allowOverlap="1">
                <wp:simplePos x="0" y="0"/>
                <wp:positionH relativeFrom="column">
                  <wp:posOffset>1896110</wp:posOffset>
                </wp:positionH>
                <wp:positionV relativeFrom="paragraph">
                  <wp:posOffset>447675</wp:posOffset>
                </wp:positionV>
                <wp:extent cx="2286000" cy="0"/>
                <wp:effectExtent l="0" t="6350" r="0" b="6350"/>
                <wp:wrapNone/>
                <wp:docPr id="19" name="直接连接符 19"/>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49.3pt;margin-top:35.25pt;height:0pt;width:180pt;z-index:251663360;mso-width-relative:page;mso-height-relative:page;" filled="f" stroked="t" coordsize="21600,21600" o:gfxdata="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9NWSv1gAAAAkBAAAPAAAAAAAAAAEAIAAAACIAAABkcnMvZG93bnJldi54bWxQSwEC&#10;FAAUAAAACACHTuJANK1I5f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sz w:val="30"/>
          <w:szCs w:val="30"/>
        </w:rPr>
        <w:t>Author</w:t>
      </w:r>
      <w:r>
        <w:rPr>
          <w:rFonts w:hint="default" w:ascii="Times New Roman" w:hAnsi="Times New Roman" w:eastAsia="楷体_GB2312" w:cs="Times New Roman"/>
          <w:b/>
          <w:bCs/>
          <w:sz w:val="30"/>
          <w:szCs w:val="30"/>
        </w:rPr>
        <w:t>：</w:t>
      </w:r>
      <w:r>
        <w:rPr>
          <w:rFonts w:hint="eastAsia" w:ascii="Times New Roman" w:hAnsi="Times New Roman" w:cs="Times New Roman"/>
          <w:b/>
          <w:bCs/>
          <w:sz w:val="30"/>
          <w:szCs w:val="30"/>
          <w:lang w:val="en-US" w:eastAsia="zh-CN"/>
        </w:rPr>
        <w:t xml:space="preserve">       </w:t>
      </w:r>
      <w:r>
        <w:rPr>
          <w:rFonts w:hint="eastAsia" w:cs="Times New Roman"/>
          <w:b/>
          <w:bCs/>
          <w:sz w:val="30"/>
          <w:szCs w:val="30"/>
          <w:lang w:val="en-US" w:eastAsia="zh-CN"/>
        </w:rPr>
        <w:t xml:space="preserve">    </w:t>
      </w:r>
      <w:r>
        <w:rPr>
          <w:rFonts w:hint="eastAsia" w:ascii="Times New Roman" w:hAnsi="Times New Roman" w:cs="Times New Roman"/>
          <w:b/>
          <w:bCs/>
          <w:sz w:val="30"/>
          <w:szCs w:val="30"/>
          <w:lang w:val="en-US" w:eastAsia="zh-CN"/>
        </w:rPr>
        <w:t xml:space="preserve">    </w:t>
      </w:r>
      <w:r>
        <w:rPr>
          <w:rFonts w:hint="default" w:eastAsia="楷体_GB2312" w:cs="Times New Roman"/>
          <w:b/>
          <w:bCs/>
          <w:sz w:val="30"/>
          <w:szCs w:val="30"/>
          <w:lang w:val="en-US" w:eastAsia="zh-CN"/>
        </w:rPr>
        <w:t>Y</w:t>
      </w:r>
      <w:r>
        <w:rPr>
          <w:rFonts w:hint="eastAsia" w:eastAsia="楷体_GB2312" w:cs="Times New Roman"/>
          <w:b/>
          <w:bCs/>
          <w:sz w:val="30"/>
          <w:szCs w:val="30"/>
          <w:lang w:val="en-US" w:eastAsia="zh-CN"/>
        </w:rPr>
        <w:t xml:space="preserve">e </w:t>
      </w:r>
      <w:r>
        <w:rPr>
          <w:rFonts w:hint="default" w:eastAsia="楷体_GB2312" w:cs="Times New Roman"/>
          <w:b/>
          <w:bCs/>
          <w:sz w:val="30"/>
          <w:szCs w:val="30"/>
          <w:lang w:val="en-US" w:eastAsia="zh-CN"/>
        </w:rPr>
        <w:t>W</w:t>
      </w:r>
      <w:r>
        <w:rPr>
          <w:rFonts w:hint="eastAsia" w:eastAsia="楷体_GB2312" w:cs="Times New Roman"/>
          <w:b/>
          <w:bCs/>
          <w:sz w:val="30"/>
          <w:szCs w:val="30"/>
          <w:lang w:val="en-US" w:eastAsia="zh-CN"/>
        </w:rPr>
        <w:t>eibing</w:t>
      </w:r>
    </w:p>
    <w:p w14:paraId="6CAD72BA">
      <w:pPr>
        <w:keepNext w:val="0"/>
        <w:keepLines w:val="0"/>
        <w:pageBreakBefore w:val="0"/>
        <w:kinsoku/>
        <w:wordWrap/>
        <w:overflowPunct/>
        <w:topLinePunct w:val="0"/>
        <w:autoSpaceDE/>
        <w:autoSpaceDN/>
        <w:bidi w:val="0"/>
        <w:adjustRightInd w:val="0"/>
        <w:snapToGrid w:val="0"/>
        <w:spacing w:line="720" w:lineRule="auto"/>
        <w:ind w:firstLine="601" w:firstLineChars="200"/>
        <w:jc w:val="left"/>
        <w:textAlignment w:val="auto"/>
        <w:rPr>
          <w:rFonts w:hint="default" w:ascii="Times New Roman" w:hAnsi="Times New Roman" w:eastAsia="宋体" w:cs="Times New Roman"/>
          <w:b/>
          <w:bCs/>
          <w:color w:val="000000"/>
          <w:sz w:val="30"/>
          <w:szCs w:val="30"/>
          <w:lang w:val="en-US" w:eastAsia="zh-CN"/>
        </w:rPr>
      </w:pPr>
      <w:r>
        <w:rPr>
          <w:rFonts w:hint="default" w:ascii="Times New Roman" w:hAnsi="Times New Roman" w:cs="Times New Roman"/>
          <w:b/>
          <w:bCs/>
          <w:sz w:val="30"/>
          <w:szCs w:val="30"/>
        </w:rPr>
        <mc:AlternateContent>
          <mc:Choice Requires="wps">
            <w:drawing>
              <wp:anchor distT="0" distB="0" distL="114300" distR="114300" simplePos="0" relativeHeight="251660288" behindDoc="0" locked="0" layoutInCell="1" allowOverlap="1">
                <wp:simplePos x="0" y="0"/>
                <wp:positionH relativeFrom="column">
                  <wp:posOffset>1914525</wp:posOffset>
                </wp:positionH>
                <wp:positionV relativeFrom="paragraph">
                  <wp:posOffset>444500</wp:posOffset>
                </wp:positionV>
                <wp:extent cx="2286000" cy="0"/>
                <wp:effectExtent l="0" t="4445" r="0" b="5080"/>
                <wp:wrapNone/>
                <wp:docPr id="18" name="直接连接符 18"/>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0.75pt;margin-top:35pt;height:0pt;width:180pt;z-index:251660288;mso-width-relative:page;mso-height-relative:page;" filled="f" stroked="t" coordsize="21600,21600" o:gfxdata="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hZeudQAAAAJAQAADwAAAAAAAAABACAAAAAiAAAAZHJzL2Rvd25yZXYueG1sUEsBAhQA&#10;FAAAAAgAh07iQKnNDCX2AQAA5gMAAA4AAAAAAAAAAQAgAAAAIwEAAGRycy9lMm9Eb2MueG1sUEsF&#10;BgAAAAAGAAYAWQEAAIsFAAAAAA==&#10;">
                <v:fill on="f" focussize="0,0"/>
                <v:stroke color="#000000" joinstyle="round"/>
                <v:imagedata o:title=""/>
                <o:lock v:ext="edit" aspectratio="f"/>
              </v:line>
            </w:pict>
          </mc:Fallback>
        </mc:AlternateContent>
      </w:r>
      <w:r>
        <w:rPr>
          <w:rFonts w:hint="default" w:ascii="Times New Roman" w:hAnsi="Times New Roman" w:cs="Times New Roman"/>
          <w:b/>
          <w:bCs/>
          <w:sz w:val="30"/>
          <w:szCs w:val="30"/>
          <w:lang w:val="en-US"/>
        </w:rPr>
        <w:t>R</w:t>
      </w:r>
      <w:r>
        <w:rPr>
          <w:rFonts w:hint="default" w:ascii="Times New Roman" w:hAnsi="Times New Roman" w:cs="Times New Roman"/>
          <w:b/>
          <w:bCs/>
          <w:sz w:val="30"/>
          <w:szCs w:val="30"/>
        </w:rPr>
        <w:t>eligion：</w:t>
      </w:r>
      <w:r>
        <w:rPr>
          <w:rFonts w:hint="eastAsia" w:ascii="Times New Roman" w:hAnsi="Times New Roman" w:cs="Times New Roman"/>
          <w:b/>
          <w:bCs/>
          <w:sz w:val="30"/>
          <w:szCs w:val="30"/>
          <w:lang w:val="en-US" w:eastAsia="zh-CN"/>
        </w:rPr>
        <w:t xml:space="preserve">           Christian Theology</w:t>
      </w:r>
    </w:p>
    <w:p w14:paraId="00CB04AE">
      <w:pPr>
        <w:keepNext w:val="0"/>
        <w:keepLines w:val="0"/>
        <w:pageBreakBefore w:val="0"/>
        <w:kinsoku/>
        <w:wordWrap/>
        <w:overflowPunct/>
        <w:topLinePunct w:val="0"/>
        <w:autoSpaceDE/>
        <w:autoSpaceDN/>
        <w:bidi w:val="0"/>
        <w:adjustRightInd w:val="0"/>
        <w:snapToGrid w:val="0"/>
        <w:spacing w:line="720" w:lineRule="auto"/>
        <w:ind w:firstLine="601" w:firstLineChars="200"/>
        <w:jc w:val="left"/>
        <w:textAlignment w:val="auto"/>
        <w:rPr>
          <w:rFonts w:hint="default" w:ascii="Times New Roman" w:hAnsi="Times New Roman" w:eastAsia="宋体" w:cs="Times New Roman"/>
          <w:b/>
          <w:bCs/>
          <w:sz w:val="30"/>
          <w:szCs w:val="30"/>
          <w:lang w:val="en-US" w:eastAsia="zh-CN"/>
        </w:rPr>
      </w:pPr>
      <w:r>
        <w:rPr>
          <w:rFonts w:hint="default" w:ascii="Times New Roman" w:hAnsi="Times New Roman" w:cs="Times New Roman"/>
          <w:b/>
          <w:bCs/>
          <w:sz w:val="30"/>
          <w:szCs w:val="30"/>
        </w:rPr>
        <mc:AlternateContent>
          <mc:Choice Requires="wps">
            <w:drawing>
              <wp:anchor distT="0" distB="0" distL="114300" distR="114300" simplePos="0" relativeHeight="251661312" behindDoc="0" locked="0" layoutInCell="1" allowOverlap="1">
                <wp:simplePos x="0" y="0"/>
                <wp:positionH relativeFrom="column">
                  <wp:posOffset>1977390</wp:posOffset>
                </wp:positionH>
                <wp:positionV relativeFrom="paragraph">
                  <wp:posOffset>432435</wp:posOffset>
                </wp:positionV>
                <wp:extent cx="2286000" cy="0"/>
                <wp:effectExtent l="0" t="4445" r="0" b="5080"/>
                <wp:wrapNone/>
                <wp:docPr id="13" name="直接连接符 13"/>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5.7pt;margin-top:34.05pt;height:0pt;width:180pt;z-index:251661312;mso-width-relative:page;mso-height-relative:page;" filled="f" stroked="t" coordsize="21600,21600" o:gfxdata="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XJonw1gAAAAkBAAAPAAAAAAAAAAEAIAAAACIAAABkcnMvZG93bnJldi54bWxQSwEC&#10;FAAUAAAACACHTuJA4nEnCv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sz w:val="30"/>
          <w:szCs w:val="30"/>
        </w:rPr>
        <w:t>Supervisor：</w:t>
      </w:r>
      <w:r>
        <w:rPr>
          <w:rFonts w:hint="eastAsia" w:ascii="Times New Roman" w:hAnsi="Times New Roman" w:cs="Times New Roman"/>
          <w:b/>
          <w:bCs/>
          <w:sz w:val="30"/>
          <w:szCs w:val="30"/>
          <w:lang w:val="en-US" w:eastAsia="zh-CN"/>
        </w:rPr>
        <w:t xml:space="preserve">         Prof. Mo Xingfu</w:t>
      </w:r>
    </w:p>
    <w:p w14:paraId="72115A64">
      <w:pPr>
        <w:keepNext w:val="0"/>
        <w:keepLines w:val="0"/>
        <w:pageBreakBefore w:val="0"/>
        <w:kinsoku/>
        <w:wordWrap/>
        <w:overflowPunct/>
        <w:topLinePunct w:val="0"/>
        <w:autoSpaceDE/>
        <w:autoSpaceDN/>
        <w:bidi w:val="0"/>
        <w:adjustRightInd w:val="0"/>
        <w:snapToGrid w:val="0"/>
        <w:spacing w:line="720" w:lineRule="auto"/>
        <w:ind w:firstLine="560" w:firstLineChars="200"/>
        <w:jc w:val="left"/>
        <w:textAlignment w:val="auto"/>
        <w:rPr>
          <w:rFonts w:hint="eastAsia"/>
          <w:sz w:val="28"/>
          <w:szCs w:val="28"/>
        </w:rPr>
      </w:pPr>
    </w:p>
    <w:p w14:paraId="6DE5A669">
      <w:pPr>
        <w:keepNext w:val="0"/>
        <w:keepLines w:val="0"/>
        <w:pageBreakBefore w:val="0"/>
        <w:kinsoku/>
        <w:wordWrap/>
        <w:overflowPunct/>
        <w:topLinePunct w:val="0"/>
        <w:autoSpaceDE/>
        <w:autoSpaceDN/>
        <w:bidi w:val="0"/>
        <w:adjustRightInd w:val="0"/>
        <w:snapToGrid w:val="0"/>
        <w:spacing w:line="720" w:lineRule="auto"/>
        <w:ind w:firstLine="560" w:firstLineChars="200"/>
        <w:jc w:val="left"/>
        <w:textAlignment w:val="auto"/>
        <w:rPr>
          <w:rFonts w:hint="eastAsia"/>
          <w:sz w:val="28"/>
          <w:szCs w:val="28"/>
        </w:rPr>
      </w:pPr>
    </w:p>
    <w:p w14:paraId="11E3F82C">
      <w:pPr>
        <w:pStyle w:val="8"/>
        <w:keepNext w:val="0"/>
        <w:keepLines w:val="0"/>
        <w:pageBreakBefore w:val="0"/>
        <w:widowControl/>
        <w:kinsoku/>
        <w:wordWrap/>
        <w:overflowPunct/>
        <w:topLinePunct w:val="0"/>
        <w:autoSpaceDE/>
        <w:autoSpaceDN/>
        <w:bidi w:val="0"/>
        <w:adjustRightInd w:val="0"/>
        <w:snapToGrid w:val="0"/>
        <w:ind w:firstLine="640" w:firstLineChars="200"/>
        <w:jc w:val="center"/>
        <w:textAlignment w:val="auto"/>
        <w:rPr>
          <w:rFonts w:hint="default" w:ascii="Times New Roman" w:hAnsi="Times New Roman" w:eastAsia="宋体" w:cs="Times New Roman"/>
          <w:b/>
          <w:bCs/>
          <w:kern w:val="2"/>
          <w:sz w:val="30"/>
          <w:szCs w:val="30"/>
          <w:lang w:val="en-US" w:eastAsia="zh-CN" w:bidi="ar-SA"/>
        </w:rPr>
      </w:pPr>
      <w:r>
        <w:t>June 2026</w:t>
      </w:r>
    </w:p>
    <w:p w14:paraId="58CF5D81">
      <w:pPr>
        <w:pStyle w:val="11"/>
        <w:keepNext w:val="0"/>
        <w:keepLines w:val="0"/>
        <w:pageBreakBefore w:val="0"/>
        <w:kinsoku/>
        <w:wordWrap/>
        <w:overflowPunct/>
        <w:topLinePunct w:val="0"/>
        <w:autoSpaceDE/>
        <w:autoSpaceDN/>
        <w:bidi w:val="0"/>
        <w:adjustRightInd w:val="0"/>
        <w:snapToGrid w:val="0"/>
        <w:ind w:left="0" w:leftChars="0" w:firstLine="560" w:firstLineChars="200"/>
        <w:jc w:val="center"/>
        <w:textAlignment w:val="auto"/>
        <w:rPr>
          <w:rFonts w:ascii="Times New Roman" w:hAnsi="Times New Roman" w:cs="Times New Roman"/>
        </w:rPr>
      </w:pPr>
      <w:r>
        <w:rPr>
          <w:rFonts w:ascii="Times New Roman" w:hAnsi="Times New Roman" w:cs="Times New Roman"/>
        </w:rPr>
        <w:br w:type="page"/>
      </w:r>
    </w:p>
    <w:p w14:paraId="479660F7">
      <w:pPr>
        <w:keepNext w:val="0"/>
        <w:keepLines w:val="0"/>
        <w:pageBreakBefore w:val="0"/>
        <w:widowControl/>
        <w:kinsoku/>
        <w:wordWrap/>
        <w:overflowPunct/>
        <w:topLinePunct w:val="0"/>
        <w:autoSpaceDE/>
        <w:autoSpaceDN/>
        <w:bidi w:val="0"/>
        <w:adjustRightInd w:val="0"/>
        <w:snapToGrid w:val="0"/>
        <w:spacing w:before="100" w:beforeAutospacing="1" w:after="200"/>
        <w:ind w:firstLine="560" w:firstLineChars="200"/>
        <w:textAlignment w:val="auto"/>
        <w:rPr>
          <w:rFonts w:hint="eastAsia" w:eastAsia="微软雅黑"/>
          <w:kern w:val="0"/>
          <w:sz w:val="28"/>
          <w:szCs w:val="28"/>
        </w:rPr>
        <w:sectPr>
          <w:footerReference r:id="rId8" w:type="first"/>
          <w:headerReference r:id="rId5" w:type="default"/>
          <w:headerReference r:id="rId6" w:type="even"/>
          <w:footerReference r:id="rId7" w:type="even"/>
          <w:footnotePr>
            <w:numFmt w:val="decimalEnclosedCircleChinese"/>
            <w:numRestart w:val="eachPage"/>
          </w:footnotePr>
          <w:pgSz w:w="11906" w:h="16838"/>
          <w:pgMar w:top="1417" w:right="1417" w:bottom="1417" w:left="1417" w:header="851" w:footer="992" w:gutter="0"/>
          <w:cols w:space="0" w:num="1"/>
          <w:rtlGutter w:val="0"/>
          <w:docGrid w:type="lines" w:linePitch="312" w:charSpace="0"/>
        </w:sectPr>
      </w:pPr>
    </w:p>
    <w:p w14:paraId="22D8AEB4">
      <w:pPr>
        <w:pStyle w:val="2"/>
        <w:pageBreakBefore w:val="0"/>
        <w:kinsoku/>
        <w:wordWrap/>
        <w:overflowPunct/>
        <w:topLinePunct w:val="0"/>
        <w:bidi w:val="0"/>
        <w:adjustRightInd w:val="0"/>
        <w:snapToGrid w:val="0"/>
        <w:ind w:firstLine="640" w:firstLineChars="200"/>
        <w:textAlignment w:val="auto"/>
        <w:rPr>
          <w:rFonts w:hint="eastAsia"/>
          <w:lang w:eastAsia="zh-CN"/>
        </w:rPr>
      </w:pPr>
      <w:bookmarkStart w:id="0" w:name="_Toc1471807053"/>
      <w:bookmarkStart w:id="1" w:name="_Toc28263"/>
      <w:bookmarkStart w:id="2" w:name="_Toc246172426"/>
      <w:bookmarkStart w:id="3" w:name="_Toc20200"/>
      <w:bookmarkStart w:id="4" w:name="_Toc8830"/>
      <w:bookmarkStart w:id="5" w:name="_Toc11059"/>
      <w:bookmarkStart w:id="6" w:name="_Toc19856"/>
      <w:bookmarkStart w:id="7" w:name="_Toc983778855"/>
      <w:bookmarkStart w:id="8" w:name="_Toc362486656"/>
      <w:bookmarkStart w:id="9" w:name="_Toc31961"/>
      <w:bookmarkStart w:id="10" w:name="_Toc379257105"/>
      <w:bookmarkStart w:id="11" w:name="_Toc18544"/>
      <w:r>
        <w:rPr>
          <w:rFonts w:hint="eastAsia"/>
          <w:lang w:eastAsia="zh-CN"/>
        </w:rPr>
        <w:t>摘</w:t>
      </w:r>
      <w:r>
        <w:rPr>
          <w:rFonts w:hint="eastAsia"/>
          <w:lang w:val="en-US" w:eastAsia="zh-CN"/>
        </w:rPr>
        <w:t xml:space="preserve">  </w:t>
      </w:r>
      <w:r>
        <w:rPr>
          <w:rFonts w:hint="eastAsia"/>
          <w:lang w:eastAsia="zh-CN"/>
        </w:rPr>
        <w:t>要</w:t>
      </w:r>
      <w:bookmarkEnd w:id="0"/>
      <w:bookmarkEnd w:id="1"/>
      <w:bookmarkEnd w:id="2"/>
      <w:bookmarkEnd w:id="3"/>
      <w:bookmarkEnd w:id="4"/>
      <w:bookmarkEnd w:id="5"/>
      <w:bookmarkEnd w:id="6"/>
      <w:bookmarkEnd w:id="7"/>
      <w:bookmarkEnd w:id="8"/>
      <w:bookmarkEnd w:id="9"/>
      <w:bookmarkEnd w:id="10"/>
      <w:bookmarkEnd w:id="11"/>
    </w:p>
    <w:p w14:paraId="221AD9CC">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rPr>
      </w:pPr>
    </w:p>
    <w:p w14:paraId="4B68588D">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Theme="minorEastAsia" w:hAnsiTheme="minorEastAsia" w:eastAsiaTheme="minorEastAsia" w:cstheme="minorEastAsia"/>
          <w:lang w:val="en-US" w:eastAsia="zh-CN"/>
        </w:rPr>
      </w:pPr>
      <w:r>
        <w:t>深入推进宗教中国化是新时代宗教工作的根本遵循。当前政策明确要求宗教以社会主义核心价值观为引领，增进宗教界对祖国、民族、文化、政党、制度的认同。作为未来承担“推动宗教中国化重任”的骨干人才，本研究以基督教核心教义中的“仁爱”观念为切入点，系统论证其与社会主义核心价值观在价值追求、社会功能与文化内核上的三重契合逻辑，剖析当前融合实践在认知、行为与制度层面面临的结构性障碍，并构建涵盖教义阐释、教育引导、实践转化与制度保障的四维融合路径。</w:t>
      </w:r>
    </w:p>
    <w:p w14:paraId="508A8136">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本文创新之处在于：第一，将融合问题置于“五个认同”的政治框架与“第三空间”文化翻译理论的双重语境中，突破既往研究单纯的价值比较范式；第二，提出“以儒释耶”的当代教义诠释创新方案，将儒家“仁”的差序推扩逻辑与基督教Agape的普遍主义进行创造性对接，形成具有中国特色的仁爱话语体系；第三，设计“润物细无声”的分层转化机制，针对不同信众群体构建差异化的价值引领策略；第四，基于浙江神学院神学思想建设、浙江光盐爱心基金会、杭州圣爱康复医院等真实案例，提出可操作的公益慈善平台搭建与社区服务融入方案。</w:t>
      </w:r>
    </w:p>
    <w:p w14:paraId="69AED4A7">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asciiTheme="minorEastAsia" w:hAnsiTheme="minorEastAsia" w:eastAsiaTheme="minorEastAsia" w:cstheme="minorEastAsia"/>
          <w:lang w:val="en-US" w:eastAsia="zh-CN"/>
        </w:rPr>
        <w:t>研究发现，基督教仁爱观念与社会主义核心价值观的融合具备充分的理论与现实可行性。在价值追求上，二者均指向人的尊严与福祉；在社会功能上，二者共同维护社会和谐与公序良俗；在文化内核上，二者共享中华优秀传统文化资源。然而，融合实践仍面临信众认知偏差、活动形式化与功利化、制度保障缺位等障碍。本文提出的融合路径强调：在教义阐释层面推动“本土化、时代化”诠释，在教育引导层面实施分层分类的“浸润式”教育，在实践转化层面搭建“去宗教标识化”的公益平台，在制度保障层面构建“评估—反馈—纠正”的闭环机制。</w:t>
      </w:r>
    </w:p>
    <w:p w14:paraId="62524AFC">
      <w:pPr>
        <w:pageBreakBefore w:val="0"/>
        <w:kinsoku/>
        <w:wordWrap/>
        <w:overflowPunct/>
        <w:topLinePunct w:val="0"/>
        <w:bidi w:val="0"/>
        <w:adjustRightInd w:val="0"/>
        <w:snapToGrid w:val="0"/>
        <w:ind w:firstLine="480" w:firstLineChars="200"/>
        <w:textAlignment w:val="auto"/>
        <w:rPr>
          <w:rFonts w:hint="eastAsia" w:ascii="宋体" w:hAnsi="宋体" w:cs="Times New Roman"/>
          <w:b w:val="0"/>
          <w:bCs w:val="0"/>
          <w:color w:val="auto"/>
          <w:sz w:val="24"/>
          <w:szCs w:val="24"/>
          <w:highlight w:val="none"/>
          <w:lang w:val="en-US" w:eastAsia="zh-CN"/>
        </w:rPr>
      </w:pPr>
    </w:p>
    <w:p w14:paraId="73B6A297">
      <w:pPr>
        <w:pageBreakBefore w:val="0"/>
        <w:tabs>
          <w:tab w:val="right" w:pos="8306"/>
        </w:tabs>
        <w:kinsoku/>
        <w:wordWrap/>
        <w:overflowPunct/>
        <w:topLinePunct w:val="0"/>
        <w:bidi w:val="0"/>
        <w:adjustRightInd w:val="0"/>
        <w:snapToGrid w:val="0"/>
        <w:ind w:firstLine="480" w:firstLineChars="200"/>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b/>
          <w:bCs/>
          <w:color w:val="auto"/>
          <w:kern w:val="2"/>
          <w:sz w:val="24"/>
          <w:szCs w:val="44"/>
          <w:highlight w:val="none"/>
          <w:lang w:val="en-US" w:eastAsia="zh-CN"/>
        </w:rPr>
        <w:t>关键词：</w:t>
      </w:r>
      <w:r>
        <w:rPr>
          <w:rFonts w:hint="eastAsia" w:asciiTheme="minorEastAsia" w:hAnsiTheme="minorEastAsia" w:eastAsiaTheme="minorEastAsia" w:cstheme="minorEastAsia"/>
          <w:b w:val="0"/>
          <w:bCs w:val="0"/>
          <w:color w:val="auto"/>
          <w:kern w:val="2"/>
          <w:sz w:val="24"/>
          <w:szCs w:val="44"/>
          <w:highlight w:val="none"/>
          <w:lang w:val="en-US" w:eastAsia="zh-CN"/>
        </w:rPr>
        <w:t>基督教中国化；仁爱观念；社会主义核心价值观；五个认同；融合路径</w:t>
      </w:r>
    </w:p>
    <w:p w14:paraId="6B0EA24B">
      <w:pPr>
        <w:pageBreakBefore w:val="0"/>
        <w:kinsoku/>
        <w:wordWrap/>
        <w:overflowPunct/>
        <w:topLinePunct w:val="0"/>
        <w:bidi w:val="0"/>
        <w:adjustRightInd w:val="0"/>
        <w:snapToGrid w:val="0"/>
        <w:ind w:firstLine="480" w:firstLineChars="200"/>
        <w:textAlignment w:val="auto"/>
        <w:rPr>
          <w:rFonts w:hint="eastAsia"/>
          <w:color w:val="FF0000"/>
          <w:lang w:eastAsia="zh-CN"/>
        </w:rPr>
      </w:pPr>
      <w:r>
        <w:rPr>
          <w:rFonts w:hint="eastAsia"/>
          <w:color w:val="FF0000"/>
          <w:lang w:eastAsia="zh-CN"/>
        </w:rPr>
        <w:br w:type="page"/>
      </w:r>
    </w:p>
    <w:p w14:paraId="439481F4">
      <w:pPr>
        <w:pStyle w:val="2"/>
        <w:pageBreakBefore w:val="0"/>
        <w:kinsoku/>
        <w:wordWrap/>
        <w:overflowPunct/>
        <w:topLinePunct w:val="0"/>
        <w:bidi w:val="0"/>
        <w:adjustRightInd w:val="0"/>
        <w:snapToGrid w:val="0"/>
        <w:ind w:firstLine="640" w:firstLineChars="200"/>
        <w:textAlignment w:val="auto"/>
        <w:rPr>
          <w:rFonts w:hint="eastAsia"/>
          <w:lang w:val="en-US" w:eastAsia="zh-CN"/>
        </w:rPr>
      </w:pPr>
      <w:bookmarkStart w:id="12" w:name="_Toc1944493625"/>
      <w:bookmarkStart w:id="13" w:name="_Toc894617732"/>
      <w:bookmarkStart w:id="14" w:name="_Toc13702"/>
      <w:bookmarkStart w:id="15" w:name="_Toc26499"/>
      <w:bookmarkStart w:id="16" w:name="_Toc442699439"/>
      <w:bookmarkStart w:id="17" w:name="_Toc25068"/>
      <w:bookmarkStart w:id="18" w:name="_Toc1366459660"/>
      <w:bookmarkStart w:id="19" w:name="_Toc2049604500"/>
      <w:bookmarkStart w:id="20" w:name="_Toc3181"/>
      <w:bookmarkStart w:id="21" w:name="_Toc23274"/>
      <w:r>
        <w:t>A</w:t>
      </w:r>
      <w:r>
        <w:rPr>
          <w:rFonts w:hint="eastAsia"/>
          <w:lang w:val="en-US" w:eastAsia="zh-CN"/>
        </w:rPr>
        <w:t>bstract</w:t>
      </w:r>
      <w:bookmarkEnd w:id="12"/>
      <w:bookmarkEnd w:id="13"/>
      <w:bookmarkEnd w:id="14"/>
      <w:bookmarkEnd w:id="15"/>
      <w:bookmarkEnd w:id="16"/>
      <w:bookmarkEnd w:id="17"/>
      <w:bookmarkEnd w:id="18"/>
      <w:bookmarkEnd w:id="19"/>
      <w:bookmarkEnd w:id="20"/>
      <w:bookmarkEnd w:id="21"/>
    </w:p>
    <w:p w14:paraId="1AF21548">
      <w:pPr>
        <w:pageBreakBefore w:val="0"/>
        <w:kinsoku/>
        <w:wordWrap/>
        <w:overflowPunct/>
        <w:topLinePunct w:val="0"/>
        <w:bidi w:val="0"/>
        <w:adjustRightInd w:val="0"/>
        <w:snapToGrid w:val="0"/>
        <w:ind w:firstLine="480" w:firstLineChars="200"/>
        <w:textAlignment w:val="auto"/>
        <w:rPr>
          <w:rFonts w:hint="eastAsia"/>
          <w:lang w:val="en-US" w:eastAsia="zh-CN"/>
        </w:rPr>
      </w:pPr>
    </w:p>
    <w:p w14:paraId="0885DCAF">
      <w:pPr>
        <w:pageBreakBefore w:val="0"/>
        <w:kinsoku/>
        <w:wordWrap/>
        <w:overflowPunct/>
        <w:topLinePunct w:val="0"/>
        <w:bidi w:val="0"/>
        <w:adjustRightInd w:val="0"/>
        <w:snapToGrid w:val="0"/>
        <w:ind w:firstLine="480" w:firstLineChars="200"/>
        <w:textAlignment w:val="auto"/>
        <w:rPr>
          <w:rFonts w:hint="eastAsia"/>
          <w:lang w:val="en-US" w:eastAsia="zh-CN"/>
        </w:rPr>
      </w:pPr>
    </w:p>
    <w:p w14:paraId="546342EA">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Advancing the Sinicization of religion constitutes the fundamental policy orientation for religious work in the new era. This thesis examines the integration pathway between the Christian concept of benevolence (ren'ai) and the Core Socialist Values (CSV) within the specific policy context of "Five Identities" (identification with the great motherland, the Chinese nation, Chinese culture, the Communist Party of China, and socialism with Chinese characteristics). </w:t>
      </w:r>
    </w:p>
    <w:p w14:paraId="491E217A">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p>
    <w:p w14:paraId="58F9D203">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Through a combined methodology of systematic literature review, historical comparative analysis, and case studies, this research demonstrates that the dialogue between Christian benevolence and CSV rests on a realistic foundation across three dimensions: value pursuit (human dignity and well-being), social function (social harmony and stability), and cultural kernel (shared absorption of excellent traditional Chinese culture). It further identifies structural obstacles in cognitive bias, formalistic practice, and institutional deficiency, proposing a four-dimensional integration pathway: doctrinal interpretation through "Confucian-Christian hermeneutics," educational guidance through "silent infiltration" stratification, practical transformation through "de-religious-identified" public welfare platforms, and institutional guarantee through closed-loop evaluation mechanisms.</w:t>
      </w:r>
    </w:p>
    <w:p w14:paraId="0B209B76">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p>
    <w:p w14:paraId="0508988F">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marginal contribution lies in situating the integration issue within both the political framework of "Five Identities" and Homi Bhabha's "Third Space" theory of cultural translation, offering an innovative "Sinicized hermeneutics" model that creatively bridges the Confucian differential extension of "ren" (benevolence) and the Christian universalism of "agape." Based on authentic cases including Zhejiang Theological Seminary's theological construction, Zhejiang Guangyan Love Foundation, and Hangzhou Saint Love Rehabilitation Hospital, this study provides actionable recommendations for public welfare platform development and community service integration.</w:t>
      </w:r>
    </w:p>
    <w:p w14:paraId="13CCC922">
      <w:pPr>
        <w:pageBreakBefore w:val="0"/>
        <w:kinsoku/>
        <w:wordWrap/>
        <w:overflowPunct/>
        <w:topLinePunct w:val="0"/>
        <w:bidi w:val="0"/>
        <w:adjustRightInd w:val="0"/>
        <w:snapToGrid w:val="0"/>
        <w:ind w:firstLine="480" w:firstLineChars="200"/>
        <w:textAlignment w:val="auto"/>
        <w:rPr>
          <w:rFonts w:hint="eastAsia" w:ascii="Times New Roman" w:hAnsi="Times New Roman" w:cs="Times New Roman"/>
          <w:b w:val="0"/>
          <w:bCs w:val="0"/>
          <w:color w:val="auto"/>
          <w:highlight w:val="none"/>
          <w:lang w:val="en-US" w:eastAsia="zh-CN"/>
        </w:rPr>
      </w:pPr>
    </w:p>
    <w:p w14:paraId="1B384124">
      <w:pPr>
        <w:pageBreakBefore w:val="0"/>
        <w:kinsoku/>
        <w:wordWrap/>
        <w:overflowPunct/>
        <w:topLinePunct w:val="0"/>
        <w:bidi w:val="0"/>
        <w:adjustRightInd w:val="0"/>
        <w:snapToGrid w:val="0"/>
        <w:ind w:firstLine="480" w:firstLineChars="200"/>
        <w:textAlignment w:val="auto"/>
        <w:rPr>
          <w:rFonts w:hint="eastAsia" w:ascii="Times New Roman" w:hAnsi="Times New Roman" w:cs="Times New Roman"/>
          <w:b w:val="0"/>
          <w:bCs w:val="0"/>
          <w:color w:val="auto"/>
          <w:highlight w:val="none"/>
          <w:lang w:val="en-US" w:eastAsia="zh-CN"/>
        </w:rPr>
      </w:pPr>
    </w:p>
    <w:p w14:paraId="62B63CA2">
      <w:pPr>
        <w:pageBreakBefore w:val="0"/>
        <w:kinsoku/>
        <w:wordWrap/>
        <w:overflowPunct/>
        <w:topLinePunct w:val="0"/>
        <w:bidi w:val="0"/>
        <w:adjustRightInd w:val="0"/>
        <w:snapToGrid w:val="0"/>
        <w:ind w:firstLine="480" w:firstLineChars="200"/>
        <w:textAlignment w:val="auto"/>
        <w:rPr>
          <w:rFonts w:hint="eastAsia" w:ascii="Times New Roman" w:hAnsi="Times New Roman" w:cs="Times New Roman"/>
          <w:b w:val="0"/>
          <w:bCs w:val="0"/>
          <w:color w:val="auto"/>
          <w:highlight w:val="none"/>
          <w:lang w:val="en-US" w:eastAsia="zh-CN"/>
        </w:rPr>
      </w:pPr>
      <w:r>
        <w:t xml:space="preserve">Keywords：Sinicization of Christianity; concept of benevolence (ren'ai); core socialist values; five identities; integration pathway; </w:t>
      </w:r>
    </w:p>
    <w:p w14:paraId="7A7D11AA">
      <w:pPr>
        <w:pageBreakBefore w:val="0"/>
        <w:kinsoku/>
        <w:wordWrap/>
        <w:overflowPunct/>
        <w:topLinePunct w:val="0"/>
        <w:bidi w:val="0"/>
        <w:adjustRightInd w:val="0"/>
        <w:snapToGrid w:val="0"/>
        <w:ind w:firstLine="641" w:firstLineChars="200"/>
        <w:textAlignment w:val="auto"/>
        <w:rPr>
          <w:rFonts w:hint="eastAsia" w:ascii="黑体" w:hAnsi="黑体" w:eastAsia="黑体" w:cs="黑体"/>
          <w:b/>
          <w:bCs/>
          <w:sz w:val="32"/>
          <w:szCs w:val="32"/>
          <w:lang w:val="en-US" w:eastAsia="zh-CN"/>
        </w:rPr>
      </w:pPr>
      <w:bookmarkStart w:id="22" w:name="_Toc31026"/>
      <w:bookmarkStart w:id="23" w:name="_Toc23833"/>
      <w:bookmarkStart w:id="24" w:name="_Toc29976"/>
      <w:bookmarkStart w:id="25" w:name="_Toc16558"/>
      <w:bookmarkStart w:id="26" w:name="_Toc11803"/>
      <w:bookmarkStart w:id="27" w:name="_Toc14832"/>
      <w:bookmarkStart w:id="28" w:name="_Toc12205"/>
      <w:bookmarkStart w:id="29" w:name="_Toc27475"/>
      <w:bookmarkStart w:id="30" w:name="_Toc28965"/>
      <w:bookmarkStart w:id="31" w:name="_Toc23385"/>
      <w:bookmarkStart w:id="32" w:name="_Toc30510"/>
      <w:bookmarkStart w:id="33" w:name="_Toc2948"/>
      <w:bookmarkStart w:id="34" w:name="_Toc26892"/>
      <w:bookmarkStart w:id="35" w:name="_Toc3063"/>
      <w:bookmarkStart w:id="36" w:name="_Toc160"/>
      <w:bookmarkStart w:id="37" w:name="_Toc23585"/>
      <w:r>
        <w:rPr>
          <w:rFonts w:hint="eastAsia" w:ascii="黑体" w:hAnsi="黑体" w:eastAsia="黑体" w:cs="黑体"/>
          <w:b/>
          <w:bCs/>
          <w:sz w:val="32"/>
          <w:szCs w:val="32"/>
          <w:lang w:val="en-US" w:eastAsia="zh-CN"/>
        </w:rPr>
        <w:br w:type="page"/>
      </w:r>
    </w:p>
    <w:p w14:paraId="5DEFBEBA">
      <w:pPr>
        <w:tabs>
          <w:tab w:val="right" w:leader="dot" w:pos="9071"/>
        </w:tabs>
        <w:spacing w:before="0" w:after="0" w:line="360" w:lineRule="auto"/>
        <w:ind w:left="891"/>
        <w:jc w:val="center"/>
        <w:rPr>
          <w:rFonts w:hint="eastAsia" w:ascii="黑体" w:hAnsi="黑体" w:eastAsia="黑体" w:cs="黑体"/>
          <w:b/>
          <w:bCs/>
          <w:sz w:val="32"/>
          <w:szCs w:val="32"/>
          <w:lang w:val="en-US" w:eastAsia="zh-CN"/>
        </w:rPr>
      </w:pPr>
      <w:r>
        <w:rPr>
          <w:rFonts w:hint="eastAsia" w:ascii="黑体" w:hAnsi="黑体" w:eastAsia="黑体" w:cs="黑体"/>
          <w:b/>
          <w:bCs/>
          <w:sz w:val="32"/>
          <w:szCs w:val="32"/>
          <w:lang w:val="en-US" w:eastAsia="zh-CN"/>
        </w:rPr>
        <w:t>目  录</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p>
    <w:p w14:paraId="3D476414">
      <w:pPr>
        <w:pStyle w:val="15"/>
        <w:tabs>
          <w:tab w:val="right" w:leader="dot" w:pos="8786"/>
        </w:tabs>
      </w:pPr>
      <w:r>
        <w:rPr>
          <w:rFonts w:hint="eastAsia" w:ascii="黑体" w:hAnsi="黑体" w:eastAsia="黑体" w:cs="黑体"/>
          <w:b/>
          <w:bCs/>
          <w:sz w:val="32"/>
          <w:szCs w:val="32"/>
          <w:lang w:val="en-US" w:eastAsia="zh-CN"/>
        </w:rPr>
        <w:fldChar w:fldCharType="begin"/>
      </w:r>
      <w:r>
        <w:rPr>
          <w:rFonts w:hint="eastAsia" w:ascii="黑体" w:hAnsi="黑体" w:eastAsia="黑体" w:cs="黑体"/>
          <w:b/>
          <w:bCs/>
          <w:sz w:val="32"/>
          <w:szCs w:val="32"/>
          <w:lang w:val="en-US" w:eastAsia="zh-CN"/>
        </w:rPr>
        <w:instrText xml:space="preserve">TOC \o "1-3" \h \u </w:instrText>
      </w:r>
      <w:r>
        <w:rPr>
          <w:rFonts w:hint="eastAsia" w:ascii="黑体" w:hAnsi="黑体" w:eastAsia="黑体" w:cs="黑体"/>
          <w:b/>
          <w:bCs/>
          <w:sz w:val="32"/>
          <w:szCs w:val="32"/>
          <w:lang w:val="en-US" w:eastAsia="zh-CN"/>
        </w:rPr>
        <w:fldChar w:fldCharType="separate"/>
      </w: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_Toc983778855 </w:instrText>
      </w:r>
      <w:r>
        <w:rPr>
          <w:rFonts w:hint="eastAsia" w:ascii="黑体" w:hAnsi="黑体" w:eastAsia="黑体" w:cs="黑体"/>
          <w:bCs/>
          <w:szCs w:val="32"/>
          <w:lang w:val="en-US" w:eastAsia="zh-CN"/>
        </w:rPr>
        <w:fldChar w:fldCharType="separate"/>
      </w:r>
      <w:r>
        <w:rPr>
          <w:rFonts w:hint="eastAsia"/>
          <w:lang w:eastAsia="zh-CN"/>
        </w:rPr>
        <w:t>摘</w:t>
      </w:r>
      <w:r>
        <w:rPr>
          <w:rFonts w:hint="eastAsia"/>
          <w:lang w:val="en-US" w:eastAsia="zh-CN"/>
        </w:rPr>
        <w:t xml:space="preserve">  </w:t>
      </w:r>
      <w:r>
        <w:rPr>
          <w:rFonts w:hint="eastAsia"/>
          <w:lang w:eastAsia="zh-CN"/>
        </w:rPr>
        <w:t>要</w:t>
      </w:r>
      <w:r>
        <w:tab/>
      </w:r>
      <w:r>
        <w:fldChar w:fldCharType="begin"/>
      </w:r>
      <w:r>
        <w:instrText xml:space="preserve"> PAGEREF _Toc983778855 \h </w:instrText>
      </w:r>
      <w:r>
        <w:fldChar w:fldCharType="separate"/>
      </w:r>
      <w:r>
        <w:t>III</w:t>
      </w:r>
      <w:r>
        <w:fldChar w:fldCharType="end"/>
      </w:r>
      <w:r>
        <w:rPr>
          <w:rFonts w:hint="eastAsia" w:ascii="黑体" w:hAnsi="黑体" w:eastAsia="黑体" w:cs="黑体"/>
          <w:bCs/>
          <w:szCs w:val="32"/>
          <w:lang w:val="en-US" w:eastAsia="zh-CN"/>
        </w:rPr>
        <w:fldChar w:fldCharType="end"/>
      </w:r>
    </w:p>
    <w:p w14:paraId="4512F22B">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_Toc894617732 </w:instrText>
      </w:r>
      <w:r>
        <w:rPr>
          <w:rFonts w:hint="eastAsia" w:ascii="黑体" w:hAnsi="黑体" w:eastAsia="黑体" w:cs="黑体"/>
          <w:bCs/>
          <w:szCs w:val="32"/>
          <w:lang w:val="en-US" w:eastAsia="zh-CN"/>
        </w:rPr>
        <w:fldChar w:fldCharType="separate"/>
      </w:r>
      <w:r>
        <w:t>A</w:t>
      </w:r>
      <w:r>
        <w:rPr>
          <w:rFonts w:hint="eastAsia"/>
          <w:lang w:val="en-US" w:eastAsia="zh-CN"/>
        </w:rPr>
        <w:t>bstract</w:t>
      </w:r>
      <w:r>
        <w:tab/>
      </w:r>
      <w:r>
        <w:fldChar w:fldCharType="begin"/>
      </w:r>
      <w:r>
        <w:instrText xml:space="preserve"> PAGEREF _Toc894617732 \h </w:instrText>
      </w:r>
      <w:r>
        <w:fldChar w:fldCharType="separate"/>
      </w:r>
      <w:r>
        <w:t>IV</w:t>
      </w:r>
      <w:r>
        <w:fldChar w:fldCharType="end"/>
      </w:r>
      <w:r>
        <w:rPr>
          <w:rFonts w:hint="eastAsia" w:ascii="黑体" w:hAnsi="黑体" w:eastAsia="黑体" w:cs="黑体"/>
          <w:bCs/>
          <w:szCs w:val="32"/>
          <w:lang w:val="en-US" w:eastAsia="zh-CN"/>
        </w:rPr>
        <w:fldChar w:fldCharType="end"/>
      </w:r>
    </w:p>
    <w:p w14:paraId="7FC7ED67">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_Toc1307209077 </w:instrText>
      </w:r>
      <w:r>
        <w:rPr>
          <w:rFonts w:hint="eastAsia" w:ascii="黑体" w:hAnsi="黑体" w:eastAsia="黑体" w:cs="黑体"/>
          <w:bCs/>
          <w:szCs w:val="32"/>
          <w:lang w:val="en-US" w:eastAsia="zh-CN"/>
        </w:rPr>
        <w:fldChar w:fldCharType="separate"/>
      </w:r>
      <w:r>
        <w:rPr>
          <w:rFonts w:hint="eastAsia"/>
          <w:bCs/>
          <w:lang w:val="en-US" w:eastAsia="zh-CN"/>
        </w:rPr>
        <w:t>一、引  言</w:t>
      </w:r>
      <w:r>
        <w:tab/>
      </w:r>
      <w:r>
        <w:fldChar w:fldCharType="begin"/>
      </w:r>
      <w:r>
        <w:instrText xml:space="preserve"> PAGEREF _Toc1307209077 \h </w:instrText>
      </w:r>
      <w:r>
        <w:fldChar w:fldCharType="separate"/>
      </w:r>
      <w:r>
        <w:t>1</w:t>
      </w:r>
      <w:r>
        <w:fldChar w:fldCharType="end"/>
      </w:r>
      <w:r>
        <w:rPr>
          <w:rFonts w:hint="eastAsia" w:ascii="黑体" w:hAnsi="黑体" w:eastAsia="黑体" w:cs="黑体"/>
          <w:bCs/>
          <w:szCs w:val="32"/>
          <w:lang w:val="en-US" w:eastAsia="zh-CN"/>
        </w:rPr>
        <w:fldChar w:fldCharType="end"/>
      </w:r>
    </w:p>
    <w:p w14:paraId="0E8C730D">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_Toc1505248329 </w:instrText>
      </w:r>
      <w:r>
        <w:rPr>
          <w:rFonts w:hint="eastAsia" w:ascii="黑体" w:hAnsi="黑体" w:eastAsia="黑体" w:cs="黑体"/>
          <w:bCs/>
          <w:szCs w:val="32"/>
          <w:lang w:val="en-US" w:eastAsia="zh-CN"/>
        </w:rPr>
        <w:fldChar w:fldCharType="separate"/>
      </w:r>
      <w:r>
        <w:rPr>
          <w:rFonts w:hint="eastAsia"/>
          <w:lang w:val="en-US" w:eastAsia="zh-CN"/>
        </w:rPr>
        <w:t>第一节 研究背景与问题提出</w:t>
      </w:r>
      <w:r>
        <w:tab/>
      </w:r>
      <w:r>
        <w:fldChar w:fldCharType="begin"/>
      </w:r>
      <w:r>
        <w:instrText xml:space="preserve"> PAGEREF _Toc1505248329 \h </w:instrText>
      </w:r>
      <w:r>
        <w:fldChar w:fldCharType="separate"/>
      </w:r>
      <w:r>
        <w:t>1</w:t>
      </w:r>
      <w:r>
        <w:fldChar w:fldCharType="end"/>
      </w:r>
      <w:r>
        <w:rPr>
          <w:rFonts w:hint="eastAsia" w:ascii="黑体" w:hAnsi="黑体" w:eastAsia="黑体" w:cs="黑体"/>
          <w:bCs/>
          <w:szCs w:val="32"/>
          <w:lang w:val="en-US" w:eastAsia="zh-CN"/>
        </w:rPr>
        <w:fldChar w:fldCharType="end"/>
      </w:r>
    </w:p>
    <w:p w14:paraId="7B76E8ED">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_Toc1351303843 </w:instrText>
      </w:r>
      <w:r>
        <w:rPr>
          <w:rFonts w:hint="eastAsia" w:ascii="黑体" w:hAnsi="黑体" w:eastAsia="黑体" w:cs="黑体"/>
          <w:bCs/>
          <w:szCs w:val="32"/>
          <w:lang w:val="en-US" w:eastAsia="zh-CN"/>
        </w:rPr>
        <w:fldChar w:fldCharType="separate"/>
      </w:r>
      <w:r>
        <w:rPr>
          <w:rFonts w:hint="eastAsia"/>
          <w:lang w:val="en-US" w:eastAsia="zh-CN"/>
        </w:rPr>
        <w:t>一、宗教中国化的政策演进与“五个认同”的时代要求</w:t>
      </w:r>
      <w:r>
        <w:tab/>
      </w:r>
      <w:r>
        <w:fldChar w:fldCharType="begin"/>
      </w:r>
      <w:r>
        <w:instrText xml:space="preserve"> PAGEREF _Toc1351303843 \h </w:instrText>
      </w:r>
      <w:r>
        <w:fldChar w:fldCharType="separate"/>
      </w:r>
      <w:r>
        <w:t>1</w:t>
      </w:r>
      <w:r>
        <w:fldChar w:fldCharType="end"/>
      </w:r>
      <w:r>
        <w:rPr>
          <w:rFonts w:hint="eastAsia" w:ascii="黑体" w:hAnsi="黑体" w:eastAsia="黑体" w:cs="黑体"/>
          <w:bCs/>
          <w:szCs w:val="32"/>
          <w:lang w:val="en-US" w:eastAsia="zh-CN"/>
        </w:rPr>
        <w:fldChar w:fldCharType="end"/>
      </w:r>
    </w:p>
    <w:p w14:paraId="3F12E8EB">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_Toc1724122276 </w:instrText>
      </w:r>
      <w:r>
        <w:rPr>
          <w:rFonts w:hint="eastAsia" w:ascii="黑体" w:hAnsi="黑体" w:eastAsia="黑体" w:cs="黑体"/>
          <w:bCs/>
          <w:szCs w:val="32"/>
          <w:lang w:val="en-US" w:eastAsia="zh-CN"/>
        </w:rPr>
        <w:fldChar w:fldCharType="separate"/>
      </w:r>
      <w:r>
        <w:rPr>
          <w:rFonts w:hint="eastAsia"/>
          <w:lang w:val="en-US" w:eastAsia="zh-CN"/>
        </w:rPr>
        <w:t>二、要求基督教本土化发展的现实困境</w:t>
      </w:r>
      <w:r>
        <w:tab/>
      </w:r>
      <w:r>
        <w:fldChar w:fldCharType="begin"/>
      </w:r>
      <w:r>
        <w:instrText xml:space="preserve"> PAGEREF _Toc1724122276 \h </w:instrText>
      </w:r>
      <w:r>
        <w:fldChar w:fldCharType="separate"/>
      </w:r>
      <w:r>
        <w:t>2</w:t>
      </w:r>
      <w:r>
        <w:fldChar w:fldCharType="end"/>
      </w:r>
      <w:r>
        <w:rPr>
          <w:rFonts w:hint="eastAsia" w:ascii="黑体" w:hAnsi="黑体" w:eastAsia="黑体" w:cs="黑体"/>
          <w:bCs/>
          <w:szCs w:val="32"/>
          <w:lang w:val="en-US" w:eastAsia="zh-CN"/>
        </w:rPr>
        <w:fldChar w:fldCharType="end"/>
      </w:r>
    </w:p>
    <w:p w14:paraId="74D14406">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_Toc1326243761 </w:instrText>
      </w:r>
      <w:r>
        <w:rPr>
          <w:rFonts w:hint="eastAsia" w:ascii="黑体" w:hAnsi="黑体" w:eastAsia="黑体" w:cs="黑体"/>
          <w:bCs/>
          <w:szCs w:val="32"/>
          <w:lang w:val="en-US" w:eastAsia="zh-CN"/>
        </w:rPr>
        <w:fldChar w:fldCharType="separate"/>
      </w:r>
      <w:r>
        <w:rPr>
          <w:rFonts w:hint="eastAsia"/>
          <w:lang w:val="en-US" w:eastAsia="zh-CN"/>
        </w:rPr>
        <w:t>第二节 文献综述</w:t>
      </w:r>
      <w:r>
        <w:tab/>
      </w:r>
      <w:r>
        <w:fldChar w:fldCharType="begin"/>
      </w:r>
      <w:r>
        <w:instrText xml:space="preserve"> PAGEREF _Toc1326243761 \h </w:instrText>
      </w:r>
      <w:r>
        <w:fldChar w:fldCharType="separate"/>
      </w:r>
      <w:r>
        <w:t>3</w:t>
      </w:r>
      <w:r>
        <w:fldChar w:fldCharType="end"/>
      </w:r>
      <w:r>
        <w:rPr>
          <w:rFonts w:hint="eastAsia" w:ascii="黑体" w:hAnsi="黑体" w:eastAsia="黑体" w:cs="黑体"/>
          <w:bCs/>
          <w:szCs w:val="32"/>
          <w:lang w:val="en-US" w:eastAsia="zh-CN"/>
        </w:rPr>
        <w:fldChar w:fldCharType="end"/>
      </w:r>
    </w:p>
    <w:p w14:paraId="23E6E8F9">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_Toc1446118914 </w:instrText>
      </w:r>
      <w:r>
        <w:rPr>
          <w:rFonts w:hint="eastAsia" w:ascii="黑体" w:hAnsi="黑体" w:eastAsia="黑体" w:cs="黑体"/>
          <w:bCs/>
          <w:szCs w:val="32"/>
          <w:lang w:val="en-US" w:eastAsia="zh-CN"/>
        </w:rPr>
        <w:fldChar w:fldCharType="separate"/>
      </w:r>
      <w:r>
        <w:rPr>
          <w:rFonts w:hint="eastAsia"/>
          <w:lang w:val="en-US" w:eastAsia="zh-CN"/>
        </w:rPr>
        <w:t>一、基督教仁爱观念的本源阐释与跨文化研究</w:t>
      </w:r>
      <w:r>
        <w:tab/>
      </w:r>
      <w:r>
        <w:fldChar w:fldCharType="begin"/>
      </w:r>
      <w:r>
        <w:instrText xml:space="preserve"> PAGEREF _Toc1446118914 \h </w:instrText>
      </w:r>
      <w:r>
        <w:fldChar w:fldCharType="separate"/>
      </w:r>
      <w:r>
        <w:t>3</w:t>
      </w:r>
      <w:r>
        <w:fldChar w:fldCharType="end"/>
      </w:r>
      <w:r>
        <w:rPr>
          <w:rFonts w:hint="eastAsia" w:ascii="黑体" w:hAnsi="黑体" w:eastAsia="黑体" w:cs="黑体"/>
          <w:bCs/>
          <w:szCs w:val="32"/>
          <w:lang w:val="en-US" w:eastAsia="zh-CN"/>
        </w:rPr>
        <w:fldChar w:fldCharType="end"/>
      </w:r>
    </w:p>
    <w:p w14:paraId="051CC68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_Toc1848154499 </w:instrText>
      </w:r>
      <w:r>
        <w:rPr>
          <w:rFonts w:hint="eastAsia" w:ascii="黑体" w:hAnsi="黑体" w:eastAsia="黑体" w:cs="黑体"/>
          <w:bCs/>
          <w:szCs w:val="32"/>
          <w:lang w:val="en-US" w:eastAsia="zh-CN"/>
        </w:rPr>
        <w:fldChar w:fldCharType="separate"/>
      </w:r>
      <w:r>
        <w:rPr>
          <w:rFonts w:hint="eastAsia"/>
          <w:lang w:val="en-US" w:eastAsia="zh-CN"/>
        </w:rPr>
        <w:t>二、研究宗教价值与主流社会价值融合的国际比较</w:t>
      </w:r>
      <w:r>
        <w:tab/>
      </w:r>
      <w:r>
        <w:fldChar w:fldCharType="begin"/>
      </w:r>
      <w:r>
        <w:instrText xml:space="preserve"> PAGEREF _Toc1848154499 \h </w:instrText>
      </w:r>
      <w:r>
        <w:fldChar w:fldCharType="separate"/>
      </w:r>
      <w:r>
        <w:t>4</w:t>
      </w:r>
      <w:r>
        <w:fldChar w:fldCharType="end"/>
      </w:r>
      <w:r>
        <w:rPr>
          <w:rFonts w:hint="eastAsia" w:ascii="黑体" w:hAnsi="黑体" w:eastAsia="黑体" w:cs="黑体"/>
          <w:bCs/>
          <w:szCs w:val="32"/>
          <w:lang w:val="en-US" w:eastAsia="zh-CN"/>
        </w:rPr>
        <w:fldChar w:fldCharType="end"/>
      </w:r>
    </w:p>
    <w:p w14:paraId="67BCFAB9">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_Toc729194485 </w:instrText>
      </w:r>
      <w:r>
        <w:rPr>
          <w:rFonts w:hint="eastAsia" w:ascii="黑体" w:hAnsi="黑体" w:eastAsia="黑体" w:cs="黑体"/>
          <w:bCs/>
          <w:szCs w:val="32"/>
          <w:lang w:val="en-US" w:eastAsia="zh-CN"/>
        </w:rPr>
        <w:fldChar w:fldCharType="separate"/>
      </w:r>
      <w:r>
        <w:rPr>
          <w:rFonts w:hint="eastAsia"/>
          <w:lang w:val="en-US" w:eastAsia="zh-CN"/>
        </w:rPr>
        <w:t>三、比较宗教中国化与社会主义核心价值观引领的国内研究</w:t>
      </w:r>
      <w:r>
        <w:tab/>
      </w:r>
      <w:r>
        <w:fldChar w:fldCharType="begin"/>
      </w:r>
      <w:r>
        <w:instrText xml:space="preserve"> PAGEREF _Toc729194485 \h </w:instrText>
      </w:r>
      <w:r>
        <w:fldChar w:fldCharType="separate"/>
      </w:r>
      <w:r>
        <w:t>5</w:t>
      </w:r>
      <w:r>
        <w:fldChar w:fldCharType="end"/>
      </w:r>
      <w:r>
        <w:rPr>
          <w:rFonts w:hint="eastAsia" w:ascii="黑体" w:hAnsi="黑体" w:eastAsia="黑体" w:cs="黑体"/>
          <w:bCs/>
          <w:szCs w:val="32"/>
          <w:lang w:val="en-US" w:eastAsia="zh-CN"/>
        </w:rPr>
        <w:fldChar w:fldCharType="end"/>
      </w:r>
    </w:p>
    <w:p w14:paraId="1C1E9F2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_Toc2030019613 </w:instrText>
      </w:r>
      <w:r>
        <w:rPr>
          <w:rFonts w:hint="eastAsia" w:ascii="黑体" w:hAnsi="黑体" w:eastAsia="黑体" w:cs="黑体"/>
          <w:bCs/>
          <w:szCs w:val="32"/>
          <w:lang w:val="en-US" w:eastAsia="zh-CN"/>
        </w:rPr>
        <w:fldChar w:fldCharType="separate"/>
      </w:r>
      <w:r>
        <w:rPr>
          <w:rFonts w:hint="eastAsia"/>
          <w:lang w:val="en-US" w:eastAsia="zh-CN"/>
        </w:rPr>
        <w:t>四、现有研究的贡献与不足</w:t>
      </w:r>
      <w:r>
        <w:tab/>
      </w:r>
      <w:r>
        <w:fldChar w:fldCharType="begin"/>
      </w:r>
      <w:r>
        <w:instrText xml:space="preserve"> PAGEREF _Toc2030019613 \h </w:instrText>
      </w:r>
      <w:r>
        <w:fldChar w:fldCharType="separate"/>
      </w:r>
      <w:r>
        <w:t>7</w:t>
      </w:r>
      <w:r>
        <w:fldChar w:fldCharType="end"/>
      </w:r>
      <w:r>
        <w:rPr>
          <w:rFonts w:hint="eastAsia" w:ascii="黑体" w:hAnsi="黑体" w:eastAsia="黑体" w:cs="黑体"/>
          <w:bCs/>
          <w:szCs w:val="32"/>
          <w:lang w:val="en-US" w:eastAsia="zh-CN"/>
        </w:rPr>
        <w:fldChar w:fldCharType="end"/>
      </w:r>
    </w:p>
    <w:p w14:paraId="623668D2">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_Toc1466935802 </w:instrText>
      </w:r>
      <w:r>
        <w:rPr>
          <w:rFonts w:hint="eastAsia" w:ascii="黑体" w:hAnsi="黑体" w:eastAsia="黑体" w:cs="黑体"/>
          <w:bCs/>
          <w:szCs w:val="32"/>
          <w:lang w:val="en-US" w:eastAsia="zh-CN"/>
        </w:rPr>
        <w:fldChar w:fldCharType="separate"/>
      </w:r>
      <w:r>
        <w:rPr>
          <w:rFonts w:hint="eastAsia"/>
          <w:lang w:val="en-US" w:eastAsia="zh-CN"/>
        </w:rPr>
        <w:t>第三节 研究意义</w:t>
      </w:r>
      <w:r>
        <w:tab/>
      </w:r>
      <w:r>
        <w:fldChar w:fldCharType="begin"/>
      </w:r>
      <w:r>
        <w:instrText xml:space="preserve"> PAGEREF _Toc1466935802 \h </w:instrText>
      </w:r>
      <w:r>
        <w:fldChar w:fldCharType="separate"/>
      </w:r>
      <w:r>
        <w:t>8</w:t>
      </w:r>
      <w:r>
        <w:fldChar w:fldCharType="end"/>
      </w:r>
      <w:r>
        <w:rPr>
          <w:rFonts w:hint="eastAsia" w:ascii="黑体" w:hAnsi="黑体" w:eastAsia="黑体" w:cs="黑体"/>
          <w:bCs/>
          <w:szCs w:val="32"/>
          <w:lang w:val="en-US" w:eastAsia="zh-CN"/>
        </w:rPr>
        <w:fldChar w:fldCharType="end"/>
      </w:r>
    </w:p>
    <w:p w14:paraId="7091C26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_Toc1677756654 </w:instrText>
      </w:r>
      <w:r>
        <w:rPr>
          <w:rFonts w:hint="eastAsia" w:ascii="黑体" w:hAnsi="黑体" w:eastAsia="黑体" w:cs="黑体"/>
          <w:bCs/>
          <w:szCs w:val="32"/>
          <w:lang w:val="en-US" w:eastAsia="zh-CN"/>
        </w:rPr>
        <w:fldChar w:fldCharType="separate"/>
      </w:r>
      <w:r>
        <w:rPr>
          <w:rFonts w:hint="eastAsia"/>
          <w:lang w:val="en-US" w:eastAsia="zh-CN"/>
        </w:rPr>
        <w:t>一、理论意义</w:t>
      </w:r>
      <w:r>
        <w:tab/>
      </w:r>
      <w:r>
        <w:fldChar w:fldCharType="begin"/>
      </w:r>
      <w:r>
        <w:instrText xml:space="preserve"> PAGEREF _Toc1677756654 \h </w:instrText>
      </w:r>
      <w:r>
        <w:fldChar w:fldCharType="separate"/>
      </w:r>
      <w:r>
        <w:t>8</w:t>
      </w:r>
      <w:r>
        <w:fldChar w:fldCharType="end"/>
      </w:r>
      <w:r>
        <w:rPr>
          <w:rFonts w:hint="eastAsia" w:ascii="黑体" w:hAnsi="黑体" w:eastAsia="黑体" w:cs="黑体"/>
          <w:bCs/>
          <w:szCs w:val="32"/>
          <w:lang w:val="en-US" w:eastAsia="zh-CN"/>
        </w:rPr>
        <w:fldChar w:fldCharType="end"/>
      </w:r>
    </w:p>
    <w:p w14:paraId="653204C4">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_Toc1595798668 </w:instrText>
      </w:r>
      <w:r>
        <w:rPr>
          <w:rFonts w:hint="eastAsia" w:ascii="黑体" w:hAnsi="黑体" w:eastAsia="黑体" w:cs="黑体"/>
          <w:bCs/>
          <w:szCs w:val="32"/>
          <w:lang w:val="en-US" w:eastAsia="zh-CN"/>
        </w:rPr>
        <w:fldChar w:fldCharType="separate"/>
      </w:r>
      <w:r>
        <w:rPr>
          <w:rFonts w:hint="eastAsia"/>
          <w:lang w:val="en-US" w:eastAsia="zh-CN"/>
        </w:rPr>
        <w:t>二、实践意义</w:t>
      </w:r>
      <w:r>
        <w:tab/>
      </w:r>
      <w:r>
        <w:fldChar w:fldCharType="begin"/>
      </w:r>
      <w:r>
        <w:instrText xml:space="preserve"> PAGEREF _Toc1595798668 \h </w:instrText>
      </w:r>
      <w:r>
        <w:fldChar w:fldCharType="separate"/>
      </w:r>
      <w:r>
        <w:t>8</w:t>
      </w:r>
      <w:r>
        <w:fldChar w:fldCharType="end"/>
      </w:r>
      <w:r>
        <w:rPr>
          <w:rFonts w:hint="eastAsia" w:ascii="黑体" w:hAnsi="黑体" w:eastAsia="黑体" w:cs="黑体"/>
          <w:bCs/>
          <w:szCs w:val="32"/>
          <w:lang w:val="en-US" w:eastAsia="zh-CN"/>
        </w:rPr>
        <w:fldChar w:fldCharType="end"/>
      </w:r>
    </w:p>
    <w:p w14:paraId="4722772F">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_Toc664945693 </w:instrText>
      </w:r>
      <w:r>
        <w:rPr>
          <w:rFonts w:hint="eastAsia" w:ascii="黑体" w:hAnsi="黑体" w:eastAsia="黑体" w:cs="黑体"/>
          <w:bCs/>
          <w:szCs w:val="32"/>
          <w:lang w:val="en-US" w:eastAsia="zh-CN"/>
        </w:rPr>
        <w:fldChar w:fldCharType="separate"/>
      </w:r>
      <w:r>
        <w:rPr>
          <w:rFonts w:hint="eastAsia"/>
          <w:lang w:val="en-US" w:eastAsia="zh-CN"/>
        </w:rPr>
        <w:t>第四节 研究思路、方法与创新点</w:t>
      </w:r>
      <w:r>
        <w:tab/>
      </w:r>
      <w:r>
        <w:fldChar w:fldCharType="begin"/>
      </w:r>
      <w:r>
        <w:instrText xml:space="preserve"> PAGEREF _Toc664945693 \h </w:instrText>
      </w:r>
      <w:r>
        <w:fldChar w:fldCharType="separate"/>
      </w:r>
      <w:r>
        <w:t>9</w:t>
      </w:r>
      <w:r>
        <w:fldChar w:fldCharType="end"/>
      </w:r>
      <w:r>
        <w:rPr>
          <w:rFonts w:hint="eastAsia" w:ascii="黑体" w:hAnsi="黑体" w:eastAsia="黑体" w:cs="黑体"/>
          <w:bCs/>
          <w:szCs w:val="32"/>
          <w:lang w:val="en-US" w:eastAsia="zh-CN"/>
        </w:rPr>
        <w:fldChar w:fldCharType="end"/>
      </w:r>
    </w:p>
    <w:p w14:paraId="2E23672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_Toc237363263 </w:instrText>
      </w:r>
      <w:r>
        <w:rPr>
          <w:rFonts w:hint="eastAsia" w:ascii="黑体" w:hAnsi="黑体" w:eastAsia="黑体" w:cs="黑体"/>
          <w:bCs/>
          <w:szCs w:val="32"/>
          <w:lang w:val="en-US" w:eastAsia="zh-CN"/>
        </w:rPr>
        <w:fldChar w:fldCharType="separate"/>
      </w:r>
      <w:r>
        <w:rPr>
          <w:rFonts w:hint="eastAsia"/>
          <w:lang w:val="en-US" w:eastAsia="zh-CN"/>
        </w:rPr>
        <w:t>一、整体研究框架</w:t>
      </w:r>
      <w:r>
        <w:tab/>
      </w:r>
      <w:r>
        <w:fldChar w:fldCharType="begin"/>
      </w:r>
      <w:r>
        <w:instrText xml:space="preserve"> PAGEREF _Toc237363263 \h </w:instrText>
      </w:r>
      <w:r>
        <w:fldChar w:fldCharType="separate"/>
      </w:r>
      <w:r>
        <w:t>9</w:t>
      </w:r>
      <w:r>
        <w:fldChar w:fldCharType="end"/>
      </w:r>
      <w:r>
        <w:rPr>
          <w:rFonts w:hint="eastAsia" w:ascii="黑体" w:hAnsi="黑体" w:eastAsia="黑体" w:cs="黑体"/>
          <w:bCs/>
          <w:szCs w:val="32"/>
          <w:lang w:val="en-US" w:eastAsia="zh-CN"/>
        </w:rPr>
        <w:fldChar w:fldCharType="end"/>
      </w:r>
    </w:p>
    <w:p w14:paraId="23D26B5A">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_Toc1487228762 </w:instrText>
      </w:r>
      <w:r>
        <w:rPr>
          <w:rFonts w:hint="eastAsia" w:ascii="黑体" w:hAnsi="黑体" w:eastAsia="黑体" w:cs="黑体"/>
          <w:bCs/>
          <w:szCs w:val="32"/>
          <w:lang w:val="en-US" w:eastAsia="zh-CN"/>
        </w:rPr>
        <w:fldChar w:fldCharType="separate"/>
      </w:r>
      <w:r>
        <w:rPr>
          <w:rFonts w:hint="eastAsia"/>
          <w:lang w:val="en-US" w:eastAsia="zh-CN"/>
        </w:rPr>
        <w:t>二、核心研究方法</w:t>
      </w:r>
      <w:r>
        <w:tab/>
      </w:r>
      <w:r>
        <w:fldChar w:fldCharType="begin"/>
      </w:r>
      <w:r>
        <w:instrText xml:space="preserve"> PAGEREF _Toc1487228762 \h </w:instrText>
      </w:r>
      <w:r>
        <w:fldChar w:fldCharType="separate"/>
      </w:r>
      <w:r>
        <w:t>9</w:t>
      </w:r>
      <w:r>
        <w:fldChar w:fldCharType="end"/>
      </w:r>
      <w:r>
        <w:rPr>
          <w:rFonts w:hint="eastAsia" w:ascii="黑体" w:hAnsi="黑体" w:eastAsia="黑体" w:cs="黑体"/>
          <w:bCs/>
          <w:szCs w:val="32"/>
          <w:lang w:val="en-US" w:eastAsia="zh-CN"/>
        </w:rPr>
        <w:fldChar w:fldCharType="end"/>
      </w:r>
    </w:p>
    <w:p w14:paraId="3DEC3677">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_Toc1291635501 </w:instrText>
      </w:r>
      <w:r>
        <w:rPr>
          <w:rFonts w:hint="eastAsia" w:ascii="黑体" w:hAnsi="黑体" w:eastAsia="黑体" w:cs="黑体"/>
          <w:bCs/>
          <w:szCs w:val="32"/>
          <w:lang w:val="en-US" w:eastAsia="zh-CN"/>
        </w:rPr>
        <w:fldChar w:fldCharType="separate"/>
      </w:r>
      <w:r>
        <w:rPr>
          <w:rFonts w:hint="eastAsia"/>
          <w:lang w:val="en-US" w:eastAsia="zh-CN"/>
        </w:rPr>
        <w:t>三、主要创新点</w:t>
      </w:r>
      <w:r>
        <w:tab/>
      </w:r>
      <w:r>
        <w:fldChar w:fldCharType="begin"/>
      </w:r>
      <w:r>
        <w:instrText xml:space="preserve"> PAGEREF _Toc1291635501 \h </w:instrText>
      </w:r>
      <w:r>
        <w:fldChar w:fldCharType="separate"/>
      </w:r>
      <w:r>
        <w:t>10</w:t>
      </w:r>
      <w:r>
        <w:fldChar w:fldCharType="end"/>
      </w:r>
      <w:r>
        <w:rPr>
          <w:rFonts w:hint="eastAsia" w:ascii="黑体" w:hAnsi="黑体" w:eastAsia="黑体" w:cs="黑体"/>
          <w:bCs/>
          <w:szCs w:val="32"/>
          <w:lang w:val="en-US" w:eastAsia="zh-CN"/>
        </w:rPr>
        <w:fldChar w:fldCharType="end"/>
      </w:r>
    </w:p>
    <w:p w14:paraId="284F8FE4">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_Toc1753161431 </w:instrText>
      </w:r>
      <w:r>
        <w:rPr>
          <w:rFonts w:hint="eastAsia" w:ascii="黑体" w:hAnsi="黑体" w:eastAsia="黑体" w:cs="黑体"/>
          <w:bCs/>
          <w:szCs w:val="32"/>
          <w:lang w:val="en-US" w:eastAsia="zh-CN"/>
        </w:rPr>
        <w:fldChar w:fldCharType="separate"/>
      </w:r>
      <w:r>
        <w:rPr>
          <w:rFonts w:hint="eastAsia" w:ascii="黑体" w:hAnsi="黑体"/>
          <w:bCs w:val="0"/>
          <w:lang w:val="en-US" w:eastAsia="zh-CN"/>
        </w:rPr>
        <w:t>二、</w:t>
      </w:r>
      <w:r>
        <w:rPr>
          <w:rFonts w:ascii="黑体" w:hAnsi="黑体" w:eastAsia="黑体"/>
          <w:bCs w:val="0"/>
        </w:rPr>
        <w:t>核心概念界定与理论基础</w:t>
      </w:r>
      <w:r>
        <w:tab/>
      </w:r>
      <w:r>
        <w:fldChar w:fldCharType="begin"/>
      </w:r>
      <w:r>
        <w:instrText xml:space="preserve"> PAGEREF _Toc1753161431 \h </w:instrText>
      </w:r>
      <w:r>
        <w:fldChar w:fldCharType="separate"/>
      </w:r>
      <w:r>
        <w:t>12</w:t>
      </w:r>
      <w:r>
        <w:fldChar w:fldCharType="end"/>
      </w:r>
      <w:r>
        <w:rPr>
          <w:rFonts w:hint="eastAsia" w:ascii="黑体" w:hAnsi="黑体" w:eastAsia="黑体" w:cs="黑体"/>
          <w:bCs/>
          <w:szCs w:val="32"/>
          <w:lang w:val="en-US" w:eastAsia="zh-CN"/>
        </w:rPr>
        <w:fldChar w:fldCharType="end"/>
      </w:r>
    </w:p>
    <w:p w14:paraId="140DE1E1">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_Toc1908533977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ascii="黑体" w:hAnsi="黑体" w:eastAsia="黑体"/>
          <w:bCs w:val="0"/>
        </w:rPr>
        <w:t>基督教仁爱观念的核心内涵与历史演进</w:t>
      </w:r>
      <w:r>
        <w:tab/>
      </w:r>
      <w:r>
        <w:fldChar w:fldCharType="begin"/>
      </w:r>
      <w:r>
        <w:instrText xml:space="preserve"> PAGEREF _Toc1908533977 \h </w:instrText>
      </w:r>
      <w:r>
        <w:fldChar w:fldCharType="separate"/>
      </w:r>
      <w:r>
        <w:t>12</w:t>
      </w:r>
      <w:r>
        <w:fldChar w:fldCharType="end"/>
      </w:r>
      <w:r>
        <w:rPr>
          <w:rFonts w:hint="eastAsia" w:ascii="黑体" w:hAnsi="黑体" w:eastAsia="黑体" w:cs="黑体"/>
          <w:bCs/>
          <w:szCs w:val="32"/>
          <w:lang w:val="en-US" w:eastAsia="zh-CN"/>
        </w:rPr>
        <w:fldChar w:fldCharType="end"/>
      </w:r>
    </w:p>
    <w:p w14:paraId="1AC0D0E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_Toc1914799847 </w:instrText>
      </w:r>
      <w:r>
        <w:rPr>
          <w:rFonts w:hint="eastAsia" w:ascii="黑体" w:hAnsi="黑体" w:eastAsia="黑体" w:cs="黑体"/>
          <w:bCs/>
          <w:szCs w:val="32"/>
          <w:lang w:val="en-US" w:eastAsia="zh-CN"/>
        </w:rPr>
        <w:fldChar w:fldCharType="separate"/>
      </w:r>
      <w:r>
        <w:rPr>
          <w:rFonts w:hint="eastAsia"/>
          <w:lang w:val="en-US" w:eastAsia="zh-CN"/>
        </w:rPr>
        <w:t>一、</w:t>
      </w:r>
      <w:r>
        <w:rPr>
          <w:bCs w:val="0"/>
        </w:rPr>
        <w:t>Agape的神学本源：从希腊语汇到基督教伦理</w:t>
      </w:r>
      <w:r>
        <w:tab/>
      </w:r>
      <w:r>
        <w:fldChar w:fldCharType="begin"/>
      </w:r>
      <w:r>
        <w:instrText xml:space="preserve"> PAGEREF _Toc1914799847 \h </w:instrText>
      </w:r>
      <w:r>
        <w:fldChar w:fldCharType="separate"/>
      </w:r>
      <w:r>
        <w:t>12</w:t>
      </w:r>
      <w:r>
        <w:fldChar w:fldCharType="end"/>
      </w:r>
      <w:r>
        <w:rPr>
          <w:rFonts w:hint="eastAsia" w:ascii="黑体" w:hAnsi="黑体" w:eastAsia="黑体" w:cs="黑体"/>
          <w:bCs/>
          <w:szCs w:val="32"/>
          <w:lang w:val="en-US" w:eastAsia="zh-CN"/>
        </w:rPr>
        <w:fldChar w:fldCharType="end"/>
      </w:r>
    </w:p>
    <w:p w14:paraId="68D22E25">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_Toc1998578234 </w:instrText>
      </w:r>
      <w:r>
        <w:rPr>
          <w:rFonts w:hint="eastAsia" w:ascii="黑体" w:hAnsi="黑体" w:eastAsia="黑体" w:cs="黑体"/>
          <w:bCs/>
          <w:szCs w:val="32"/>
          <w:lang w:val="en-US" w:eastAsia="zh-CN"/>
        </w:rPr>
        <w:fldChar w:fldCharType="separate"/>
      </w:r>
      <w:r>
        <w:rPr>
          <w:rFonts w:hint="eastAsia"/>
          <w:bCs/>
          <w:lang w:val="en-US" w:eastAsia="zh-CN"/>
        </w:rPr>
        <w:t>二、</w:t>
      </w:r>
      <w:r>
        <w:rPr>
          <w:rFonts w:hint="eastAsia"/>
          <w:bCs/>
        </w:rPr>
        <w:t>基督教仁爱观念的中国化演进：从</w:t>
      </w:r>
      <w:r>
        <w:rPr>
          <w:rFonts w:hint="eastAsia"/>
          <w:bCs/>
          <w:lang w:eastAsia="zh-CN"/>
        </w:rPr>
        <w:t>“</w:t>
      </w:r>
      <w:r>
        <w:rPr>
          <w:rFonts w:hint="eastAsia"/>
          <w:bCs/>
        </w:rPr>
        <w:t>以儒释耶</w:t>
      </w:r>
      <w:r>
        <w:rPr>
          <w:rFonts w:hint="eastAsia"/>
          <w:bCs/>
          <w:lang w:eastAsia="zh-CN"/>
        </w:rPr>
        <w:t>”</w:t>
      </w:r>
      <w:r>
        <w:rPr>
          <w:rFonts w:hint="eastAsia"/>
          <w:bCs/>
        </w:rPr>
        <w:t>到三自爱国</w:t>
      </w:r>
      <w:r>
        <w:tab/>
      </w:r>
      <w:r>
        <w:fldChar w:fldCharType="begin"/>
      </w:r>
      <w:r>
        <w:instrText xml:space="preserve"> PAGEREF _Toc1998578234 \h </w:instrText>
      </w:r>
      <w:r>
        <w:fldChar w:fldCharType="separate"/>
      </w:r>
      <w:r>
        <w:t>13</w:t>
      </w:r>
      <w:r>
        <w:fldChar w:fldCharType="end"/>
      </w:r>
      <w:r>
        <w:rPr>
          <w:rFonts w:hint="eastAsia" w:ascii="黑体" w:hAnsi="黑体" w:eastAsia="黑体" w:cs="黑体"/>
          <w:bCs/>
          <w:szCs w:val="32"/>
          <w:lang w:val="en-US" w:eastAsia="zh-CN"/>
        </w:rPr>
        <w:fldChar w:fldCharType="end"/>
      </w:r>
    </w:p>
    <w:p w14:paraId="26302B3A">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_Toc1312656111 </w:instrText>
      </w:r>
      <w:r>
        <w:rPr>
          <w:rFonts w:hint="eastAsia" w:ascii="黑体" w:hAnsi="黑体" w:eastAsia="黑体" w:cs="黑体"/>
          <w:bCs/>
          <w:szCs w:val="32"/>
          <w:lang w:val="en-US" w:eastAsia="zh-CN"/>
        </w:rPr>
        <w:fldChar w:fldCharType="separate"/>
      </w:r>
      <w:r>
        <w:rPr>
          <w:rFonts w:hint="eastAsia"/>
          <w:bCs/>
          <w:lang w:val="en-US" w:eastAsia="zh-CN"/>
        </w:rPr>
        <w:t>三、</w:t>
      </w:r>
      <w:r>
        <w:rPr>
          <w:rFonts w:hint="eastAsia"/>
          <w:bCs/>
        </w:rPr>
        <w:t>当代中国基督教仁爱观念的实践特征与世俗化趋势</w:t>
      </w:r>
      <w:r>
        <w:tab/>
      </w:r>
      <w:r>
        <w:fldChar w:fldCharType="begin"/>
      </w:r>
      <w:r>
        <w:instrText xml:space="preserve"> PAGEREF _Toc1312656111 \h </w:instrText>
      </w:r>
      <w:r>
        <w:fldChar w:fldCharType="separate"/>
      </w:r>
      <w:r>
        <w:t>14</w:t>
      </w:r>
      <w:r>
        <w:fldChar w:fldCharType="end"/>
      </w:r>
      <w:r>
        <w:rPr>
          <w:rFonts w:hint="eastAsia" w:ascii="黑体" w:hAnsi="黑体" w:eastAsia="黑体" w:cs="黑体"/>
          <w:bCs/>
          <w:szCs w:val="32"/>
          <w:lang w:val="en-US" w:eastAsia="zh-CN"/>
        </w:rPr>
        <w:fldChar w:fldCharType="end"/>
      </w:r>
    </w:p>
    <w:p w14:paraId="347FE34B">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_Toc711751946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ascii="黑体" w:hAnsi="黑体" w:eastAsia="黑体"/>
          <w:bCs w:val="0"/>
        </w:rPr>
        <w:t>社会主义核心价值观的核心要义与价值追求</w:t>
      </w:r>
      <w:r>
        <w:tab/>
      </w:r>
      <w:r>
        <w:fldChar w:fldCharType="begin"/>
      </w:r>
      <w:r>
        <w:instrText xml:space="preserve"> PAGEREF _Toc711751946 \h </w:instrText>
      </w:r>
      <w:r>
        <w:fldChar w:fldCharType="separate"/>
      </w:r>
      <w:r>
        <w:t>15</w:t>
      </w:r>
      <w:r>
        <w:fldChar w:fldCharType="end"/>
      </w:r>
      <w:r>
        <w:rPr>
          <w:rFonts w:hint="eastAsia" w:ascii="黑体" w:hAnsi="黑体" w:eastAsia="黑体" w:cs="黑体"/>
          <w:bCs/>
          <w:szCs w:val="32"/>
          <w:lang w:val="en-US" w:eastAsia="zh-CN"/>
        </w:rPr>
        <w:fldChar w:fldCharType="end"/>
      </w:r>
    </w:p>
    <w:p w14:paraId="3DAE2DD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_Toc931042632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bCs w:val="0"/>
        </w:rPr>
        <w:t>三个层面的价值内涵与逻辑关联</w:t>
      </w:r>
      <w:r>
        <w:tab/>
      </w:r>
      <w:r>
        <w:fldChar w:fldCharType="begin"/>
      </w:r>
      <w:r>
        <w:instrText xml:space="preserve"> PAGEREF _Toc931042632 \h </w:instrText>
      </w:r>
      <w:r>
        <w:fldChar w:fldCharType="separate"/>
      </w:r>
      <w:r>
        <w:t>15</w:t>
      </w:r>
      <w:r>
        <w:fldChar w:fldCharType="end"/>
      </w:r>
      <w:r>
        <w:rPr>
          <w:rFonts w:hint="eastAsia" w:ascii="黑体" w:hAnsi="黑体" w:eastAsia="黑体" w:cs="黑体"/>
          <w:bCs/>
          <w:szCs w:val="32"/>
          <w:lang w:val="en-US" w:eastAsia="zh-CN"/>
        </w:rPr>
        <w:fldChar w:fldCharType="end"/>
      </w:r>
    </w:p>
    <w:p w14:paraId="4AB3DE0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_Toc1467663982 </w:instrText>
      </w:r>
      <w:r>
        <w:rPr>
          <w:rFonts w:hint="eastAsia" w:ascii="黑体" w:hAnsi="黑体" w:eastAsia="黑体" w:cs="黑体"/>
          <w:bCs/>
          <w:szCs w:val="32"/>
          <w:lang w:val="en-US" w:eastAsia="zh-CN"/>
        </w:rPr>
        <w:fldChar w:fldCharType="separate"/>
      </w:r>
      <w:r>
        <w:rPr>
          <w:rFonts w:hint="eastAsia"/>
          <w:bCs/>
          <w:lang w:val="en-US" w:eastAsia="zh-CN"/>
        </w:rPr>
        <w:t>二、</w:t>
      </w:r>
      <w:r>
        <w:rPr>
          <w:rFonts w:hint="eastAsia"/>
          <w:bCs/>
        </w:rPr>
        <w:t>核心价值观对宗教领域的引领功能</w:t>
      </w:r>
      <w:r>
        <w:tab/>
      </w:r>
      <w:r>
        <w:fldChar w:fldCharType="begin"/>
      </w:r>
      <w:r>
        <w:instrText xml:space="preserve"> PAGEREF _Toc1467663982 \h </w:instrText>
      </w:r>
      <w:r>
        <w:fldChar w:fldCharType="separate"/>
      </w:r>
      <w:r>
        <w:t>15</w:t>
      </w:r>
      <w:r>
        <w:fldChar w:fldCharType="end"/>
      </w:r>
      <w:r>
        <w:rPr>
          <w:rFonts w:hint="eastAsia" w:ascii="黑体" w:hAnsi="黑体" w:eastAsia="黑体" w:cs="黑体"/>
          <w:bCs/>
          <w:szCs w:val="32"/>
          <w:lang w:val="en-US" w:eastAsia="zh-CN"/>
        </w:rPr>
        <w:fldChar w:fldCharType="end"/>
      </w:r>
    </w:p>
    <w:p w14:paraId="5FD372A3">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_Toc1031376032 </w:instrText>
      </w:r>
      <w:r>
        <w:rPr>
          <w:rFonts w:hint="eastAsia" w:ascii="黑体" w:hAnsi="黑体" w:eastAsia="黑体" w:cs="黑体"/>
          <w:bCs/>
          <w:szCs w:val="32"/>
          <w:lang w:val="en-US" w:eastAsia="zh-CN"/>
        </w:rPr>
        <w:fldChar w:fldCharType="separate"/>
      </w:r>
      <w:r>
        <w:rPr>
          <w:rFonts w:hint="eastAsia"/>
          <w:lang w:val="en-US" w:eastAsia="zh-CN"/>
        </w:rPr>
        <w:t xml:space="preserve">第三节 </w:t>
      </w:r>
      <w:r>
        <w:rPr>
          <w:rFonts w:hint="eastAsia" w:ascii="黑体" w:hAnsi="黑体" w:eastAsia="黑体"/>
          <w:bCs w:val="0"/>
        </w:rPr>
        <w:t>追求理论基础与分析框架</w:t>
      </w:r>
      <w:r>
        <w:tab/>
      </w:r>
      <w:r>
        <w:fldChar w:fldCharType="begin"/>
      </w:r>
      <w:r>
        <w:instrText xml:space="preserve"> PAGEREF _Toc1031376032 \h </w:instrText>
      </w:r>
      <w:r>
        <w:fldChar w:fldCharType="separate"/>
      </w:r>
      <w:r>
        <w:t>16</w:t>
      </w:r>
      <w:r>
        <w:fldChar w:fldCharType="end"/>
      </w:r>
      <w:r>
        <w:rPr>
          <w:rFonts w:hint="eastAsia" w:ascii="黑体" w:hAnsi="黑体" w:eastAsia="黑体" w:cs="黑体"/>
          <w:bCs/>
          <w:szCs w:val="32"/>
          <w:lang w:val="en-US" w:eastAsia="zh-CN"/>
        </w:rPr>
        <w:fldChar w:fldCharType="end"/>
      </w:r>
    </w:p>
    <w:p w14:paraId="2A48CE6A">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_Toc1996454887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bCs w:val="0"/>
        </w:rPr>
        <w:t>中国特色社会主义宗教理论：政策合法性框架</w:t>
      </w:r>
      <w:r>
        <w:tab/>
      </w:r>
      <w:r>
        <w:fldChar w:fldCharType="begin"/>
      </w:r>
      <w:r>
        <w:instrText xml:space="preserve"> PAGEREF _Toc1996454887 \h </w:instrText>
      </w:r>
      <w:r>
        <w:fldChar w:fldCharType="separate"/>
      </w:r>
      <w:r>
        <w:t>16</w:t>
      </w:r>
      <w:r>
        <w:fldChar w:fldCharType="end"/>
      </w:r>
      <w:r>
        <w:rPr>
          <w:rFonts w:hint="eastAsia" w:ascii="黑体" w:hAnsi="黑体" w:eastAsia="黑体" w:cs="黑体"/>
          <w:bCs/>
          <w:szCs w:val="32"/>
          <w:lang w:val="en-US" w:eastAsia="zh-CN"/>
        </w:rPr>
        <w:fldChar w:fldCharType="end"/>
      </w:r>
    </w:p>
    <w:p w14:paraId="547D67C2">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_Toc2132785081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bCs w:val="0"/>
        </w:rPr>
        <w:t>文化翻译理论与</w:t>
      </w:r>
      <w:r>
        <w:rPr>
          <w:rFonts w:hint="eastAsia" w:ascii="黑体" w:hAnsi="黑体" w:eastAsia="黑体" w:cs="黑体"/>
          <w:bCs w:val="0"/>
          <w:lang w:eastAsia="zh-CN"/>
        </w:rPr>
        <w:t>“</w:t>
      </w:r>
      <w:r>
        <w:rPr>
          <w:rFonts w:hint="eastAsia"/>
          <w:bCs w:val="0"/>
        </w:rPr>
        <w:t>第三空间</w:t>
      </w:r>
      <w:r>
        <w:rPr>
          <w:rFonts w:hint="eastAsia" w:ascii="黑体" w:hAnsi="黑体" w:eastAsia="黑体" w:cs="黑体"/>
          <w:bCs w:val="0"/>
          <w:lang w:eastAsia="zh-CN"/>
        </w:rPr>
        <w:t>”</w:t>
      </w:r>
      <w:r>
        <w:rPr>
          <w:rFonts w:hint="eastAsia"/>
          <w:bCs w:val="0"/>
        </w:rPr>
        <w:t>：过程分析框架</w:t>
      </w:r>
      <w:r>
        <w:tab/>
      </w:r>
      <w:r>
        <w:fldChar w:fldCharType="begin"/>
      </w:r>
      <w:r>
        <w:instrText xml:space="preserve"> PAGEREF _Toc2132785081 \h </w:instrText>
      </w:r>
      <w:r>
        <w:fldChar w:fldCharType="separate"/>
      </w:r>
      <w:r>
        <w:t>17</w:t>
      </w:r>
      <w:r>
        <w:fldChar w:fldCharType="end"/>
      </w:r>
      <w:r>
        <w:rPr>
          <w:rFonts w:hint="eastAsia" w:ascii="黑体" w:hAnsi="黑体" w:eastAsia="黑体" w:cs="黑体"/>
          <w:bCs/>
          <w:szCs w:val="32"/>
          <w:lang w:val="en-US" w:eastAsia="zh-CN"/>
        </w:rPr>
        <w:fldChar w:fldCharType="end"/>
      </w:r>
    </w:p>
    <w:p w14:paraId="7666868D">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_Toc2069304290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bCs w:val="0"/>
        </w:rPr>
        <w:t>交叠共识理论：价值对话框架</w:t>
      </w:r>
      <w:r>
        <w:tab/>
      </w:r>
      <w:r>
        <w:fldChar w:fldCharType="begin"/>
      </w:r>
      <w:r>
        <w:instrText xml:space="preserve"> PAGEREF _Toc2069304290 \h </w:instrText>
      </w:r>
      <w:r>
        <w:fldChar w:fldCharType="separate"/>
      </w:r>
      <w:r>
        <w:t>17</w:t>
      </w:r>
      <w:r>
        <w:fldChar w:fldCharType="end"/>
      </w:r>
      <w:r>
        <w:rPr>
          <w:rFonts w:hint="eastAsia" w:ascii="黑体" w:hAnsi="黑体" w:eastAsia="黑体" w:cs="黑体"/>
          <w:bCs/>
          <w:szCs w:val="32"/>
          <w:lang w:val="en-US" w:eastAsia="zh-CN"/>
        </w:rPr>
        <w:fldChar w:fldCharType="end"/>
      </w:r>
    </w:p>
    <w:p w14:paraId="37D63CF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_Toc299538865 </w:instrText>
      </w:r>
      <w:r>
        <w:rPr>
          <w:rFonts w:hint="eastAsia" w:ascii="黑体" w:hAnsi="黑体" w:eastAsia="黑体" w:cs="黑体"/>
          <w:bCs/>
          <w:szCs w:val="32"/>
          <w:lang w:val="en-US" w:eastAsia="zh-CN"/>
        </w:rPr>
        <w:fldChar w:fldCharType="separate"/>
      </w:r>
      <w:r>
        <w:rPr>
          <w:rFonts w:hint="eastAsia"/>
          <w:lang w:val="en-US" w:eastAsia="zh-CN"/>
        </w:rPr>
        <w:t>四、</w:t>
      </w:r>
      <w:r>
        <w:rPr>
          <w:rFonts w:hint="eastAsia"/>
          <w:bCs w:val="0"/>
        </w:rPr>
        <w:t>处境化神学理论：教义诠释创新框架</w:t>
      </w:r>
      <w:r>
        <w:tab/>
      </w:r>
      <w:r>
        <w:fldChar w:fldCharType="begin"/>
      </w:r>
      <w:r>
        <w:instrText xml:space="preserve"> PAGEREF _Toc299538865 \h </w:instrText>
      </w:r>
      <w:r>
        <w:fldChar w:fldCharType="separate"/>
      </w:r>
      <w:r>
        <w:t>17</w:t>
      </w:r>
      <w:r>
        <w:fldChar w:fldCharType="end"/>
      </w:r>
      <w:r>
        <w:rPr>
          <w:rFonts w:hint="eastAsia" w:ascii="黑体" w:hAnsi="黑体" w:eastAsia="黑体" w:cs="黑体"/>
          <w:bCs/>
          <w:szCs w:val="32"/>
          <w:lang w:val="en-US" w:eastAsia="zh-CN"/>
        </w:rPr>
        <w:fldChar w:fldCharType="end"/>
      </w:r>
    </w:p>
    <w:p w14:paraId="67B7CAE5">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_Toc648035487 </w:instrText>
      </w:r>
      <w:r>
        <w:rPr>
          <w:rFonts w:hint="eastAsia" w:ascii="黑体" w:hAnsi="黑体" w:eastAsia="黑体" w:cs="黑体"/>
          <w:bCs/>
          <w:szCs w:val="32"/>
          <w:lang w:val="en-US" w:eastAsia="zh-CN"/>
        </w:rPr>
        <w:fldChar w:fldCharType="separate"/>
      </w:r>
      <w:r>
        <w:rPr>
          <w:rFonts w:hint="eastAsia"/>
          <w:lang w:val="en-US" w:eastAsia="zh-CN"/>
        </w:rPr>
        <w:t>五、</w:t>
      </w:r>
      <w:r>
        <w:rPr>
          <w:rFonts w:hint="eastAsia"/>
          <w:bCs w:val="0"/>
        </w:rPr>
        <w:t>研究边界与理论承诺</w:t>
      </w:r>
      <w:r>
        <w:tab/>
      </w:r>
      <w:r>
        <w:fldChar w:fldCharType="begin"/>
      </w:r>
      <w:r>
        <w:instrText xml:space="preserve"> PAGEREF _Toc648035487 \h </w:instrText>
      </w:r>
      <w:r>
        <w:fldChar w:fldCharType="separate"/>
      </w:r>
      <w:r>
        <w:t>18</w:t>
      </w:r>
      <w:r>
        <w:fldChar w:fldCharType="end"/>
      </w:r>
      <w:r>
        <w:rPr>
          <w:rFonts w:hint="eastAsia" w:ascii="黑体" w:hAnsi="黑体" w:eastAsia="黑体" w:cs="黑体"/>
          <w:bCs/>
          <w:szCs w:val="32"/>
          <w:lang w:val="en-US" w:eastAsia="zh-CN"/>
        </w:rPr>
        <w:fldChar w:fldCharType="end"/>
      </w:r>
    </w:p>
    <w:p w14:paraId="202F47B6">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_Toc1642856072 </w:instrText>
      </w:r>
      <w:r>
        <w:rPr>
          <w:rFonts w:hint="eastAsia" w:ascii="黑体" w:hAnsi="黑体" w:eastAsia="黑体" w:cs="黑体"/>
          <w:bCs/>
          <w:szCs w:val="32"/>
          <w:lang w:val="en-US" w:eastAsia="zh-CN"/>
        </w:rPr>
        <w:fldChar w:fldCharType="separate"/>
      </w:r>
      <w:r>
        <w:rPr>
          <w:rFonts w:hint="eastAsia" w:ascii="黑体" w:hAnsi="黑体"/>
          <w:bCs w:val="0"/>
          <w:lang w:val="en-US" w:eastAsia="zh-CN"/>
        </w:rPr>
        <w:t>三、</w:t>
      </w:r>
      <w:r>
        <w:rPr>
          <w:rFonts w:hint="eastAsia" w:ascii="黑体" w:hAnsi="黑体" w:eastAsia="黑体"/>
          <w:bCs w:val="0"/>
        </w:rPr>
        <w:t>基督教仁爱观念与社会主义核心价值观的契合性分析</w:t>
      </w:r>
      <w:r>
        <w:tab/>
      </w:r>
      <w:r>
        <w:fldChar w:fldCharType="begin"/>
      </w:r>
      <w:r>
        <w:instrText xml:space="preserve"> PAGEREF _Toc1642856072 \h </w:instrText>
      </w:r>
      <w:r>
        <w:fldChar w:fldCharType="separate"/>
      </w:r>
      <w:r>
        <w:t>19</w:t>
      </w:r>
      <w:r>
        <w:fldChar w:fldCharType="end"/>
      </w:r>
      <w:r>
        <w:rPr>
          <w:rFonts w:hint="eastAsia" w:ascii="黑体" w:hAnsi="黑体" w:eastAsia="黑体" w:cs="黑体"/>
          <w:bCs/>
          <w:szCs w:val="32"/>
          <w:lang w:val="en-US" w:eastAsia="zh-CN"/>
        </w:rPr>
        <w:fldChar w:fldCharType="end"/>
      </w:r>
    </w:p>
    <w:p w14:paraId="4CFD1BCC">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_Toc1284752625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ascii="黑体" w:hAnsi="黑体" w:eastAsia="黑体"/>
          <w:bCs w:val="0"/>
        </w:rPr>
        <w:t>价值追求的契合：对人的尊严与福祉的共同关切</w:t>
      </w:r>
      <w:r>
        <w:tab/>
      </w:r>
      <w:r>
        <w:fldChar w:fldCharType="begin"/>
      </w:r>
      <w:r>
        <w:instrText xml:space="preserve"> PAGEREF _Toc1284752625 \h </w:instrText>
      </w:r>
      <w:r>
        <w:fldChar w:fldCharType="separate"/>
      </w:r>
      <w:r>
        <w:t>19</w:t>
      </w:r>
      <w:r>
        <w:fldChar w:fldCharType="end"/>
      </w:r>
      <w:r>
        <w:rPr>
          <w:rFonts w:hint="eastAsia" w:ascii="黑体" w:hAnsi="黑体" w:eastAsia="黑体" w:cs="黑体"/>
          <w:bCs/>
          <w:szCs w:val="32"/>
          <w:lang w:val="en-US" w:eastAsia="zh-CN"/>
        </w:rPr>
        <w:fldChar w:fldCharType="end"/>
      </w:r>
    </w:p>
    <w:p w14:paraId="10664D74">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_Toc2036781437 </w:instrText>
      </w:r>
      <w:r>
        <w:rPr>
          <w:rFonts w:hint="eastAsia" w:ascii="黑体" w:hAnsi="黑体" w:eastAsia="黑体" w:cs="黑体"/>
          <w:bCs/>
          <w:szCs w:val="32"/>
          <w:lang w:val="en-US" w:eastAsia="zh-CN"/>
        </w:rPr>
        <w:fldChar w:fldCharType="separate"/>
      </w:r>
      <w:r>
        <w:rPr>
          <w:rFonts w:hint="eastAsia"/>
          <w:szCs w:val="24"/>
          <w:lang w:val="en-US" w:eastAsia="zh-CN"/>
        </w:rPr>
        <w:t>一、</w:t>
      </w:r>
      <w:r>
        <w:rPr>
          <w:rFonts w:hint="eastAsia"/>
          <w:bCs w:val="0"/>
          <w:szCs w:val="24"/>
        </w:rPr>
        <w:t>基督教</w:t>
      </w:r>
      <w:r>
        <w:rPr>
          <w:rFonts w:hint="eastAsia"/>
          <w:bCs w:val="0"/>
          <w:szCs w:val="24"/>
          <w:lang w:eastAsia="zh-CN"/>
        </w:rPr>
        <w:t>“</w:t>
      </w:r>
      <w:r>
        <w:rPr>
          <w:rFonts w:hint="eastAsia"/>
          <w:bCs w:val="0"/>
          <w:szCs w:val="24"/>
        </w:rPr>
        <w:t>爱人如己</w:t>
      </w:r>
      <w:r>
        <w:rPr>
          <w:rFonts w:hint="eastAsia"/>
          <w:bCs w:val="0"/>
          <w:szCs w:val="24"/>
          <w:lang w:eastAsia="zh-CN"/>
        </w:rPr>
        <w:t>”</w:t>
      </w:r>
      <w:r>
        <w:rPr>
          <w:rFonts w:hint="eastAsia"/>
          <w:bCs w:val="0"/>
          <w:szCs w:val="24"/>
        </w:rPr>
        <w:t>的人本导向解析</w:t>
      </w:r>
      <w:r>
        <w:tab/>
      </w:r>
      <w:r>
        <w:fldChar w:fldCharType="begin"/>
      </w:r>
      <w:r>
        <w:instrText xml:space="preserve"> PAGEREF _Toc2036781437 \h </w:instrText>
      </w:r>
      <w:r>
        <w:fldChar w:fldCharType="separate"/>
      </w:r>
      <w:r>
        <w:t>19</w:t>
      </w:r>
      <w:r>
        <w:fldChar w:fldCharType="end"/>
      </w:r>
      <w:r>
        <w:rPr>
          <w:rFonts w:hint="eastAsia" w:ascii="黑体" w:hAnsi="黑体" w:eastAsia="黑体" w:cs="黑体"/>
          <w:bCs/>
          <w:szCs w:val="32"/>
          <w:lang w:val="en-US" w:eastAsia="zh-CN"/>
        </w:rPr>
        <w:fldChar w:fldCharType="end"/>
      </w:r>
    </w:p>
    <w:p w14:paraId="42C8108A">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_Toc1296278479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bCs w:val="0"/>
        </w:rPr>
        <w:t>社会主义核心价值观</w:t>
      </w:r>
      <w:r>
        <w:rPr>
          <w:rFonts w:hint="eastAsia"/>
          <w:bCs w:val="0"/>
          <w:lang w:eastAsia="zh-CN"/>
        </w:rPr>
        <w:t>“</w:t>
      </w:r>
      <w:r>
        <w:rPr>
          <w:rFonts w:hint="eastAsia"/>
          <w:bCs w:val="0"/>
        </w:rPr>
        <w:t>以人为本</w:t>
      </w:r>
      <w:r>
        <w:rPr>
          <w:rFonts w:hint="eastAsia"/>
          <w:bCs w:val="0"/>
          <w:lang w:eastAsia="zh-CN"/>
        </w:rPr>
        <w:t>”</w:t>
      </w:r>
      <w:r>
        <w:rPr>
          <w:rFonts w:hint="eastAsia"/>
          <w:bCs w:val="0"/>
        </w:rPr>
        <w:t>的价值逻辑</w:t>
      </w:r>
      <w:r>
        <w:tab/>
      </w:r>
      <w:r>
        <w:fldChar w:fldCharType="begin"/>
      </w:r>
      <w:r>
        <w:instrText xml:space="preserve"> PAGEREF _Toc1296278479 \h </w:instrText>
      </w:r>
      <w:r>
        <w:fldChar w:fldCharType="separate"/>
      </w:r>
      <w:r>
        <w:t>19</w:t>
      </w:r>
      <w:r>
        <w:fldChar w:fldCharType="end"/>
      </w:r>
      <w:r>
        <w:rPr>
          <w:rFonts w:hint="eastAsia" w:ascii="黑体" w:hAnsi="黑体" w:eastAsia="黑体" w:cs="黑体"/>
          <w:bCs/>
          <w:szCs w:val="32"/>
          <w:lang w:val="en-US" w:eastAsia="zh-CN"/>
        </w:rPr>
        <w:fldChar w:fldCharType="end"/>
      </w:r>
    </w:p>
    <w:p w14:paraId="2CB2F09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_Toc330797738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bCs w:val="0"/>
        </w:rPr>
        <w:t>二者价值追求的交叠共识：差异中的统一</w:t>
      </w:r>
      <w:r>
        <w:tab/>
      </w:r>
      <w:r>
        <w:fldChar w:fldCharType="begin"/>
      </w:r>
      <w:r>
        <w:instrText xml:space="preserve"> PAGEREF _Toc330797738 \h </w:instrText>
      </w:r>
      <w:r>
        <w:fldChar w:fldCharType="separate"/>
      </w:r>
      <w:r>
        <w:t>20</w:t>
      </w:r>
      <w:r>
        <w:fldChar w:fldCharType="end"/>
      </w:r>
      <w:r>
        <w:rPr>
          <w:rFonts w:hint="eastAsia" w:ascii="黑体" w:hAnsi="黑体" w:eastAsia="黑体" w:cs="黑体"/>
          <w:bCs/>
          <w:szCs w:val="32"/>
          <w:lang w:val="en-US" w:eastAsia="zh-CN"/>
        </w:rPr>
        <w:fldChar w:fldCharType="end"/>
      </w:r>
    </w:p>
    <w:p w14:paraId="35EBF8A7">
      <w:pPr>
        <w:pStyle w:val="10"/>
        <w:tabs>
          <w:tab w:val="right" w:leader="dot" w:pos="8786"/>
        </w:tabs>
      </w:pPr>
      <w:r>
        <w:t>四、“公正”与“平等”：基督教社会伦理与核心价值观的深层契合</w:t>
      </w:r>
      <w:r>
        <w:tab/>
      </w:r>
      <w:r>
        <w:t>21</w:t>
      </w:r>
    </w:p>
    <w:p w14:paraId="044F4235">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_Toc1673496668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ascii="黑体" w:hAnsi="黑体" w:eastAsia="黑体"/>
          <w:bCs w:val="0"/>
        </w:rPr>
        <w:t>社会功能的契合：对社会和谐与稳定的共同维护</w:t>
      </w:r>
      <w:r>
        <w:tab/>
      </w:r>
      <w:r>
        <w:fldChar w:fldCharType="begin"/>
      </w:r>
      <w:r>
        <w:instrText xml:space="preserve"> PAGEREF _Toc1673496668 \h </w:instrText>
      </w:r>
      <w:r>
        <w:fldChar w:fldCharType="separate"/>
      </w:r>
      <w:r>
        <w:t>22</w:t>
      </w:r>
      <w:r>
        <w:fldChar w:fldCharType="end"/>
      </w:r>
      <w:r>
        <w:rPr>
          <w:rFonts w:hint="eastAsia" w:ascii="黑体" w:hAnsi="黑体" w:eastAsia="黑体" w:cs="黑体"/>
          <w:bCs/>
          <w:szCs w:val="32"/>
          <w:lang w:val="en-US" w:eastAsia="zh-CN"/>
        </w:rPr>
        <w:fldChar w:fldCharType="end"/>
      </w:r>
    </w:p>
    <w:p w14:paraId="1D6DE029">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_Toc865174317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bCs w:val="0"/>
        </w:rPr>
        <w:t>基督教仁爱观念的社会调节与伦理约束功能</w:t>
      </w:r>
      <w:r>
        <w:tab/>
      </w:r>
      <w:r>
        <w:fldChar w:fldCharType="begin"/>
      </w:r>
      <w:r>
        <w:instrText xml:space="preserve"> PAGEREF _Toc865174317 \h </w:instrText>
      </w:r>
      <w:r>
        <w:fldChar w:fldCharType="separate"/>
      </w:r>
      <w:r>
        <w:t>22</w:t>
      </w:r>
      <w:r>
        <w:fldChar w:fldCharType="end"/>
      </w:r>
      <w:r>
        <w:rPr>
          <w:rFonts w:hint="eastAsia" w:ascii="黑体" w:hAnsi="黑体" w:eastAsia="黑体" w:cs="黑体"/>
          <w:bCs/>
          <w:szCs w:val="32"/>
          <w:lang w:val="en-US" w:eastAsia="zh-CN"/>
        </w:rPr>
        <w:fldChar w:fldCharType="end"/>
      </w:r>
    </w:p>
    <w:p w14:paraId="3AAE75A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_Toc372971982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bCs w:val="0"/>
        </w:rPr>
        <w:t>核心价值观的社会整合与公序良俗维护功能</w:t>
      </w:r>
      <w:r>
        <w:tab/>
      </w:r>
      <w:r>
        <w:fldChar w:fldCharType="begin"/>
      </w:r>
      <w:r>
        <w:instrText xml:space="preserve"> PAGEREF _Toc372971982 \h </w:instrText>
      </w:r>
      <w:r>
        <w:fldChar w:fldCharType="separate"/>
      </w:r>
      <w:r>
        <w:t>23</w:t>
      </w:r>
      <w:r>
        <w:fldChar w:fldCharType="end"/>
      </w:r>
      <w:r>
        <w:rPr>
          <w:rFonts w:hint="eastAsia" w:ascii="黑体" w:hAnsi="黑体" w:eastAsia="黑体" w:cs="黑体"/>
          <w:bCs/>
          <w:szCs w:val="32"/>
          <w:lang w:val="en-US" w:eastAsia="zh-CN"/>
        </w:rPr>
        <w:fldChar w:fldCharType="end"/>
      </w:r>
    </w:p>
    <w:p w14:paraId="2DEE6A7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_Toc35335881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bCs w:val="0"/>
        </w:rPr>
        <w:t>二者社会功能的互补性竞争关系</w:t>
      </w:r>
      <w:r>
        <w:tab/>
      </w:r>
      <w:r>
        <w:fldChar w:fldCharType="begin"/>
      </w:r>
      <w:r>
        <w:instrText xml:space="preserve"> PAGEREF _Toc35335881 \h </w:instrText>
      </w:r>
      <w:r>
        <w:fldChar w:fldCharType="separate"/>
      </w:r>
      <w:r>
        <w:t>23</w:t>
      </w:r>
      <w:r>
        <w:fldChar w:fldCharType="end"/>
      </w:r>
      <w:r>
        <w:rPr>
          <w:rFonts w:hint="eastAsia" w:ascii="黑体" w:hAnsi="黑体" w:eastAsia="黑体" w:cs="黑体"/>
          <w:bCs/>
          <w:szCs w:val="32"/>
          <w:lang w:val="en-US" w:eastAsia="zh-CN"/>
        </w:rPr>
        <w:fldChar w:fldCharType="end"/>
      </w:r>
    </w:p>
    <w:p w14:paraId="2C54C737">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_Toc1184665395 </w:instrText>
      </w:r>
      <w:r>
        <w:rPr>
          <w:rFonts w:hint="eastAsia" w:ascii="黑体" w:hAnsi="黑体" w:eastAsia="黑体" w:cs="黑体"/>
          <w:bCs/>
          <w:szCs w:val="32"/>
          <w:lang w:val="en-US" w:eastAsia="zh-CN"/>
        </w:rPr>
        <w:fldChar w:fldCharType="separate"/>
      </w:r>
      <w:r>
        <w:rPr>
          <w:rFonts w:hint="eastAsia"/>
          <w:lang w:val="en-US" w:eastAsia="zh-CN"/>
        </w:rPr>
        <w:t xml:space="preserve">第三节 </w:t>
      </w:r>
      <w:r>
        <w:rPr>
          <w:rFonts w:hint="eastAsia" w:ascii="黑体" w:hAnsi="黑体" w:eastAsia="黑体"/>
          <w:bCs w:val="0"/>
        </w:rPr>
        <w:t>文化内核的契合：对中华优秀传统文化的共同吸纳</w:t>
      </w:r>
      <w:r>
        <w:tab/>
      </w:r>
      <w:r>
        <w:fldChar w:fldCharType="begin"/>
      </w:r>
      <w:r>
        <w:instrText xml:space="preserve"> PAGEREF _Toc1184665395 \h </w:instrText>
      </w:r>
      <w:r>
        <w:fldChar w:fldCharType="separate"/>
      </w:r>
      <w:r>
        <w:t>24</w:t>
      </w:r>
      <w:r>
        <w:fldChar w:fldCharType="end"/>
      </w:r>
      <w:r>
        <w:rPr>
          <w:rFonts w:hint="eastAsia" w:ascii="黑体" w:hAnsi="黑体" w:eastAsia="黑体" w:cs="黑体"/>
          <w:bCs/>
          <w:szCs w:val="32"/>
          <w:lang w:val="en-US" w:eastAsia="zh-CN"/>
        </w:rPr>
        <w:fldChar w:fldCharType="end"/>
      </w:r>
    </w:p>
    <w:p w14:paraId="412FCC47">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_Toc1350402428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bCs w:val="0"/>
        </w:rPr>
        <w:t>基督教仁爱对儒家</w:t>
      </w:r>
      <w:r>
        <w:rPr>
          <w:rFonts w:hint="eastAsia"/>
          <w:bCs w:val="0"/>
          <w:lang w:eastAsia="zh-CN"/>
        </w:rPr>
        <w:t>“</w:t>
      </w:r>
      <w:r>
        <w:rPr>
          <w:rFonts w:hint="eastAsia"/>
          <w:bCs w:val="0"/>
        </w:rPr>
        <w:t>仁</w:t>
      </w:r>
      <w:r>
        <w:rPr>
          <w:rFonts w:hint="eastAsia"/>
          <w:bCs w:val="0"/>
          <w:lang w:eastAsia="zh-CN"/>
        </w:rPr>
        <w:t>”</w:t>
      </w:r>
      <w:r>
        <w:rPr>
          <w:rFonts w:hint="eastAsia"/>
          <w:bCs w:val="0"/>
        </w:rPr>
        <w:t>文化的创造性吸纳</w:t>
      </w:r>
      <w:r>
        <w:tab/>
      </w:r>
      <w:r>
        <w:fldChar w:fldCharType="begin"/>
      </w:r>
      <w:r>
        <w:instrText xml:space="preserve"> PAGEREF _Toc1350402428 \h </w:instrText>
      </w:r>
      <w:r>
        <w:fldChar w:fldCharType="separate"/>
      </w:r>
      <w:r>
        <w:t>24</w:t>
      </w:r>
      <w:r>
        <w:fldChar w:fldCharType="end"/>
      </w:r>
      <w:r>
        <w:rPr>
          <w:rFonts w:hint="eastAsia" w:ascii="黑体" w:hAnsi="黑体" w:eastAsia="黑体" w:cs="黑体"/>
          <w:bCs/>
          <w:szCs w:val="32"/>
          <w:lang w:val="en-US" w:eastAsia="zh-CN"/>
        </w:rPr>
        <w:fldChar w:fldCharType="end"/>
      </w:r>
    </w:p>
    <w:p w14:paraId="25681441">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_Toc1606425900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bCs w:val="0"/>
        </w:rPr>
        <w:t>社会主义核心价值观对中华优秀传统文化的传承发展</w:t>
      </w:r>
      <w:r>
        <w:tab/>
      </w:r>
      <w:r>
        <w:fldChar w:fldCharType="begin"/>
      </w:r>
      <w:r>
        <w:instrText xml:space="preserve"> PAGEREF _Toc1606425900 \h </w:instrText>
      </w:r>
      <w:r>
        <w:fldChar w:fldCharType="separate"/>
      </w:r>
      <w:r>
        <w:t>25</w:t>
      </w:r>
      <w:r>
        <w:fldChar w:fldCharType="end"/>
      </w:r>
      <w:r>
        <w:rPr>
          <w:rFonts w:hint="eastAsia" w:ascii="黑体" w:hAnsi="黑体" w:eastAsia="黑体" w:cs="黑体"/>
          <w:bCs/>
          <w:szCs w:val="32"/>
          <w:lang w:val="en-US" w:eastAsia="zh-CN"/>
        </w:rPr>
        <w:fldChar w:fldCharType="end"/>
      </w:r>
    </w:p>
    <w:p w14:paraId="0D256447">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_Toc1035691216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bCs w:val="0"/>
          <w:lang w:eastAsia="zh-CN"/>
        </w:rPr>
        <w:t>“</w:t>
      </w:r>
      <w:r>
        <w:rPr>
          <w:rFonts w:hint="eastAsia"/>
          <w:bCs w:val="0"/>
        </w:rPr>
        <w:t>第三空间</w:t>
      </w:r>
      <w:r>
        <w:rPr>
          <w:rFonts w:hint="eastAsia"/>
          <w:bCs w:val="0"/>
          <w:lang w:eastAsia="zh-CN"/>
        </w:rPr>
        <w:t>”</w:t>
      </w:r>
      <w:r>
        <w:rPr>
          <w:rFonts w:hint="eastAsia"/>
          <w:bCs w:val="0"/>
        </w:rPr>
        <w:t>中的文化共通性：从利玛窦到当代</w:t>
      </w:r>
      <w:r>
        <w:tab/>
      </w:r>
      <w:r>
        <w:fldChar w:fldCharType="begin"/>
      </w:r>
      <w:r>
        <w:instrText xml:space="preserve"> PAGEREF _Toc1035691216 \h </w:instrText>
      </w:r>
      <w:r>
        <w:fldChar w:fldCharType="separate"/>
      </w:r>
      <w:r>
        <w:t>26</w:t>
      </w:r>
      <w:r>
        <w:fldChar w:fldCharType="end"/>
      </w:r>
      <w:r>
        <w:rPr>
          <w:rFonts w:hint="eastAsia" w:ascii="黑体" w:hAnsi="黑体" w:eastAsia="黑体" w:cs="黑体"/>
          <w:bCs/>
          <w:szCs w:val="32"/>
          <w:lang w:val="en-US" w:eastAsia="zh-CN"/>
        </w:rPr>
        <w:fldChar w:fldCharType="end"/>
      </w:r>
    </w:p>
    <w:p w14:paraId="411AB3A8">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_Toc1507308377 </w:instrText>
      </w:r>
      <w:r>
        <w:rPr>
          <w:rFonts w:hint="eastAsia" w:ascii="黑体" w:hAnsi="黑体" w:eastAsia="黑体" w:cs="黑体"/>
          <w:bCs/>
          <w:szCs w:val="32"/>
          <w:lang w:val="en-US" w:eastAsia="zh-CN"/>
        </w:rPr>
        <w:fldChar w:fldCharType="separate"/>
      </w:r>
      <w:r>
        <w:rPr>
          <w:rFonts w:hint="eastAsia" w:ascii="黑体" w:hAnsi="黑体"/>
          <w:bCs w:val="0"/>
          <w:lang w:val="en-US" w:eastAsia="zh-CN"/>
        </w:rPr>
        <w:t>四、</w:t>
      </w:r>
      <w:r>
        <w:rPr>
          <w:rFonts w:hint="eastAsia" w:ascii="黑体" w:hAnsi="黑体" w:eastAsia="黑体"/>
          <w:bCs w:val="0"/>
        </w:rPr>
        <w:t>基督教仁爱观念与核心价值观融合的现实障碍</w:t>
      </w:r>
      <w:r>
        <w:tab/>
      </w:r>
      <w:r>
        <w:fldChar w:fldCharType="begin"/>
      </w:r>
      <w:r>
        <w:instrText xml:space="preserve"> PAGEREF _Toc1507308377 \h </w:instrText>
      </w:r>
      <w:r>
        <w:fldChar w:fldCharType="separate"/>
      </w:r>
      <w:r>
        <w:t>27</w:t>
      </w:r>
      <w:r>
        <w:fldChar w:fldCharType="end"/>
      </w:r>
      <w:r>
        <w:rPr>
          <w:rFonts w:hint="eastAsia" w:ascii="黑体" w:hAnsi="黑体" w:eastAsia="黑体" w:cs="黑体"/>
          <w:bCs/>
          <w:szCs w:val="32"/>
          <w:lang w:val="en-US" w:eastAsia="zh-CN"/>
        </w:rPr>
        <w:fldChar w:fldCharType="end"/>
      </w:r>
    </w:p>
    <w:p w14:paraId="6F1A7B92">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_Toc1614792227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ascii="黑体" w:hAnsi="黑体" w:eastAsia="黑体"/>
          <w:bCs w:val="0"/>
        </w:rPr>
        <w:t>认知层面的结构性壁垒</w:t>
      </w:r>
      <w:r>
        <w:tab/>
      </w:r>
      <w:r>
        <w:fldChar w:fldCharType="begin"/>
      </w:r>
      <w:r>
        <w:instrText xml:space="preserve"> PAGEREF _Toc1614792227 \h </w:instrText>
      </w:r>
      <w:r>
        <w:fldChar w:fldCharType="separate"/>
      </w:r>
      <w:r>
        <w:t>27</w:t>
      </w:r>
      <w:r>
        <w:fldChar w:fldCharType="end"/>
      </w:r>
      <w:r>
        <w:rPr>
          <w:rFonts w:hint="eastAsia" w:ascii="黑体" w:hAnsi="黑体" w:eastAsia="黑体" w:cs="黑体"/>
          <w:bCs/>
          <w:szCs w:val="32"/>
          <w:lang w:val="en-US" w:eastAsia="zh-CN"/>
        </w:rPr>
        <w:fldChar w:fldCharType="end"/>
      </w:r>
    </w:p>
    <w:p w14:paraId="5CBA1E9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_Toc2062112050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bCs w:val="0"/>
        </w:rPr>
        <w:t>部分信众的</w:t>
      </w:r>
      <w:r>
        <w:rPr>
          <w:rFonts w:hint="eastAsia"/>
          <w:bCs w:val="0"/>
          <w:lang w:eastAsia="zh-CN"/>
        </w:rPr>
        <w:t>“</w:t>
      </w:r>
      <w:r>
        <w:rPr>
          <w:rFonts w:hint="eastAsia"/>
          <w:bCs w:val="0"/>
        </w:rPr>
        <w:t>叠合身份</w:t>
      </w:r>
      <w:r>
        <w:rPr>
          <w:rFonts w:hint="eastAsia"/>
          <w:bCs w:val="0"/>
          <w:lang w:eastAsia="zh-CN"/>
        </w:rPr>
        <w:t>”</w:t>
      </w:r>
      <w:r>
        <w:rPr>
          <w:rFonts w:hint="eastAsia"/>
          <w:bCs w:val="0"/>
        </w:rPr>
        <w:t>困境与认知偏差</w:t>
      </w:r>
      <w:r>
        <w:tab/>
      </w:r>
      <w:r>
        <w:fldChar w:fldCharType="begin"/>
      </w:r>
      <w:r>
        <w:instrText xml:space="preserve"> PAGEREF _Toc2062112050 \h </w:instrText>
      </w:r>
      <w:r>
        <w:fldChar w:fldCharType="separate"/>
      </w:r>
      <w:r>
        <w:t>27</w:t>
      </w:r>
      <w:r>
        <w:fldChar w:fldCharType="end"/>
      </w:r>
      <w:r>
        <w:rPr>
          <w:rFonts w:hint="eastAsia" w:ascii="黑体" w:hAnsi="黑体" w:eastAsia="黑体" w:cs="黑体"/>
          <w:bCs/>
          <w:szCs w:val="32"/>
          <w:lang w:val="en-US" w:eastAsia="zh-CN"/>
        </w:rPr>
        <w:fldChar w:fldCharType="end"/>
      </w:r>
    </w:p>
    <w:p w14:paraId="3D3692D3">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_Toc1826129064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bCs w:val="0"/>
        </w:rPr>
        <w:t>非信众群体的历史记忆与刻板印象</w:t>
      </w:r>
      <w:r>
        <w:tab/>
      </w:r>
      <w:r>
        <w:fldChar w:fldCharType="begin"/>
      </w:r>
      <w:r>
        <w:instrText xml:space="preserve"> PAGEREF _Toc1826129064 \h </w:instrText>
      </w:r>
      <w:r>
        <w:fldChar w:fldCharType="separate"/>
      </w:r>
      <w:r>
        <w:t>27</w:t>
      </w:r>
      <w:r>
        <w:fldChar w:fldCharType="end"/>
      </w:r>
      <w:r>
        <w:rPr>
          <w:rFonts w:hint="eastAsia" w:ascii="黑体" w:hAnsi="黑体" w:eastAsia="黑体" w:cs="黑体"/>
          <w:bCs/>
          <w:szCs w:val="32"/>
          <w:lang w:val="en-US" w:eastAsia="zh-CN"/>
        </w:rPr>
        <w:fldChar w:fldCharType="end"/>
      </w:r>
    </w:p>
    <w:p w14:paraId="66A23FAA">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_Toc2062379371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bCs w:val="0"/>
        </w:rPr>
        <w:t>神学话语与政治话语的沟通鸿沟</w:t>
      </w:r>
      <w:r>
        <w:tab/>
      </w:r>
      <w:r>
        <w:fldChar w:fldCharType="begin"/>
      </w:r>
      <w:r>
        <w:instrText xml:space="preserve"> PAGEREF _Toc2062379371 \h </w:instrText>
      </w:r>
      <w:r>
        <w:fldChar w:fldCharType="separate"/>
      </w:r>
      <w:r>
        <w:t>27</w:t>
      </w:r>
      <w:r>
        <w:fldChar w:fldCharType="end"/>
      </w:r>
      <w:r>
        <w:rPr>
          <w:rFonts w:hint="eastAsia" w:ascii="黑体" w:hAnsi="黑体" w:eastAsia="黑体" w:cs="黑体"/>
          <w:bCs/>
          <w:szCs w:val="32"/>
          <w:lang w:val="en-US" w:eastAsia="zh-CN"/>
        </w:rPr>
        <w:fldChar w:fldCharType="end"/>
      </w:r>
    </w:p>
    <w:p w14:paraId="149F7B4F">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_Toc2024025817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ascii="黑体" w:hAnsi="黑体" w:eastAsia="黑体"/>
          <w:bCs w:val="0"/>
        </w:rPr>
        <w:t>实践层面的形式化与功利化问题</w:t>
      </w:r>
      <w:r>
        <w:tab/>
      </w:r>
      <w:r>
        <w:fldChar w:fldCharType="begin"/>
      </w:r>
      <w:r>
        <w:instrText xml:space="preserve"> PAGEREF _Toc2024025817 \h </w:instrText>
      </w:r>
      <w:r>
        <w:fldChar w:fldCharType="separate"/>
      </w:r>
      <w:r>
        <w:t>28</w:t>
      </w:r>
      <w:r>
        <w:fldChar w:fldCharType="end"/>
      </w:r>
      <w:r>
        <w:rPr>
          <w:rFonts w:hint="eastAsia" w:ascii="黑体" w:hAnsi="黑体" w:eastAsia="黑体" w:cs="黑体"/>
          <w:bCs/>
          <w:szCs w:val="32"/>
          <w:lang w:val="en-US" w:eastAsia="zh-CN"/>
        </w:rPr>
        <w:fldChar w:fldCharType="end"/>
      </w:r>
    </w:p>
    <w:p w14:paraId="5473C8E4">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_Toc1660937839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bCs w:val="0"/>
        </w:rPr>
        <w:t>融合活动的象征性执行与形式化困境</w:t>
      </w:r>
      <w:r>
        <w:tab/>
      </w:r>
      <w:r>
        <w:fldChar w:fldCharType="begin"/>
      </w:r>
      <w:r>
        <w:instrText xml:space="preserve"> PAGEREF _Toc1660937839 \h </w:instrText>
      </w:r>
      <w:r>
        <w:fldChar w:fldCharType="separate"/>
      </w:r>
      <w:r>
        <w:t>28</w:t>
      </w:r>
      <w:r>
        <w:fldChar w:fldCharType="end"/>
      </w:r>
      <w:r>
        <w:rPr>
          <w:rFonts w:hint="eastAsia" w:ascii="黑体" w:hAnsi="黑体" w:eastAsia="黑体" w:cs="黑体"/>
          <w:bCs/>
          <w:szCs w:val="32"/>
          <w:lang w:val="en-US" w:eastAsia="zh-CN"/>
        </w:rPr>
        <w:fldChar w:fldCharType="end"/>
      </w:r>
    </w:p>
    <w:p w14:paraId="573ABF21">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_Toc242332720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bCs w:val="0"/>
        </w:rPr>
        <w:t>慈善实践中的功利化倾向与</w:t>
      </w:r>
      <w:r>
        <w:rPr>
          <w:rFonts w:hint="eastAsia"/>
          <w:bCs w:val="0"/>
          <w:lang w:eastAsia="zh-CN"/>
        </w:rPr>
        <w:t>“</w:t>
      </w:r>
      <w:r>
        <w:rPr>
          <w:rFonts w:hint="eastAsia"/>
          <w:bCs w:val="0"/>
        </w:rPr>
        <w:t>以慈善传教</w:t>
      </w:r>
      <w:r>
        <w:rPr>
          <w:rFonts w:hint="eastAsia"/>
          <w:bCs w:val="0"/>
          <w:lang w:eastAsia="zh-CN"/>
        </w:rPr>
        <w:t>”</w:t>
      </w:r>
      <w:r>
        <w:rPr>
          <w:rFonts w:hint="eastAsia"/>
          <w:bCs w:val="0"/>
        </w:rPr>
        <w:t>风险</w:t>
      </w:r>
      <w:r>
        <w:tab/>
      </w:r>
      <w:r>
        <w:fldChar w:fldCharType="begin"/>
      </w:r>
      <w:r>
        <w:instrText xml:space="preserve"> PAGEREF _Toc242332720 \h </w:instrText>
      </w:r>
      <w:r>
        <w:fldChar w:fldCharType="separate"/>
      </w:r>
      <w:r>
        <w:t>28</w:t>
      </w:r>
      <w:r>
        <w:fldChar w:fldCharType="end"/>
      </w:r>
      <w:r>
        <w:rPr>
          <w:rFonts w:hint="eastAsia" w:ascii="黑体" w:hAnsi="黑体" w:eastAsia="黑体" w:cs="黑体"/>
          <w:bCs/>
          <w:szCs w:val="32"/>
          <w:lang w:val="en-US" w:eastAsia="zh-CN"/>
        </w:rPr>
        <w:fldChar w:fldCharType="end"/>
      </w:r>
    </w:p>
    <w:p w14:paraId="26E73F33">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_Toc1257030328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bCs w:val="0"/>
        </w:rPr>
        <w:t>融合内容与群众真实需求的结构性脱节</w:t>
      </w:r>
      <w:r>
        <w:tab/>
      </w:r>
      <w:r>
        <w:fldChar w:fldCharType="begin"/>
      </w:r>
      <w:r>
        <w:instrText xml:space="preserve"> PAGEREF _Toc1257030328 \h </w:instrText>
      </w:r>
      <w:r>
        <w:fldChar w:fldCharType="separate"/>
      </w:r>
      <w:r>
        <w:t>29</w:t>
      </w:r>
      <w:r>
        <w:fldChar w:fldCharType="end"/>
      </w:r>
      <w:r>
        <w:rPr>
          <w:rFonts w:hint="eastAsia" w:ascii="黑体" w:hAnsi="黑体" w:eastAsia="黑体" w:cs="黑体"/>
          <w:bCs/>
          <w:szCs w:val="32"/>
          <w:lang w:val="en-US" w:eastAsia="zh-CN"/>
        </w:rPr>
        <w:fldChar w:fldCharType="end"/>
      </w:r>
    </w:p>
    <w:p w14:paraId="6266FE55">
      <w:pPr>
        <w:pStyle w:val="10"/>
        <w:tabs>
          <w:tab w:val="right" w:leader="dot" w:pos="8786"/>
        </w:tabs>
      </w:pPr>
      <w:r>
        <w:t>四、“公正”、“平等”价值在融合实践中的边缘化问题</w:t>
      </w:r>
      <w:r>
        <w:tab/>
      </w:r>
      <w:r>
        <w:t>29</w:t>
      </w:r>
    </w:p>
    <w:p w14:paraId="545B3BCB">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_Toc2091646436 </w:instrText>
      </w:r>
      <w:r>
        <w:rPr>
          <w:rFonts w:hint="eastAsia" w:ascii="黑体" w:hAnsi="黑体" w:eastAsia="黑体" w:cs="黑体"/>
          <w:bCs/>
          <w:szCs w:val="32"/>
          <w:lang w:val="en-US" w:eastAsia="zh-CN"/>
        </w:rPr>
        <w:fldChar w:fldCharType="separate"/>
      </w:r>
      <w:r>
        <w:rPr>
          <w:rFonts w:hint="eastAsia"/>
          <w:lang w:val="en-US" w:eastAsia="zh-CN"/>
        </w:rPr>
        <w:t xml:space="preserve">第三节 </w:t>
      </w:r>
      <w:r>
        <w:rPr>
          <w:rFonts w:hint="eastAsia" w:ascii="黑体" w:hAnsi="黑体" w:eastAsia="黑体"/>
          <w:bCs w:val="0"/>
        </w:rPr>
        <w:t>制度层面的保障缺位</w:t>
      </w:r>
      <w:r>
        <w:tab/>
      </w:r>
      <w:r>
        <w:fldChar w:fldCharType="begin"/>
      </w:r>
      <w:r>
        <w:instrText xml:space="preserve"> PAGEREF _Toc2091646436 \h </w:instrText>
      </w:r>
      <w:r>
        <w:fldChar w:fldCharType="separate"/>
      </w:r>
      <w:r>
        <w:t>29</w:t>
      </w:r>
      <w:r>
        <w:fldChar w:fldCharType="end"/>
      </w:r>
      <w:r>
        <w:rPr>
          <w:rFonts w:hint="eastAsia" w:ascii="黑体" w:hAnsi="黑体" w:eastAsia="黑体" w:cs="黑体"/>
          <w:bCs/>
          <w:szCs w:val="32"/>
          <w:lang w:val="en-US" w:eastAsia="zh-CN"/>
        </w:rPr>
        <w:fldChar w:fldCharType="end"/>
      </w:r>
    </w:p>
    <w:p w14:paraId="0DF99F1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_Toc2141832109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bCs w:val="0"/>
        </w:rPr>
        <w:t>引导机制的不健全与权责模糊</w:t>
      </w:r>
      <w:r>
        <w:tab/>
      </w:r>
      <w:r>
        <w:fldChar w:fldCharType="begin"/>
      </w:r>
      <w:r>
        <w:instrText xml:space="preserve"> PAGEREF _Toc2141832109 \h </w:instrText>
      </w:r>
      <w:r>
        <w:fldChar w:fldCharType="separate"/>
      </w:r>
      <w:r>
        <w:t>29</w:t>
      </w:r>
      <w:r>
        <w:fldChar w:fldCharType="end"/>
      </w:r>
      <w:r>
        <w:rPr>
          <w:rFonts w:hint="eastAsia" w:ascii="黑体" w:hAnsi="黑体" w:eastAsia="黑体" w:cs="黑体"/>
          <w:bCs/>
          <w:szCs w:val="32"/>
          <w:lang w:val="en-US" w:eastAsia="zh-CN"/>
        </w:rPr>
        <w:fldChar w:fldCharType="end"/>
      </w:r>
    </w:p>
    <w:p w14:paraId="765EC9F7">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_Toc1651364949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bCs w:val="0"/>
        </w:rPr>
        <w:t>评估监督体系的缺位与指标虚化</w:t>
      </w:r>
      <w:r>
        <w:tab/>
      </w:r>
      <w:r>
        <w:fldChar w:fldCharType="begin"/>
      </w:r>
      <w:r>
        <w:instrText xml:space="preserve"> PAGEREF _Toc1651364949 \h </w:instrText>
      </w:r>
      <w:r>
        <w:fldChar w:fldCharType="separate"/>
      </w:r>
      <w:r>
        <w:t>30</w:t>
      </w:r>
      <w:r>
        <w:fldChar w:fldCharType="end"/>
      </w:r>
      <w:r>
        <w:rPr>
          <w:rFonts w:hint="eastAsia" w:ascii="黑体" w:hAnsi="黑体" w:eastAsia="黑体" w:cs="黑体"/>
          <w:bCs/>
          <w:szCs w:val="32"/>
          <w:lang w:val="en-US" w:eastAsia="zh-CN"/>
        </w:rPr>
        <w:fldChar w:fldCharType="end"/>
      </w:r>
    </w:p>
    <w:p w14:paraId="54E83C54">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_Toc412044015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bCs w:val="0"/>
        </w:rPr>
        <w:t>基层宗教工作队伍的能力短板与培训缺失</w:t>
      </w:r>
      <w:r>
        <w:tab/>
      </w:r>
      <w:r>
        <w:fldChar w:fldCharType="begin"/>
      </w:r>
      <w:r>
        <w:instrText xml:space="preserve"> PAGEREF _Toc412044015 \h </w:instrText>
      </w:r>
      <w:r>
        <w:fldChar w:fldCharType="separate"/>
      </w:r>
      <w:r>
        <w:t>30</w:t>
      </w:r>
      <w:r>
        <w:fldChar w:fldCharType="end"/>
      </w:r>
      <w:r>
        <w:rPr>
          <w:rFonts w:hint="eastAsia" w:ascii="黑体" w:hAnsi="黑体" w:eastAsia="黑体" w:cs="黑体"/>
          <w:bCs/>
          <w:szCs w:val="32"/>
          <w:lang w:val="en-US" w:eastAsia="zh-CN"/>
        </w:rPr>
        <w:fldChar w:fldCharType="end"/>
      </w:r>
    </w:p>
    <w:p w14:paraId="1DC4E9FB">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_Toc1736482177 </w:instrText>
      </w:r>
      <w:r>
        <w:rPr>
          <w:rFonts w:hint="eastAsia" w:ascii="黑体" w:hAnsi="黑体" w:eastAsia="黑体" w:cs="黑体"/>
          <w:bCs/>
          <w:szCs w:val="32"/>
          <w:lang w:val="en-US" w:eastAsia="zh-CN"/>
        </w:rPr>
        <w:fldChar w:fldCharType="separate"/>
      </w:r>
      <w:r>
        <w:rPr>
          <w:rFonts w:hint="eastAsia" w:ascii="黑体" w:hAnsi="黑体"/>
          <w:bCs w:val="0"/>
          <w:lang w:val="en-US" w:eastAsia="zh-CN"/>
        </w:rPr>
        <w:t>五、</w:t>
      </w:r>
      <w:r>
        <w:rPr>
          <w:rFonts w:hint="eastAsia" w:ascii="黑体" w:hAnsi="黑体" w:eastAsia="黑体"/>
          <w:bCs w:val="0"/>
        </w:rPr>
        <w:t>基督教仁爱观念与核心价值观的融合途径构建</w:t>
      </w:r>
      <w:r>
        <w:tab/>
      </w:r>
      <w:r>
        <w:fldChar w:fldCharType="begin"/>
      </w:r>
      <w:r>
        <w:instrText xml:space="preserve"> PAGEREF _Toc1736482177 \h </w:instrText>
      </w:r>
      <w:r>
        <w:fldChar w:fldCharType="separate"/>
      </w:r>
      <w:r>
        <w:t>32</w:t>
      </w:r>
      <w:r>
        <w:fldChar w:fldCharType="end"/>
      </w:r>
      <w:r>
        <w:rPr>
          <w:rFonts w:hint="eastAsia" w:ascii="黑体" w:hAnsi="黑体" w:eastAsia="黑体" w:cs="黑体"/>
          <w:bCs/>
          <w:szCs w:val="32"/>
          <w:lang w:val="en-US" w:eastAsia="zh-CN"/>
        </w:rPr>
        <w:fldChar w:fldCharType="end"/>
      </w:r>
    </w:p>
    <w:p w14:paraId="547AC14E">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_Toc753186109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ascii="黑体" w:hAnsi="黑体" w:eastAsia="黑体"/>
          <w:bCs w:val="0"/>
        </w:rPr>
        <w:t>教义阐释维度：构建本土化、时代化的仁爱话语体系</w:t>
      </w:r>
      <w:r>
        <w:tab/>
      </w:r>
      <w:r>
        <w:fldChar w:fldCharType="begin"/>
      </w:r>
      <w:r>
        <w:instrText xml:space="preserve"> PAGEREF _Toc753186109 \h </w:instrText>
      </w:r>
      <w:r>
        <w:fldChar w:fldCharType="separate"/>
      </w:r>
      <w:r>
        <w:t>32</w:t>
      </w:r>
      <w:r>
        <w:fldChar w:fldCharType="end"/>
      </w:r>
      <w:r>
        <w:rPr>
          <w:rFonts w:hint="eastAsia" w:ascii="黑体" w:hAnsi="黑体" w:eastAsia="黑体" w:cs="黑体"/>
          <w:bCs/>
          <w:szCs w:val="32"/>
          <w:lang w:val="en-US" w:eastAsia="zh-CN"/>
        </w:rPr>
        <w:fldChar w:fldCharType="end"/>
      </w:r>
    </w:p>
    <w:p w14:paraId="62CE0992">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_Toc1530318545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bCs w:val="0"/>
          <w:lang w:eastAsia="zh-CN"/>
        </w:rPr>
        <w:t>“</w:t>
      </w:r>
      <w:r>
        <w:rPr>
          <w:rFonts w:hint="eastAsia"/>
          <w:bCs w:val="0"/>
        </w:rPr>
        <w:t>以儒释耶</w:t>
      </w:r>
      <w:r>
        <w:rPr>
          <w:rFonts w:hint="eastAsia"/>
          <w:bCs w:val="0"/>
          <w:lang w:eastAsia="zh-CN"/>
        </w:rPr>
        <w:t>”</w:t>
      </w:r>
      <w:r>
        <w:rPr>
          <w:rFonts w:hint="eastAsia"/>
          <w:bCs w:val="0"/>
        </w:rPr>
        <w:t>的当代创新：从利玛窦到新时代</w:t>
      </w:r>
      <w:r>
        <w:tab/>
      </w:r>
      <w:r>
        <w:fldChar w:fldCharType="begin"/>
      </w:r>
      <w:r>
        <w:instrText xml:space="preserve"> PAGEREF _Toc1530318545 \h </w:instrText>
      </w:r>
      <w:r>
        <w:fldChar w:fldCharType="separate"/>
      </w:r>
      <w:r>
        <w:t>32</w:t>
      </w:r>
      <w:r>
        <w:fldChar w:fldCharType="end"/>
      </w:r>
      <w:r>
        <w:rPr>
          <w:rFonts w:hint="eastAsia" w:ascii="黑体" w:hAnsi="黑体" w:eastAsia="黑体" w:cs="黑体"/>
          <w:bCs/>
          <w:szCs w:val="32"/>
          <w:lang w:val="en-US" w:eastAsia="zh-CN"/>
        </w:rPr>
        <w:fldChar w:fldCharType="end"/>
      </w:r>
    </w:p>
    <w:p w14:paraId="05518C3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_Toc1799629343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bCs w:val="0"/>
        </w:rPr>
        <w:t>Agape与</w:t>
      </w:r>
      <w:r>
        <w:rPr>
          <w:rFonts w:hint="eastAsia"/>
          <w:bCs w:val="0"/>
          <w:lang w:eastAsia="zh-CN"/>
        </w:rPr>
        <w:t>“</w:t>
      </w:r>
      <w:r>
        <w:rPr>
          <w:rFonts w:hint="eastAsia"/>
          <w:bCs w:val="0"/>
        </w:rPr>
        <w:t>仁</w:t>
      </w:r>
      <w:r>
        <w:rPr>
          <w:rFonts w:hint="eastAsia"/>
          <w:bCs w:val="0"/>
          <w:lang w:eastAsia="zh-CN"/>
        </w:rPr>
        <w:t>”</w:t>
      </w:r>
      <w:r>
        <w:rPr>
          <w:rFonts w:hint="eastAsia"/>
          <w:bCs w:val="0"/>
        </w:rPr>
        <w:t>的创造性对接：差序与普遍的辩证统一</w:t>
      </w:r>
      <w:r>
        <w:tab/>
      </w:r>
      <w:r>
        <w:fldChar w:fldCharType="begin"/>
      </w:r>
      <w:r>
        <w:instrText xml:space="preserve"> PAGEREF _Toc1799629343 \h </w:instrText>
      </w:r>
      <w:r>
        <w:fldChar w:fldCharType="separate"/>
      </w:r>
      <w:r>
        <w:t>32</w:t>
      </w:r>
      <w:r>
        <w:fldChar w:fldCharType="end"/>
      </w:r>
      <w:r>
        <w:rPr>
          <w:rFonts w:hint="eastAsia" w:ascii="黑体" w:hAnsi="黑体" w:eastAsia="黑体" w:cs="黑体"/>
          <w:bCs/>
          <w:szCs w:val="32"/>
          <w:lang w:val="en-US" w:eastAsia="zh-CN"/>
        </w:rPr>
        <w:fldChar w:fldCharType="end"/>
      </w:r>
    </w:p>
    <w:p w14:paraId="77527A49">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_Toc1210683453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bCs w:val="0"/>
        </w:rPr>
        <w:t>浙江神学院神学思想建设的实践引领</w:t>
      </w:r>
      <w:r>
        <w:tab/>
      </w:r>
      <w:r>
        <w:fldChar w:fldCharType="begin"/>
      </w:r>
      <w:r>
        <w:instrText xml:space="preserve"> PAGEREF _Toc1210683453 \h </w:instrText>
      </w:r>
      <w:r>
        <w:fldChar w:fldCharType="separate"/>
      </w:r>
      <w:r>
        <w:t>33</w:t>
      </w:r>
      <w:r>
        <w:fldChar w:fldCharType="end"/>
      </w:r>
      <w:r>
        <w:rPr>
          <w:rFonts w:hint="eastAsia" w:ascii="黑体" w:hAnsi="黑体" w:eastAsia="黑体" w:cs="黑体"/>
          <w:bCs/>
          <w:szCs w:val="32"/>
          <w:lang w:val="en-US" w:eastAsia="zh-CN"/>
        </w:rPr>
        <w:fldChar w:fldCharType="end"/>
      </w:r>
    </w:p>
    <w:p w14:paraId="3D869219">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_Toc549239246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ascii="黑体" w:hAnsi="黑体" w:eastAsia="黑体"/>
          <w:bCs w:val="0"/>
        </w:rPr>
        <w:t>教育引导维度：</w:t>
      </w:r>
      <w:r>
        <w:rPr>
          <w:rFonts w:hint="eastAsia" w:ascii="黑体" w:hAnsi="黑体"/>
          <w:bCs w:val="0"/>
          <w:lang w:eastAsia="zh-CN"/>
        </w:rPr>
        <w:t>“</w:t>
      </w:r>
      <w:r>
        <w:rPr>
          <w:rFonts w:hint="eastAsia" w:ascii="黑体" w:hAnsi="黑体" w:eastAsia="黑体"/>
          <w:bCs w:val="0"/>
        </w:rPr>
        <w:t>润物细无声</w:t>
      </w:r>
      <w:r>
        <w:rPr>
          <w:rFonts w:hint="eastAsia" w:ascii="黑体" w:hAnsi="黑体"/>
          <w:bCs w:val="0"/>
          <w:lang w:eastAsia="zh-CN"/>
        </w:rPr>
        <w:t>”</w:t>
      </w:r>
      <w:r>
        <w:rPr>
          <w:rFonts w:hint="eastAsia" w:ascii="黑体" w:hAnsi="黑体" w:eastAsia="黑体"/>
          <w:bCs w:val="0"/>
        </w:rPr>
        <w:t>的价值浸润机制</w:t>
      </w:r>
      <w:r>
        <w:tab/>
      </w:r>
      <w:r>
        <w:fldChar w:fldCharType="begin"/>
      </w:r>
      <w:r>
        <w:instrText xml:space="preserve"> PAGEREF _Toc549239246 \h </w:instrText>
      </w:r>
      <w:r>
        <w:fldChar w:fldCharType="separate"/>
      </w:r>
      <w:r>
        <w:t>35</w:t>
      </w:r>
      <w:r>
        <w:fldChar w:fldCharType="end"/>
      </w:r>
      <w:r>
        <w:rPr>
          <w:rFonts w:hint="eastAsia" w:ascii="黑体" w:hAnsi="黑体" w:eastAsia="黑体" w:cs="黑体"/>
          <w:bCs/>
          <w:szCs w:val="32"/>
          <w:lang w:val="en-US" w:eastAsia="zh-CN"/>
        </w:rPr>
        <w:fldChar w:fldCharType="end"/>
      </w:r>
    </w:p>
    <w:p w14:paraId="03CF9A6F">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_Toc1179292716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bCs w:val="0"/>
        </w:rPr>
        <w:t>分层分类的</w:t>
      </w:r>
      <w:r>
        <w:rPr>
          <w:rFonts w:hint="eastAsia"/>
          <w:bCs w:val="0"/>
          <w:lang w:eastAsia="zh-CN"/>
        </w:rPr>
        <w:t>“</w:t>
      </w:r>
      <w:r>
        <w:rPr>
          <w:rFonts w:hint="eastAsia"/>
          <w:bCs w:val="0"/>
        </w:rPr>
        <w:t>浸润式</w:t>
      </w:r>
      <w:r>
        <w:rPr>
          <w:rFonts w:hint="eastAsia"/>
          <w:bCs w:val="0"/>
          <w:lang w:eastAsia="zh-CN"/>
        </w:rPr>
        <w:t>”</w:t>
      </w:r>
      <w:r>
        <w:rPr>
          <w:rFonts w:hint="eastAsia"/>
          <w:bCs w:val="0"/>
        </w:rPr>
        <w:t>教育策略</w:t>
      </w:r>
      <w:r>
        <w:tab/>
      </w:r>
      <w:r>
        <w:fldChar w:fldCharType="begin"/>
      </w:r>
      <w:r>
        <w:instrText xml:space="preserve"> PAGEREF _Toc1179292716 \h </w:instrText>
      </w:r>
      <w:r>
        <w:fldChar w:fldCharType="separate"/>
      </w:r>
      <w:r>
        <w:t>35</w:t>
      </w:r>
      <w:r>
        <w:fldChar w:fldCharType="end"/>
      </w:r>
      <w:r>
        <w:rPr>
          <w:rFonts w:hint="eastAsia" w:ascii="黑体" w:hAnsi="黑体" w:eastAsia="黑体" w:cs="黑体"/>
          <w:bCs/>
          <w:szCs w:val="32"/>
          <w:lang w:val="en-US" w:eastAsia="zh-CN"/>
        </w:rPr>
        <w:fldChar w:fldCharType="end"/>
      </w:r>
    </w:p>
    <w:p w14:paraId="010D9557">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_Toc1246099649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bCs w:val="0"/>
        </w:rPr>
        <w:t>面向普通群众的认知科普与话语转换</w:t>
      </w:r>
      <w:r>
        <w:tab/>
      </w:r>
      <w:r>
        <w:fldChar w:fldCharType="begin"/>
      </w:r>
      <w:r>
        <w:instrText xml:space="preserve"> PAGEREF _Toc1246099649 \h </w:instrText>
      </w:r>
      <w:r>
        <w:fldChar w:fldCharType="separate"/>
      </w:r>
      <w:r>
        <w:t>37</w:t>
      </w:r>
      <w:r>
        <w:fldChar w:fldCharType="end"/>
      </w:r>
      <w:r>
        <w:rPr>
          <w:rFonts w:hint="eastAsia" w:ascii="黑体" w:hAnsi="黑体" w:eastAsia="黑体" w:cs="黑体"/>
          <w:bCs/>
          <w:szCs w:val="32"/>
          <w:lang w:val="en-US" w:eastAsia="zh-CN"/>
        </w:rPr>
        <w:fldChar w:fldCharType="end"/>
      </w:r>
    </w:p>
    <w:p w14:paraId="5445805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_Toc936275199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bCs w:val="0"/>
        </w:rPr>
        <w:t>融合型文化载体的创新设计</w:t>
      </w:r>
      <w:r>
        <w:tab/>
      </w:r>
      <w:r>
        <w:fldChar w:fldCharType="begin"/>
      </w:r>
      <w:r>
        <w:instrText xml:space="preserve"> PAGEREF _Toc936275199 \h </w:instrText>
      </w:r>
      <w:r>
        <w:fldChar w:fldCharType="separate"/>
      </w:r>
      <w:r>
        <w:t>37</w:t>
      </w:r>
      <w:r>
        <w:fldChar w:fldCharType="end"/>
      </w:r>
      <w:r>
        <w:rPr>
          <w:rFonts w:hint="eastAsia" w:ascii="黑体" w:hAnsi="黑体" w:eastAsia="黑体" w:cs="黑体"/>
          <w:bCs/>
          <w:szCs w:val="32"/>
          <w:lang w:val="en-US" w:eastAsia="zh-CN"/>
        </w:rPr>
        <w:fldChar w:fldCharType="end"/>
      </w:r>
    </w:p>
    <w:p w14:paraId="04F5F4A7">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_Toc1364588024 </w:instrText>
      </w:r>
      <w:r>
        <w:rPr>
          <w:rFonts w:hint="eastAsia" w:ascii="黑体" w:hAnsi="黑体" w:eastAsia="黑体" w:cs="黑体"/>
          <w:bCs/>
          <w:szCs w:val="32"/>
          <w:lang w:val="en-US" w:eastAsia="zh-CN"/>
        </w:rPr>
        <w:fldChar w:fldCharType="separate"/>
      </w:r>
      <w:r>
        <w:rPr>
          <w:rFonts w:hint="eastAsia"/>
          <w:lang w:val="en-US" w:eastAsia="zh-CN"/>
        </w:rPr>
        <w:t xml:space="preserve">第三节 </w:t>
      </w:r>
      <w:r>
        <w:rPr>
          <w:rFonts w:hint="eastAsia" w:ascii="黑体" w:hAnsi="黑体" w:eastAsia="黑体"/>
          <w:bCs w:val="0"/>
        </w:rPr>
        <w:t>实践转化维度：搭建多元化的仁爱践行平台</w:t>
      </w:r>
      <w:r>
        <w:tab/>
      </w:r>
      <w:r>
        <w:fldChar w:fldCharType="begin"/>
      </w:r>
      <w:r>
        <w:instrText xml:space="preserve"> PAGEREF _Toc1364588024 \h </w:instrText>
      </w:r>
      <w:r>
        <w:fldChar w:fldCharType="separate"/>
      </w:r>
      <w:r>
        <w:t>38</w:t>
      </w:r>
      <w:r>
        <w:fldChar w:fldCharType="end"/>
      </w:r>
      <w:r>
        <w:rPr>
          <w:rFonts w:hint="eastAsia" w:ascii="黑体" w:hAnsi="黑体" w:eastAsia="黑体" w:cs="黑体"/>
          <w:bCs/>
          <w:szCs w:val="32"/>
          <w:lang w:val="en-US" w:eastAsia="zh-CN"/>
        </w:rPr>
        <w:fldChar w:fldCharType="end"/>
      </w:r>
    </w:p>
    <w:p w14:paraId="6A57256A">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_Toc1653053055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bCs w:val="0"/>
        </w:rPr>
        <w:t>浙江光盐爱心基金会的</w:t>
      </w:r>
      <w:r>
        <w:rPr>
          <w:rFonts w:hint="eastAsia"/>
          <w:bCs w:val="0"/>
          <w:lang w:eastAsia="zh-CN"/>
        </w:rPr>
        <w:t>“</w:t>
      </w:r>
      <w:r>
        <w:rPr>
          <w:rFonts w:hint="eastAsia"/>
          <w:bCs w:val="0"/>
        </w:rPr>
        <w:t>去标识化</w:t>
      </w:r>
      <w:r>
        <w:rPr>
          <w:rFonts w:hint="eastAsia"/>
          <w:bCs w:val="0"/>
          <w:lang w:eastAsia="zh-CN"/>
        </w:rPr>
        <w:t>”</w:t>
      </w:r>
      <w:r>
        <w:rPr>
          <w:rFonts w:hint="eastAsia"/>
          <w:bCs w:val="0"/>
        </w:rPr>
        <w:t>公益实践</w:t>
      </w:r>
      <w:r>
        <w:tab/>
      </w:r>
      <w:r>
        <w:fldChar w:fldCharType="begin"/>
      </w:r>
      <w:r>
        <w:instrText xml:space="preserve"> PAGEREF _Toc1653053055 \h </w:instrText>
      </w:r>
      <w:r>
        <w:fldChar w:fldCharType="separate"/>
      </w:r>
      <w:r>
        <w:t>38</w:t>
      </w:r>
      <w:r>
        <w:fldChar w:fldCharType="end"/>
      </w:r>
      <w:r>
        <w:rPr>
          <w:rFonts w:hint="eastAsia" w:ascii="黑体" w:hAnsi="黑体" w:eastAsia="黑体" w:cs="黑体"/>
          <w:bCs/>
          <w:szCs w:val="32"/>
          <w:lang w:val="en-US" w:eastAsia="zh-CN"/>
        </w:rPr>
        <w:fldChar w:fldCharType="end"/>
      </w:r>
    </w:p>
    <w:p w14:paraId="6C7BE57B">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_Toc866754146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bCs w:val="0"/>
        </w:rPr>
        <w:t>杭州圣爱康复医院的社区服务融入模式</w:t>
      </w:r>
      <w:r>
        <w:tab/>
      </w:r>
      <w:r>
        <w:fldChar w:fldCharType="begin"/>
      </w:r>
      <w:r>
        <w:instrText xml:space="preserve"> PAGEREF _Toc866754146 \h </w:instrText>
      </w:r>
      <w:r>
        <w:fldChar w:fldCharType="separate"/>
      </w:r>
      <w:r>
        <w:t>39</w:t>
      </w:r>
      <w:r>
        <w:fldChar w:fldCharType="end"/>
      </w:r>
      <w:r>
        <w:rPr>
          <w:rFonts w:hint="eastAsia" w:ascii="黑体" w:hAnsi="黑体" w:eastAsia="黑体" w:cs="黑体"/>
          <w:bCs/>
          <w:szCs w:val="32"/>
          <w:lang w:val="en-US" w:eastAsia="zh-CN"/>
        </w:rPr>
        <w:fldChar w:fldCharType="end"/>
      </w:r>
    </w:p>
    <w:p w14:paraId="3B5B469D">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_Toc1155354221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bCs w:val="0"/>
        </w:rPr>
        <w:t>融合型文化活动品牌的打造与</w:t>
      </w:r>
      <w:r>
        <w:rPr>
          <w:rFonts w:hint="eastAsia"/>
          <w:bCs w:val="0"/>
          <w:lang w:eastAsia="zh-CN"/>
        </w:rPr>
        <w:t>“</w:t>
      </w:r>
      <w:r>
        <w:rPr>
          <w:rFonts w:hint="eastAsia"/>
          <w:bCs w:val="0"/>
        </w:rPr>
        <w:t>价值化</w:t>
      </w:r>
      <w:r>
        <w:rPr>
          <w:rFonts w:hint="eastAsia"/>
          <w:bCs w:val="0"/>
          <w:lang w:eastAsia="zh-CN"/>
        </w:rPr>
        <w:t>”</w:t>
      </w:r>
      <w:r>
        <w:rPr>
          <w:rFonts w:hint="eastAsia"/>
          <w:bCs w:val="0"/>
        </w:rPr>
        <w:t>内核</w:t>
      </w:r>
      <w:r>
        <w:tab/>
      </w:r>
      <w:r>
        <w:fldChar w:fldCharType="begin"/>
      </w:r>
      <w:r>
        <w:instrText xml:space="preserve"> PAGEREF _Toc1155354221 \h </w:instrText>
      </w:r>
      <w:r>
        <w:fldChar w:fldCharType="separate"/>
      </w:r>
      <w:r>
        <w:t>39</w:t>
      </w:r>
      <w:r>
        <w:fldChar w:fldCharType="end"/>
      </w:r>
      <w:r>
        <w:rPr>
          <w:rFonts w:hint="eastAsia" w:ascii="黑体" w:hAnsi="黑体" w:eastAsia="黑体" w:cs="黑体"/>
          <w:bCs/>
          <w:szCs w:val="32"/>
          <w:lang w:val="en-US" w:eastAsia="zh-CN"/>
        </w:rPr>
        <w:fldChar w:fldCharType="end"/>
      </w:r>
    </w:p>
    <w:p w14:paraId="59BC8AC9">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_Toc491256173 </w:instrText>
      </w:r>
      <w:r>
        <w:rPr>
          <w:rFonts w:hint="eastAsia" w:ascii="黑体" w:hAnsi="黑体" w:eastAsia="黑体" w:cs="黑体"/>
          <w:bCs/>
          <w:szCs w:val="32"/>
          <w:lang w:val="en-US" w:eastAsia="zh-CN"/>
        </w:rPr>
        <w:fldChar w:fldCharType="separate"/>
      </w:r>
      <w:r>
        <w:rPr>
          <w:rFonts w:hint="eastAsia"/>
          <w:lang w:val="en-US" w:eastAsia="zh-CN"/>
        </w:rPr>
        <w:t xml:space="preserve">第四节 </w:t>
      </w:r>
      <w:r>
        <w:rPr>
          <w:rFonts w:hint="eastAsia" w:ascii="黑体" w:hAnsi="黑体" w:eastAsia="黑体"/>
          <w:bCs w:val="0"/>
        </w:rPr>
        <w:t>制度保障维度：完善融合的政策支持与监管机制</w:t>
      </w:r>
      <w:r>
        <w:tab/>
      </w:r>
      <w:r>
        <w:fldChar w:fldCharType="begin"/>
      </w:r>
      <w:r>
        <w:instrText xml:space="preserve"> PAGEREF _Toc491256173 \h </w:instrText>
      </w:r>
      <w:r>
        <w:fldChar w:fldCharType="separate"/>
      </w:r>
      <w:r>
        <w:t>40</w:t>
      </w:r>
      <w:r>
        <w:fldChar w:fldCharType="end"/>
      </w:r>
      <w:r>
        <w:rPr>
          <w:rFonts w:hint="eastAsia" w:ascii="黑体" w:hAnsi="黑体" w:eastAsia="黑体" w:cs="黑体"/>
          <w:bCs/>
          <w:szCs w:val="32"/>
          <w:lang w:val="en-US" w:eastAsia="zh-CN"/>
        </w:rPr>
        <w:fldChar w:fldCharType="end"/>
      </w:r>
    </w:p>
    <w:p w14:paraId="5D4F394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_Toc1615360543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bCs w:val="0"/>
        </w:rPr>
        <w:t>专项政策文件的制定与边界划定</w:t>
      </w:r>
      <w:r>
        <w:tab/>
      </w:r>
      <w:r>
        <w:fldChar w:fldCharType="begin"/>
      </w:r>
      <w:r>
        <w:instrText xml:space="preserve"> PAGEREF _Toc1615360543 \h </w:instrText>
      </w:r>
      <w:r>
        <w:fldChar w:fldCharType="separate"/>
      </w:r>
      <w:r>
        <w:t>40</w:t>
      </w:r>
      <w:r>
        <w:fldChar w:fldCharType="end"/>
      </w:r>
      <w:r>
        <w:rPr>
          <w:rFonts w:hint="eastAsia" w:ascii="黑体" w:hAnsi="黑体" w:eastAsia="黑体" w:cs="黑体"/>
          <w:bCs/>
          <w:szCs w:val="32"/>
          <w:lang w:val="en-US" w:eastAsia="zh-CN"/>
        </w:rPr>
        <w:fldChar w:fldCharType="end"/>
      </w:r>
    </w:p>
    <w:p w14:paraId="642BE32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_Toc876380827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bCs w:val="0"/>
        </w:rPr>
        <w:t>全流程监督评估机制的建立</w:t>
      </w:r>
      <w:r>
        <w:tab/>
      </w:r>
      <w:r>
        <w:fldChar w:fldCharType="begin"/>
      </w:r>
      <w:r>
        <w:instrText xml:space="preserve"> PAGEREF _Toc876380827 \h </w:instrText>
      </w:r>
      <w:r>
        <w:fldChar w:fldCharType="separate"/>
      </w:r>
      <w:r>
        <w:t>40</w:t>
      </w:r>
      <w:r>
        <w:fldChar w:fldCharType="end"/>
      </w:r>
      <w:r>
        <w:rPr>
          <w:rFonts w:hint="eastAsia" w:ascii="黑体" w:hAnsi="黑体" w:eastAsia="黑体" w:cs="黑体"/>
          <w:bCs/>
          <w:szCs w:val="32"/>
          <w:lang w:val="en-US" w:eastAsia="zh-CN"/>
        </w:rPr>
        <w:fldChar w:fldCharType="end"/>
      </w:r>
    </w:p>
    <w:p w14:paraId="277DA3D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_Toc1889708263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bCs w:val="0"/>
        </w:rPr>
        <w:t>基层宗教工作队伍的分层培训体系</w:t>
      </w:r>
      <w:r>
        <w:tab/>
      </w:r>
      <w:r>
        <w:fldChar w:fldCharType="begin"/>
      </w:r>
      <w:r>
        <w:instrText xml:space="preserve"> PAGEREF _Toc1889708263 \h </w:instrText>
      </w:r>
      <w:r>
        <w:fldChar w:fldCharType="separate"/>
      </w:r>
      <w:r>
        <w:t>41</w:t>
      </w:r>
      <w:r>
        <w:fldChar w:fldCharType="end"/>
      </w:r>
      <w:r>
        <w:rPr>
          <w:rFonts w:hint="eastAsia" w:ascii="黑体" w:hAnsi="黑体" w:eastAsia="黑体" w:cs="黑体"/>
          <w:bCs/>
          <w:szCs w:val="32"/>
          <w:lang w:val="en-US" w:eastAsia="zh-CN"/>
        </w:rPr>
        <w:fldChar w:fldCharType="end"/>
      </w:r>
    </w:p>
    <w:p w14:paraId="5E211223">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_Toc1191120758 </w:instrText>
      </w:r>
      <w:r>
        <w:rPr>
          <w:rFonts w:hint="eastAsia" w:ascii="黑体" w:hAnsi="黑体" w:eastAsia="黑体" w:cs="黑体"/>
          <w:bCs/>
          <w:szCs w:val="32"/>
          <w:lang w:val="en-US" w:eastAsia="zh-CN"/>
        </w:rPr>
        <w:fldChar w:fldCharType="separate"/>
      </w:r>
      <w:r>
        <w:rPr>
          <w:rFonts w:hint="eastAsia" w:ascii="黑体" w:hAnsi="黑体"/>
          <w:bCs w:val="0"/>
          <w:lang w:val="en-US" w:eastAsia="zh-CN"/>
        </w:rPr>
        <w:t>六、</w:t>
      </w:r>
      <w:r>
        <w:rPr>
          <w:rFonts w:hint="eastAsia" w:ascii="黑体" w:hAnsi="黑体" w:eastAsia="黑体"/>
          <w:bCs w:val="0"/>
        </w:rPr>
        <w:t>结论与展望</w:t>
      </w:r>
      <w:r>
        <w:tab/>
      </w:r>
      <w:r>
        <w:fldChar w:fldCharType="begin"/>
      </w:r>
      <w:r>
        <w:instrText xml:space="preserve"> PAGEREF _Toc1191120758 \h </w:instrText>
      </w:r>
      <w:r>
        <w:fldChar w:fldCharType="separate"/>
      </w:r>
      <w:r>
        <w:t>42</w:t>
      </w:r>
      <w:r>
        <w:fldChar w:fldCharType="end"/>
      </w:r>
      <w:r>
        <w:rPr>
          <w:rFonts w:hint="eastAsia" w:ascii="黑体" w:hAnsi="黑体" w:eastAsia="黑体" w:cs="黑体"/>
          <w:bCs/>
          <w:szCs w:val="32"/>
          <w:lang w:val="en-US" w:eastAsia="zh-CN"/>
        </w:rPr>
        <w:fldChar w:fldCharType="end"/>
      </w:r>
    </w:p>
    <w:p w14:paraId="2B1A2CA0">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_Toc324022372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ascii="黑体" w:hAnsi="黑体" w:eastAsia="黑体"/>
          <w:bCs w:val="0"/>
        </w:rPr>
        <w:t>研究结论</w:t>
      </w:r>
      <w:r>
        <w:tab/>
      </w:r>
      <w:r>
        <w:fldChar w:fldCharType="begin"/>
      </w:r>
      <w:r>
        <w:instrText xml:space="preserve"> PAGEREF _Toc324022372 \h </w:instrText>
      </w:r>
      <w:r>
        <w:fldChar w:fldCharType="separate"/>
      </w:r>
      <w:r>
        <w:t>42</w:t>
      </w:r>
      <w:r>
        <w:fldChar w:fldCharType="end"/>
      </w:r>
      <w:r>
        <w:rPr>
          <w:rFonts w:hint="eastAsia" w:ascii="黑体" w:hAnsi="黑体" w:eastAsia="黑体" w:cs="黑体"/>
          <w:bCs/>
          <w:szCs w:val="32"/>
          <w:lang w:val="en-US" w:eastAsia="zh-CN"/>
        </w:rPr>
        <w:fldChar w:fldCharType="end"/>
      </w:r>
    </w:p>
    <w:p w14:paraId="2691783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_Toc1972961059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bCs w:val="0"/>
        </w:rPr>
        <w:t>融合的核心论断梳理</w:t>
      </w:r>
      <w:r>
        <w:tab/>
      </w:r>
      <w:r>
        <w:fldChar w:fldCharType="begin"/>
      </w:r>
      <w:r>
        <w:instrText xml:space="preserve"> PAGEREF _Toc1972961059 \h </w:instrText>
      </w:r>
      <w:r>
        <w:fldChar w:fldCharType="separate"/>
      </w:r>
      <w:r>
        <w:t>42</w:t>
      </w:r>
      <w:r>
        <w:fldChar w:fldCharType="end"/>
      </w:r>
      <w:r>
        <w:rPr>
          <w:rFonts w:hint="eastAsia" w:ascii="黑体" w:hAnsi="黑体" w:eastAsia="黑体" w:cs="黑体"/>
          <w:bCs/>
          <w:szCs w:val="32"/>
          <w:lang w:val="en-US" w:eastAsia="zh-CN"/>
        </w:rPr>
        <w:fldChar w:fldCharType="end"/>
      </w:r>
    </w:p>
    <w:p w14:paraId="1D3C2FF3">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_Toc261525286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bCs w:val="0"/>
        </w:rPr>
        <w:t>融合路径的核心创新点</w:t>
      </w:r>
      <w:r>
        <w:tab/>
      </w:r>
      <w:r>
        <w:fldChar w:fldCharType="begin"/>
      </w:r>
      <w:r>
        <w:instrText xml:space="preserve"> PAGEREF _Toc261525286 \h </w:instrText>
      </w:r>
      <w:r>
        <w:fldChar w:fldCharType="separate"/>
      </w:r>
      <w:r>
        <w:t>42</w:t>
      </w:r>
      <w:r>
        <w:fldChar w:fldCharType="end"/>
      </w:r>
      <w:r>
        <w:rPr>
          <w:rFonts w:hint="eastAsia" w:ascii="黑体" w:hAnsi="黑体" w:eastAsia="黑体" w:cs="黑体"/>
          <w:bCs/>
          <w:szCs w:val="32"/>
          <w:lang w:val="en-US" w:eastAsia="zh-CN"/>
        </w:rPr>
        <w:fldChar w:fldCharType="end"/>
      </w:r>
    </w:p>
    <w:p w14:paraId="5D83BC19">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_Toc1703940040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ascii="黑体" w:hAnsi="黑体" w:eastAsia="黑体"/>
          <w:bCs w:val="0"/>
        </w:rPr>
        <w:t>研究不足与展望</w:t>
      </w:r>
      <w:r>
        <w:tab/>
      </w:r>
      <w:r>
        <w:fldChar w:fldCharType="begin"/>
      </w:r>
      <w:r>
        <w:instrText xml:space="preserve"> PAGEREF _Toc1703940040 \h </w:instrText>
      </w:r>
      <w:r>
        <w:fldChar w:fldCharType="separate"/>
      </w:r>
      <w:r>
        <w:t>43</w:t>
      </w:r>
      <w:r>
        <w:fldChar w:fldCharType="end"/>
      </w:r>
      <w:r>
        <w:rPr>
          <w:rFonts w:hint="eastAsia" w:ascii="黑体" w:hAnsi="黑体" w:eastAsia="黑体" w:cs="黑体"/>
          <w:bCs/>
          <w:szCs w:val="32"/>
          <w:lang w:val="en-US" w:eastAsia="zh-CN"/>
        </w:rPr>
        <w:fldChar w:fldCharType="end"/>
      </w:r>
    </w:p>
    <w:p w14:paraId="70F915E3">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_Toc1425819535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bCs w:val="0"/>
        </w:rPr>
        <w:t>当前研究的局限性分析</w:t>
      </w:r>
      <w:r>
        <w:tab/>
      </w:r>
      <w:r>
        <w:fldChar w:fldCharType="begin"/>
      </w:r>
      <w:r>
        <w:instrText xml:space="preserve"> PAGEREF _Toc1425819535 \h </w:instrText>
      </w:r>
      <w:r>
        <w:fldChar w:fldCharType="separate"/>
      </w:r>
      <w:r>
        <w:t>43</w:t>
      </w:r>
      <w:r>
        <w:fldChar w:fldCharType="end"/>
      </w:r>
      <w:r>
        <w:rPr>
          <w:rFonts w:hint="eastAsia" w:ascii="黑体" w:hAnsi="黑体" w:eastAsia="黑体" w:cs="黑体"/>
          <w:bCs/>
          <w:szCs w:val="32"/>
          <w:lang w:val="en-US" w:eastAsia="zh-CN"/>
        </w:rPr>
        <w:fldChar w:fldCharType="end"/>
      </w:r>
    </w:p>
    <w:p w14:paraId="68D7B8F7">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_Toc2126391519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bCs w:val="0"/>
        </w:rPr>
        <w:t>未来研究与实践的发展方向</w:t>
      </w:r>
      <w:r>
        <w:tab/>
      </w:r>
      <w:r>
        <w:fldChar w:fldCharType="begin"/>
      </w:r>
      <w:r>
        <w:instrText xml:space="preserve"> PAGEREF _Toc2126391519 \h </w:instrText>
      </w:r>
      <w:r>
        <w:fldChar w:fldCharType="separate"/>
      </w:r>
      <w:r>
        <w:t>44</w:t>
      </w:r>
      <w:r>
        <w:fldChar w:fldCharType="end"/>
      </w:r>
      <w:r>
        <w:rPr>
          <w:rFonts w:hint="eastAsia" w:ascii="黑体" w:hAnsi="黑体" w:eastAsia="黑体" w:cs="黑体"/>
          <w:bCs/>
          <w:szCs w:val="32"/>
          <w:lang w:val="en-US" w:eastAsia="zh-CN"/>
        </w:rPr>
        <w:fldChar w:fldCharType="end"/>
      </w:r>
    </w:p>
    <w:p w14:paraId="3F41E948">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_Toc1986890106 </w:instrText>
      </w:r>
      <w:r>
        <w:rPr>
          <w:rFonts w:hint="eastAsia" w:ascii="黑体" w:hAnsi="黑体" w:eastAsia="黑体" w:cs="黑体"/>
          <w:bCs/>
          <w:szCs w:val="32"/>
          <w:lang w:val="en-US" w:eastAsia="zh-CN"/>
        </w:rPr>
        <w:fldChar w:fldCharType="separate"/>
      </w:r>
      <w:r>
        <w:rPr>
          <w:rFonts w:hint="eastAsia"/>
          <w:lang w:val="en-US" w:eastAsia="zh-CN"/>
        </w:rPr>
        <w:t>参考文献</w:t>
      </w:r>
      <w:r>
        <w:tab/>
      </w:r>
      <w:r>
        <w:fldChar w:fldCharType="begin"/>
      </w:r>
      <w:r>
        <w:instrText xml:space="preserve"> PAGEREF _Toc1986890106 \h </w:instrText>
      </w:r>
      <w:r>
        <w:fldChar w:fldCharType="separate"/>
      </w:r>
      <w:r>
        <w:t>46</w:t>
      </w:r>
      <w:r>
        <w:fldChar w:fldCharType="end"/>
      </w:r>
      <w:r>
        <w:rPr>
          <w:rFonts w:hint="eastAsia" w:ascii="黑体" w:hAnsi="黑体" w:eastAsia="黑体" w:cs="黑体"/>
          <w:bCs/>
          <w:szCs w:val="32"/>
          <w:lang w:val="en-US" w:eastAsia="zh-CN"/>
        </w:rPr>
        <w:fldChar w:fldCharType="end"/>
      </w:r>
    </w:p>
    <w:p w14:paraId="63DA481A">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_Toc291300692 </w:instrText>
      </w:r>
      <w:r>
        <w:rPr>
          <w:rFonts w:hint="eastAsia" w:ascii="黑体" w:hAnsi="黑体" w:eastAsia="黑体" w:cs="黑体"/>
          <w:bCs/>
          <w:szCs w:val="32"/>
          <w:lang w:val="en-US" w:eastAsia="zh-CN"/>
        </w:rPr>
        <w:fldChar w:fldCharType="separate"/>
      </w:r>
      <w:r>
        <w:rPr>
          <w:rFonts w:hint="eastAsia" w:asciiTheme="minorEastAsia" w:hAnsiTheme="minorEastAsia" w:eastAsiaTheme="minorEastAsia" w:cstheme="minorEastAsia"/>
          <w:bCs w:val="0"/>
          <w:kern w:val="0"/>
          <w:szCs w:val="21"/>
          <w:lang w:val="en-US" w:eastAsia="zh-CN" w:bidi="ar"/>
        </w:rPr>
        <w:t>一、经典著作与外文文献</w:t>
      </w:r>
      <w:r>
        <w:tab/>
      </w:r>
      <w:r>
        <w:fldChar w:fldCharType="begin"/>
      </w:r>
      <w:r>
        <w:instrText xml:space="preserve"> PAGEREF _Toc291300692 \h </w:instrText>
      </w:r>
      <w:r>
        <w:fldChar w:fldCharType="separate"/>
      </w:r>
      <w:r>
        <w:t>46</w:t>
      </w:r>
      <w:r>
        <w:fldChar w:fldCharType="end"/>
      </w:r>
      <w:r>
        <w:rPr>
          <w:rFonts w:hint="eastAsia" w:ascii="黑体" w:hAnsi="黑体" w:eastAsia="黑体" w:cs="黑体"/>
          <w:bCs/>
          <w:szCs w:val="32"/>
          <w:lang w:val="en-US" w:eastAsia="zh-CN"/>
        </w:rPr>
        <w:fldChar w:fldCharType="end"/>
      </w:r>
    </w:p>
    <w:p w14:paraId="207811A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_Toc1775498931 </w:instrText>
      </w:r>
      <w:r>
        <w:rPr>
          <w:rFonts w:hint="eastAsia" w:ascii="黑体" w:hAnsi="黑体" w:eastAsia="黑体" w:cs="黑体"/>
          <w:bCs/>
          <w:szCs w:val="32"/>
          <w:lang w:val="en-US" w:eastAsia="zh-CN"/>
        </w:rPr>
        <w:fldChar w:fldCharType="separate"/>
      </w:r>
      <w:r>
        <w:rPr>
          <w:rFonts w:hint="eastAsia" w:asciiTheme="minorEastAsia" w:hAnsiTheme="minorEastAsia" w:eastAsiaTheme="minorEastAsia" w:cstheme="minorEastAsia"/>
          <w:bCs w:val="0"/>
          <w:kern w:val="0"/>
          <w:szCs w:val="21"/>
          <w:lang w:val="en-US" w:eastAsia="zh-CN" w:bidi="ar"/>
        </w:rPr>
        <w:t>二、中文专著</w:t>
      </w:r>
      <w:r>
        <w:tab/>
      </w:r>
      <w:r>
        <w:fldChar w:fldCharType="begin"/>
      </w:r>
      <w:r>
        <w:instrText xml:space="preserve"> PAGEREF _Toc1775498931 \h </w:instrText>
      </w:r>
      <w:r>
        <w:fldChar w:fldCharType="separate"/>
      </w:r>
      <w:r>
        <w:t>47</w:t>
      </w:r>
      <w:r>
        <w:fldChar w:fldCharType="end"/>
      </w:r>
      <w:r>
        <w:rPr>
          <w:rFonts w:hint="eastAsia" w:ascii="黑体" w:hAnsi="黑体" w:eastAsia="黑体" w:cs="黑体"/>
          <w:bCs/>
          <w:szCs w:val="32"/>
          <w:lang w:val="en-US" w:eastAsia="zh-CN"/>
        </w:rPr>
        <w:fldChar w:fldCharType="end"/>
      </w:r>
    </w:p>
    <w:p w14:paraId="22A170B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_Toc1525258252 </w:instrText>
      </w:r>
      <w:r>
        <w:rPr>
          <w:rFonts w:hint="eastAsia" w:ascii="黑体" w:hAnsi="黑体" w:eastAsia="黑体" w:cs="黑体"/>
          <w:bCs/>
          <w:szCs w:val="32"/>
          <w:lang w:val="en-US" w:eastAsia="zh-CN"/>
        </w:rPr>
        <w:fldChar w:fldCharType="separate"/>
      </w:r>
      <w:r>
        <w:rPr>
          <w:rFonts w:hint="eastAsia" w:asciiTheme="minorEastAsia" w:hAnsiTheme="minorEastAsia" w:eastAsiaTheme="minorEastAsia" w:cstheme="minorEastAsia"/>
          <w:bCs w:val="0"/>
          <w:kern w:val="0"/>
          <w:szCs w:val="21"/>
          <w:lang w:val="en-US" w:eastAsia="zh-CN" w:bidi="ar"/>
        </w:rPr>
        <w:t>三、中文期刊论文与学位论文（2022-2025年最新成果）</w:t>
      </w:r>
      <w:r>
        <w:tab/>
      </w:r>
      <w:r>
        <w:fldChar w:fldCharType="begin"/>
      </w:r>
      <w:r>
        <w:instrText xml:space="preserve"> PAGEREF _Toc1525258252 \h </w:instrText>
      </w:r>
      <w:r>
        <w:fldChar w:fldCharType="separate"/>
      </w:r>
      <w:r>
        <w:t>48</w:t>
      </w:r>
      <w:r>
        <w:fldChar w:fldCharType="end"/>
      </w:r>
      <w:r>
        <w:rPr>
          <w:rFonts w:hint="eastAsia" w:ascii="黑体" w:hAnsi="黑体" w:eastAsia="黑体" w:cs="黑体"/>
          <w:bCs/>
          <w:szCs w:val="32"/>
          <w:lang w:val="en-US" w:eastAsia="zh-CN"/>
        </w:rPr>
        <w:fldChar w:fldCharType="end"/>
      </w:r>
    </w:p>
    <w:p w14:paraId="13C78C0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_Toc503147125 </w:instrText>
      </w:r>
      <w:r>
        <w:rPr>
          <w:rFonts w:hint="eastAsia" w:ascii="黑体" w:hAnsi="黑体" w:eastAsia="黑体" w:cs="黑体"/>
          <w:bCs/>
          <w:szCs w:val="32"/>
          <w:lang w:val="en-US" w:eastAsia="zh-CN"/>
        </w:rPr>
        <w:fldChar w:fldCharType="separate"/>
      </w:r>
      <w:r>
        <w:rPr>
          <w:rFonts w:hint="eastAsia" w:asciiTheme="minorEastAsia" w:hAnsiTheme="minorEastAsia" w:eastAsiaTheme="minorEastAsia" w:cstheme="minorEastAsia"/>
          <w:bCs w:val="0"/>
          <w:kern w:val="0"/>
          <w:szCs w:val="21"/>
          <w:lang w:val="en-US" w:eastAsia="zh-CN" w:bidi="ar"/>
        </w:rPr>
        <w:t>四、政策文件与法规</w:t>
      </w:r>
      <w:r>
        <w:tab/>
      </w:r>
      <w:r>
        <w:fldChar w:fldCharType="begin"/>
      </w:r>
      <w:r>
        <w:instrText xml:space="preserve"> PAGEREF _Toc503147125 \h </w:instrText>
      </w:r>
      <w:r>
        <w:fldChar w:fldCharType="separate"/>
      </w:r>
      <w:r>
        <w:t>49</w:t>
      </w:r>
      <w:r>
        <w:fldChar w:fldCharType="end"/>
      </w:r>
      <w:r>
        <w:rPr>
          <w:rFonts w:hint="eastAsia" w:ascii="黑体" w:hAnsi="黑体" w:eastAsia="黑体" w:cs="黑体"/>
          <w:bCs/>
          <w:szCs w:val="32"/>
          <w:lang w:val="en-US" w:eastAsia="zh-CN"/>
        </w:rPr>
        <w:fldChar w:fldCharType="end"/>
      </w:r>
    </w:p>
    <w:p w14:paraId="7CA920B7">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_Toc1750611636 </w:instrText>
      </w:r>
      <w:r>
        <w:rPr>
          <w:rFonts w:hint="eastAsia" w:ascii="黑体" w:hAnsi="黑体" w:eastAsia="黑体" w:cs="黑体"/>
          <w:bCs/>
          <w:szCs w:val="32"/>
          <w:lang w:val="en-US" w:eastAsia="zh-CN"/>
        </w:rPr>
        <w:fldChar w:fldCharType="separate"/>
      </w:r>
      <w:r>
        <w:rPr>
          <w:rFonts w:hint="eastAsia" w:asciiTheme="minorEastAsia" w:hAnsiTheme="minorEastAsia" w:eastAsiaTheme="minorEastAsia" w:cstheme="minorEastAsia"/>
          <w:bCs w:val="0"/>
          <w:kern w:val="0"/>
          <w:szCs w:val="21"/>
          <w:lang w:val="en-US" w:eastAsia="zh-CN" w:bidi="ar"/>
        </w:rPr>
        <w:t>五、网络资源与新闻报道</w:t>
      </w:r>
      <w:r>
        <w:tab/>
      </w:r>
      <w:r>
        <w:fldChar w:fldCharType="begin"/>
      </w:r>
      <w:r>
        <w:instrText xml:space="preserve"> PAGEREF _Toc1750611636 \h </w:instrText>
      </w:r>
      <w:r>
        <w:fldChar w:fldCharType="separate"/>
      </w:r>
      <w:r>
        <w:t>49</w:t>
      </w:r>
      <w:r>
        <w:fldChar w:fldCharType="end"/>
      </w:r>
      <w:r>
        <w:rPr>
          <w:rFonts w:hint="eastAsia" w:ascii="黑体" w:hAnsi="黑体" w:eastAsia="黑体" w:cs="黑体"/>
          <w:bCs/>
          <w:szCs w:val="32"/>
          <w:lang w:val="en-US" w:eastAsia="zh-CN"/>
        </w:rPr>
        <w:fldChar w:fldCharType="end"/>
      </w:r>
    </w:p>
    <w:p w14:paraId="39A723EF">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_Toc2003802352 </w:instrText>
      </w:r>
      <w:r>
        <w:rPr>
          <w:rFonts w:hint="eastAsia" w:ascii="黑体" w:hAnsi="黑体" w:eastAsia="黑体" w:cs="黑体"/>
          <w:bCs/>
          <w:szCs w:val="32"/>
          <w:lang w:val="en-US" w:eastAsia="zh-CN"/>
        </w:rPr>
        <w:fldChar w:fldCharType="separate"/>
      </w:r>
      <w:r>
        <w:rPr>
          <w:rFonts w:hint="eastAsia"/>
        </w:rPr>
        <w:t>附</w:t>
      </w:r>
      <w:r>
        <w:t xml:space="preserve"> </w:t>
      </w:r>
      <w:r>
        <w:rPr>
          <w:rFonts w:hint="eastAsia"/>
        </w:rPr>
        <w:t>录</w:t>
      </w:r>
      <w:r>
        <w:tab/>
      </w:r>
      <w:r>
        <w:fldChar w:fldCharType="begin"/>
      </w:r>
      <w:r>
        <w:instrText xml:space="preserve"> PAGEREF _Toc2003802352 \h </w:instrText>
      </w:r>
      <w:r>
        <w:fldChar w:fldCharType="separate"/>
      </w:r>
      <w:r>
        <w:t>50</w:t>
      </w:r>
      <w:r>
        <w:fldChar w:fldCharType="end"/>
      </w:r>
      <w:r>
        <w:rPr>
          <w:rFonts w:hint="eastAsia" w:ascii="黑体" w:hAnsi="黑体" w:eastAsia="黑体" w:cs="黑体"/>
          <w:bCs/>
          <w:szCs w:val="32"/>
          <w:lang w:val="en-US" w:eastAsia="zh-CN"/>
        </w:rPr>
        <w:fldChar w:fldCharType="end"/>
      </w:r>
    </w:p>
    <w:p w14:paraId="02984AB1">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_Toc1067577810 </w:instrText>
      </w:r>
      <w:r>
        <w:rPr>
          <w:rFonts w:hint="eastAsia" w:ascii="黑体" w:hAnsi="黑体" w:eastAsia="黑体" w:cs="黑体"/>
          <w:bCs/>
          <w:szCs w:val="32"/>
          <w:lang w:val="en-US" w:eastAsia="zh-CN"/>
        </w:rPr>
        <w:fldChar w:fldCharType="separate"/>
      </w:r>
      <w:r>
        <w:rPr>
          <w:rFonts w:hint="eastAsia" w:ascii="黑体" w:hAnsi="黑体" w:eastAsia="黑体" w:cs="黑体"/>
          <w:szCs w:val="30"/>
          <w:lang w:val="en-US" w:eastAsia="zh-CN"/>
        </w:rPr>
        <w:t>一、致 谢</w:t>
      </w:r>
      <w:r>
        <w:tab/>
      </w:r>
      <w:r>
        <w:fldChar w:fldCharType="begin"/>
      </w:r>
      <w:r>
        <w:instrText xml:space="preserve"> PAGEREF _Toc1067577810 \h </w:instrText>
      </w:r>
      <w:r>
        <w:fldChar w:fldCharType="separate"/>
      </w:r>
      <w:r>
        <w:t>50</w:t>
      </w:r>
      <w:r>
        <w:fldChar w:fldCharType="end"/>
      </w:r>
      <w:r>
        <w:rPr>
          <w:rFonts w:hint="eastAsia" w:ascii="黑体" w:hAnsi="黑体" w:eastAsia="黑体" w:cs="黑体"/>
          <w:bCs/>
          <w:szCs w:val="32"/>
          <w:lang w:val="en-US" w:eastAsia="zh-CN"/>
        </w:rPr>
        <w:fldChar w:fldCharType="end"/>
      </w:r>
    </w:p>
    <w:p w14:paraId="429435B4">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_Toc554381985 </w:instrText>
      </w:r>
      <w:r>
        <w:rPr>
          <w:rFonts w:hint="eastAsia" w:ascii="黑体" w:hAnsi="黑体" w:eastAsia="黑体" w:cs="黑体"/>
          <w:bCs/>
          <w:szCs w:val="32"/>
          <w:lang w:val="en-US" w:eastAsia="zh-CN"/>
        </w:rPr>
        <w:fldChar w:fldCharType="separate"/>
      </w:r>
      <w:r>
        <w:rPr>
          <w:rFonts w:hint="eastAsia" w:ascii="黑体" w:hAnsi="黑体" w:eastAsia="黑体" w:cs="黑体"/>
          <w:szCs w:val="30"/>
          <w:lang w:val="en-US" w:eastAsia="zh-CN"/>
        </w:rPr>
        <w:t>二、论文原创性声明内容</w:t>
      </w:r>
      <w:r>
        <w:tab/>
      </w:r>
      <w:r>
        <w:fldChar w:fldCharType="begin"/>
      </w:r>
      <w:r>
        <w:instrText xml:space="preserve"> PAGEREF _Toc554381985 \h </w:instrText>
      </w:r>
      <w:r>
        <w:fldChar w:fldCharType="separate"/>
      </w:r>
      <w:r>
        <w:t>51</w:t>
      </w:r>
      <w:r>
        <w:fldChar w:fldCharType="end"/>
      </w:r>
      <w:r>
        <w:rPr>
          <w:rFonts w:hint="eastAsia" w:ascii="黑体" w:hAnsi="黑体" w:eastAsia="黑体" w:cs="黑体"/>
          <w:bCs/>
          <w:szCs w:val="32"/>
          <w:lang w:val="en-US" w:eastAsia="zh-CN"/>
        </w:rPr>
        <w:fldChar w:fldCharType="end"/>
      </w:r>
    </w:p>
    <w:p w14:paraId="0B067204">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_Toc1713961209 </w:instrText>
      </w:r>
      <w:r>
        <w:rPr>
          <w:rFonts w:hint="eastAsia" w:ascii="黑体" w:hAnsi="黑体" w:eastAsia="黑体" w:cs="黑体"/>
          <w:bCs/>
          <w:szCs w:val="32"/>
          <w:lang w:val="en-US" w:eastAsia="zh-CN"/>
        </w:rPr>
        <w:fldChar w:fldCharType="separate"/>
      </w:r>
      <w:r>
        <w:rPr>
          <w:rFonts w:hint="eastAsia" w:ascii="黑体" w:hAnsi="黑体" w:eastAsia="黑体" w:cs="黑体"/>
          <w:szCs w:val="30"/>
          <w:lang w:val="en-US" w:eastAsia="zh-CN"/>
        </w:rPr>
        <w:t>三、附 件</w:t>
      </w:r>
      <w:r>
        <w:tab/>
      </w:r>
      <w:r>
        <w:fldChar w:fldCharType="begin"/>
      </w:r>
      <w:r>
        <w:instrText xml:space="preserve"> PAGEREF _Toc1713961209 \h </w:instrText>
      </w:r>
      <w:r>
        <w:fldChar w:fldCharType="separate"/>
      </w:r>
      <w:r>
        <w:t>52</w:t>
      </w:r>
      <w:r>
        <w:fldChar w:fldCharType="end"/>
      </w:r>
      <w:r>
        <w:rPr>
          <w:rFonts w:hint="eastAsia" w:ascii="黑体" w:hAnsi="黑体" w:eastAsia="黑体" w:cs="黑体"/>
          <w:bCs/>
          <w:szCs w:val="32"/>
          <w:lang w:val="en-US" w:eastAsia="zh-CN"/>
        </w:rPr>
        <w:fldChar w:fldCharType="end"/>
      </w:r>
    </w:p>
    <w:p w14:paraId="3E326390">
      <w:pPr>
        <w:tabs>
          <w:tab w:val="right" w:leader="dot" w:pos="9071"/>
        </w:tabs>
        <w:spacing w:before="0" w:after="0" w:line="360" w:lineRule="auto"/>
        <w:ind w:left="891"/>
        <w:rPr>
          <w:rFonts w:hint="eastAsia" w:ascii="黑体" w:hAnsi="黑体" w:eastAsia="黑体" w:cs="黑体"/>
          <w:b/>
          <w:bCs/>
          <w:sz w:val="32"/>
          <w:szCs w:val="32"/>
          <w:lang w:val="en-US" w:eastAsia="zh-CN"/>
        </w:rPr>
      </w:pPr>
      <w:r>
        <w:rPr>
          <w:rFonts w:hint="eastAsia" w:ascii="黑体" w:hAnsi="黑体" w:eastAsia="黑体" w:cs="黑体"/>
          <w:bCs/>
          <w:szCs w:val="32"/>
          <w:lang w:val="en-US" w:eastAsia="zh-CN"/>
        </w:rPr>
        <w:fldChar w:fldCharType="end"/>
      </w:r>
    </w:p>
    <w:bookmarkEnd w:id="37"/>
    <w:p w14:paraId="651D0FF2">
      <w:pPr>
        <w:pageBreakBefore w:val="0"/>
        <w:kinsoku/>
        <w:wordWrap/>
        <w:overflowPunct/>
        <w:topLinePunct w:val="0"/>
        <w:bidi w:val="0"/>
        <w:adjustRightInd w:val="0"/>
        <w:snapToGrid w:val="0"/>
        <w:ind w:left="0" w:leftChars="0" w:firstLine="480" w:firstLineChars="200"/>
        <w:textAlignment w:val="auto"/>
        <w:rPr>
          <w:rFonts w:hint="eastAsia"/>
          <w:color w:val="FF0000"/>
          <w:lang w:eastAsia="zh-CN"/>
        </w:rPr>
        <w:sectPr>
          <w:headerReference r:id="rId9" w:type="default"/>
          <w:footerReference r:id="rId10" w:type="default"/>
          <w:footnotePr>
            <w:numFmt w:val="decimalEnclosedCircleChinese"/>
            <w:numRestart w:val="eachPage"/>
          </w:footnotePr>
          <w:pgSz w:w="11906" w:h="16838"/>
          <w:pgMar w:top="1418" w:right="1418" w:bottom="1418" w:left="1702" w:header="851" w:footer="992" w:gutter="0"/>
          <w:pgNumType w:fmt="upperRoman"/>
          <w:cols w:space="425" w:num="1"/>
          <w:docGrid w:type="lines" w:linePitch="312" w:charSpace="0"/>
        </w:sectPr>
      </w:pPr>
    </w:p>
    <w:p w14:paraId="743D1CCB">
      <w:pPr>
        <w:pStyle w:val="2"/>
        <w:pageBreakBefore w:val="0"/>
        <w:kinsoku/>
        <w:wordWrap/>
        <w:overflowPunct/>
        <w:topLinePunct w:val="0"/>
        <w:bidi w:val="0"/>
        <w:adjustRightInd w:val="0"/>
        <w:snapToGrid w:val="0"/>
        <w:ind w:firstLine="640" w:firstLineChars="200"/>
        <w:textAlignment w:val="auto"/>
        <w:rPr>
          <w:rFonts w:hint="eastAsia"/>
          <w:b w:val="0"/>
          <w:bCs/>
          <w:lang w:val="en-US" w:eastAsia="zh-CN"/>
        </w:rPr>
      </w:pPr>
      <w:bookmarkStart w:id="38" w:name="_Toc9661"/>
      <w:bookmarkStart w:id="39" w:name="_Toc1307209077"/>
      <w:bookmarkStart w:id="40" w:name="_Toc1566118065"/>
      <w:bookmarkStart w:id="41" w:name="_Toc2065133620"/>
      <w:bookmarkStart w:id="42" w:name="_Toc698215329"/>
      <w:bookmarkStart w:id="43" w:name="_Toc897384602"/>
      <w:r>
        <w:rPr>
          <w:rFonts w:hint="eastAsia"/>
          <w:b w:val="0"/>
          <w:bCs/>
          <w:lang w:val="en-US" w:eastAsia="zh-CN"/>
        </w:rPr>
        <w:t>一、引  言</w:t>
      </w:r>
      <w:bookmarkEnd w:id="38"/>
      <w:bookmarkEnd w:id="39"/>
      <w:bookmarkEnd w:id="40"/>
      <w:bookmarkEnd w:id="41"/>
      <w:bookmarkEnd w:id="42"/>
      <w:bookmarkEnd w:id="43"/>
    </w:p>
    <w:p w14:paraId="21EE77DF">
      <w:pPr>
        <w:pStyle w:val="3"/>
        <w:pageBreakBefore w:val="0"/>
        <w:kinsoku/>
        <w:wordWrap/>
        <w:overflowPunct/>
        <w:topLinePunct w:val="0"/>
        <w:bidi w:val="0"/>
        <w:adjustRightInd w:val="0"/>
        <w:snapToGrid w:val="0"/>
        <w:ind w:firstLine="600" w:firstLineChars="200"/>
        <w:textAlignment w:val="auto"/>
        <w:rPr>
          <w:rFonts w:hint="default"/>
          <w:lang w:val="en-US" w:eastAsia="zh-CN"/>
        </w:rPr>
      </w:pPr>
      <w:bookmarkStart w:id="44" w:name="_Toc490"/>
      <w:bookmarkStart w:id="45" w:name="_Toc39257176"/>
      <w:bookmarkStart w:id="46" w:name="_Toc1505248329"/>
      <w:bookmarkStart w:id="47" w:name="_Toc1054387295"/>
      <w:bookmarkStart w:id="48" w:name="_Toc1070048526"/>
      <w:bookmarkStart w:id="49" w:name="_Toc565352933"/>
      <w:r>
        <w:rPr>
          <w:rFonts w:hint="eastAsia"/>
          <w:lang w:val="en-US" w:eastAsia="zh-CN"/>
        </w:rPr>
        <w:t xml:space="preserve">第一节 </w:t>
      </w:r>
      <w:bookmarkEnd w:id="44"/>
      <w:r>
        <w:rPr>
          <w:rFonts w:hint="eastAsia"/>
          <w:lang w:val="en-US" w:eastAsia="zh-CN"/>
        </w:rPr>
        <w:t>研究背景与问题提出</w:t>
      </w:r>
      <w:bookmarkEnd w:id="45"/>
      <w:bookmarkEnd w:id="46"/>
      <w:bookmarkEnd w:id="47"/>
      <w:bookmarkEnd w:id="48"/>
      <w:bookmarkEnd w:id="49"/>
    </w:p>
    <w:p w14:paraId="2CFDF7BD">
      <w:pPr>
        <w:pStyle w:val="4"/>
        <w:pageBreakBefore w:val="0"/>
        <w:kinsoku/>
        <w:wordWrap/>
        <w:overflowPunct/>
        <w:topLinePunct w:val="0"/>
        <w:bidi w:val="0"/>
        <w:adjustRightInd w:val="0"/>
        <w:snapToGrid w:val="0"/>
        <w:ind w:firstLine="560" w:firstLineChars="200"/>
        <w:textAlignment w:val="auto"/>
        <w:rPr>
          <w:rFonts w:hint="eastAsia"/>
          <w:lang w:val="en-US" w:eastAsia="zh-CN"/>
        </w:rPr>
      </w:pPr>
      <w:bookmarkStart w:id="50" w:name="_Toc2158"/>
      <w:bookmarkStart w:id="51" w:name="_Toc1588"/>
      <w:bookmarkStart w:id="52" w:name="_Toc32018"/>
      <w:bookmarkStart w:id="53" w:name="_Toc17822"/>
      <w:bookmarkStart w:id="54" w:name="_Toc27344"/>
      <w:bookmarkStart w:id="55" w:name="_Toc1351303843"/>
      <w:bookmarkStart w:id="56" w:name="_Toc1277516504"/>
      <w:bookmarkStart w:id="57" w:name="_Toc52212021"/>
      <w:bookmarkStart w:id="58" w:name="_Toc1419090603"/>
      <w:bookmarkStart w:id="59" w:name="_Toc517877403"/>
      <w:r>
        <w:rPr>
          <w:rFonts w:hint="eastAsia"/>
          <w:lang w:val="en-US" w:eastAsia="zh-CN"/>
        </w:rPr>
        <w:t>一、</w:t>
      </w:r>
      <w:bookmarkEnd w:id="50"/>
      <w:bookmarkEnd w:id="51"/>
      <w:bookmarkEnd w:id="52"/>
      <w:bookmarkEnd w:id="53"/>
      <w:bookmarkEnd w:id="54"/>
      <w:r>
        <w:rPr>
          <w:rFonts w:hint="eastAsia"/>
          <w:lang w:val="en-US" w:eastAsia="zh-CN"/>
        </w:rPr>
        <w:t>宗教中国化的政策演进与“五个认同”的时代要求</w:t>
      </w:r>
      <w:bookmarkEnd w:id="55"/>
      <w:bookmarkEnd w:id="56"/>
      <w:bookmarkEnd w:id="57"/>
      <w:bookmarkEnd w:id="58"/>
      <w:bookmarkEnd w:id="59"/>
    </w:p>
    <w:p w14:paraId="25E58274">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rPr>
        <w:t>2016年全国宗教工作会议是</w:t>
      </w:r>
      <w:r>
        <w:rPr>
          <w:rFonts w:hint="eastAsia" w:asciiTheme="majorEastAsia" w:hAnsiTheme="majorEastAsia" w:eastAsiaTheme="majorEastAsia" w:cstheme="majorEastAsia"/>
          <w:lang w:eastAsia="zh-CN"/>
        </w:rPr>
        <w:t>“</w:t>
      </w:r>
      <w:r>
        <w:rPr>
          <w:rFonts w:hint="eastAsia" w:asciiTheme="majorEastAsia" w:hAnsiTheme="majorEastAsia" w:eastAsiaTheme="majorEastAsia" w:cstheme="majorEastAsia"/>
        </w:rPr>
        <w:t>宗教中国化</w:t>
      </w:r>
      <w:r>
        <w:rPr>
          <w:rFonts w:hint="eastAsia" w:asciiTheme="majorEastAsia" w:hAnsiTheme="majorEastAsia" w:eastAsiaTheme="majorEastAsia" w:cstheme="majorEastAsia"/>
          <w:lang w:eastAsia="zh-CN"/>
        </w:rPr>
        <w:t>”</w:t>
      </w:r>
      <w:r>
        <w:rPr>
          <w:rFonts w:hint="eastAsia" w:asciiTheme="majorEastAsia" w:hAnsiTheme="majorEastAsia" w:eastAsiaTheme="majorEastAsia" w:cstheme="majorEastAsia"/>
        </w:rPr>
        <w:t>命题发展的重要节点。会议明确了宗教团体需要对教规教义作出符合当代中国发展要求、符合中华优秀传统文化的阐释，这一要求为基督教仁爱观念的中国化诠释指明了方向。支持我国宗教坚持中国化方向的核心在于深入挖掘教义教规中有益于社会和谐、时代进步、健康文明的内容，这与本文的研究主旨高度一致。</w:t>
      </w:r>
    </w:p>
    <w:p w14:paraId="16ECEC4B">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Theme="minorEastAsia" w:hAnsiTheme="minorEastAsia" w:eastAsiaTheme="minorEastAsia" w:cstheme="minorEastAsia"/>
          <w:sz w:val="24"/>
          <w:szCs w:val="24"/>
          <w:lang w:val="en-US" w:eastAsia="zh-CN"/>
        </w:rPr>
      </w:pPr>
      <w:r>
        <w:t>2021年全国宗教工作会议进一步深化了宗教中国化的理论内涵，明确提出以社会主义核心价值观引领宗教发展，增进宗教界对祖国、民族、文化、政党、制度的</w:t>
      </w:r>
      <w:r>
        <w:rPr>
          <w:rFonts w:hint="eastAsia"/>
          <w:lang w:eastAsia="zh-CN"/>
        </w:rPr>
        <w:t>“</w:t>
      </w:r>
      <w:r>
        <w:t>五个认同</w:t>
      </w:r>
      <w:r>
        <w:rPr>
          <w:rFonts w:hint="eastAsia"/>
          <w:lang w:eastAsia="zh-CN"/>
        </w:rPr>
        <w:t>”</w:t>
      </w:r>
      <w:r>
        <w:t>。这一论述被学界视为新时代宗教中国化的政治基石，也为本文的价值融合路径提供了根本的政策依据。</w:t>
      </w:r>
    </w:p>
    <w:p w14:paraId="69246E5F">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五个认同”是一个相互支撑、互为补充、紧密相连的认知系统，统一于宗教中国化的伟大实践。认同伟大祖国是基本前提，要求宗教界牢固树立国家意识、公民意识、法治意识，自觉维护国家主权、安全和发展利益；认同中华民族是主体基础，要求宗教界铸牢中华民族共同体意识，促进各民族交往交流交融；认同中华文化是历史根源，要求宗教界从中华优秀传统文化中汲取营养，实现宗教文化与中华文化的深度融合；认同中国共产党是领导保证，要求宗教界深刻认识中国共产党是中国特色社会主义事业的领导核心，拥护党的领导和执政地位；认同中国特色社会主义是现实载体，要求宗教界理解中国特色社会主义道路是实现中华民族伟大复兴的必由之路。</w:t>
      </w:r>
      <w:r>
        <w:rPr>
          <w:rStyle w:val="29"/>
          <w:rFonts w:hint="eastAsia" w:asciiTheme="minorEastAsia" w:hAnsiTheme="minorEastAsia" w:eastAsiaTheme="minorEastAsia" w:cstheme="minorEastAsia"/>
          <w:sz w:val="24"/>
          <w:szCs w:val="24"/>
          <w:lang w:val="en-US" w:eastAsia="zh-CN"/>
        </w:rPr>
        <w:footnoteReference w:id="0"/>
      </w:r>
    </w:p>
    <w:p w14:paraId="74E68A82">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sz w:val="24"/>
          <w:szCs w:val="24"/>
          <w:lang w:val="en-US" w:eastAsia="zh-CN"/>
        </w:rPr>
      </w:pPr>
      <w:r>
        <w:t>王伟光的研究指出，宗教中国化要求宗教界正确认识国法与教规的关系，树立国大于教、教民首先是公民的认知，不断增强国家意识、公民意识和法治意识。 游斌的研究进一步指出，深入推进宗教中国化，就是要引导信教群众认识到中国共产党和中国特色社会主义在民族团结与发展中的核心地位。</w:t>
      </w:r>
      <w:r>
        <w:rPr>
          <w:rStyle w:val="29"/>
        </w:rPr>
        <w:footnoteReference w:id="1"/>
      </w:r>
      <w:r>
        <w:rPr>
          <w:rStyle w:val="29"/>
        </w:rPr>
        <w:footnoteReference w:id="2"/>
      </w:r>
    </w:p>
    <w:p w14:paraId="2446199D">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从学术脉络看，“宗教中国化”概念历经从政治话语到学术概念的演变。张志刚指出其包含“政治认同”“社会适应”“文化融合”“文明互鉴”等多重维度，并非简单的政治口号，而是具有深厚学理基础的系统性工程。</w:t>
      </w:r>
      <w:r>
        <w:rPr>
          <w:rStyle w:val="29"/>
          <w:rFonts w:hint="eastAsia" w:asciiTheme="minorEastAsia" w:hAnsiTheme="minorEastAsia" w:eastAsiaTheme="minorEastAsia" w:cstheme="minorEastAsia"/>
          <w:sz w:val="24"/>
          <w:szCs w:val="24"/>
          <w:lang w:val="en-US" w:eastAsia="zh-CN"/>
        </w:rPr>
        <w:footnoteReference w:id="3"/>
      </w:r>
      <w:r>
        <w:rPr>
          <w:rFonts w:hint="eastAsia" w:asciiTheme="minorEastAsia" w:hAnsiTheme="minorEastAsia" w:eastAsiaTheme="minorEastAsia" w:cstheme="minorEastAsia"/>
          <w:sz w:val="24"/>
          <w:szCs w:val="24"/>
          <w:lang w:val="en-US" w:eastAsia="zh-CN"/>
        </w:rPr>
        <w:t xml:space="preserve"> 牟钟鉴强调，“宗教中国化方向”的具体内涵，不仅指认同古代中国或中华民族优秀文化传统，尤其指认同当代中国，即中国共产党领导的社会主义新中国，是政治认同和文化认同的有机统一。</w:t>
      </w:r>
      <w:r>
        <w:rPr>
          <w:rStyle w:val="29"/>
          <w:rFonts w:hint="eastAsia" w:asciiTheme="minorEastAsia" w:hAnsiTheme="minorEastAsia" w:eastAsiaTheme="minorEastAsia" w:cstheme="minorEastAsia"/>
          <w:sz w:val="24"/>
          <w:szCs w:val="24"/>
          <w:lang w:val="en-US" w:eastAsia="zh-CN"/>
        </w:rPr>
        <w:footnoteReference w:id="4"/>
      </w:r>
      <w:r>
        <w:rPr>
          <w:rFonts w:hint="eastAsia" w:asciiTheme="minorEastAsia" w:hAnsiTheme="minorEastAsia" w:eastAsiaTheme="minorEastAsia" w:cstheme="minorEastAsia"/>
          <w:sz w:val="24"/>
          <w:szCs w:val="24"/>
          <w:lang w:val="en-US" w:eastAsia="zh-CN"/>
        </w:rPr>
        <w:t xml:space="preserve"> 何虎生、胡竞方系统梳理了新中国成立以来宗教中国化的发展历程，指出新时代宗教中国化进入了“深入推进”的质变阶段。</w:t>
      </w:r>
      <w:r>
        <w:rPr>
          <w:rStyle w:val="29"/>
          <w:rFonts w:hint="eastAsia" w:asciiTheme="minorEastAsia" w:hAnsiTheme="minorEastAsia" w:eastAsiaTheme="minorEastAsia" w:cstheme="minorEastAsia"/>
          <w:sz w:val="24"/>
          <w:szCs w:val="24"/>
          <w:lang w:val="en-US" w:eastAsia="zh-CN"/>
        </w:rPr>
        <w:footnoteReference w:id="5"/>
      </w:r>
    </w:p>
    <w:p w14:paraId="5F4732FF">
      <w:pPr>
        <w:keepNext w:val="0"/>
        <w:keepLines w:val="0"/>
        <w:pageBreakBefore w:val="0"/>
        <w:widowControl w:val="0"/>
        <w:kinsoku/>
        <w:wordWrap/>
        <w:overflowPunct/>
        <w:topLinePunct w:val="0"/>
        <w:autoSpaceDE/>
        <w:autoSpaceDN/>
        <w:bidi w:val="0"/>
        <w:adjustRightInd w:val="0"/>
        <w:snapToGrid w:val="0"/>
        <w:ind w:firstLine="480" w:firstLineChars="200"/>
        <w:textAlignment w:val="auto"/>
      </w:pPr>
      <w:r>
        <w:t>作为浙江省宗教界“双通”人才研修班的学员，本文研究始终坚持以“五个认同”为根本政治遵循，将“政治上靠得住、宗教上有造诣、品德上能服众、关键时起作用”作为研究的价值坐标。在学术写作中，必须充分体现对伟大祖国、中华民族、中华文化、中国共产党、中国特色社会主义的坚定认同，将宗教中国化的政策要求转化为具体的学术论证与路径设计。</w:t>
      </w:r>
    </w:p>
    <w:p w14:paraId="5CE61F6C">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sz w:val="24"/>
          <w:szCs w:val="24"/>
          <w:lang w:val="en-US" w:eastAsia="zh-CN"/>
        </w:rPr>
      </w:pPr>
      <w:r>
        <w:t>在此基础上，本文将</w:t>
      </w:r>
      <w:r>
        <w:rPr>
          <w:rFonts w:hint="eastAsia"/>
          <w:lang w:eastAsia="zh-CN"/>
        </w:rPr>
        <w:t>“</w:t>
      </w:r>
      <w:r>
        <w:t>五个认同</w:t>
      </w:r>
      <w:r>
        <w:rPr>
          <w:rFonts w:hint="eastAsia"/>
          <w:lang w:eastAsia="zh-CN"/>
        </w:rPr>
        <w:t>”</w:t>
      </w:r>
      <w:r>
        <w:t>从政治前提转化为贯穿全文的分析尺度，具体操作化为以下五个检验维度：第一，以</w:t>
      </w:r>
      <w:r>
        <w:rPr>
          <w:rFonts w:hint="eastAsia"/>
          <w:lang w:eastAsia="zh-CN"/>
        </w:rPr>
        <w:t>“</w:t>
      </w:r>
      <w:r>
        <w:t>认同伟大祖国</w:t>
      </w:r>
      <w:r>
        <w:rPr>
          <w:rFonts w:hint="eastAsia"/>
          <w:lang w:eastAsia="zh-CN"/>
        </w:rPr>
        <w:t>”</w:t>
      </w:r>
      <w:r>
        <w:t>检验融合实践是否有助于增进国家意识、公民意识、法治意识；第二，以</w:t>
      </w:r>
      <w:r>
        <w:rPr>
          <w:rFonts w:hint="eastAsia"/>
          <w:lang w:eastAsia="zh-CN"/>
        </w:rPr>
        <w:t>“</w:t>
      </w:r>
      <w:r>
        <w:t>认同中华民族</w:t>
      </w:r>
      <w:r>
        <w:rPr>
          <w:rFonts w:hint="eastAsia"/>
          <w:lang w:eastAsia="zh-CN"/>
        </w:rPr>
        <w:t>”</w:t>
      </w:r>
      <w:r>
        <w:t>检验融合实践是否有助于铸牢中华民族共同体意识；第三，以</w:t>
      </w:r>
      <w:r>
        <w:rPr>
          <w:rFonts w:hint="eastAsia"/>
          <w:lang w:eastAsia="zh-CN"/>
        </w:rPr>
        <w:t>“</w:t>
      </w:r>
      <w:r>
        <w:t>认同中华文化</w:t>
      </w:r>
      <w:r>
        <w:rPr>
          <w:rFonts w:hint="eastAsia"/>
          <w:lang w:eastAsia="zh-CN"/>
        </w:rPr>
        <w:t>”</w:t>
      </w:r>
      <w:r>
        <w:t>检验教义阐释是否有效吸收了中华优秀传统文化资源；第四，以</w:t>
      </w:r>
      <w:r>
        <w:rPr>
          <w:rFonts w:hint="eastAsia"/>
          <w:lang w:eastAsia="zh-CN"/>
        </w:rPr>
        <w:t>“</w:t>
      </w:r>
      <w:r>
        <w:t>认同中国共产党</w:t>
      </w:r>
      <w:r>
        <w:rPr>
          <w:rFonts w:hint="eastAsia"/>
          <w:lang w:eastAsia="zh-CN"/>
        </w:rPr>
        <w:t>”</w:t>
      </w:r>
      <w:r>
        <w:t>检验融合路径是否有助于引导信众拥护党的领导；第五，以</w:t>
      </w:r>
      <w:r>
        <w:rPr>
          <w:rFonts w:hint="eastAsia"/>
          <w:lang w:eastAsia="zh-CN"/>
        </w:rPr>
        <w:t>“</w:t>
      </w:r>
      <w:r>
        <w:t>认同中国特色社会主义</w:t>
      </w:r>
      <w:r>
        <w:rPr>
          <w:rFonts w:hint="eastAsia"/>
          <w:lang w:eastAsia="zh-CN"/>
        </w:rPr>
        <w:t>”</w:t>
      </w:r>
      <w:r>
        <w:t>检验融合实践是否有助于宗教与社会主义社会相适应。这五个维度贯穿本文的契合性分析、障碍梳理与路径构建，形成</w:t>
      </w:r>
      <w:r>
        <w:rPr>
          <w:rFonts w:hint="eastAsia"/>
          <w:lang w:eastAsia="zh-CN"/>
        </w:rPr>
        <w:t>“</w:t>
      </w:r>
      <w:r>
        <w:t>政治引领—理论分析—实践检验</w:t>
      </w:r>
      <w:r>
        <w:rPr>
          <w:rFonts w:hint="eastAsia"/>
          <w:lang w:eastAsia="zh-CN"/>
        </w:rPr>
        <w:t>”</w:t>
      </w:r>
      <w:r>
        <w:t>的完整逻辑链条。</w:t>
      </w:r>
    </w:p>
    <w:p w14:paraId="3A954973">
      <w:pPr>
        <w:pageBreakBefore w:val="0"/>
        <w:kinsoku/>
        <w:wordWrap/>
        <w:overflowPunct/>
        <w:topLinePunct w:val="0"/>
        <w:bidi w:val="0"/>
        <w:adjustRightInd w:val="0"/>
        <w:snapToGrid w:val="0"/>
        <w:ind w:left="0" w:leftChars="0" w:firstLine="480" w:firstLineChars="200"/>
        <w:textAlignment w:val="auto"/>
        <w:rPr>
          <w:rFonts w:hint="default"/>
          <w:lang w:val="en-US" w:eastAsia="zh-CN"/>
        </w:rPr>
      </w:pPr>
    </w:p>
    <w:p w14:paraId="7D4925B8">
      <w:pPr>
        <w:pStyle w:val="4"/>
        <w:pageBreakBefore w:val="0"/>
        <w:kinsoku/>
        <w:wordWrap/>
        <w:overflowPunct/>
        <w:topLinePunct w:val="0"/>
        <w:bidi w:val="0"/>
        <w:adjustRightInd w:val="0"/>
        <w:snapToGrid w:val="0"/>
        <w:ind w:firstLine="560" w:firstLineChars="200"/>
        <w:textAlignment w:val="auto"/>
        <w:rPr>
          <w:rFonts w:hint="eastAsia"/>
          <w:lang w:val="en-US" w:eastAsia="zh-CN"/>
        </w:rPr>
      </w:pPr>
      <w:bookmarkStart w:id="60" w:name="_Toc702381039"/>
      <w:bookmarkStart w:id="61" w:name="_Toc678380022"/>
      <w:bookmarkStart w:id="62" w:name="_Toc214290930"/>
      <w:bookmarkStart w:id="63" w:name="_Toc1724122276"/>
      <w:bookmarkStart w:id="64" w:name="_Toc1354108971"/>
      <w:r>
        <w:rPr>
          <w:rFonts w:hint="eastAsia"/>
          <w:lang w:val="en-US" w:eastAsia="zh-CN"/>
        </w:rPr>
        <w:t>二、要求基督教本土化发展的现实困境</w:t>
      </w:r>
      <w:bookmarkEnd w:id="60"/>
      <w:bookmarkEnd w:id="61"/>
      <w:bookmarkEnd w:id="62"/>
      <w:bookmarkEnd w:id="63"/>
      <w:bookmarkEnd w:id="64"/>
    </w:p>
    <w:p w14:paraId="6ABE0FD4">
      <w:pPr>
        <w:pageBreakBefore w:val="0"/>
        <w:kinsoku/>
        <w:wordWrap/>
        <w:overflowPunct/>
        <w:topLinePunct w:val="0"/>
        <w:bidi w:val="0"/>
        <w:adjustRightInd w:val="0"/>
        <w:snapToGrid w:val="0"/>
        <w:spacing w:after="120" w:line="360" w:lineRule="auto"/>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据国内宗教研究领域的公开统计数据，目前我国基督教信众总规模约3800万人，地域分布呈现</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县域及以下乡村占比高、中西部地区占比高</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的特征。</w:t>
      </w:r>
      <w:r>
        <w:rPr>
          <w:rStyle w:val="29"/>
          <w:rFonts w:hint="eastAsia" w:asciiTheme="minorEastAsia" w:hAnsiTheme="minorEastAsia" w:eastAsiaTheme="minorEastAsia" w:cstheme="minorEastAsia"/>
        </w:rPr>
        <w:footnoteReference w:id="6"/>
      </w:r>
      <w:r>
        <w:rPr>
          <w:rFonts w:hint="eastAsia" w:asciiTheme="minorEastAsia" w:hAnsiTheme="minorEastAsia" w:eastAsiaTheme="minorEastAsia" w:cstheme="minorEastAsia"/>
        </w:rPr>
        <w:t xml:space="preserve"> 在本土化发展的过程中，基督教团体面临三重现实困境：</w:t>
      </w:r>
    </w:p>
    <w:p w14:paraId="7213B8E5">
      <w:pPr>
        <w:pageBreakBefore w:val="0"/>
        <w:kinsoku/>
        <w:wordWrap/>
        <w:overflowPunct/>
        <w:topLinePunct w:val="0"/>
        <w:bidi w:val="0"/>
        <w:adjustRightInd w:val="0"/>
        <w:snapToGrid w:val="0"/>
        <w:spacing w:after="120" w:line="360" w:lineRule="auto"/>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第一，教义阐释的</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西方中心主义</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残余。部分偏远乡村教会的讲经内容直接照搬国外神学体系，缺乏对儒家</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仁者爱人</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等本土文化语境的创造性转化，导致信众在文化认同上出现</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叠合身份</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困境——既难以完全融入本土社会文化，又无法维持纯粹的</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西方</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信仰形态。</w:t>
      </w:r>
      <w:r>
        <w:rPr>
          <w:rStyle w:val="29"/>
          <w:rFonts w:hint="eastAsia" w:asciiTheme="minorEastAsia" w:hAnsiTheme="minorEastAsia" w:eastAsiaTheme="minorEastAsia" w:cstheme="minorEastAsia"/>
        </w:rPr>
        <w:footnoteReference w:id="7"/>
      </w:r>
    </w:p>
    <w:p w14:paraId="4F6D422C">
      <w:pPr>
        <w:pageBreakBefore w:val="0"/>
        <w:kinsoku/>
        <w:wordWrap/>
        <w:overflowPunct/>
        <w:topLinePunct w:val="0"/>
        <w:bidi w:val="0"/>
        <w:adjustRightInd w:val="0"/>
        <w:snapToGrid w:val="0"/>
        <w:spacing w:after="120" w:line="360" w:lineRule="auto"/>
        <w:ind w:firstLine="480" w:firstLineChars="200"/>
        <w:textAlignment w:val="auto"/>
        <w:rPr>
          <w:rFonts w:hint="eastAsia" w:asciiTheme="minorEastAsia" w:hAnsiTheme="minorEastAsia" w:eastAsiaTheme="minorEastAsia" w:cstheme="minorEastAsia"/>
        </w:rPr>
      </w:pPr>
      <w:r>
        <w:t>第二，慈善实践的“宗教标识化”风险。部分教会在开展公益活动时刻意突出宗教标识，甚至将慈善服务作为传教的隐性渠道，既存在合规问题，也加剧了普通民众对基督教的刻板印象，损害了宗教与社会的和谐关系。</w:t>
      </w:r>
    </w:p>
    <w:p w14:paraId="1874708A">
      <w:pPr>
        <w:pageBreakBefore w:val="0"/>
        <w:kinsoku/>
        <w:wordWrap/>
        <w:overflowPunct/>
        <w:topLinePunct w:val="0"/>
        <w:bidi w:val="0"/>
        <w:adjustRightInd w:val="0"/>
        <w:snapToGrid w:val="0"/>
        <w:spacing w:after="120" w:line="360" w:lineRule="auto"/>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第三，价值对话的</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话语体系断裂</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。基督教神学话语与社会主义核心价值观话语之间存在显著的语义鸿沟，前者以</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神启</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救赎</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为核心范畴，后者以</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人民</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发展</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为核心范畴，二者在公共领域的对话缺乏有效的</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翻译</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机制，导致融合实践往往流于形式或产生误解。</w:t>
      </w:r>
    </w:p>
    <w:p w14:paraId="76F7AB95">
      <w:pPr>
        <w:pageBreakBefore w:val="0"/>
        <w:kinsoku/>
        <w:wordWrap/>
        <w:overflowPunct/>
        <w:topLinePunct w:val="0"/>
        <w:bidi w:val="0"/>
        <w:adjustRightInd w:val="0"/>
        <w:snapToGrid w:val="0"/>
        <w:spacing w:after="120" w:line="360" w:lineRule="auto"/>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基督教若要在中国实现长期健康有序发展，就必须主动适配我国的主流文化语境，推动自身仁爱等核心理念与社会主义核心价值观深度融合。这既是其获得更广泛社会认同的必要前提，也是坚持宗教中国化方向的核心实践要求。从宗教社会学视角看，这一过程实质是基督教在中国</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信仰市场</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中提升</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产品适配性</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的战略选择——将</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仁爱</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这一宗教伦理进行</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本土化包装</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，以契合主流文化的价值偏好，从而扩大其</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社会认可度</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w:t>
      </w:r>
      <w:r>
        <w:rPr>
          <w:rStyle w:val="29"/>
          <w:rFonts w:hint="eastAsia" w:asciiTheme="minorEastAsia" w:hAnsiTheme="minorEastAsia" w:eastAsiaTheme="minorEastAsia" w:cstheme="minorEastAsia"/>
        </w:rPr>
        <w:footnoteReference w:id="8"/>
      </w:r>
    </w:p>
    <w:p w14:paraId="45A16FE0">
      <w:pPr>
        <w:pStyle w:val="3"/>
        <w:pageBreakBefore w:val="0"/>
        <w:kinsoku/>
        <w:wordWrap/>
        <w:overflowPunct/>
        <w:topLinePunct w:val="0"/>
        <w:bidi w:val="0"/>
        <w:adjustRightInd w:val="0"/>
        <w:snapToGrid w:val="0"/>
        <w:ind w:firstLine="600" w:firstLineChars="200"/>
        <w:textAlignment w:val="auto"/>
        <w:rPr>
          <w:rFonts w:hint="default"/>
          <w:lang w:val="en-US" w:eastAsia="zh-CN"/>
        </w:rPr>
      </w:pPr>
      <w:bookmarkStart w:id="65" w:name="_Toc542347831"/>
      <w:bookmarkStart w:id="66" w:name="_Toc1326243761"/>
      <w:bookmarkStart w:id="67" w:name="_Toc257584491"/>
      <w:bookmarkStart w:id="68" w:name="_Toc1625268338"/>
      <w:bookmarkStart w:id="69" w:name="_Toc200514914"/>
      <w:r>
        <w:rPr>
          <w:rFonts w:hint="eastAsia"/>
          <w:lang w:val="en-US" w:eastAsia="zh-CN"/>
        </w:rPr>
        <w:t>第二节 文献综述</w:t>
      </w:r>
      <w:bookmarkEnd w:id="65"/>
      <w:bookmarkEnd w:id="66"/>
      <w:bookmarkEnd w:id="67"/>
      <w:bookmarkEnd w:id="68"/>
      <w:bookmarkEnd w:id="69"/>
    </w:p>
    <w:p w14:paraId="33329422">
      <w:pPr>
        <w:pStyle w:val="4"/>
        <w:pageBreakBefore w:val="0"/>
        <w:kinsoku/>
        <w:wordWrap/>
        <w:overflowPunct/>
        <w:topLinePunct w:val="0"/>
        <w:bidi w:val="0"/>
        <w:adjustRightInd w:val="0"/>
        <w:snapToGrid w:val="0"/>
        <w:ind w:firstLine="560" w:firstLineChars="200"/>
        <w:textAlignment w:val="auto"/>
        <w:rPr>
          <w:rFonts w:hint="eastAsia"/>
          <w:lang w:val="en-US" w:eastAsia="zh-CN"/>
        </w:rPr>
      </w:pPr>
      <w:bookmarkStart w:id="70" w:name="_Toc1446118914"/>
      <w:bookmarkStart w:id="71" w:name="_Toc1319397749"/>
      <w:bookmarkStart w:id="72" w:name="_Toc2042991532"/>
      <w:bookmarkStart w:id="73" w:name="_Toc652317455"/>
      <w:bookmarkStart w:id="74" w:name="_Toc2040450573"/>
      <w:r>
        <w:rPr>
          <w:rFonts w:hint="eastAsia"/>
          <w:lang w:val="en-US" w:eastAsia="zh-CN"/>
        </w:rPr>
        <w:t>一、基督教仁爱观念的本源阐释与跨文化研究</w:t>
      </w:r>
      <w:bookmarkEnd w:id="70"/>
      <w:bookmarkEnd w:id="71"/>
      <w:bookmarkEnd w:id="72"/>
      <w:bookmarkEnd w:id="73"/>
      <w:bookmarkEnd w:id="74"/>
    </w:p>
    <w:p w14:paraId="0E2A4935">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基督教仁爱观念的本源研究集中在对希腊语汇Agape（ἀγάπη）的神学阐释。Anders Nygren在经典著作《圣爱与欲爱》中严格区分了Agape与Eros：Agape是“自上而下的赐予”，以上帝为唯一主体，具有无条件性和神圣性；Eros则是“自下而上的追求”，以人的需要为驱动力，具有条件性和世俗性。</w:t>
      </w:r>
      <w:r>
        <w:rPr>
          <w:rStyle w:val="29"/>
          <w:rFonts w:hint="eastAsia" w:asciiTheme="minorEastAsia" w:hAnsiTheme="minorEastAsia" w:eastAsiaTheme="minorEastAsia" w:cstheme="minorEastAsia"/>
          <w:lang w:val="en-US" w:eastAsia="zh-CN"/>
        </w:rPr>
        <w:footnoteReference w:id="9"/>
      </w:r>
      <w:r>
        <w:rPr>
          <w:rFonts w:hint="eastAsia" w:asciiTheme="minorEastAsia" w:hAnsiTheme="minorEastAsia" w:eastAsiaTheme="minorEastAsia" w:cstheme="minorEastAsia"/>
          <w:lang w:val="en-US" w:eastAsia="zh-CN"/>
        </w:rPr>
        <w:t xml:space="preserve"> Thomas Aquinas在《神学大全》第二集第二部分将“爱德”（Charity）视为神学德性之首，论证其对象首先是上帝，其次是邻人，构建了“爱神—爱人”的双重维度。</w:t>
      </w:r>
      <w:r>
        <w:rPr>
          <w:rStyle w:val="29"/>
          <w:rFonts w:hint="eastAsia" w:asciiTheme="minorEastAsia" w:hAnsiTheme="minorEastAsia" w:eastAsiaTheme="minorEastAsia" w:cstheme="minorEastAsia"/>
          <w:lang w:val="en-US" w:eastAsia="zh-CN"/>
        </w:rPr>
        <w:footnoteReference w:id="10"/>
      </w:r>
      <w:r>
        <w:rPr>
          <w:rFonts w:hint="eastAsia" w:asciiTheme="minorEastAsia" w:hAnsiTheme="minorEastAsia" w:eastAsiaTheme="minorEastAsia" w:cstheme="minorEastAsia"/>
          <w:lang w:val="en-US" w:eastAsia="zh-CN"/>
        </w:rPr>
        <w:t xml:space="preserve"> Pope Benedict XVI在2005年通谕《天主是爱》（Deus Caritas Est）中重新阐释了基督教之爱的公共维度，强调爱不仅是个人情感，更是教会作为社会组织的社会责任。</w:t>
      </w:r>
      <w:r>
        <w:rPr>
          <w:rStyle w:val="29"/>
          <w:rFonts w:hint="eastAsia" w:asciiTheme="minorEastAsia" w:hAnsiTheme="minorEastAsia" w:eastAsiaTheme="minorEastAsia" w:cstheme="minorEastAsia"/>
          <w:lang w:val="en-US" w:eastAsia="zh-CN"/>
        </w:rPr>
        <w:footnoteReference w:id="11"/>
      </w:r>
    </w:p>
    <w:p w14:paraId="408588BF">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在跨文化研究方面，杜维明指出儒家之“仁”是“内在超越”的道德本体，与基督教“外在超越”的Agape在存在论层面不可通约，但在“推己及人”的实践智慧上可以对话。</w:t>
      </w:r>
      <w:r>
        <w:rPr>
          <w:rStyle w:val="29"/>
          <w:rFonts w:hint="eastAsia" w:asciiTheme="minorEastAsia" w:hAnsiTheme="minorEastAsia" w:eastAsiaTheme="minorEastAsia" w:cstheme="minorEastAsia"/>
          <w:lang w:val="en-US" w:eastAsia="zh-CN"/>
        </w:rPr>
        <w:footnoteReference w:id="12"/>
      </w:r>
      <w:r>
        <w:rPr>
          <w:rFonts w:hint="eastAsia" w:asciiTheme="minorEastAsia" w:hAnsiTheme="minorEastAsia" w:eastAsiaTheme="minorEastAsia" w:cstheme="minorEastAsia"/>
          <w:lang w:val="en-US" w:eastAsia="zh-CN"/>
        </w:rPr>
        <w:t xml:space="preserve"> Roger Ames与Henry Rosemont Jr.在《论语》哲学译本中强调，儒家“仁”并非静态德性，而是“关系性构成”（relational constitution）的动态过程，这与基督教Agape作为“关系性事件”（relational event）具有结构相似性。</w:t>
      </w:r>
      <w:r>
        <w:rPr>
          <w:rStyle w:val="29"/>
          <w:rFonts w:hint="eastAsia" w:asciiTheme="minorEastAsia" w:hAnsiTheme="minorEastAsia" w:eastAsiaTheme="minorEastAsia" w:cstheme="minorEastAsia"/>
          <w:lang w:val="en-US" w:eastAsia="zh-CN"/>
        </w:rPr>
        <w:footnoteReference w:id="13"/>
      </w:r>
      <w:r>
        <w:rPr>
          <w:rFonts w:hint="eastAsia" w:asciiTheme="minorEastAsia" w:hAnsiTheme="minorEastAsia" w:eastAsiaTheme="minorEastAsia" w:cstheme="minorEastAsia"/>
          <w:lang w:val="en-US" w:eastAsia="zh-CN"/>
        </w:rPr>
        <w:t xml:space="preserve"> Hans Küng与Julia Ching在《基督教与中国宗教》中系统比较了耶儒对话的可能性与限度，指出二者在“金规则”（Golden Rule）上存在实践伦理的交叠。</w:t>
      </w:r>
      <w:r>
        <w:rPr>
          <w:rStyle w:val="29"/>
          <w:rFonts w:hint="eastAsia" w:asciiTheme="minorEastAsia" w:hAnsiTheme="minorEastAsia" w:eastAsiaTheme="minorEastAsia" w:cstheme="minorEastAsia"/>
          <w:lang w:val="en-US" w:eastAsia="zh-CN"/>
        </w:rPr>
        <w:footnoteReference w:id="14"/>
      </w:r>
    </w:p>
    <w:p w14:paraId="09BA46D8">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国内学者方面，朱全红、张苹英系统比较了儒家“仁爱”与基督教“博爱”的差异：社会历史文化背景不同、“爱”的对象与范围不同、“爱”的表现形式不同、“爱”的实现途径不同。</w:t>
      </w:r>
      <w:r>
        <w:rPr>
          <w:rStyle w:val="29"/>
          <w:rFonts w:hint="eastAsia" w:asciiTheme="minorEastAsia" w:hAnsiTheme="minorEastAsia" w:eastAsiaTheme="minorEastAsia" w:cstheme="minorEastAsia"/>
          <w:lang w:val="en-US" w:eastAsia="zh-CN"/>
        </w:rPr>
        <w:footnoteReference w:id="15"/>
      </w:r>
      <w:r>
        <w:rPr>
          <w:rFonts w:hint="eastAsia" w:asciiTheme="minorEastAsia" w:hAnsiTheme="minorEastAsia" w:eastAsiaTheme="minorEastAsia" w:cstheme="minorEastAsia"/>
          <w:lang w:val="en-US" w:eastAsia="zh-CN"/>
        </w:rPr>
        <w:t xml:space="preserve"> 杨宝安进一步指出，儒家仁爱体现为亲情之爱与非亲之爱的差序推扩，基督教博爱则体现为神爱、爱上帝、爱邻人、爱仇敌的普遍主义，二者在现代社会都有助于促进公德建设。</w:t>
      </w:r>
      <w:r>
        <w:rPr>
          <w:rStyle w:val="29"/>
          <w:rFonts w:hint="eastAsia" w:asciiTheme="minorEastAsia" w:hAnsiTheme="minorEastAsia" w:eastAsiaTheme="minorEastAsia" w:cstheme="minorEastAsia"/>
          <w:lang w:val="en-US" w:eastAsia="zh-CN"/>
        </w:rPr>
        <w:footnoteReference w:id="16"/>
      </w:r>
      <w:r>
        <w:rPr>
          <w:rFonts w:hint="eastAsia" w:asciiTheme="minorEastAsia" w:hAnsiTheme="minorEastAsia" w:eastAsiaTheme="minorEastAsia" w:cstheme="minorEastAsia"/>
          <w:lang w:val="en-US" w:eastAsia="zh-CN"/>
        </w:rPr>
        <w:t xml:space="preserve"> 黄勇从全球伦理视角出发，论证儒家仁爱观对爱的多样性和适当性的强调，能够为基督教普遍主义提供有益的补充。</w:t>
      </w:r>
      <w:r>
        <w:rPr>
          <w:rStyle w:val="29"/>
          <w:rFonts w:hint="eastAsia" w:asciiTheme="minorEastAsia" w:hAnsiTheme="minorEastAsia" w:eastAsiaTheme="minorEastAsia" w:cstheme="minorEastAsia"/>
          <w:lang w:val="en-US" w:eastAsia="zh-CN"/>
        </w:rPr>
        <w:footnoteReference w:id="17"/>
      </w:r>
    </w:p>
    <w:p w14:paraId="2BD903D7">
      <w:pPr>
        <w:pStyle w:val="4"/>
        <w:pageBreakBefore w:val="0"/>
        <w:kinsoku/>
        <w:wordWrap/>
        <w:overflowPunct/>
        <w:topLinePunct w:val="0"/>
        <w:bidi w:val="0"/>
        <w:adjustRightInd w:val="0"/>
        <w:snapToGrid w:val="0"/>
        <w:ind w:firstLine="560" w:firstLineChars="200"/>
        <w:textAlignment w:val="auto"/>
        <w:rPr>
          <w:rFonts w:hint="eastAsia"/>
          <w:lang w:val="en-US" w:eastAsia="zh-CN"/>
        </w:rPr>
      </w:pPr>
      <w:bookmarkStart w:id="75" w:name="_Toc686421468"/>
      <w:bookmarkStart w:id="76" w:name="_Toc442646441"/>
      <w:bookmarkStart w:id="77" w:name="_Toc201828521"/>
      <w:bookmarkStart w:id="78" w:name="_Toc1848154499"/>
      <w:bookmarkStart w:id="79" w:name="_Toc595448250"/>
      <w:r>
        <w:rPr>
          <w:rFonts w:hint="eastAsia"/>
          <w:lang w:val="en-US" w:eastAsia="zh-CN"/>
        </w:rPr>
        <w:t>二、研究宗教价值与主流社会价值融合的国际比较</w:t>
      </w:r>
      <w:bookmarkEnd w:id="75"/>
      <w:bookmarkEnd w:id="76"/>
      <w:bookmarkEnd w:id="77"/>
      <w:bookmarkEnd w:id="78"/>
      <w:bookmarkEnd w:id="79"/>
    </w:p>
    <w:p w14:paraId="0A172230">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Theme="minorEastAsia" w:hAnsiTheme="minorEastAsia" w:eastAsiaTheme="minorEastAsia" w:cstheme="minorEastAsia"/>
          <w:lang w:val="en-US" w:eastAsia="zh-CN"/>
        </w:rPr>
      </w:pPr>
      <w:r>
        <w:t>在比较研究方面，Casanova的</w:t>
      </w:r>
      <w:r>
        <w:rPr>
          <w:rFonts w:hint="eastAsia"/>
          <w:lang w:eastAsia="zh-CN"/>
        </w:rPr>
        <w:t>“</w:t>
      </w:r>
      <w:r>
        <w:t>公共宗教</w:t>
      </w:r>
      <w:r>
        <w:rPr>
          <w:rFonts w:hint="eastAsia"/>
          <w:lang w:eastAsia="zh-CN"/>
        </w:rPr>
        <w:t>”</w:t>
      </w:r>
      <w:r>
        <w:t>理论提供了宏观视角。他认为，宗教在现代社会中可以通过参与公共领域讨论、提供社会服务，成为公民社会的重要组成部分，而非必然退入私人领域。Bellah对美国基督教伦理与公民文化融合机制的分析，以及Troeltsch对基督教社会存在形态的类型学划分，都揭示了宗教伦理与社会主流价值之间的功能性融合可能。Weber关于宗教伦理可以通过</w:t>
      </w:r>
      <w:r>
        <w:rPr>
          <w:rFonts w:hint="eastAsia"/>
          <w:lang w:eastAsia="zh-CN"/>
        </w:rPr>
        <w:t>“</w:t>
      </w:r>
      <w:r>
        <w:t>非意图后果</w:t>
      </w:r>
      <w:r>
        <w:rPr>
          <w:rFonts w:hint="eastAsia"/>
          <w:lang w:eastAsia="zh-CN"/>
        </w:rPr>
        <w:t>”</w:t>
      </w:r>
      <w:r>
        <w:t>与社会主流价值实现功能整合的方法论，对理解基督教仁爱实践与核心价值观的关系具有启发意义。</w:t>
      </w:r>
      <w:r>
        <w:rPr>
          <w:rStyle w:val="29"/>
        </w:rPr>
        <w:footnoteReference w:id="18"/>
      </w:r>
      <w:r>
        <w:rPr>
          <w:rStyle w:val="29"/>
        </w:rPr>
        <w:footnoteReference w:id="19"/>
      </w:r>
      <w:r>
        <w:rPr>
          <w:rStyle w:val="29"/>
        </w:rPr>
        <w:footnoteReference w:id="20"/>
      </w:r>
      <w:r>
        <w:rPr>
          <w:rStyle w:val="29"/>
        </w:rPr>
        <w:footnoteReference w:id="21"/>
      </w:r>
    </w:p>
    <w:p w14:paraId="2EB5DE91">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Ernst Troeltsch在《基督教社会教导》中区分了“教会”（Church）、“宗派”（Sect）与“神秘主义”（Mysticism）三种基督教社会存在形态，指出不同形态与社会主流价值的融合方式存在显著差异。</w:t>
      </w:r>
      <w:r>
        <w:rPr>
          <w:rStyle w:val="29"/>
          <w:rFonts w:hint="eastAsia" w:asciiTheme="minorEastAsia" w:hAnsiTheme="minorEastAsia" w:eastAsiaTheme="minorEastAsia" w:cstheme="minorEastAsia"/>
          <w:lang w:val="en-US" w:eastAsia="zh-CN"/>
        </w:rPr>
        <w:footnoteReference w:id="22"/>
      </w:r>
      <w:r>
        <w:rPr>
          <w:rFonts w:hint="eastAsia" w:asciiTheme="minorEastAsia" w:hAnsiTheme="minorEastAsia" w:eastAsiaTheme="minorEastAsia" w:cstheme="minorEastAsia"/>
          <w:lang w:val="en-US" w:eastAsia="zh-CN"/>
        </w:rPr>
        <w:t xml:space="preserve"> Max Weber在《新教伦理与资本主义精神》中虽然主要讨论经济伦理，但其方法论启示在于：宗教伦理可以通过“unintentional consequences”（非意图后果）与社会主流价值实现功能性融合。</w:t>
      </w:r>
      <w:r>
        <w:rPr>
          <w:rStyle w:val="29"/>
          <w:rFonts w:hint="eastAsia" w:asciiTheme="minorEastAsia" w:hAnsiTheme="minorEastAsia" w:eastAsiaTheme="minorEastAsia" w:cstheme="minorEastAsia"/>
          <w:lang w:val="en-US" w:eastAsia="zh-CN"/>
        </w:rPr>
        <w:footnoteReference w:id="23"/>
      </w:r>
      <w:r>
        <w:rPr>
          <w:rFonts w:hint="eastAsia" w:asciiTheme="minorEastAsia" w:hAnsiTheme="minorEastAsia" w:eastAsiaTheme="minorEastAsia" w:cstheme="minorEastAsia"/>
          <w:lang w:val="en-US" w:eastAsia="zh-CN"/>
        </w:rPr>
        <w:t xml:space="preserve"> H. Richard Niebuhr在《基督与文化》中提出五种“基督与文化”关系模式（对抗、认同、超越、二元论、转化），为理解基督教与社会主义社会的关系提供了类型学工具。</w:t>
      </w:r>
      <w:r>
        <w:rPr>
          <w:rStyle w:val="29"/>
          <w:rFonts w:hint="eastAsia" w:asciiTheme="minorEastAsia" w:hAnsiTheme="minorEastAsia" w:eastAsiaTheme="minorEastAsia" w:cstheme="minorEastAsia"/>
          <w:lang w:val="en-US" w:eastAsia="zh-CN"/>
        </w:rPr>
        <w:footnoteReference w:id="24"/>
      </w:r>
    </w:p>
    <w:p w14:paraId="12DCCDEC">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Theme="minorEastAsia" w:hAnsiTheme="minorEastAsia" w:eastAsiaTheme="minorEastAsia" w:cstheme="minorEastAsia"/>
          <w:lang w:val="en-US" w:eastAsia="zh-CN"/>
        </w:rPr>
      </w:pPr>
      <w:r>
        <w:t>在处境化诠释方面，Bevans提出的多种理论模型为基督教教义的本土化提供了方法论参照，而Schreiter关于本土神学需在本地文化经验中重新发现福音意义的观点，则为当代基督教中国化研究提供了重要的理论启示。</w:t>
      </w:r>
      <w:r>
        <w:rPr>
          <w:rStyle w:val="29"/>
        </w:rPr>
        <w:footnoteReference w:id="25"/>
      </w:r>
      <w:r>
        <w:rPr>
          <w:rStyle w:val="29"/>
        </w:rPr>
        <w:footnoteReference w:id="26"/>
      </w:r>
    </w:p>
    <w:p w14:paraId="6BEA0713">
      <w:pPr>
        <w:pStyle w:val="4"/>
        <w:pageBreakBefore w:val="0"/>
        <w:kinsoku/>
        <w:wordWrap/>
        <w:overflowPunct/>
        <w:topLinePunct w:val="0"/>
        <w:bidi w:val="0"/>
        <w:adjustRightInd w:val="0"/>
        <w:snapToGrid w:val="0"/>
        <w:ind w:firstLine="560" w:firstLineChars="200"/>
        <w:textAlignment w:val="auto"/>
        <w:rPr>
          <w:rFonts w:hint="eastAsia"/>
          <w:lang w:val="en-US" w:eastAsia="zh-CN"/>
        </w:rPr>
      </w:pPr>
      <w:bookmarkStart w:id="80" w:name="_Toc424942730"/>
      <w:bookmarkStart w:id="81" w:name="_Toc729194485"/>
      <w:bookmarkStart w:id="82" w:name="_Toc675380679"/>
      <w:bookmarkStart w:id="83" w:name="_Toc1255273834"/>
      <w:bookmarkStart w:id="84" w:name="_Toc403460992"/>
      <w:r>
        <w:rPr>
          <w:rFonts w:hint="eastAsia"/>
          <w:lang w:val="en-US" w:eastAsia="zh-CN"/>
        </w:rPr>
        <w:t>三、比较宗教中国化与社会主义核心价值观引领的国内研究</w:t>
      </w:r>
      <w:bookmarkEnd w:id="80"/>
      <w:bookmarkEnd w:id="81"/>
      <w:bookmarkEnd w:id="82"/>
      <w:bookmarkEnd w:id="83"/>
      <w:bookmarkEnd w:id="84"/>
    </w:p>
    <w:p w14:paraId="71AE5DC6">
      <w:pPr>
        <w:pageBreakBefore w:val="0"/>
        <w:kinsoku/>
        <w:wordWrap/>
        <w:overflowPunct/>
        <w:topLinePunct w:val="0"/>
        <w:bidi w:val="0"/>
        <w:adjustRightInd w:val="0"/>
        <w:snapToGrid w:val="0"/>
        <w:spacing w:after="120" w:line="360" w:lineRule="auto"/>
        <w:ind w:firstLine="480" w:firstLineChars="200"/>
        <w:textAlignment w:val="auto"/>
      </w:pPr>
      <w:r>
        <w:t>国内关于宗教中国化的研究近年来呈现井喷态势。张志刚系统阐释了</w:t>
      </w:r>
      <w:r>
        <w:rPr>
          <w:rFonts w:hint="eastAsia"/>
          <w:lang w:eastAsia="zh-CN"/>
        </w:rPr>
        <w:t>“</w:t>
      </w:r>
      <w:r>
        <w:t>宗教中国化</w:t>
      </w:r>
      <w:r>
        <w:rPr>
          <w:rFonts w:hint="eastAsia"/>
          <w:lang w:eastAsia="zh-CN"/>
        </w:rPr>
        <w:t>”</w:t>
      </w:r>
      <w:r>
        <w:t>的学理内涵，指出其包含政治认同、社会适应、文化融合、文明互鉴四个维度。</w:t>
      </w:r>
      <w:r>
        <w:rPr>
          <w:rStyle w:val="29"/>
        </w:rPr>
        <w:footnoteReference w:id="27"/>
      </w:r>
      <w:r>
        <w:t xml:space="preserve"> 牟钟鉴从中华文化主体性出发，论证宗教中国化是宗教在中华大地上生存发展的必由之路。</w:t>
      </w:r>
      <w:r>
        <w:rPr>
          <w:rStyle w:val="29"/>
        </w:rPr>
        <w:footnoteReference w:id="28"/>
      </w:r>
      <w:r>
        <w:t xml:space="preserve"> 王作安从宗教工作实务角度，论述了宗教与社会主义社会相适应的理论基础与实践路径。</w:t>
      </w:r>
      <w:r>
        <w:rPr>
          <w:rStyle w:val="29"/>
        </w:rPr>
        <w:footnoteReference w:id="29"/>
      </w:r>
    </w:p>
    <w:p w14:paraId="00C7421C">
      <w:pPr>
        <w:pageBreakBefore w:val="0"/>
        <w:kinsoku/>
        <w:wordWrap/>
        <w:overflowPunct/>
        <w:topLinePunct w:val="0"/>
        <w:bidi w:val="0"/>
        <w:adjustRightInd w:val="0"/>
        <w:snapToGrid w:val="0"/>
        <w:spacing w:after="120" w:line="360" w:lineRule="auto"/>
        <w:ind w:firstLine="480" w:firstLineChars="200"/>
        <w:textAlignment w:val="auto"/>
      </w:pPr>
      <w:r>
        <w:t>在基督教中国化专题研究方面，段琦梳理了中国基督教三自爱国运动的历史进程，指出三自运动是基督教中国化的政治前提。</w:t>
      </w:r>
      <w:r>
        <w:rPr>
          <w:rStyle w:val="29"/>
        </w:rPr>
        <w:footnoteReference w:id="30"/>
      </w:r>
      <w:r>
        <w:t xml:space="preserve"> 唐晓峰分析了改革开放以来基督教神学思想建设的成就与挑战。</w:t>
      </w:r>
      <w:r>
        <w:rPr>
          <w:rStyle w:val="29"/>
        </w:rPr>
        <w:footnoteReference w:id="31"/>
      </w:r>
      <w:r>
        <w:t xml:space="preserve"> 徐以骅从宗教与国际关系视角，讨论了基督教中国化在国际传播中的战略意义。</w:t>
      </w:r>
      <w:r>
        <w:rPr>
          <w:rStyle w:val="29"/>
        </w:rPr>
        <w:footnoteReference w:id="32"/>
      </w:r>
      <w:r>
        <w:t xml:space="preserve"> 游斌从圣经诠释学角度，探讨了基督教经典在汉语语境中的翻译与诠释问题。</w:t>
      </w:r>
      <w:r>
        <w:rPr>
          <w:rStyle w:val="29"/>
        </w:rPr>
        <w:footnoteReference w:id="33"/>
      </w:r>
    </w:p>
    <w:p w14:paraId="73A976BB">
      <w:pPr>
        <w:pageBreakBefore w:val="0"/>
        <w:kinsoku/>
        <w:wordWrap/>
        <w:overflowPunct/>
        <w:topLinePunct w:val="0"/>
        <w:bidi w:val="0"/>
        <w:adjustRightInd w:val="0"/>
        <w:snapToGrid w:val="0"/>
        <w:spacing w:after="120" w:line="360" w:lineRule="auto"/>
        <w:ind w:firstLine="480" w:firstLineChars="200"/>
        <w:textAlignment w:val="auto"/>
      </w:pPr>
      <w:r>
        <w:t>在社会主义核心价值观与宗教融合方面，陈宗皋、马桦等从宗教工作政策角度，论述了以社会主义核心价值观引领宗教的具体机制。</w:t>
      </w:r>
      <w:r>
        <w:rPr>
          <w:rStyle w:val="29"/>
        </w:rPr>
        <w:footnoteReference w:id="34"/>
      </w:r>
      <w:r>
        <w:t xml:space="preserve"> 李平晔从神学角度，探讨了基督教伦理与社会主义道德建设的对话空间。</w:t>
      </w:r>
      <w:r>
        <w:rPr>
          <w:rStyle w:val="29"/>
        </w:rPr>
        <w:footnoteReference w:id="35"/>
      </w:r>
      <w:r>
        <w:t xml:space="preserve"> 赵敦华从基督教哲学角度，分析了基督教伦理与中华传统美德的相通性。</w:t>
      </w:r>
      <w:r>
        <w:rPr>
          <w:rStyle w:val="29"/>
        </w:rPr>
        <w:footnoteReference w:id="36"/>
      </w:r>
    </w:p>
    <w:p w14:paraId="7B05C9FC">
      <w:pPr>
        <w:pageBreakBefore w:val="0"/>
        <w:kinsoku/>
        <w:wordWrap/>
        <w:overflowPunct/>
        <w:topLinePunct w:val="0"/>
        <w:bidi w:val="0"/>
        <w:adjustRightInd w:val="0"/>
        <w:snapToGrid w:val="0"/>
        <w:spacing w:after="120" w:line="360" w:lineRule="auto"/>
        <w:ind w:firstLine="480" w:firstLineChars="200"/>
        <w:textAlignment w:val="auto"/>
      </w:pPr>
      <w:r>
        <w:t>近年来，宗教中国化研究进入深化阶段。2023年，中国基督教全国两会发布《深入推进我国基督教中国化五年工作规划纲要（2023-2027年）》，明确提出</w:t>
      </w:r>
      <w:r>
        <w:rPr>
          <w:rFonts w:hint="eastAsia"/>
          <w:lang w:eastAsia="zh-CN"/>
        </w:rPr>
        <w:t>“</w:t>
      </w:r>
      <w:r>
        <w:t>以社会主义核心价值观为引领，用中华优秀传统文化浸润，逐步构建具有中国教会特色的神学思想体系</w:t>
      </w:r>
      <w:r>
        <w:rPr>
          <w:rFonts w:hint="eastAsia"/>
          <w:lang w:eastAsia="zh-CN"/>
        </w:rPr>
        <w:t>”</w:t>
      </w:r>
      <w:r>
        <w:t>。</w:t>
      </w:r>
      <w:r>
        <w:rPr>
          <w:rStyle w:val="29"/>
        </w:rPr>
        <w:footnoteReference w:id="37"/>
      </w:r>
      <w:r>
        <w:t xml:space="preserve"> 2024年，基督教全国两会提出年度工作要点，强调将社会主义核心价值观融入神学思考、教会秩序和具体事工中，体现在信徒的信仰实践和日常生活中。</w:t>
      </w:r>
      <w:r>
        <w:rPr>
          <w:rStyle w:val="29"/>
        </w:rPr>
        <w:footnoteReference w:id="38"/>
      </w:r>
    </w:p>
    <w:p w14:paraId="34AD7576">
      <w:pPr>
        <w:pageBreakBefore w:val="0"/>
        <w:kinsoku/>
        <w:wordWrap/>
        <w:overflowPunct/>
        <w:topLinePunct w:val="0"/>
        <w:bidi w:val="0"/>
        <w:adjustRightInd w:val="0"/>
        <w:snapToGrid w:val="0"/>
        <w:spacing w:after="120" w:line="360" w:lineRule="auto"/>
        <w:ind w:firstLine="480" w:firstLineChars="200"/>
        <w:textAlignment w:val="auto"/>
      </w:pPr>
      <w:r>
        <w:t>在《世界宗教研究》《中国宗教》等权威期刊方面，近年来涌现了一批重要成果。曹正勇从谢颂羔汉译《天路历程》分析基督教经典的中国化实践，揭示了翻译作为文化翻译的深层机制。</w:t>
      </w:r>
      <w:r>
        <w:rPr>
          <w:rStyle w:val="29"/>
        </w:rPr>
        <w:footnoteReference w:id="39"/>
      </w:r>
      <w:r>
        <w:t xml:space="preserve"> 赵卫红探讨了将</w:t>
      </w:r>
      <w:r>
        <w:rPr>
          <w:rFonts w:hint="eastAsia"/>
          <w:lang w:eastAsia="zh-CN"/>
        </w:rPr>
        <w:t>“</w:t>
      </w:r>
      <w:r>
        <w:t>四史</w:t>
      </w:r>
      <w:r>
        <w:rPr>
          <w:rFonts w:hint="eastAsia"/>
          <w:lang w:eastAsia="zh-CN"/>
        </w:rPr>
        <w:t>”</w:t>
      </w:r>
      <w:r>
        <w:t>教育融入基督教神学教育、推动基督教中国化走深走实的路径。</w:t>
      </w:r>
      <w:r>
        <w:rPr>
          <w:rStyle w:val="29"/>
        </w:rPr>
        <w:footnoteReference w:id="40"/>
      </w:r>
      <w:r>
        <w:t xml:space="preserve"> 韩雪莉分析了社会主义核心价值观引领我国伊斯兰教中国化的当代实践与启示，其方法论对基督教研究具有借鉴意义。</w:t>
      </w:r>
      <w:r>
        <w:rPr>
          <w:rStyle w:val="29"/>
        </w:rPr>
        <w:footnoteReference w:id="41"/>
      </w:r>
      <w:r>
        <w:t xml:space="preserve"> 在《中国基督教研究》上，学者们就圣经新译与去殖民化主义、基督教中国化的已然与未然等议题展开了深入讨论。</w:t>
      </w:r>
      <w:r>
        <w:rPr>
          <w:rStyle w:val="29"/>
        </w:rPr>
        <w:footnoteReference w:id="42"/>
      </w:r>
    </w:p>
    <w:p w14:paraId="1BD33C3E">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Theme="minorEastAsia" w:hAnsiTheme="minorEastAsia" w:eastAsiaTheme="minorEastAsia" w:cstheme="minorEastAsia"/>
          <w:lang w:val="en-US" w:eastAsia="zh-CN"/>
        </w:rPr>
      </w:pPr>
      <w:r>
        <w:t>在实证研究方面，王思琪对山东圣公会乡村本色化运动（1912-1937）的历史考察，揭示了民国时期基督教仁爱实践与本土社会的互动机制。</w:t>
      </w:r>
      <w:r>
        <w:rPr>
          <w:rStyle w:val="29"/>
        </w:rPr>
        <w:footnoteReference w:id="43"/>
      </w:r>
      <w:r>
        <w:t xml:space="preserve"> 吕臻雨对泸州教会社会服务实践的田野研究，表明当代教会以普通社会组织身份参与社区服务时，更容易获得社会认可。</w:t>
      </w:r>
      <w:r>
        <w:rPr>
          <w:rStyle w:val="29"/>
        </w:rPr>
        <w:footnoteReference w:id="44"/>
      </w:r>
      <w:r>
        <w:t xml:space="preserve"> 陈金羽对Q教会服务队与社会工作融合的研究，发现宗教标识的刻意展示会显著降低非信众的接受度。</w:t>
      </w:r>
      <w:r>
        <w:rPr>
          <w:rStyle w:val="29"/>
        </w:rPr>
        <w:footnoteReference w:id="45"/>
      </w:r>
    </w:p>
    <w:p w14:paraId="436D186F">
      <w:pPr>
        <w:pStyle w:val="4"/>
        <w:pageBreakBefore w:val="0"/>
        <w:kinsoku/>
        <w:wordWrap/>
        <w:overflowPunct/>
        <w:topLinePunct w:val="0"/>
        <w:bidi w:val="0"/>
        <w:adjustRightInd w:val="0"/>
        <w:snapToGrid w:val="0"/>
        <w:ind w:firstLine="560" w:firstLineChars="200"/>
        <w:textAlignment w:val="auto"/>
        <w:rPr>
          <w:rFonts w:hint="eastAsia"/>
          <w:lang w:val="en-US" w:eastAsia="zh-CN"/>
        </w:rPr>
      </w:pPr>
      <w:bookmarkStart w:id="85" w:name="_Toc1363018965"/>
      <w:bookmarkStart w:id="86" w:name="_Toc507979910"/>
      <w:bookmarkStart w:id="87" w:name="_Toc2030019613"/>
      <w:bookmarkStart w:id="88" w:name="_Toc1671997558"/>
      <w:bookmarkStart w:id="89" w:name="_Toc1629336835"/>
      <w:r>
        <w:rPr>
          <w:rFonts w:hint="eastAsia"/>
          <w:lang w:val="en-US" w:eastAsia="zh-CN"/>
        </w:rPr>
        <w:t>四、现有研究的贡献与不足</w:t>
      </w:r>
      <w:bookmarkEnd w:id="85"/>
      <w:bookmarkEnd w:id="86"/>
      <w:bookmarkEnd w:id="87"/>
      <w:bookmarkEnd w:id="88"/>
      <w:bookmarkEnd w:id="89"/>
    </w:p>
    <w:p w14:paraId="3E40A640">
      <w:pPr>
        <w:pageBreakBefore w:val="0"/>
        <w:kinsoku/>
        <w:wordWrap/>
        <w:overflowPunct/>
        <w:topLinePunct w:val="0"/>
        <w:bidi w:val="0"/>
        <w:adjustRightInd w:val="0"/>
        <w:snapToGrid w:val="0"/>
        <w:spacing w:after="120" w:line="360" w:lineRule="auto"/>
        <w:ind w:firstLine="480" w:firstLineChars="200"/>
        <w:textAlignment w:val="auto"/>
      </w:pPr>
      <w:r>
        <w:t>现有研究已形成三类基础共识：其一，基督教仁爱观念的核心内涵包含超越神学属性的世俗人文价值；其二，宗教价值与所在国主流价值适配是宗教本土化发展的核心前提；其三，公益慈善实践是宗教价值与主流价值融合的重要载体。</w:t>
      </w:r>
    </w:p>
    <w:p w14:paraId="2F46A963">
      <w:pPr>
        <w:pageBreakBefore w:val="0"/>
        <w:kinsoku/>
        <w:wordWrap/>
        <w:overflowPunct/>
        <w:topLinePunct w:val="0"/>
        <w:bidi w:val="0"/>
        <w:adjustRightInd w:val="0"/>
        <w:snapToGrid w:val="0"/>
        <w:spacing w:after="120" w:line="360" w:lineRule="auto"/>
        <w:ind w:firstLine="480" w:firstLineChars="200"/>
        <w:textAlignment w:val="auto"/>
      </w:pPr>
      <w:r>
        <w:t>但现有研究仍存在三处明显缺口：第一，理论框架的整合性不足。多数研究或从神学角度、或从社会学角度、或从政策角度展开，缺乏将政治合法性、文化翻译、价值对话、处境化神学整合为一体的系统性分析框架。第二，教义诠释创新的操作性不足。多数研究停留在价值契合性的理论论证层面，很少提出具体的、可落地的教义再诠释方案，尤其缺少针对</w:t>
      </w:r>
      <w:r>
        <w:rPr>
          <w:rFonts w:hint="eastAsia"/>
          <w:lang w:eastAsia="zh-CN"/>
        </w:rPr>
        <w:t>“</w:t>
      </w:r>
      <w:r>
        <w:t>双通</w:t>
      </w:r>
      <w:r>
        <w:rPr>
          <w:rFonts w:hint="eastAsia"/>
          <w:lang w:eastAsia="zh-CN"/>
        </w:rPr>
        <w:t>”</w:t>
      </w:r>
      <w:r>
        <w:t>人才培养目标的诠释学设计。2023年《纲要》虽提出将社会主义核心价值观融入神学思考，但具体操作路径仍待探索。第三，融合路径的系统性不足。现有研究对城乡不同教会、不同文化程度信众的分层落地方法关注不够，对实践中可能出现的功利化、形式化问题缺乏针对性的防控方案，对制度保障机制的设计较为粗疏。特别是对浙江等基督教发展活跃地区的本土实践案例挖掘不足。</w:t>
      </w:r>
    </w:p>
    <w:p w14:paraId="6210F244">
      <w:pPr>
        <w:pageBreakBefore w:val="0"/>
        <w:kinsoku/>
        <w:wordWrap/>
        <w:overflowPunct/>
        <w:topLinePunct w:val="0"/>
        <w:bidi w:val="0"/>
        <w:adjustRightInd w:val="0"/>
        <w:snapToGrid w:val="0"/>
        <w:spacing w:after="120" w:line="360" w:lineRule="auto"/>
        <w:ind w:firstLine="480" w:firstLineChars="200"/>
        <w:textAlignment w:val="auto"/>
        <w:rPr>
          <w:rFonts w:hint="eastAsia" w:asciiTheme="minorEastAsia" w:hAnsiTheme="minorEastAsia" w:eastAsiaTheme="minorEastAsia" w:cstheme="minorEastAsia"/>
        </w:rPr>
      </w:pPr>
      <w:r>
        <w:t>本文正是针对上述研究缺口，在</w:t>
      </w:r>
      <w:r>
        <w:rPr>
          <w:rFonts w:hint="eastAsia"/>
          <w:lang w:eastAsia="zh-CN"/>
        </w:rPr>
        <w:t>“</w:t>
      </w:r>
      <w:r>
        <w:t>五个认同</w:t>
      </w:r>
      <w:r>
        <w:rPr>
          <w:rFonts w:hint="eastAsia"/>
          <w:lang w:eastAsia="zh-CN"/>
        </w:rPr>
        <w:t>”</w:t>
      </w:r>
      <w:r>
        <w:t>的政治框架下，整合中国特色社会主义宗教理论、文化翻译理论、交叠共识理论与处境化神学理论，系统论证基督教仁爱观念与社会主义核心价值观的契合基础，并基于浙江神学院、浙江光盐爱心基金会等真实案例，提出具有操作性的融合框架。</w:t>
      </w:r>
    </w:p>
    <w:p w14:paraId="1F44E913">
      <w:pPr>
        <w:pStyle w:val="3"/>
        <w:pageBreakBefore w:val="0"/>
        <w:kinsoku/>
        <w:wordWrap/>
        <w:overflowPunct/>
        <w:topLinePunct w:val="0"/>
        <w:bidi w:val="0"/>
        <w:adjustRightInd w:val="0"/>
        <w:snapToGrid w:val="0"/>
        <w:ind w:firstLine="600" w:firstLineChars="200"/>
        <w:textAlignment w:val="auto"/>
        <w:rPr>
          <w:rFonts w:hint="default"/>
          <w:lang w:val="en-US" w:eastAsia="zh-CN"/>
        </w:rPr>
      </w:pPr>
      <w:bookmarkStart w:id="90" w:name="_Toc1370850545"/>
      <w:bookmarkStart w:id="91" w:name="_Toc1466935802"/>
      <w:bookmarkStart w:id="92" w:name="_Toc1051682206"/>
      <w:bookmarkStart w:id="93" w:name="_Toc1439436311"/>
      <w:bookmarkStart w:id="94" w:name="_Toc1700202948"/>
      <w:r>
        <w:rPr>
          <w:rFonts w:hint="eastAsia"/>
          <w:lang w:val="en-US" w:eastAsia="zh-CN"/>
        </w:rPr>
        <w:t>第三节 研究意义</w:t>
      </w:r>
      <w:bookmarkEnd w:id="90"/>
      <w:bookmarkEnd w:id="91"/>
      <w:bookmarkEnd w:id="92"/>
      <w:bookmarkEnd w:id="93"/>
      <w:bookmarkEnd w:id="94"/>
    </w:p>
    <w:p w14:paraId="7E7E3129">
      <w:pPr>
        <w:pStyle w:val="4"/>
        <w:pageBreakBefore w:val="0"/>
        <w:kinsoku/>
        <w:wordWrap/>
        <w:overflowPunct/>
        <w:topLinePunct w:val="0"/>
        <w:bidi w:val="0"/>
        <w:adjustRightInd w:val="0"/>
        <w:snapToGrid w:val="0"/>
        <w:ind w:firstLine="560" w:firstLineChars="200"/>
        <w:textAlignment w:val="auto"/>
        <w:rPr>
          <w:rFonts w:hint="eastAsia"/>
          <w:lang w:val="en-US" w:eastAsia="zh-CN"/>
        </w:rPr>
      </w:pPr>
      <w:bookmarkStart w:id="95" w:name="_Toc893540054"/>
      <w:bookmarkStart w:id="96" w:name="_Toc1832421432"/>
      <w:bookmarkStart w:id="97" w:name="_Toc1680544799"/>
      <w:bookmarkStart w:id="98" w:name="_Toc1677756654"/>
      <w:bookmarkStart w:id="99" w:name="_Toc1202795522"/>
      <w:r>
        <w:rPr>
          <w:rFonts w:hint="eastAsia"/>
          <w:lang w:val="en-US" w:eastAsia="zh-CN"/>
        </w:rPr>
        <w:t>一、理论意义</w:t>
      </w:r>
      <w:bookmarkEnd w:id="95"/>
      <w:bookmarkEnd w:id="96"/>
      <w:bookmarkEnd w:id="97"/>
      <w:bookmarkEnd w:id="98"/>
      <w:bookmarkEnd w:id="99"/>
    </w:p>
    <w:p w14:paraId="321929DD">
      <w:pPr>
        <w:pageBreakBefore w:val="0"/>
        <w:kinsoku/>
        <w:wordWrap/>
        <w:overflowPunct/>
        <w:topLinePunct w:val="0"/>
        <w:bidi w:val="0"/>
        <w:adjustRightInd w:val="0"/>
        <w:snapToGrid w:val="0"/>
        <w:spacing w:after="120" w:line="360" w:lineRule="auto"/>
        <w:ind w:firstLine="480" w:firstLineChars="200"/>
        <w:textAlignment w:val="auto"/>
      </w:pPr>
      <w:r>
        <w:t>本文的理论意义体现在三个层面：第一，对中国特色社会主义宗教理论微观应用场景的深化。目前研究多集中于宏观原则阐释，而对于基督教仁爱观念这类具体宗教价值理念如何在实际社会层面与主流价值进行互动、调适与融合，尚缺乏足够细致的场景化探讨。本文将宏观的</w:t>
      </w:r>
      <w:r>
        <w:rPr>
          <w:rFonts w:hint="eastAsia"/>
          <w:lang w:eastAsia="zh-CN"/>
        </w:rPr>
        <w:t>“</w:t>
      </w:r>
      <w:r>
        <w:t>宗教与社会主义社会相适应</w:t>
      </w:r>
      <w:r>
        <w:rPr>
          <w:rFonts w:hint="eastAsia"/>
          <w:lang w:eastAsia="zh-CN"/>
        </w:rPr>
        <w:t>”</w:t>
      </w:r>
      <w:r>
        <w:t>原则，置于基督教仁爱这一特定教义观念与社会主义核心价值观的对话实践中进行考察，揭示理论原则在应对具体宗教文化现象时的解释力。</w:t>
      </w:r>
    </w:p>
    <w:p w14:paraId="6807E9C8">
      <w:pPr>
        <w:pageBreakBefore w:val="0"/>
        <w:kinsoku/>
        <w:wordWrap/>
        <w:overflowPunct/>
        <w:topLinePunct w:val="0"/>
        <w:bidi w:val="0"/>
        <w:adjustRightInd w:val="0"/>
        <w:snapToGrid w:val="0"/>
        <w:spacing w:after="120" w:line="360" w:lineRule="auto"/>
        <w:ind w:firstLine="480" w:firstLineChars="200"/>
        <w:textAlignment w:val="auto"/>
      </w:pPr>
      <w:r>
        <w:t>第二，将文化翻译理论应用于宗教本土化场景。本文将Bhabha关于文化互动中生成新意义的分析框架，以及刘耘华关于</w:t>
      </w:r>
      <w:r>
        <w:rPr>
          <w:rFonts w:hint="eastAsia"/>
          <w:lang w:eastAsia="zh-CN"/>
        </w:rPr>
        <w:t>“</w:t>
      </w:r>
      <w:r>
        <w:t>以儒释耶</w:t>
      </w:r>
      <w:r>
        <w:rPr>
          <w:rFonts w:hint="eastAsia"/>
          <w:lang w:eastAsia="zh-CN"/>
        </w:rPr>
        <w:t>”</w:t>
      </w:r>
      <w:r>
        <w:t>跨文化诠释的研究，延伸至当代宗教中国化语境，形成具有历史连续性的文化翻译谱系。</w:t>
      </w:r>
      <w:r>
        <w:rPr>
          <w:rStyle w:val="29"/>
        </w:rPr>
        <w:footnoteReference w:id="46"/>
      </w:r>
      <w:r>
        <w:rPr>
          <w:rStyle w:val="29"/>
        </w:rPr>
        <w:footnoteReference w:id="47"/>
      </w:r>
    </w:p>
    <w:p w14:paraId="7EDE4145">
      <w:pPr>
        <w:pageBreakBefore w:val="0"/>
        <w:kinsoku/>
        <w:wordWrap/>
        <w:overflowPunct/>
        <w:topLinePunct w:val="0"/>
        <w:bidi w:val="0"/>
        <w:adjustRightInd w:val="0"/>
        <w:snapToGrid w:val="0"/>
        <w:spacing w:after="120" w:line="360" w:lineRule="auto"/>
        <w:ind w:firstLine="480" w:firstLineChars="200"/>
        <w:textAlignment w:val="auto"/>
        <w:rPr>
          <w:rFonts w:hint="default"/>
          <w:lang w:val="en-US" w:eastAsia="zh-CN"/>
        </w:rPr>
      </w:pPr>
      <w:r>
        <w:t>第三，对处境化神学理论的社会主义语境创新。本文借鉴Bevans的处境化神学模型与Schreiter的本土神学建构理论，提出</w:t>
      </w:r>
      <w:r>
        <w:rPr>
          <w:rFonts w:hint="eastAsia"/>
          <w:lang w:eastAsia="zh-CN"/>
        </w:rPr>
        <w:t>“</w:t>
      </w:r>
      <w:r>
        <w:t>社会主义核心价值观引领下的处境化诠释</w:t>
      </w:r>
      <w:r>
        <w:rPr>
          <w:rFonts w:hint="eastAsia"/>
          <w:lang w:eastAsia="zh-CN"/>
        </w:rPr>
        <w:t>”</w:t>
      </w:r>
      <w:r>
        <w:t>概念，为基督教教义的中国化阐释提供新的方法论工具。</w:t>
      </w:r>
      <w:r>
        <w:rPr>
          <w:rStyle w:val="29"/>
        </w:rPr>
        <w:footnoteReference w:id="48"/>
      </w:r>
      <w:r>
        <w:rPr>
          <w:rStyle w:val="29"/>
        </w:rPr>
        <w:footnoteReference w:id="49"/>
      </w:r>
      <w:r>
        <w:rPr>
          <w:rFonts w:hint="eastAsia"/>
          <w:lang w:val="en-US" w:eastAsia="zh-CN"/>
        </w:rPr>
        <w:t xml:space="preserve"> </w:t>
      </w:r>
      <w:r>
        <w:t>这一创新回应了2023年《纲要》关于</w:t>
      </w:r>
      <w:r>
        <w:rPr>
          <w:rFonts w:hint="eastAsia"/>
          <w:lang w:eastAsia="zh-CN"/>
        </w:rPr>
        <w:t>“</w:t>
      </w:r>
      <w:r>
        <w:t>以社会主义核心价值观为引领</w:t>
      </w:r>
      <w:r>
        <w:rPr>
          <w:rFonts w:hint="eastAsia"/>
          <w:lang w:eastAsia="zh-CN"/>
        </w:rPr>
        <w:t>”</w:t>
      </w:r>
      <w:r>
        <w:t>的政策要求，填补了理论到实践的转化空白。</w:t>
      </w:r>
    </w:p>
    <w:p w14:paraId="05748294">
      <w:pPr>
        <w:pStyle w:val="4"/>
        <w:pageBreakBefore w:val="0"/>
        <w:kinsoku/>
        <w:wordWrap/>
        <w:overflowPunct/>
        <w:topLinePunct w:val="0"/>
        <w:bidi w:val="0"/>
        <w:adjustRightInd w:val="0"/>
        <w:snapToGrid w:val="0"/>
        <w:ind w:firstLine="560" w:firstLineChars="200"/>
        <w:textAlignment w:val="auto"/>
        <w:rPr>
          <w:rFonts w:hint="eastAsia"/>
          <w:lang w:val="en-US" w:eastAsia="zh-CN"/>
        </w:rPr>
      </w:pPr>
      <w:bookmarkStart w:id="100" w:name="_Toc1211511449"/>
      <w:bookmarkStart w:id="101" w:name="_Toc1595798668"/>
      <w:bookmarkStart w:id="102" w:name="_Toc374544107"/>
      <w:bookmarkStart w:id="103" w:name="_Toc1120769043"/>
      <w:bookmarkStart w:id="104" w:name="_Toc444025997"/>
      <w:r>
        <w:rPr>
          <w:rFonts w:hint="eastAsia"/>
          <w:lang w:val="en-US" w:eastAsia="zh-CN"/>
        </w:rPr>
        <w:t>二、实践意义</w:t>
      </w:r>
      <w:bookmarkEnd w:id="100"/>
      <w:bookmarkEnd w:id="101"/>
      <w:bookmarkEnd w:id="102"/>
      <w:bookmarkEnd w:id="103"/>
      <w:bookmarkEnd w:id="104"/>
    </w:p>
    <w:p w14:paraId="20438D77">
      <w:pPr>
        <w:pageBreakBefore w:val="0"/>
        <w:kinsoku/>
        <w:wordWrap/>
        <w:overflowPunct/>
        <w:topLinePunct w:val="0"/>
        <w:bidi w:val="0"/>
        <w:adjustRightInd w:val="0"/>
        <w:snapToGrid w:val="0"/>
        <w:spacing w:after="120" w:line="360" w:lineRule="auto"/>
        <w:ind w:firstLine="480" w:firstLineChars="200"/>
        <w:textAlignment w:val="auto"/>
      </w:pPr>
      <w:r>
        <w:t>本文的实践意义体现在三个层面：第一，为宗教事务管理部门提供具有可操作性的工作参考。本文提出的融合途径基于对已有案例的观察与分析，构建了一个从教义阐释、教育引导到实践平台搭建的完整闭环，帮助基层宗教工作干部超越简单的行政管理思维，学会运用文化引导和价值对话的方式开展工作。</w:t>
      </w:r>
    </w:p>
    <w:p w14:paraId="0CAFCE50">
      <w:pPr>
        <w:pageBreakBefore w:val="0"/>
        <w:kinsoku/>
        <w:wordWrap/>
        <w:overflowPunct/>
        <w:topLinePunct w:val="0"/>
        <w:bidi w:val="0"/>
        <w:adjustRightInd w:val="0"/>
        <w:snapToGrid w:val="0"/>
        <w:spacing w:after="120" w:line="360" w:lineRule="auto"/>
        <w:ind w:firstLine="480" w:firstLineChars="200"/>
        <w:textAlignment w:val="auto"/>
      </w:pPr>
      <w:r>
        <w:t>第二，为基督教界提供教义诠释创新的方法论指导。本文回应了基督教在中国社会寻求健康发展的内在需求，引导基督教界对其</w:t>
      </w:r>
      <w:r>
        <w:rPr>
          <w:rFonts w:hint="eastAsia"/>
          <w:lang w:eastAsia="zh-CN"/>
        </w:rPr>
        <w:t>“</w:t>
      </w:r>
      <w:r>
        <w:t>仁爱</w:t>
      </w:r>
      <w:r>
        <w:rPr>
          <w:rFonts w:hint="eastAsia"/>
          <w:lang w:eastAsia="zh-CN"/>
        </w:rPr>
        <w:t>”</w:t>
      </w:r>
      <w:r>
        <w:t>等核心教义进行符合时代精神与中国语境的再阐释，使其公益慈善、社区服务等实践活动能更自然地被社会大众所理解和接纳。</w:t>
      </w:r>
    </w:p>
    <w:p w14:paraId="26889331">
      <w:pPr>
        <w:pageBreakBefore w:val="0"/>
        <w:kinsoku/>
        <w:wordWrap/>
        <w:overflowPunct/>
        <w:topLinePunct w:val="0"/>
        <w:bidi w:val="0"/>
        <w:adjustRightInd w:val="0"/>
        <w:snapToGrid w:val="0"/>
        <w:spacing w:after="120" w:line="360" w:lineRule="auto"/>
        <w:ind w:firstLine="480" w:firstLineChars="200"/>
        <w:textAlignment w:val="auto"/>
        <w:rPr>
          <w:rFonts w:hint="eastAsia" w:asciiTheme="minorEastAsia" w:hAnsiTheme="minorEastAsia" w:eastAsiaTheme="minorEastAsia" w:cstheme="minorEastAsia"/>
        </w:rPr>
      </w:pPr>
      <w:r>
        <w:t>第三，为</w:t>
      </w:r>
      <w:r>
        <w:rPr>
          <w:rFonts w:hint="eastAsia"/>
          <w:lang w:eastAsia="zh-CN"/>
        </w:rPr>
        <w:t>“</w:t>
      </w:r>
      <w:r>
        <w:t>双通</w:t>
      </w:r>
      <w:r>
        <w:rPr>
          <w:rFonts w:hint="eastAsia"/>
          <w:lang w:eastAsia="zh-CN"/>
        </w:rPr>
        <w:t>”</w:t>
      </w:r>
      <w:r>
        <w:t>人才培养提供学术范式参考。本文在研究中充分体现</w:t>
      </w:r>
      <w:r>
        <w:rPr>
          <w:rFonts w:hint="eastAsia"/>
          <w:lang w:eastAsia="zh-CN"/>
        </w:rPr>
        <w:t>“</w:t>
      </w:r>
      <w:r>
        <w:t>政治上靠得住、文化上有自觉、教义诠释有创新、价值引领有实效</w:t>
      </w:r>
      <w:r>
        <w:rPr>
          <w:rFonts w:hint="eastAsia"/>
          <w:lang w:eastAsia="zh-CN"/>
        </w:rPr>
        <w:t>”</w:t>
      </w:r>
      <w:r>
        <w:t>的培养目标，为未来宗教界骨干人才的学术研究提供可资借鉴的范式。特别是基于浙江本地案例的分析，为浙江乃至全国基督教中国化实践提供了区域经验。</w:t>
      </w:r>
    </w:p>
    <w:p w14:paraId="27B0BF12">
      <w:pPr>
        <w:pStyle w:val="3"/>
        <w:pageBreakBefore w:val="0"/>
        <w:kinsoku/>
        <w:wordWrap/>
        <w:overflowPunct/>
        <w:topLinePunct w:val="0"/>
        <w:bidi w:val="0"/>
        <w:adjustRightInd w:val="0"/>
        <w:snapToGrid w:val="0"/>
        <w:ind w:firstLine="600" w:firstLineChars="200"/>
        <w:textAlignment w:val="auto"/>
        <w:rPr>
          <w:rFonts w:hint="default"/>
          <w:lang w:val="en-US" w:eastAsia="zh-CN"/>
        </w:rPr>
      </w:pPr>
      <w:bookmarkStart w:id="105" w:name="_Toc664945693"/>
      <w:bookmarkStart w:id="106" w:name="_Toc239258254"/>
      <w:bookmarkStart w:id="107" w:name="_Toc1580466136"/>
      <w:bookmarkStart w:id="108" w:name="_Toc1186237864"/>
      <w:bookmarkStart w:id="109" w:name="_Toc688236992"/>
      <w:r>
        <w:rPr>
          <w:rFonts w:hint="eastAsia"/>
          <w:lang w:val="en-US" w:eastAsia="zh-CN"/>
        </w:rPr>
        <w:t>第四节 研究思路、方法与创新点</w:t>
      </w:r>
      <w:bookmarkEnd w:id="105"/>
      <w:bookmarkEnd w:id="106"/>
      <w:bookmarkEnd w:id="107"/>
      <w:bookmarkEnd w:id="108"/>
      <w:bookmarkEnd w:id="109"/>
    </w:p>
    <w:p w14:paraId="0028FD14">
      <w:pPr>
        <w:pStyle w:val="4"/>
        <w:pageBreakBefore w:val="0"/>
        <w:kinsoku/>
        <w:wordWrap/>
        <w:overflowPunct/>
        <w:topLinePunct w:val="0"/>
        <w:bidi w:val="0"/>
        <w:adjustRightInd w:val="0"/>
        <w:snapToGrid w:val="0"/>
        <w:ind w:firstLine="560" w:firstLineChars="200"/>
        <w:textAlignment w:val="auto"/>
        <w:rPr>
          <w:rFonts w:hint="eastAsia"/>
          <w:lang w:val="en-US" w:eastAsia="zh-CN"/>
        </w:rPr>
      </w:pPr>
      <w:bookmarkStart w:id="110" w:name="_Toc2009085147"/>
      <w:bookmarkStart w:id="111" w:name="_Toc237363263"/>
      <w:bookmarkStart w:id="112" w:name="_Toc669118009"/>
      <w:bookmarkStart w:id="113" w:name="_Toc852201802"/>
      <w:bookmarkStart w:id="114" w:name="_Toc1124087794"/>
      <w:r>
        <w:rPr>
          <w:rFonts w:hint="eastAsia"/>
          <w:lang w:val="en-US" w:eastAsia="zh-CN"/>
        </w:rPr>
        <w:t>一、整体研究框架</w:t>
      </w:r>
      <w:bookmarkEnd w:id="110"/>
      <w:bookmarkEnd w:id="111"/>
      <w:bookmarkEnd w:id="112"/>
      <w:bookmarkEnd w:id="113"/>
      <w:bookmarkEnd w:id="114"/>
    </w:p>
    <w:p w14:paraId="4DC02B64">
      <w:pPr>
        <w:pageBreakBefore w:val="0"/>
        <w:kinsoku/>
        <w:wordWrap/>
        <w:overflowPunct/>
        <w:topLinePunct w:val="0"/>
        <w:bidi w:val="0"/>
        <w:adjustRightInd w:val="0"/>
        <w:snapToGrid w:val="0"/>
        <w:spacing w:after="120" w:line="360" w:lineRule="auto"/>
        <w:ind w:firstLine="480" w:firstLineChars="200"/>
        <w:textAlignment w:val="auto"/>
        <w:rPr>
          <w:rFonts w:hint="default"/>
          <w:lang w:val="en-US" w:eastAsia="zh-CN"/>
        </w:rPr>
      </w:pPr>
      <w:r>
        <w:t>本文的整体研究沿着</w:t>
      </w:r>
      <w:r>
        <w:rPr>
          <w:rFonts w:hint="eastAsia"/>
          <w:lang w:eastAsia="zh-CN"/>
        </w:rPr>
        <w:t>“</w:t>
      </w:r>
      <w:r>
        <w:t>文献综述与概念界定—融合可行性论证—现实障碍梳理—实践路径构建—研究总结展望</w:t>
      </w:r>
      <w:r>
        <w:rPr>
          <w:rFonts w:hint="eastAsia"/>
          <w:lang w:eastAsia="zh-CN"/>
        </w:rPr>
        <w:t>”</w:t>
      </w:r>
      <w:r>
        <w:t>的逻辑链条逐层推进。第二章完成核心概念与理论基础的界定，梳理基督教仁爱观念从西方本源到中国本土化演进的脉络，明确社会主义核心价值观的三层核心内涵，锚定中国特色社会主义宗教理论、文化翻译理论、交叠共识理论与处境化神学理论的多重分析框架。第三章从价值追求、社会功能、文化内核三个维度展开二者的契合性分析，论证融合的现实可行性。第四章梳理目前两类价值融合在认知、实践、制度层面存在的核心障碍。第五章对应前文梳理的障碍，从教义阐释、教育引导、实践转化和制度保障四个维度提出融合路径，并基于浙江神学院、浙江光盐爱心基金会、杭州圣爱康复医院等真实案例进行实证支撑，这是本文的核心章节。第六章梳理全文核心结论，说明研究局限与未来展望。</w:t>
      </w:r>
    </w:p>
    <w:p w14:paraId="59B156D6">
      <w:pPr>
        <w:pStyle w:val="4"/>
        <w:pageBreakBefore w:val="0"/>
        <w:kinsoku/>
        <w:wordWrap/>
        <w:overflowPunct/>
        <w:topLinePunct w:val="0"/>
        <w:bidi w:val="0"/>
        <w:adjustRightInd w:val="0"/>
        <w:snapToGrid w:val="0"/>
        <w:ind w:firstLine="560" w:firstLineChars="200"/>
        <w:textAlignment w:val="auto"/>
        <w:rPr>
          <w:rFonts w:hint="eastAsia"/>
          <w:lang w:val="en-US" w:eastAsia="zh-CN"/>
        </w:rPr>
      </w:pPr>
      <w:bookmarkStart w:id="115" w:name="_Toc1387244371"/>
      <w:bookmarkStart w:id="116" w:name="_Toc1642001571"/>
      <w:bookmarkStart w:id="117" w:name="_Toc1129911099"/>
      <w:bookmarkStart w:id="118" w:name="_Toc1808683848"/>
      <w:bookmarkStart w:id="119" w:name="_Toc1487228762"/>
      <w:r>
        <w:rPr>
          <w:rFonts w:hint="eastAsia"/>
          <w:lang w:val="en-US" w:eastAsia="zh-CN"/>
        </w:rPr>
        <w:t>二、核心研究方法</w:t>
      </w:r>
      <w:bookmarkEnd w:id="115"/>
      <w:bookmarkEnd w:id="116"/>
      <w:bookmarkEnd w:id="117"/>
      <w:bookmarkEnd w:id="118"/>
      <w:bookmarkEnd w:id="119"/>
    </w:p>
    <w:p w14:paraId="1AC4FF34">
      <w:pPr>
        <w:pageBreakBefore w:val="0"/>
        <w:kinsoku/>
        <w:wordWrap/>
        <w:overflowPunct/>
        <w:topLinePunct w:val="0"/>
        <w:bidi w:val="0"/>
        <w:adjustRightInd w:val="0"/>
        <w:snapToGrid w:val="0"/>
        <w:spacing w:after="120" w:line="360" w:lineRule="auto"/>
        <w:ind w:firstLine="480" w:firstLineChars="200"/>
        <w:textAlignment w:val="auto"/>
      </w:pPr>
      <w:r>
        <w:t>本文综合运用四种研究方法：第一，文献研究法。系统梳理了党的十八大以来关于宗教中国化的相关政策文件、重要讲话精神，整理了国内外学界关于基督教仁爱内涵阐释、宗教价值与主流价值融合的相关研究成果，厘清核心概念的边界，明确现有研究的缺口，为全文研究搭建基础的理论框架。文献来源包括《世界宗教研究》《中国宗教》《中国哲学史》《宗教学研究》等权威期刊，Political Liberalism、The Location of Culture、Deus Caritas Est等外文经典著作，以及国务院、国家宗教事务局发布的政策文件。</w:t>
      </w:r>
    </w:p>
    <w:p w14:paraId="126E3ABA">
      <w:pPr>
        <w:pageBreakBefore w:val="0"/>
        <w:kinsoku/>
        <w:wordWrap/>
        <w:overflowPunct/>
        <w:topLinePunct w:val="0"/>
        <w:bidi w:val="0"/>
        <w:adjustRightInd w:val="0"/>
        <w:snapToGrid w:val="0"/>
        <w:spacing w:after="120" w:line="360" w:lineRule="auto"/>
        <w:ind w:firstLine="480" w:firstLineChars="200"/>
        <w:textAlignment w:val="auto"/>
      </w:pPr>
      <w:r>
        <w:t>第二，历史比较法。考察了基督教仁爱观念从早期教会的Agape传统到明清耶稣会士</w:t>
      </w:r>
      <w:r>
        <w:rPr>
          <w:rFonts w:hint="eastAsia"/>
          <w:lang w:eastAsia="zh-CN"/>
        </w:rPr>
        <w:t>“</w:t>
      </w:r>
      <w:r>
        <w:t>以儒释耶</w:t>
      </w:r>
      <w:r>
        <w:rPr>
          <w:rFonts w:hint="eastAsia"/>
          <w:lang w:eastAsia="zh-CN"/>
        </w:rPr>
        <w:t>”</w:t>
      </w:r>
      <w:r>
        <w:t>策略的语义演变，分析其在当代中国语境中的调适逻辑，揭示其世俗化与本土化的历史趋势。比较对象包括：早期基督教与希腊罗马文化的融合、明清天主教与儒家文化的对话、民国时期本色化运动与当代三自爱国运动的延续性。</w:t>
      </w:r>
    </w:p>
    <w:p w14:paraId="6681A0FC">
      <w:pPr>
        <w:pageBreakBefore w:val="0"/>
        <w:kinsoku/>
        <w:wordWrap/>
        <w:overflowPunct/>
        <w:topLinePunct w:val="0"/>
        <w:bidi w:val="0"/>
        <w:adjustRightInd w:val="0"/>
        <w:snapToGrid w:val="0"/>
        <w:spacing w:after="120" w:line="360" w:lineRule="auto"/>
        <w:ind w:firstLine="480" w:firstLineChars="200"/>
        <w:textAlignment w:val="auto"/>
      </w:pPr>
      <w:r>
        <w:t>第三，案例分析法。主要依托《中国基督教研究》（JRCC）等期刊刊发的实证研究，对泸州教会、山东圣公会、Q教会服务队等本土实践进行二手资料分析；同时基于浙江神学院官网、浙江省基督教两会官网、进德公益基金会等公开资料，对浙江本地基督教中国化实践进行一手资料整理，获取不同群体对目前两类价值融合的真实看法、存在的现实问题以及实际需求。</w:t>
      </w:r>
    </w:p>
    <w:p w14:paraId="4D816A36">
      <w:pPr>
        <w:pageBreakBefore w:val="0"/>
        <w:kinsoku/>
        <w:wordWrap/>
        <w:overflowPunct/>
        <w:topLinePunct w:val="0"/>
        <w:bidi w:val="0"/>
        <w:adjustRightInd w:val="0"/>
        <w:snapToGrid w:val="0"/>
        <w:spacing w:after="120" w:line="360" w:lineRule="auto"/>
        <w:ind w:firstLine="480" w:firstLineChars="200"/>
        <w:textAlignment w:val="auto"/>
        <w:rPr>
          <w:rFonts w:hint="default"/>
          <w:lang w:val="en-US" w:eastAsia="zh-CN"/>
        </w:rPr>
      </w:pPr>
      <w:r>
        <w:t>第四，跨文化诠释法。借鉴刘耘华、Roger Ames、Tu Weiming等学者的跨文化比较方法，对基督教Agape与儒家</w:t>
      </w:r>
      <w:r>
        <w:rPr>
          <w:rFonts w:hint="eastAsia"/>
          <w:lang w:eastAsia="zh-CN"/>
        </w:rPr>
        <w:t>“</w:t>
      </w:r>
      <w:r>
        <w:t>仁</w:t>
      </w:r>
      <w:r>
        <w:rPr>
          <w:rFonts w:hint="eastAsia"/>
          <w:lang w:eastAsia="zh-CN"/>
        </w:rPr>
        <w:t>”</w:t>
      </w:r>
      <w:r>
        <w:t>进行语义分析、结构比较与实践对接，探索</w:t>
      </w:r>
      <w:r>
        <w:rPr>
          <w:rFonts w:hint="eastAsia"/>
          <w:lang w:eastAsia="zh-CN"/>
        </w:rPr>
        <w:t>“</w:t>
      </w:r>
      <w:r>
        <w:t>第三空间</w:t>
      </w:r>
      <w:r>
        <w:rPr>
          <w:rFonts w:hint="eastAsia"/>
          <w:lang w:eastAsia="zh-CN"/>
        </w:rPr>
        <w:t>”</w:t>
      </w:r>
      <w:r>
        <w:t>中的创造性诠释可能。</w:t>
      </w:r>
    </w:p>
    <w:p w14:paraId="679BE087">
      <w:pPr>
        <w:pStyle w:val="4"/>
        <w:pageBreakBefore w:val="0"/>
        <w:kinsoku/>
        <w:wordWrap/>
        <w:overflowPunct/>
        <w:topLinePunct w:val="0"/>
        <w:bidi w:val="0"/>
        <w:adjustRightInd w:val="0"/>
        <w:snapToGrid w:val="0"/>
        <w:ind w:firstLine="560" w:firstLineChars="200"/>
        <w:textAlignment w:val="auto"/>
        <w:rPr>
          <w:rFonts w:hint="eastAsia"/>
          <w:lang w:val="en-US" w:eastAsia="zh-CN"/>
        </w:rPr>
      </w:pPr>
      <w:bookmarkStart w:id="120" w:name="_Toc918410051"/>
      <w:bookmarkStart w:id="121" w:name="_Toc1955539847"/>
      <w:bookmarkStart w:id="122" w:name="_Toc186187918"/>
      <w:bookmarkStart w:id="123" w:name="_Toc217950472"/>
      <w:bookmarkStart w:id="124" w:name="_Toc1291635501"/>
      <w:r>
        <w:rPr>
          <w:rFonts w:hint="eastAsia"/>
          <w:lang w:val="en-US" w:eastAsia="zh-CN"/>
        </w:rPr>
        <w:t>三、主要创新点</w:t>
      </w:r>
      <w:bookmarkEnd w:id="120"/>
      <w:bookmarkEnd w:id="121"/>
      <w:bookmarkEnd w:id="122"/>
      <w:bookmarkEnd w:id="123"/>
      <w:bookmarkEnd w:id="124"/>
    </w:p>
    <w:p w14:paraId="704EC7C1">
      <w:pPr>
        <w:pageBreakBefore w:val="0"/>
        <w:kinsoku/>
        <w:wordWrap/>
        <w:overflowPunct/>
        <w:topLinePunct w:val="0"/>
        <w:bidi w:val="0"/>
        <w:adjustRightInd w:val="0"/>
        <w:snapToGrid w:val="0"/>
        <w:spacing w:after="120" w:line="360" w:lineRule="auto"/>
        <w:ind w:firstLine="480" w:firstLineChars="200"/>
        <w:textAlignment w:val="auto"/>
      </w:pPr>
      <w:r>
        <w:t>本文的创新点主要体现在四个方面：第一，理论框架的创新。首次将</w:t>
      </w:r>
      <w:r>
        <w:rPr>
          <w:rFonts w:hint="eastAsia"/>
          <w:lang w:eastAsia="zh-CN"/>
        </w:rPr>
        <w:t>“</w:t>
      </w:r>
      <w:r>
        <w:t>五个认同</w:t>
      </w:r>
      <w:r>
        <w:rPr>
          <w:rFonts w:hint="eastAsia"/>
          <w:lang w:eastAsia="zh-CN"/>
        </w:rPr>
        <w:t>”</w:t>
      </w:r>
      <w:r>
        <w:t>政治框架、Bhabha</w:t>
      </w:r>
      <w:r>
        <w:rPr>
          <w:rFonts w:hint="eastAsia"/>
          <w:lang w:eastAsia="zh-CN"/>
        </w:rPr>
        <w:t>“</w:t>
      </w:r>
      <w:r>
        <w:t>第三空间</w:t>
      </w:r>
      <w:r>
        <w:rPr>
          <w:rFonts w:hint="eastAsia"/>
          <w:lang w:eastAsia="zh-CN"/>
        </w:rPr>
        <w:t>”</w:t>
      </w:r>
      <w:r>
        <w:t>文化翻译理论、Rawls</w:t>
      </w:r>
      <w:r>
        <w:rPr>
          <w:rFonts w:hint="eastAsia"/>
          <w:lang w:eastAsia="zh-CN"/>
        </w:rPr>
        <w:t>“</w:t>
      </w:r>
      <w:r>
        <w:t>交叠共识</w:t>
      </w:r>
      <w:r>
        <w:rPr>
          <w:rFonts w:hint="eastAsia"/>
          <w:lang w:eastAsia="zh-CN"/>
        </w:rPr>
        <w:t>”</w:t>
      </w:r>
      <w:r>
        <w:t>政治哲学与Bevans</w:t>
      </w:r>
      <w:r>
        <w:rPr>
          <w:rFonts w:hint="eastAsia"/>
          <w:lang w:eastAsia="zh-CN"/>
        </w:rPr>
        <w:t>“</w:t>
      </w:r>
      <w:r>
        <w:t>处境化神学</w:t>
      </w:r>
      <w:r>
        <w:rPr>
          <w:rFonts w:hint="eastAsia"/>
          <w:lang w:eastAsia="zh-CN"/>
        </w:rPr>
        <w:t>”</w:t>
      </w:r>
      <w:r>
        <w:t>模型整合为统一的分析框架，突破了既往研究单一视角的局限。</w:t>
      </w:r>
    </w:p>
    <w:p w14:paraId="1C4039A7">
      <w:pPr>
        <w:pageBreakBefore w:val="0"/>
        <w:kinsoku/>
        <w:wordWrap/>
        <w:overflowPunct/>
        <w:topLinePunct w:val="0"/>
        <w:bidi w:val="0"/>
        <w:adjustRightInd w:val="0"/>
        <w:snapToGrid w:val="0"/>
        <w:spacing w:after="120" w:line="360" w:lineRule="auto"/>
        <w:ind w:firstLine="480" w:firstLineChars="200"/>
        <w:textAlignment w:val="auto"/>
      </w:pPr>
      <w:r>
        <w:t>第二，教义诠释方案的创新。提出</w:t>
      </w:r>
      <w:r>
        <w:rPr>
          <w:rFonts w:hint="eastAsia"/>
          <w:lang w:eastAsia="zh-CN"/>
        </w:rPr>
        <w:t>“</w:t>
      </w:r>
      <w:r>
        <w:t>Agape与</w:t>
      </w:r>
      <w:r>
        <w:rPr>
          <w:rFonts w:hint="eastAsia"/>
          <w:lang w:eastAsia="zh-CN"/>
        </w:rPr>
        <w:t>‘</w:t>
      </w:r>
      <w:r>
        <w:t>仁</w:t>
      </w:r>
      <w:r>
        <w:rPr>
          <w:rFonts w:hint="eastAsia"/>
          <w:lang w:eastAsia="zh-CN"/>
        </w:rPr>
        <w:t>’</w:t>
      </w:r>
      <w:r>
        <w:t>的创造性对接</w:t>
      </w:r>
      <w:r>
        <w:rPr>
          <w:rFonts w:hint="eastAsia"/>
          <w:lang w:eastAsia="zh-CN"/>
        </w:rPr>
        <w:t>”</w:t>
      </w:r>
      <w:r>
        <w:t>方案，将儒家</w:t>
      </w:r>
      <w:r>
        <w:rPr>
          <w:rFonts w:hint="eastAsia"/>
          <w:lang w:eastAsia="zh-CN"/>
        </w:rPr>
        <w:t>“</w:t>
      </w:r>
      <w:r>
        <w:t>仁</w:t>
      </w:r>
      <w:r>
        <w:rPr>
          <w:rFonts w:hint="eastAsia"/>
          <w:lang w:eastAsia="zh-CN"/>
        </w:rPr>
        <w:t>”</w:t>
      </w:r>
      <w:r>
        <w:t>的差序推扩逻辑与基督教Agape的普遍主义进行辩证统一，设计出</w:t>
      </w:r>
      <w:r>
        <w:rPr>
          <w:rFonts w:hint="eastAsia"/>
          <w:lang w:eastAsia="zh-CN"/>
        </w:rPr>
        <w:t>“</w:t>
      </w:r>
      <w:r>
        <w:t>家国情怀—社区互助—人类关怀</w:t>
      </w:r>
      <w:r>
        <w:rPr>
          <w:rFonts w:hint="eastAsia"/>
          <w:lang w:eastAsia="zh-CN"/>
        </w:rPr>
        <w:t>”</w:t>
      </w:r>
      <w:r>
        <w:t>的三层诠释结构，为当代基督教讲道、神学思想建设提供可直接应用的方法论。这一方案直接回应了2023年《纲要》关于</w:t>
      </w:r>
      <w:r>
        <w:rPr>
          <w:rFonts w:hint="eastAsia"/>
          <w:lang w:eastAsia="zh-CN"/>
        </w:rPr>
        <w:t>“</w:t>
      </w:r>
      <w:r>
        <w:t>以社会主义核心价值观为引领</w:t>
      </w:r>
      <w:r>
        <w:rPr>
          <w:rFonts w:hint="eastAsia"/>
          <w:lang w:eastAsia="zh-CN"/>
        </w:rPr>
        <w:t>”</w:t>
      </w:r>
      <w:r>
        <w:t>的政策要求。</w:t>
      </w:r>
    </w:p>
    <w:p w14:paraId="249B9B79">
      <w:pPr>
        <w:pageBreakBefore w:val="0"/>
        <w:kinsoku/>
        <w:wordWrap/>
        <w:overflowPunct/>
        <w:topLinePunct w:val="0"/>
        <w:bidi w:val="0"/>
        <w:adjustRightInd w:val="0"/>
        <w:snapToGrid w:val="0"/>
        <w:spacing w:after="120" w:line="360" w:lineRule="auto"/>
        <w:ind w:firstLine="480" w:firstLineChars="200"/>
        <w:textAlignment w:val="auto"/>
      </w:pPr>
      <w:r>
        <w:t>第三，转化机制的创新。提出</w:t>
      </w:r>
      <w:r>
        <w:rPr>
          <w:rFonts w:hint="eastAsia"/>
          <w:lang w:eastAsia="zh-CN"/>
        </w:rPr>
        <w:t>“</w:t>
      </w:r>
      <w:r>
        <w:t>润物细无声</w:t>
      </w:r>
      <w:r>
        <w:rPr>
          <w:rFonts w:hint="eastAsia"/>
          <w:lang w:eastAsia="zh-CN"/>
        </w:rPr>
        <w:t>”</w:t>
      </w:r>
      <w:r>
        <w:t>的分层浸润机制，针对不同年龄、文化程度、地域特征的信众群体，设计差异化的教育引导策略，避免</w:t>
      </w:r>
      <w:r>
        <w:rPr>
          <w:rFonts w:hint="eastAsia"/>
          <w:lang w:eastAsia="zh-CN"/>
        </w:rPr>
        <w:t>“</w:t>
      </w:r>
      <w:r>
        <w:t>一刀切</w:t>
      </w:r>
      <w:r>
        <w:rPr>
          <w:rFonts w:hint="eastAsia"/>
          <w:lang w:eastAsia="zh-CN"/>
        </w:rPr>
        <w:t>”</w:t>
      </w:r>
      <w:r>
        <w:t>的形式主义。特别设计了浙江神学院</w:t>
      </w:r>
      <w:r>
        <w:rPr>
          <w:rFonts w:hint="eastAsia"/>
          <w:lang w:eastAsia="zh-CN"/>
        </w:rPr>
        <w:t>“</w:t>
      </w:r>
      <w:r>
        <w:t>四合一</w:t>
      </w:r>
      <w:r>
        <w:rPr>
          <w:rFonts w:hint="eastAsia"/>
          <w:lang w:eastAsia="zh-CN"/>
        </w:rPr>
        <w:t>”</w:t>
      </w:r>
      <w:r>
        <w:t>爱心培养理念与</w:t>
      </w:r>
      <w:r>
        <w:rPr>
          <w:rFonts w:hint="eastAsia"/>
          <w:lang w:eastAsia="zh-CN"/>
        </w:rPr>
        <w:t>“</w:t>
      </w:r>
      <w:r>
        <w:t>五能精品</w:t>
      </w:r>
      <w:r>
        <w:rPr>
          <w:rFonts w:hint="eastAsia"/>
          <w:lang w:eastAsia="zh-CN"/>
        </w:rPr>
        <w:t>”</w:t>
      </w:r>
      <w:r>
        <w:t>教学的融合型教育模式。</w:t>
      </w:r>
    </w:p>
    <w:p w14:paraId="46EDDAC2">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pPr>
      <w:r>
        <w:t>第四，制度设计的创新。提出“评估—反馈—纠正”的闭环管理制度，将融合工作从运动式推进转化为制度化运行。基于浙江光盐爱心基金会、杭州圣爱康复医院等真实案例，设计了公益慈善项目的“去标识化”操作规范与社区融入的具体路径，为基层宗教工作部门提供可操作的考核指标与监管工具。</w:t>
      </w:r>
    </w:p>
    <w:p w14:paraId="5EDE32B5">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pPr>
      <w:r>
        <w:t>需要特别说明的是，</w:t>
      </w:r>
      <w:r>
        <w:rPr>
          <w:rFonts w:hint="eastAsia"/>
          <w:lang w:eastAsia="zh-CN"/>
        </w:rPr>
        <w:t>“</w:t>
      </w:r>
      <w:r>
        <w:t>五个认同</w:t>
      </w:r>
      <w:r>
        <w:rPr>
          <w:rFonts w:hint="eastAsia"/>
          <w:lang w:eastAsia="zh-CN"/>
        </w:rPr>
        <w:t>”</w:t>
      </w:r>
      <w:r>
        <w:t>不仅是本文的政治前提，更是贯穿全文的分析尺度。在第三章的契合性分析中，</w:t>
      </w:r>
      <w:r>
        <w:rPr>
          <w:rFonts w:hint="eastAsia"/>
          <w:lang w:eastAsia="zh-CN"/>
        </w:rPr>
        <w:t>“</w:t>
      </w:r>
      <w:r>
        <w:t>认同伟大祖国</w:t>
      </w:r>
      <w:r>
        <w:rPr>
          <w:rFonts w:hint="eastAsia"/>
          <w:lang w:eastAsia="zh-CN"/>
        </w:rPr>
        <w:t>”</w:t>
      </w:r>
      <w:r>
        <w:t>与</w:t>
      </w:r>
      <w:r>
        <w:rPr>
          <w:rFonts w:hint="eastAsia"/>
          <w:lang w:eastAsia="zh-CN"/>
        </w:rPr>
        <w:t>“</w:t>
      </w:r>
      <w:r>
        <w:t>认同中华民族</w:t>
      </w:r>
      <w:r>
        <w:rPr>
          <w:rFonts w:hint="eastAsia"/>
          <w:lang w:eastAsia="zh-CN"/>
        </w:rPr>
        <w:t>”</w:t>
      </w:r>
      <w:r>
        <w:t>构成价值追求契合的政治基础；</w:t>
      </w:r>
      <w:r>
        <w:rPr>
          <w:rFonts w:hint="eastAsia"/>
          <w:lang w:eastAsia="zh-CN"/>
        </w:rPr>
        <w:t>“</w:t>
      </w:r>
      <w:r>
        <w:t>认同中华文化</w:t>
      </w:r>
      <w:r>
        <w:rPr>
          <w:rFonts w:hint="eastAsia"/>
          <w:lang w:eastAsia="zh-CN"/>
        </w:rPr>
        <w:t>”</w:t>
      </w:r>
      <w:r>
        <w:t>构成文化内核契合的历史根基；</w:t>
      </w:r>
      <w:r>
        <w:rPr>
          <w:rFonts w:hint="eastAsia"/>
          <w:lang w:eastAsia="zh-CN"/>
        </w:rPr>
        <w:t>“</w:t>
      </w:r>
      <w:r>
        <w:t>认同中国共产党</w:t>
      </w:r>
      <w:r>
        <w:rPr>
          <w:rFonts w:hint="eastAsia"/>
          <w:lang w:eastAsia="zh-CN"/>
        </w:rPr>
        <w:t>”</w:t>
      </w:r>
      <w:r>
        <w:t>与</w:t>
      </w:r>
      <w:r>
        <w:rPr>
          <w:rFonts w:hint="eastAsia"/>
          <w:lang w:eastAsia="zh-CN"/>
        </w:rPr>
        <w:t>“</w:t>
      </w:r>
      <w:r>
        <w:t>认同中国特色社会主义</w:t>
      </w:r>
      <w:r>
        <w:rPr>
          <w:rFonts w:hint="eastAsia"/>
          <w:lang w:eastAsia="zh-CN"/>
        </w:rPr>
        <w:t>”</w:t>
      </w:r>
      <w:r>
        <w:t>则构成实践转化路径的制度保障。本文在教义阐释、教育引导、实践转化与制度保障四维路径的设计中，始终以</w:t>
      </w:r>
      <w:r>
        <w:rPr>
          <w:rFonts w:hint="eastAsia"/>
          <w:lang w:eastAsia="zh-CN"/>
        </w:rPr>
        <w:t>“</w:t>
      </w:r>
      <w:r>
        <w:t>五个认同</w:t>
      </w:r>
      <w:r>
        <w:rPr>
          <w:rFonts w:hint="eastAsia"/>
          <w:lang w:eastAsia="zh-CN"/>
        </w:rPr>
        <w:t>”</w:t>
      </w:r>
      <w:r>
        <w:t>作为检验融合成效的核心指标，确保融合路径既具有理论说服力，又具有实践可操作性。</w:t>
      </w:r>
    </w:p>
    <w:p w14:paraId="00FCE8AA">
      <w:pPr>
        <w:pageBreakBefore w:val="0"/>
        <w:kinsoku/>
        <w:wordWrap/>
        <w:overflowPunct/>
        <w:topLinePunct w:val="0"/>
        <w:bidi w:val="0"/>
        <w:adjustRightInd w:val="0"/>
        <w:snapToGrid w:val="0"/>
        <w:ind w:firstLine="480" w:firstLineChars="200"/>
        <w:textAlignment w:val="auto"/>
        <w:rPr>
          <w:b w:val="0"/>
          <w:bCs w:val="0"/>
        </w:rPr>
      </w:pPr>
      <w:r>
        <w:br w:type="page"/>
      </w:r>
    </w:p>
    <w:p w14:paraId="6EEF3911">
      <w:pPr>
        <w:pStyle w:val="2"/>
        <w:pageBreakBefore w:val="0"/>
        <w:kinsoku/>
        <w:wordWrap/>
        <w:overflowPunct/>
        <w:topLinePunct w:val="0"/>
        <w:bidi w:val="0"/>
        <w:adjustRightInd w:val="0"/>
        <w:snapToGrid w:val="0"/>
        <w:ind w:firstLine="640" w:firstLineChars="200"/>
        <w:textAlignment w:val="auto"/>
        <w:rPr>
          <w:rFonts w:hint="eastAsia"/>
          <w:b w:val="0"/>
          <w:bCs w:val="0"/>
          <w:lang w:val="en-US" w:eastAsia="zh-CN"/>
        </w:rPr>
      </w:pPr>
      <w:bookmarkStart w:id="125" w:name="_Toc1752756168"/>
      <w:bookmarkStart w:id="126" w:name="_Toc376664147"/>
      <w:bookmarkStart w:id="127" w:name="_Toc1753161431"/>
      <w:bookmarkStart w:id="128" w:name="_Toc1668474841"/>
      <w:bookmarkStart w:id="129" w:name="_Toc1633964769"/>
      <w:r>
        <w:rPr>
          <w:rFonts w:hint="eastAsia" w:ascii="黑体" w:hAnsi="黑体"/>
          <w:b w:val="0"/>
          <w:bCs w:val="0"/>
          <w:sz w:val="32"/>
          <w:lang w:val="en-US" w:eastAsia="zh-CN"/>
        </w:rPr>
        <w:t>二、</w:t>
      </w:r>
      <w:r>
        <w:rPr>
          <w:rFonts w:ascii="黑体" w:hAnsi="黑体" w:eastAsia="黑体"/>
          <w:b w:val="0"/>
          <w:bCs w:val="0"/>
          <w:sz w:val="32"/>
        </w:rPr>
        <w:t>核心概念界定与理论基础</w:t>
      </w:r>
      <w:bookmarkEnd w:id="125"/>
      <w:bookmarkEnd w:id="126"/>
      <w:bookmarkEnd w:id="127"/>
      <w:bookmarkEnd w:id="128"/>
      <w:bookmarkEnd w:id="129"/>
    </w:p>
    <w:p w14:paraId="1479F8BC">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130" w:name="_Toc215190161"/>
      <w:bookmarkStart w:id="131" w:name="_Toc1539729677"/>
      <w:bookmarkStart w:id="132" w:name="_Toc1960010920"/>
      <w:bookmarkStart w:id="133" w:name="_Toc24994747"/>
      <w:bookmarkStart w:id="134" w:name="_Toc1908533977"/>
      <w:r>
        <w:rPr>
          <w:rFonts w:hint="eastAsia"/>
          <w:lang w:val="en-US" w:eastAsia="zh-CN"/>
        </w:rPr>
        <w:t xml:space="preserve">第一节 </w:t>
      </w:r>
      <w:r>
        <w:rPr>
          <w:rFonts w:ascii="黑体" w:hAnsi="黑体" w:eastAsia="黑体"/>
          <w:b w:val="0"/>
          <w:bCs w:val="0"/>
          <w:sz w:val="28"/>
        </w:rPr>
        <w:t>基督教仁爱观念的核心内涵与历史演进</w:t>
      </w:r>
      <w:bookmarkEnd w:id="130"/>
      <w:bookmarkEnd w:id="131"/>
      <w:bookmarkEnd w:id="132"/>
      <w:bookmarkEnd w:id="133"/>
      <w:bookmarkEnd w:id="134"/>
    </w:p>
    <w:p w14:paraId="7DDB9437">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35" w:name="_Toc1327401664"/>
      <w:bookmarkStart w:id="136" w:name="_Toc1058734989"/>
      <w:bookmarkStart w:id="137" w:name="_Toc1914799847"/>
      <w:bookmarkStart w:id="138" w:name="_Toc338574379"/>
      <w:bookmarkStart w:id="139" w:name="_Toc1651871107"/>
      <w:r>
        <w:rPr>
          <w:rFonts w:hint="eastAsia"/>
          <w:lang w:val="en-US" w:eastAsia="zh-CN"/>
        </w:rPr>
        <w:t>一、</w:t>
      </w:r>
      <w:r>
        <w:rPr>
          <w:b w:val="0"/>
          <w:bCs w:val="0"/>
          <w:sz w:val="24"/>
        </w:rPr>
        <w:t>Agape的神学本源：从希腊语汇到基督教伦理</w:t>
      </w:r>
      <w:bookmarkEnd w:id="135"/>
      <w:bookmarkEnd w:id="136"/>
      <w:bookmarkEnd w:id="137"/>
      <w:bookmarkEnd w:id="138"/>
      <w:bookmarkEnd w:id="139"/>
    </w:p>
    <w:p w14:paraId="27ACC8F4">
      <w:pPr>
        <w:pageBreakBefore w:val="0"/>
        <w:kinsoku/>
        <w:wordWrap/>
        <w:overflowPunct/>
        <w:topLinePunct w:val="0"/>
        <w:bidi w:val="0"/>
        <w:adjustRightInd w:val="0"/>
        <w:snapToGrid w:val="0"/>
        <w:spacing w:after="120" w:line="360" w:lineRule="auto"/>
        <w:ind w:firstLine="480" w:firstLineChars="200"/>
        <w:textAlignment w:val="auto"/>
      </w:pPr>
      <w:r>
        <w:t>基督教仁爱观念的本源内涵根植于其经典教义体系，核心表述“爱神”与“爱人”构成了一个不可分割的有机整体。在《圣经》的文本脉络里，这一观念并非简单的伦理倡导，而是源于神圣启示并以上帝之爱为终极典范的信仰实践。《马太福音》记载耶稣将“尽心、尽性、尽意爱主你的神”与“爱人如己”并列为最大的诫命（太22:37-39），这确立了仁爱观念的双重维度。</w:t>
      </w:r>
    </w:p>
    <w:p w14:paraId="63C3BA8D">
      <w:pPr>
        <w:pageBreakBefore w:val="0"/>
        <w:kinsoku/>
        <w:wordWrap/>
        <w:overflowPunct/>
        <w:topLinePunct w:val="0"/>
        <w:bidi w:val="0"/>
        <w:adjustRightInd w:val="0"/>
        <w:snapToGrid w:val="0"/>
        <w:spacing w:after="120" w:line="360" w:lineRule="auto"/>
        <w:ind w:firstLine="480" w:firstLineChars="200"/>
        <w:textAlignment w:val="auto"/>
      </w:pPr>
      <w:r>
        <w:t>这种爱首先是一种垂直向度的、对超越者的绝对委身，它要求信徒将上帝置于价值序列的首位，一切行为最终指向对神圣旨意的顺服。对他人的关爱构成了仁爱观念在水平向度的展开。这种爱在希腊原文中常以</w:t>
      </w:r>
      <w:r>
        <w:rPr>
          <w:rFonts w:hint="eastAsia"/>
          <w:lang w:eastAsia="zh-CN"/>
        </w:rPr>
        <w:t>“</w:t>
      </w:r>
      <w:r>
        <w:t>Agape</w:t>
      </w:r>
      <w:r>
        <w:rPr>
          <w:rFonts w:hint="eastAsia"/>
          <w:lang w:eastAsia="zh-CN"/>
        </w:rPr>
        <w:t>”</w:t>
      </w:r>
      <w:r>
        <w:t>（ἀγάπη）指称。</w:t>
      </w:r>
    </w:p>
    <w:p w14:paraId="7498B45B">
      <w:pPr>
        <w:pageBreakBefore w:val="0"/>
        <w:kinsoku/>
        <w:wordWrap/>
        <w:overflowPunct/>
        <w:topLinePunct w:val="0"/>
        <w:bidi w:val="0"/>
        <w:adjustRightInd w:val="0"/>
        <w:snapToGrid w:val="0"/>
        <w:spacing w:after="120" w:line="360" w:lineRule="auto"/>
        <w:ind w:firstLine="480" w:firstLineChars="200"/>
        <w:textAlignment w:val="auto"/>
      </w:pPr>
      <w:r>
        <w:t>Anders Nygren在《圣爱与欲爱》中严格区分了Agape与Eros：Agape是</w:t>
      </w:r>
      <w:r>
        <w:rPr>
          <w:rFonts w:hint="eastAsia"/>
          <w:lang w:eastAsia="zh-CN"/>
        </w:rPr>
        <w:t>“</w:t>
      </w:r>
      <w:r>
        <w:t>自上而下的赐予</w:t>
      </w:r>
      <w:r>
        <w:rPr>
          <w:rFonts w:hint="eastAsia"/>
          <w:lang w:eastAsia="zh-CN"/>
        </w:rPr>
        <w:t>”</w:t>
      </w:r>
      <w:r>
        <w:t>，以上帝为唯一主体，具有无条件性和神圣性；Eros则是</w:t>
      </w:r>
      <w:r>
        <w:rPr>
          <w:rFonts w:hint="eastAsia"/>
          <w:lang w:eastAsia="zh-CN"/>
        </w:rPr>
        <w:t>“</w:t>
      </w:r>
      <w:r>
        <w:t>自下而上的追求</w:t>
      </w:r>
      <w:r>
        <w:rPr>
          <w:rFonts w:hint="eastAsia"/>
          <w:lang w:eastAsia="zh-CN"/>
        </w:rPr>
        <w:t>”</w:t>
      </w:r>
      <w:r>
        <w:t>，以人的需要为驱动力，具有条件性和世俗性。</w:t>
      </w:r>
      <w:r>
        <w:rPr>
          <w:rStyle w:val="29"/>
        </w:rPr>
        <w:footnoteReference w:id="50"/>
      </w:r>
      <w:r>
        <w:t xml:space="preserve"> 这一区分对理解基督教仁爱观念至关重要：其</w:t>
      </w:r>
      <w:r>
        <w:rPr>
          <w:rFonts w:hint="eastAsia"/>
          <w:lang w:eastAsia="zh-CN"/>
        </w:rPr>
        <w:t>“</w:t>
      </w:r>
      <w:r>
        <w:t>无条件性</w:t>
      </w:r>
      <w:r>
        <w:rPr>
          <w:rFonts w:hint="eastAsia"/>
          <w:lang w:eastAsia="zh-CN"/>
        </w:rPr>
        <w:t>”</w:t>
      </w:r>
      <w:r>
        <w:t>源于Agape的神学逻辑，而社会主义核心价值观的</w:t>
      </w:r>
      <w:r>
        <w:rPr>
          <w:rFonts w:hint="eastAsia"/>
          <w:lang w:eastAsia="zh-CN"/>
        </w:rPr>
        <w:t>“</w:t>
      </w:r>
      <w:r>
        <w:t>友善</w:t>
      </w:r>
      <w:r>
        <w:rPr>
          <w:rFonts w:hint="eastAsia"/>
          <w:lang w:eastAsia="zh-CN"/>
        </w:rPr>
        <w:t>”</w:t>
      </w:r>
      <w:r>
        <w:t>则基于人的社会性需要，二者在本体论层面不可通约，但在伦理实践层面具有</w:t>
      </w:r>
      <w:r>
        <w:rPr>
          <w:rFonts w:hint="eastAsia"/>
          <w:lang w:eastAsia="zh-CN"/>
        </w:rPr>
        <w:t>“</w:t>
      </w:r>
      <w:r>
        <w:t>家族相似性</w:t>
      </w:r>
      <w:r>
        <w:rPr>
          <w:rFonts w:hint="eastAsia"/>
          <w:lang w:eastAsia="zh-CN"/>
        </w:rPr>
        <w:t>”</w:t>
      </w:r>
      <w:r>
        <w:t>（family resemblance）——即</w:t>
      </w:r>
      <w:r>
        <w:rPr>
          <w:rFonts w:hint="eastAsia"/>
          <w:lang w:eastAsia="zh-CN"/>
        </w:rPr>
        <w:t>“</w:t>
      </w:r>
      <w:r>
        <w:t>爱人如己</w:t>
      </w:r>
      <w:r>
        <w:rPr>
          <w:rFonts w:hint="eastAsia"/>
          <w:lang w:eastAsia="zh-CN"/>
        </w:rPr>
        <w:t>”</w:t>
      </w:r>
      <w:r>
        <w:t>与</w:t>
      </w:r>
      <w:r>
        <w:rPr>
          <w:rFonts w:hint="eastAsia"/>
          <w:lang w:eastAsia="zh-CN"/>
        </w:rPr>
        <w:t>“</w:t>
      </w:r>
      <w:r>
        <w:t>己欲立而立人</w:t>
      </w:r>
      <w:r>
        <w:rPr>
          <w:rFonts w:hint="eastAsia"/>
          <w:lang w:eastAsia="zh-CN"/>
        </w:rPr>
        <w:t>”</w:t>
      </w:r>
      <w:r>
        <w:t>在行为模式上的功能等价。</w:t>
      </w:r>
    </w:p>
    <w:p w14:paraId="5422C13B">
      <w:pPr>
        <w:pageBreakBefore w:val="0"/>
        <w:kinsoku/>
        <w:wordWrap/>
        <w:overflowPunct/>
        <w:topLinePunct w:val="0"/>
        <w:bidi w:val="0"/>
        <w:adjustRightInd w:val="0"/>
        <w:snapToGrid w:val="0"/>
        <w:spacing w:after="120" w:line="360" w:lineRule="auto"/>
        <w:ind w:firstLine="480" w:firstLineChars="200"/>
        <w:textAlignment w:val="auto"/>
      </w:pPr>
      <w:r>
        <w:t>Thomas Aquinas在《神学大全》中进一步将</w:t>
      </w:r>
      <w:r>
        <w:rPr>
          <w:rFonts w:hint="eastAsia"/>
          <w:lang w:eastAsia="zh-CN"/>
        </w:rPr>
        <w:t>“</w:t>
      </w:r>
      <w:r>
        <w:t>爱德</w:t>
      </w:r>
      <w:r>
        <w:rPr>
          <w:rFonts w:hint="eastAsia"/>
          <w:lang w:eastAsia="zh-CN"/>
        </w:rPr>
        <w:t>”</w:t>
      </w:r>
      <w:r>
        <w:t>（Charity/Caritas）系统化为神学德性，指出其本质在于</w:t>
      </w:r>
      <w:r>
        <w:rPr>
          <w:rFonts w:hint="eastAsia"/>
          <w:lang w:eastAsia="zh-CN"/>
        </w:rPr>
        <w:t>“</w:t>
      </w:r>
      <w:r>
        <w:t>愿上帝得荣耀、愿邻人得拯救</w:t>
      </w:r>
      <w:r>
        <w:rPr>
          <w:rFonts w:hint="eastAsia"/>
          <w:lang w:eastAsia="zh-CN"/>
        </w:rPr>
        <w:t>”</w:t>
      </w:r>
      <w:r>
        <w:t>，强调爱德不仅是情感，更是意志的定向（act of will）。</w:t>
      </w:r>
      <w:r>
        <w:rPr>
          <w:rStyle w:val="29"/>
        </w:rPr>
        <w:footnoteReference w:id="51"/>
      </w:r>
      <w:r>
        <w:t xml:space="preserve"> Pope Benedict XVI在通谕《天主是爱》中重新激活了这一传统，指出</w:t>
      </w:r>
      <w:r>
        <w:rPr>
          <w:rFonts w:hint="eastAsia"/>
          <w:lang w:eastAsia="zh-CN"/>
        </w:rPr>
        <w:t>“</w:t>
      </w:r>
      <w:r>
        <w:t>作为教会团体的爱（charity）与作为个人情感的爱（eros）并非对立，而是统一于上帝之爱的完整表达</w:t>
      </w:r>
      <w:r>
        <w:rPr>
          <w:rFonts w:hint="eastAsia"/>
          <w:lang w:eastAsia="zh-CN"/>
        </w:rPr>
        <w:t>”</w:t>
      </w:r>
      <w:r>
        <w:t>，并强调教会的社会服务是</w:t>
      </w:r>
      <w:r>
        <w:rPr>
          <w:rFonts w:hint="eastAsia"/>
          <w:lang w:eastAsia="zh-CN"/>
        </w:rPr>
        <w:t>“</w:t>
      </w:r>
      <w:r>
        <w:t>爱德的公共实践</w:t>
      </w:r>
      <w:r>
        <w:rPr>
          <w:rFonts w:hint="eastAsia"/>
          <w:lang w:eastAsia="zh-CN"/>
        </w:rPr>
        <w:t>”</w:t>
      </w:r>
      <w:r>
        <w:t>（public practice of charity）。</w:t>
      </w:r>
      <w:r>
        <w:rPr>
          <w:rStyle w:val="29"/>
        </w:rPr>
        <w:footnoteReference w:id="52"/>
      </w:r>
    </w:p>
    <w:p w14:paraId="41B573D8">
      <w:pPr>
        <w:pageBreakBefore w:val="0"/>
        <w:kinsoku/>
        <w:wordWrap/>
        <w:overflowPunct/>
        <w:topLinePunct w:val="0"/>
        <w:bidi w:val="0"/>
        <w:adjustRightInd w:val="0"/>
        <w:snapToGrid w:val="0"/>
        <w:spacing w:after="120" w:line="360" w:lineRule="auto"/>
        <w:ind w:firstLine="480" w:firstLineChars="200"/>
        <w:textAlignment w:val="auto"/>
      </w:pPr>
      <w:r>
        <w:t>耶稣关于</w:t>
      </w:r>
      <w:r>
        <w:rPr>
          <w:rFonts w:hint="eastAsia"/>
          <w:lang w:eastAsia="zh-CN"/>
        </w:rPr>
        <w:t>“</w:t>
      </w:r>
      <w:r>
        <w:t>爱仇敌</w:t>
      </w:r>
      <w:r>
        <w:rPr>
          <w:rFonts w:hint="eastAsia"/>
          <w:lang w:eastAsia="zh-CN"/>
        </w:rPr>
        <w:t>”</w:t>
      </w:r>
      <w:r>
        <w:t>、</w:t>
      </w:r>
      <w:r>
        <w:rPr>
          <w:rFonts w:hint="eastAsia"/>
          <w:lang w:eastAsia="zh-CN"/>
        </w:rPr>
        <w:t>“</w:t>
      </w:r>
      <w:r>
        <w:t>为逼迫你们的祷告</w:t>
      </w:r>
      <w:r>
        <w:rPr>
          <w:rFonts w:hint="eastAsia"/>
          <w:lang w:eastAsia="zh-CN"/>
        </w:rPr>
        <w:t>”</w:t>
      </w:r>
      <w:r>
        <w:t>的教导（太5:44），以及</w:t>
      </w:r>
      <w:r>
        <w:rPr>
          <w:rFonts w:hint="eastAsia"/>
          <w:lang w:eastAsia="zh-CN"/>
        </w:rPr>
        <w:t>“</w:t>
      </w:r>
      <w:r>
        <w:t>好撒玛利亚人</w:t>
      </w:r>
      <w:r>
        <w:rPr>
          <w:rFonts w:hint="eastAsia"/>
          <w:lang w:eastAsia="zh-CN"/>
        </w:rPr>
        <w:t>”</w:t>
      </w:r>
      <w:r>
        <w:t>的寓言（路10:25-37），都深刻诠释了这种爱的超越性，它要求打破血缘、族群乃至敌友的界限，以一种普遍性的姿态关怀每一个</w:t>
      </w:r>
      <w:r>
        <w:rPr>
          <w:rFonts w:hint="eastAsia"/>
          <w:lang w:eastAsia="zh-CN"/>
        </w:rPr>
        <w:t>“</w:t>
      </w:r>
      <w:r>
        <w:t>邻人</w:t>
      </w:r>
      <w:r>
        <w:rPr>
          <w:rFonts w:hint="eastAsia"/>
          <w:lang w:eastAsia="zh-CN"/>
        </w:rPr>
        <w:t>”</w:t>
      </w:r>
      <w:r>
        <w:t>。</w:t>
      </w:r>
    </w:p>
    <w:p w14:paraId="536C5F39">
      <w:pPr>
        <w:pageBreakBefore w:val="0"/>
        <w:kinsoku/>
        <w:wordWrap/>
        <w:overflowPunct/>
        <w:topLinePunct w:val="0"/>
        <w:bidi w:val="0"/>
        <w:adjustRightInd w:val="0"/>
        <w:snapToGrid w:val="0"/>
        <w:spacing w:after="120" w:line="360" w:lineRule="auto"/>
        <w:ind w:firstLine="480" w:firstLineChars="200"/>
        <w:textAlignment w:val="auto"/>
        <w:rPr>
          <w:rFonts w:hint="default"/>
          <w:b w:val="0"/>
          <w:bCs w:val="0"/>
          <w:lang w:val="en-US" w:eastAsia="zh-CN"/>
        </w:rPr>
      </w:pPr>
      <w:r>
        <w:t>需要严格区分三组概念：Agape、仁爱、仁。Agape是基督教神学的本源概念，指向上帝对人类的垂直关系；仁爱是Agape的中文神学译介，在中文语境中更接近</w:t>
      </w:r>
      <w:r>
        <w:rPr>
          <w:rFonts w:hint="eastAsia"/>
          <w:lang w:eastAsia="zh-CN"/>
        </w:rPr>
        <w:t>“</w:t>
      </w:r>
      <w:r>
        <w:t>仁慈</w:t>
      </w:r>
      <w:r>
        <w:rPr>
          <w:rFonts w:hint="eastAsia"/>
          <w:lang w:eastAsia="zh-CN"/>
        </w:rPr>
        <w:t>”“</w:t>
      </w:r>
      <w:r>
        <w:t>恩惠</w:t>
      </w:r>
      <w:r>
        <w:rPr>
          <w:rFonts w:hint="eastAsia"/>
          <w:lang w:eastAsia="zh-CN"/>
        </w:rPr>
        <w:t>”</w:t>
      </w:r>
      <w:r>
        <w:t>的世俗化理解；仁则是儒家伦理的核心概念，以血缘亲情为根基的差序性推扩。三者的关系并非简单的线性对应，而是</w:t>
      </w:r>
      <w:r>
        <w:rPr>
          <w:rFonts w:hint="eastAsia"/>
          <w:lang w:eastAsia="zh-CN"/>
        </w:rPr>
        <w:t>“</w:t>
      </w:r>
      <w:r>
        <w:t>翻译—转化—再创造</w:t>
      </w:r>
      <w:r>
        <w:rPr>
          <w:rFonts w:hint="eastAsia"/>
          <w:lang w:eastAsia="zh-CN"/>
        </w:rPr>
        <w:t>”</w:t>
      </w:r>
      <w:r>
        <w:t>的复杂过程。</w:t>
      </w:r>
    </w:p>
    <w:p w14:paraId="71F29256">
      <w:pPr>
        <w:pStyle w:val="4"/>
        <w:pageBreakBefore w:val="0"/>
        <w:kinsoku/>
        <w:wordWrap/>
        <w:overflowPunct/>
        <w:topLinePunct w:val="0"/>
        <w:bidi w:val="0"/>
        <w:adjustRightInd w:val="0"/>
        <w:snapToGrid w:val="0"/>
        <w:ind w:firstLine="560" w:firstLineChars="200"/>
        <w:textAlignment w:val="auto"/>
        <w:rPr>
          <w:rFonts w:hint="eastAsia"/>
          <w:b w:val="0"/>
          <w:bCs/>
          <w:lang w:val="en-US" w:eastAsia="zh-CN"/>
        </w:rPr>
      </w:pPr>
      <w:bookmarkStart w:id="140" w:name="_Toc1735406950"/>
      <w:bookmarkStart w:id="141" w:name="_Toc1998578234"/>
      <w:bookmarkStart w:id="142" w:name="_Toc109461081"/>
      <w:bookmarkStart w:id="143" w:name="_Toc1579641812"/>
      <w:bookmarkStart w:id="144" w:name="_Toc329106933"/>
      <w:r>
        <w:rPr>
          <w:rFonts w:hint="eastAsia"/>
          <w:b w:val="0"/>
          <w:bCs/>
          <w:lang w:val="en-US" w:eastAsia="zh-CN"/>
        </w:rPr>
        <w:t>二、</w:t>
      </w:r>
      <w:r>
        <w:rPr>
          <w:rFonts w:hint="eastAsia"/>
          <w:b w:val="0"/>
          <w:bCs/>
          <w:sz w:val="24"/>
        </w:rPr>
        <w:t>基督教仁爱观念的中国化演进：从</w:t>
      </w:r>
      <w:r>
        <w:rPr>
          <w:rFonts w:hint="eastAsia"/>
          <w:b w:val="0"/>
          <w:bCs/>
          <w:sz w:val="24"/>
          <w:lang w:eastAsia="zh-CN"/>
        </w:rPr>
        <w:t>“</w:t>
      </w:r>
      <w:r>
        <w:rPr>
          <w:rFonts w:hint="eastAsia"/>
          <w:b w:val="0"/>
          <w:bCs/>
          <w:sz w:val="24"/>
        </w:rPr>
        <w:t>以儒释耶</w:t>
      </w:r>
      <w:r>
        <w:rPr>
          <w:rFonts w:hint="eastAsia"/>
          <w:b w:val="0"/>
          <w:bCs/>
          <w:sz w:val="24"/>
          <w:lang w:eastAsia="zh-CN"/>
        </w:rPr>
        <w:t>”</w:t>
      </w:r>
      <w:r>
        <w:rPr>
          <w:rFonts w:hint="eastAsia"/>
          <w:b w:val="0"/>
          <w:bCs/>
          <w:sz w:val="24"/>
        </w:rPr>
        <w:t>到三自爱国</w:t>
      </w:r>
      <w:bookmarkEnd w:id="140"/>
      <w:bookmarkEnd w:id="141"/>
      <w:bookmarkEnd w:id="142"/>
      <w:bookmarkEnd w:id="143"/>
      <w:bookmarkEnd w:id="144"/>
    </w:p>
    <w:p w14:paraId="2CE52C04">
      <w:pPr>
        <w:pageBreakBefore w:val="0"/>
        <w:kinsoku/>
        <w:wordWrap/>
        <w:overflowPunct/>
        <w:topLinePunct w:val="0"/>
        <w:bidi w:val="0"/>
        <w:adjustRightInd w:val="0"/>
        <w:snapToGrid w:val="0"/>
        <w:spacing w:after="120" w:line="360" w:lineRule="auto"/>
        <w:ind w:firstLine="480" w:firstLineChars="200"/>
        <w:textAlignment w:val="auto"/>
      </w:pPr>
      <w:r>
        <w:t>基督教传入中国后，仁爱观念的本土化调整始终与整个宗教的社会定位绑定。明清之际，以利玛窦为代表的耶稣会士采取“文化适应”策略，以“仁”释“爱”，以“上帝”译“Deus”，并非简单的语言转换，而是在两种文化符号的碰撞中创造新的神学表达。 刘耘华指出，这种“跨文化诠释”的机制，本质是“以儒释耶”的创造性转化，发生在Bhabha所谓“第三空间”中，生成兼具双方特质的“混杂性”新意义。</w:t>
      </w:r>
    </w:p>
    <w:p w14:paraId="6692B8FC">
      <w:pPr>
        <w:pageBreakBefore w:val="0"/>
        <w:kinsoku/>
        <w:wordWrap/>
        <w:overflowPunct/>
        <w:topLinePunct w:val="0"/>
        <w:bidi w:val="0"/>
        <w:adjustRightInd w:val="0"/>
        <w:snapToGrid w:val="0"/>
        <w:spacing w:after="120" w:line="360" w:lineRule="auto"/>
        <w:ind w:firstLine="480" w:firstLineChars="200"/>
        <w:textAlignment w:val="auto"/>
      </w:pPr>
      <w:r>
        <w:t>清末民初伴随不平等条约进入中国的基督教会，多以</w:t>
      </w:r>
      <w:r>
        <w:rPr>
          <w:rFonts w:hint="eastAsia"/>
          <w:lang w:eastAsia="zh-CN"/>
        </w:rPr>
        <w:t>“</w:t>
      </w:r>
      <w:r>
        <w:t>洋教</w:t>
      </w:r>
      <w:r>
        <w:rPr>
          <w:rFonts w:hint="eastAsia"/>
          <w:lang w:eastAsia="zh-CN"/>
        </w:rPr>
        <w:t>”</w:t>
      </w:r>
      <w:r>
        <w:t>身份存在，此时的仁爱实践虽包含开设孤儿院、义诊施药等内容，但本质上是吸引民众信教的附属手段，观念内核仍延续西方神学逻辑，强调爱神优先于爱人，与本土文化存在隔阂。朱全红、张苹英指出，儒家伦理的</w:t>
      </w:r>
      <w:r>
        <w:rPr>
          <w:rFonts w:hint="eastAsia"/>
          <w:lang w:eastAsia="zh-CN"/>
        </w:rPr>
        <w:t>“</w:t>
      </w:r>
      <w:r>
        <w:t>仁爱</w:t>
      </w:r>
      <w:r>
        <w:rPr>
          <w:rFonts w:hint="eastAsia"/>
          <w:lang w:eastAsia="zh-CN"/>
        </w:rPr>
        <w:t>”</w:t>
      </w:r>
      <w:r>
        <w:t>思想和基督教伦理的</w:t>
      </w:r>
      <w:r>
        <w:rPr>
          <w:rFonts w:hint="eastAsia"/>
          <w:lang w:eastAsia="zh-CN"/>
        </w:rPr>
        <w:t>“</w:t>
      </w:r>
      <w:r>
        <w:t>博爱</w:t>
      </w:r>
      <w:r>
        <w:rPr>
          <w:rFonts w:hint="eastAsia"/>
          <w:lang w:eastAsia="zh-CN"/>
        </w:rPr>
        <w:t>”</w:t>
      </w:r>
      <w:r>
        <w:t>思想分别代表了东西方文明的思想精华，二者的差异在于社会历史文化背景不同、</w:t>
      </w:r>
      <w:r>
        <w:rPr>
          <w:rFonts w:hint="eastAsia"/>
          <w:lang w:eastAsia="zh-CN"/>
        </w:rPr>
        <w:t>“</w:t>
      </w:r>
      <w:r>
        <w:t>爱</w:t>
      </w:r>
      <w:r>
        <w:rPr>
          <w:rFonts w:hint="eastAsia"/>
          <w:lang w:eastAsia="zh-CN"/>
        </w:rPr>
        <w:t>”</w:t>
      </w:r>
      <w:r>
        <w:t>的对象与范围不同、</w:t>
      </w:r>
      <w:r>
        <w:rPr>
          <w:rFonts w:hint="eastAsia"/>
          <w:lang w:eastAsia="zh-CN"/>
        </w:rPr>
        <w:t>“</w:t>
      </w:r>
      <w:r>
        <w:t>爱</w:t>
      </w:r>
      <w:r>
        <w:rPr>
          <w:rFonts w:hint="eastAsia"/>
          <w:lang w:eastAsia="zh-CN"/>
        </w:rPr>
        <w:t>”</w:t>
      </w:r>
      <w:r>
        <w:t>的表现形式不同、</w:t>
      </w:r>
      <w:r>
        <w:rPr>
          <w:rFonts w:hint="eastAsia"/>
          <w:lang w:eastAsia="zh-CN"/>
        </w:rPr>
        <w:t>“</w:t>
      </w:r>
      <w:r>
        <w:t>爱</w:t>
      </w:r>
      <w:r>
        <w:rPr>
          <w:rFonts w:hint="eastAsia"/>
          <w:lang w:eastAsia="zh-CN"/>
        </w:rPr>
        <w:t>”</w:t>
      </w:r>
      <w:r>
        <w:t>的实现途径不同。</w:t>
      </w:r>
      <w:r>
        <w:rPr>
          <w:rStyle w:val="29"/>
        </w:rPr>
        <w:footnoteReference w:id="53"/>
      </w:r>
    </w:p>
    <w:p w14:paraId="3FB74482">
      <w:pPr>
        <w:pageBreakBefore w:val="0"/>
        <w:kinsoku/>
        <w:wordWrap/>
        <w:overflowPunct/>
        <w:topLinePunct w:val="0"/>
        <w:bidi w:val="0"/>
        <w:adjustRightInd w:val="0"/>
        <w:snapToGrid w:val="0"/>
        <w:spacing w:after="120" w:line="360" w:lineRule="auto"/>
        <w:ind w:firstLine="480" w:firstLineChars="200"/>
        <w:textAlignment w:val="auto"/>
      </w:pPr>
      <w:r>
        <w:t>民国时期本土教会发起的</w:t>
      </w:r>
      <w:r>
        <w:rPr>
          <w:rFonts w:hint="eastAsia"/>
          <w:lang w:eastAsia="zh-CN"/>
        </w:rPr>
        <w:t>“</w:t>
      </w:r>
      <w:r>
        <w:t>本色化运动</w:t>
      </w:r>
      <w:r>
        <w:rPr>
          <w:rFonts w:hint="eastAsia"/>
          <w:lang w:eastAsia="zh-CN"/>
        </w:rPr>
        <w:t>”</w:t>
      </w:r>
      <w:r>
        <w:t>率先开启了仁爱观念的适配调整。赵天恩指出，本色化运动的核心在于</w:t>
      </w:r>
      <w:r>
        <w:rPr>
          <w:rFonts w:hint="eastAsia"/>
          <w:lang w:eastAsia="zh-CN"/>
        </w:rPr>
        <w:t>“</w:t>
      </w:r>
      <w:r>
        <w:t>使基督教在中华国土上彻底除去洋教的面貌，建立由中国信徒自主、自养、自传的教会</w:t>
      </w:r>
      <w:r>
        <w:rPr>
          <w:rFonts w:hint="eastAsia"/>
          <w:lang w:eastAsia="zh-CN"/>
        </w:rPr>
        <w:t>”</w:t>
      </w:r>
      <w:r>
        <w:t>。</w:t>
      </w:r>
      <w:r>
        <w:rPr>
          <w:rStyle w:val="29"/>
        </w:rPr>
        <w:footnoteReference w:id="54"/>
      </w:r>
      <w:r>
        <w:t xml:space="preserve"> 不少教会人士尝试将基督教</w:t>
      </w:r>
      <w:r>
        <w:rPr>
          <w:rFonts w:hint="eastAsia"/>
          <w:lang w:eastAsia="zh-CN"/>
        </w:rPr>
        <w:t>“</w:t>
      </w:r>
      <w:r>
        <w:t>爱人如己</w:t>
      </w:r>
      <w:r>
        <w:rPr>
          <w:rFonts w:hint="eastAsia"/>
          <w:lang w:eastAsia="zh-CN"/>
        </w:rPr>
        <w:t>”</w:t>
      </w:r>
      <w:r>
        <w:t>的教义与儒家</w:t>
      </w:r>
      <w:r>
        <w:rPr>
          <w:rFonts w:hint="eastAsia"/>
          <w:lang w:eastAsia="zh-CN"/>
        </w:rPr>
        <w:t>“</w:t>
      </w:r>
      <w:r>
        <w:t>仁者爱人</w:t>
      </w:r>
      <w:r>
        <w:rPr>
          <w:rFonts w:hint="eastAsia"/>
          <w:lang w:eastAsia="zh-CN"/>
        </w:rPr>
        <w:t>”“</w:t>
      </w:r>
      <w:r>
        <w:t>克己复礼</w:t>
      </w:r>
      <w:r>
        <w:rPr>
          <w:rFonts w:hint="eastAsia"/>
          <w:lang w:eastAsia="zh-CN"/>
        </w:rPr>
        <w:t>”</w:t>
      </w:r>
      <w:r>
        <w:t>的思想做互释，弱化教义中的排他性，转而吸纳儒家</w:t>
      </w:r>
      <w:r>
        <w:rPr>
          <w:rFonts w:hint="eastAsia"/>
          <w:lang w:eastAsia="zh-CN"/>
        </w:rPr>
        <w:t>“</w:t>
      </w:r>
      <w:r>
        <w:t>仁礼</w:t>
      </w:r>
      <w:r>
        <w:rPr>
          <w:rFonts w:hint="eastAsia"/>
          <w:lang w:eastAsia="zh-CN"/>
        </w:rPr>
        <w:t>”</w:t>
      </w:r>
      <w:r>
        <w:t>思想中注重人际伦理、兼顾差序关怀的内容，提出仁爱实践首先要适配本土的人情规则，不能强制要求信众割裂宗族、邻里的世俗关系。</w:t>
      </w:r>
    </w:p>
    <w:p w14:paraId="4C78CD01">
      <w:pPr>
        <w:pageBreakBefore w:val="0"/>
        <w:kinsoku/>
        <w:wordWrap/>
        <w:overflowPunct/>
        <w:topLinePunct w:val="0"/>
        <w:bidi w:val="0"/>
        <w:adjustRightInd w:val="0"/>
        <w:snapToGrid w:val="0"/>
        <w:spacing w:after="120" w:line="360" w:lineRule="auto"/>
        <w:ind w:firstLine="480" w:firstLineChars="200"/>
        <w:textAlignment w:val="auto"/>
      </w:pPr>
      <w:r>
        <w:t>新中国成立后三自爱国运动的推进，彻底剥离了基督教与外国势力的绑定，仁爱观念的本土化调整进入新的阶段。段琦的研究表明，三自爱国运动不仅具有政治意义，更是基督教中国化的历史前提，为基督教在社会主义社会的存在方式奠定了制度基础。 改革开放后，各地教会在公益实践中逐步吸纳儒家“民本”思想的内核，不再将仁爱行为作为获得神恩的途径，转而强调要服务普通民众的现实需求。吕臻雨对泸州教会的田野调查显示，当地教会近年开展的养老助餐、留守儿童陪护等项目以服务属地群众为目标，不再附带传教要求，体现了仁爱观念的世俗化转向。</w:t>
      </w:r>
      <w:r>
        <w:rPr>
          <w:rStyle w:val="29"/>
        </w:rPr>
        <w:footnoteReference w:id="55"/>
      </w:r>
      <w:r>
        <w:rPr>
          <w:rStyle w:val="29"/>
        </w:rPr>
        <w:footnoteReference w:id="56"/>
      </w:r>
    </w:p>
    <w:p w14:paraId="118A7260">
      <w:pPr>
        <w:pageBreakBefore w:val="0"/>
        <w:kinsoku/>
        <w:wordWrap/>
        <w:overflowPunct/>
        <w:topLinePunct w:val="0"/>
        <w:bidi w:val="0"/>
        <w:adjustRightInd w:val="0"/>
        <w:snapToGrid w:val="0"/>
        <w:spacing w:after="120" w:line="360" w:lineRule="auto"/>
        <w:ind w:firstLine="480" w:firstLineChars="200"/>
        <w:textAlignment w:val="auto"/>
        <w:rPr>
          <w:rFonts w:hint="default"/>
          <w:b w:val="0"/>
          <w:bCs w:val="0"/>
          <w:lang w:val="en-US" w:eastAsia="zh-CN"/>
        </w:rPr>
      </w:pPr>
      <w:r>
        <w:t>这一历程整体上呈现出从依附西方话语到适配本土文化、从服务传教目标到承担社会责任、从强调神学属性到兼顾世俗价值的发展脉络。</w:t>
      </w:r>
    </w:p>
    <w:p w14:paraId="423CBCFA">
      <w:pPr>
        <w:pStyle w:val="4"/>
        <w:pageBreakBefore w:val="0"/>
        <w:kinsoku/>
        <w:wordWrap/>
        <w:overflowPunct/>
        <w:topLinePunct w:val="0"/>
        <w:bidi w:val="0"/>
        <w:adjustRightInd w:val="0"/>
        <w:snapToGrid w:val="0"/>
        <w:ind w:firstLine="560" w:firstLineChars="200"/>
        <w:textAlignment w:val="auto"/>
        <w:rPr>
          <w:rFonts w:hint="eastAsia"/>
          <w:b w:val="0"/>
          <w:bCs/>
          <w:lang w:val="en-US" w:eastAsia="zh-CN"/>
        </w:rPr>
      </w:pPr>
      <w:bookmarkStart w:id="145" w:name="_Toc1529831906"/>
      <w:bookmarkStart w:id="146" w:name="_Toc1847090070"/>
      <w:bookmarkStart w:id="147" w:name="_Toc2009198743"/>
      <w:bookmarkStart w:id="148" w:name="_Toc1466386535"/>
      <w:bookmarkStart w:id="149" w:name="_Toc1312656111"/>
      <w:r>
        <w:rPr>
          <w:rFonts w:hint="eastAsia"/>
          <w:b w:val="0"/>
          <w:bCs/>
          <w:lang w:val="en-US" w:eastAsia="zh-CN"/>
        </w:rPr>
        <w:t>三、</w:t>
      </w:r>
      <w:r>
        <w:rPr>
          <w:rFonts w:hint="eastAsia"/>
          <w:b w:val="0"/>
          <w:bCs/>
          <w:sz w:val="24"/>
        </w:rPr>
        <w:t>当代中国基督教仁爱观念的实践特征与世俗化趋势</w:t>
      </w:r>
      <w:bookmarkEnd w:id="145"/>
      <w:bookmarkEnd w:id="146"/>
      <w:bookmarkEnd w:id="147"/>
      <w:bookmarkEnd w:id="148"/>
      <w:bookmarkEnd w:id="149"/>
    </w:p>
    <w:p w14:paraId="70F591C1">
      <w:pPr>
        <w:pageBreakBefore w:val="0"/>
        <w:kinsoku/>
        <w:wordWrap/>
        <w:overflowPunct/>
        <w:topLinePunct w:val="0"/>
        <w:bidi w:val="0"/>
        <w:adjustRightInd w:val="0"/>
        <w:snapToGrid w:val="0"/>
        <w:spacing w:after="120" w:line="360" w:lineRule="auto"/>
        <w:ind w:firstLine="480" w:firstLineChars="200"/>
        <w:textAlignment w:val="auto"/>
      </w:pPr>
      <w:r>
        <w:t>当代中国基督教界在践行仁爱观念时呈现出多样化的实践形式。公益慈善是最为普遍的表现方式，许多教会会定期组织信众参与扶贫济困、捐资助学、灾害救助等活动，这些活动往往与社会上的公益组织合作开展，注重实际效果，帮助对象也不局限于信教群众。邻里互助也是常见的形式，在教会内部，信众之间会形成互助小组，在成员遇到疾病、失业等困难时提供力所能及的帮助，这种互助不仅体现在物质上，也包括情感上的支持和陪伴。</w:t>
      </w:r>
    </w:p>
    <w:p w14:paraId="1DEDB1FD">
      <w:pPr>
        <w:pageBreakBefore w:val="0"/>
        <w:kinsoku/>
        <w:wordWrap/>
        <w:overflowPunct/>
        <w:topLinePunct w:val="0"/>
        <w:bidi w:val="0"/>
        <w:adjustRightInd w:val="0"/>
        <w:snapToGrid w:val="0"/>
        <w:spacing w:after="120" w:line="360" w:lineRule="auto"/>
        <w:ind w:firstLine="480" w:firstLineChars="200"/>
        <w:textAlignment w:val="auto"/>
      </w:pPr>
      <w:r>
        <w:t>在社区服务方面，一些教会会组织信众参与社区的环保宣传、老年关怀、留守儿童照顾等志愿活动，主动融入所在社区。从这些实践中可以看出，当代中国基督教仁爱观念的实践特征朝着世俗化和本土化方向发展。</w:t>
      </w:r>
    </w:p>
    <w:p w14:paraId="5DC52993">
      <w:pPr>
        <w:pageBreakBefore w:val="0"/>
        <w:kinsoku/>
        <w:wordWrap/>
        <w:overflowPunct/>
        <w:topLinePunct w:val="0"/>
        <w:bidi w:val="0"/>
        <w:adjustRightInd w:val="0"/>
        <w:snapToGrid w:val="0"/>
        <w:spacing w:after="120" w:line="360" w:lineRule="auto"/>
        <w:ind w:firstLine="480" w:firstLineChars="200"/>
        <w:textAlignment w:val="auto"/>
      </w:pPr>
      <w:r>
        <w:t>世俗化体现在这些实践活动更多地关注现实社会中的具体问题和人的实际需求，强调通过实际行动改善他人的生活状况，而不是仅仅停留在宗教教义的宣讲上。本土化则表现为基督教的仁爱实践与中国传统文化中的“仁爱”“互助”思想相融合，例如一些乡村教会在开展邻里互助时，会借鉴当地传统的互助习俗，使活动更贴近当地群众的生活习惯。杨宝安的比较研究显示，儒家仁爱以亲情之爱和非亲之爱为核心，基督教博爱则涵盖神爱、爱上帝、爱邻人和爱仇敌等维度，二者虽路径不同，但在现代社会公德建设中都能发挥积极作用。</w:t>
      </w:r>
      <w:r>
        <w:rPr>
          <w:rStyle w:val="29"/>
        </w:rPr>
        <w:footnoteReference w:id="57"/>
      </w:r>
    </w:p>
    <w:p w14:paraId="0E4302DB">
      <w:pPr>
        <w:pageBreakBefore w:val="0"/>
        <w:kinsoku/>
        <w:wordWrap/>
        <w:overflowPunct/>
        <w:topLinePunct w:val="0"/>
        <w:bidi w:val="0"/>
        <w:adjustRightInd w:val="0"/>
        <w:snapToGrid w:val="0"/>
        <w:spacing w:after="120" w:line="360" w:lineRule="auto"/>
        <w:ind w:firstLine="480" w:firstLineChars="200"/>
        <w:textAlignment w:val="auto"/>
      </w:pPr>
      <w:r>
        <w:t>同时，教会的公益慈善和社区服务活动也积极响应国家的政策号召，与社会主义社会的发展需求相适应，成为社会公益事业的有益补充。</w:t>
      </w:r>
    </w:p>
    <w:p w14:paraId="76411055">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150" w:name="_Toc63138611"/>
      <w:bookmarkStart w:id="151" w:name="_Toc1036160773"/>
      <w:bookmarkStart w:id="152" w:name="_Toc711751946"/>
      <w:bookmarkStart w:id="153" w:name="_Toc19205458"/>
      <w:bookmarkStart w:id="154" w:name="_Toc1570408173"/>
      <w:r>
        <w:rPr>
          <w:rFonts w:hint="eastAsia"/>
          <w:lang w:val="en-US" w:eastAsia="zh-CN"/>
        </w:rPr>
        <w:t xml:space="preserve">第二节 </w:t>
      </w:r>
      <w:r>
        <w:rPr>
          <w:rFonts w:hint="eastAsia" w:ascii="黑体" w:hAnsi="黑体" w:eastAsia="黑体"/>
          <w:b w:val="0"/>
          <w:bCs w:val="0"/>
          <w:sz w:val="28"/>
        </w:rPr>
        <w:t>社会主义核心价值观的核心要义与价值追求</w:t>
      </w:r>
      <w:bookmarkEnd w:id="150"/>
      <w:bookmarkEnd w:id="151"/>
      <w:bookmarkEnd w:id="152"/>
      <w:bookmarkEnd w:id="153"/>
      <w:bookmarkEnd w:id="154"/>
    </w:p>
    <w:p w14:paraId="4AE00435">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55" w:name="_Toc931042632"/>
      <w:bookmarkStart w:id="156" w:name="_Toc1276141981"/>
      <w:bookmarkStart w:id="157" w:name="_Toc313713459"/>
      <w:bookmarkStart w:id="158" w:name="_Toc809218288"/>
      <w:bookmarkStart w:id="159" w:name="_Toc663585556"/>
      <w:r>
        <w:rPr>
          <w:rFonts w:hint="eastAsia"/>
          <w:lang w:val="en-US" w:eastAsia="zh-CN"/>
        </w:rPr>
        <w:t>一、</w:t>
      </w:r>
      <w:r>
        <w:rPr>
          <w:rFonts w:hint="eastAsia"/>
          <w:b w:val="0"/>
          <w:bCs w:val="0"/>
          <w:sz w:val="24"/>
        </w:rPr>
        <w:t>三个层面的价值内涵与逻辑关联</w:t>
      </w:r>
      <w:bookmarkEnd w:id="155"/>
      <w:bookmarkEnd w:id="156"/>
      <w:bookmarkEnd w:id="157"/>
      <w:bookmarkEnd w:id="158"/>
      <w:bookmarkEnd w:id="159"/>
    </w:p>
    <w:p w14:paraId="68D792F8">
      <w:pPr>
        <w:pageBreakBefore w:val="0"/>
        <w:kinsoku/>
        <w:wordWrap/>
        <w:overflowPunct/>
        <w:topLinePunct w:val="0"/>
        <w:bidi w:val="0"/>
        <w:adjustRightInd w:val="0"/>
        <w:snapToGrid w:val="0"/>
        <w:spacing w:after="120" w:line="360" w:lineRule="auto"/>
        <w:ind w:firstLine="480" w:firstLineChars="200"/>
        <w:textAlignment w:val="auto"/>
      </w:pPr>
      <w:r>
        <w:t>社会主义核心价值观的内容体系按照适用范围划分为国家、社会、公民三个相互关联的层级，是对当代中国社会主流价值诉求的系统性凝练。国家层面的富强、民主、文明、和谐，明确了我国现代化建设的整体目标，既涵盖了经济发展、政治建设的硬性要求，也包含了文化繁荣、社会安定的软性导向，内核与中华优秀传统文化中</w:t>
      </w:r>
      <w:r>
        <w:rPr>
          <w:rFonts w:hint="eastAsia"/>
          <w:lang w:eastAsia="zh-CN"/>
        </w:rPr>
        <w:t>“</w:t>
      </w:r>
      <w:r>
        <w:t>民富国强</w:t>
      </w:r>
      <w:r>
        <w:rPr>
          <w:rFonts w:hint="eastAsia"/>
          <w:lang w:eastAsia="zh-CN"/>
        </w:rPr>
        <w:t>”“</w:t>
      </w:r>
      <w:r>
        <w:t>天下大同</w:t>
      </w:r>
      <w:r>
        <w:rPr>
          <w:rFonts w:hint="eastAsia"/>
          <w:lang w:eastAsia="zh-CN"/>
        </w:rPr>
        <w:t>”</w:t>
      </w:r>
      <w:r>
        <w:t>的传统诉求一脉相承。</w:t>
      </w:r>
    </w:p>
    <w:p w14:paraId="14AFDEC2">
      <w:pPr>
        <w:pageBreakBefore w:val="0"/>
        <w:kinsoku/>
        <w:wordWrap/>
        <w:overflowPunct/>
        <w:topLinePunct w:val="0"/>
        <w:bidi w:val="0"/>
        <w:adjustRightInd w:val="0"/>
        <w:snapToGrid w:val="0"/>
        <w:spacing w:after="120" w:line="360" w:lineRule="auto"/>
        <w:ind w:firstLine="480" w:firstLineChars="200"/>
        <w:textAlignment w:val="auto"/>
      </w:pPr>
      <w:r>
        <w:t>社会层面的自由、平等、公正、法治，是对公共社会运行规则的价值界定，明确了我国社会治理的基本方向，为各类群体的合法权益提供保障，也为宗教活动的有序开展划定了基本的行为边界。公民层面的爱国、敬业、诚信、友善，是对个体行为准则的基本要求，无论是信教群众还是非信教群众，都需要遵守这一基本行为规范，其中友善、诚信等内容，和各类宗教教义中倡导的正向行为准则存在很高的契合度，也为基督教仁爱观念和主流价值的适配提供了直接的对接点。</w:t>
      </w:r>
    </w:p>
    <w:p w14:paraId="7554FC7C">
      <w:pPr>
        <w:pageBreakBefore w:val="0"/>
        <w:kinsoku/>
        <w:wordWrap/>
        <w:overflowPunct/>
        <w:topLinePunct w:val="0"/>
        <w:bidi w:val="0"/>
        <w:adjustRightInd w:val="0"/>
        <w:snapToGrid w:val="0"/>
        <w:spacing w:after="120" w:line="360" w:lineRule="auto"/>
        <w:ind w:firstLine="480" w:firstLineChars="200"/>
        <w:textAlignment w:val="auto"/>
        <w:rPr>
          <w:rFonts w:hint="default"/>
          <w:b w:val="0"/>
          <w:bCs w:val="0"/>
          <w:lang w:val="en-US" w:eastAsia="zh-CN"/>
        </w:rPr>
      </w:pPr>
      <w:r>
        <w:t>三个层面的内容并非相互割裂，而是形成了从宏观到微观的完整价值链条，共同构成了我国当代社会价值引导的核心依据，也为宗教领域的价值适配工作划定了基本的价值框架。</w:t>
      </w:r>
    </w:p>
    <w:p w14:paraId="325BDCC1">
      <w:pPr>
        <w:pStyle w:val="4"/>
        <w:pageBreakBefore w:val="0"/>
        <w:kinsoku/>
        <w:wordWrap/>
        <w:overflowPunct/>
        <w:topLinePunct w:val="0"/>
        <w:bidi w:val="0"/>
        <w:adjustRightInd w:val="0"/>
        <w:snapToGrid w:val="0"/>
        <w:ind w:firstLine="560" w:firstLineChars="200"/>
        <w:textAlignment w:val="auto"/>
        <w:rPr>
          <w:rFonts w:hint="eastAsia"/>
          <w:b w:val="0"/>
          <w:bCs/>
          <w:lang w:val="en-US" w:eastAsia="zh-CN"/>
        </w:rPr>
      </w:pPr>
      <w:bookmarkStart w:id="160" w:name="_Toc1467663982"/>
      <w:bookmarkStart w:id="161" w:name="_Toc517829965"/>
      <w:bookmarkStart w:id="162" w:name="_Toc1199092078"/>
      <w:bookmarkStart w:id="163" w:name="_Toc509752028"/>
      <w:bookmarkStart w:id="164" w:name="_Toc999860821"/>
      <w:r>
        <w:rPr>
          <w:rFonts w:hint="eastAsia"/>
          <w:b w:val="0"/>
          <w:bCs/>
          <w:lang w:val="en-US" w:eastAsia="zh-CN"/>
        </w:rPr>
        <w:t>二、</w:t>
      </w:r>
      <w:r>
        <w:rPr>
          <w:rFonts w:hint="eastAsia"/>
          <w:b w:val="0"/>
          <w:bCs/>
          <w:sz w:val="24"/>
        </w:rPr>
        <w:t>核心价值观对宗教领域的引领功能</w:t>
      </w:r>
      <w:bookmarkEnd w:id="160"/>
      <w:bookmarkEnd w:id="161"/>
      <w:bookmarkEnd w:id="162"/>
      <w:bookmarkEnd w:id="163"/>
      <w:bookmarkEnd w:id="164"/>
    </w:p>
    <w:p w14:paraId="2C12E0CC">
      <w:pPr>
        <w:pageBreakBefore w:val="0"/>
        <w:kinsoku/>
        <w:wordWrap/>
        <w:overflowPunct/>
        <w:topLinePunct w:val="0"/>
        <w:bidi w:val="0"/>
        <w:adjustRightInd w:val="0"/>
        <w:snapToGrid w:val="0"/>
        <w:spacing w:after="120" w:line="360" w:lineRule="auto"/>
        <w:ind w:firstLine="480" w:firstLineChars="200"/>
        <w:textAlignment w:val="auto"/>
      </w:pPr>
      <w:r>
        <w:t>社会主义核心价值观作为当代中国全社会普遍认可的主流价值共识，首先具备多元社会价值整合功能。目前我国社会存在不同地域、不同群体的差异化价值诉求，核心价值观以国家、社会、公民三个层面的清晰价值导向，能够打破不同价值体系之间的认知壁垒，提取各类价值中的正向共通要素，形成覆盖全体社会成员的价值最大公约数。</w:t>
      </w:r>
    </w:p>
    <w:p w14:paraId="021CADC3">
      <w:pPr>
        <w:pageBreakBefore w:val="0"/>
        <w:kinsoku/>
        <w:wordWrap/>
        <w:overflowPunct/>
        <w:topLinePunct w:val="0"/>
        <w:bidi w:val="0"/>
        <w:adjustRightInd w:val="0"/>
        <w:snapToGrid w:val="0"/>
        <w:spacing w:after="120" w:line="360" w:lineRule="auto"/>
        <w:ind w:firstLine="480" w:firstLineChars="200"/>
        <w:textAlignment w:val="auto"/>
      </w:pPr>
      <w:r>
        <w:t>其次具备公众行为引导功能，在公民层面提出的爱国、敬业、诚信、友善等要求，直接对应公众日常行为的基本准则，能够将抽象的价值理念转化为可践行的行为标准，包括引导宗教信众将教义中的道德要求与主流行为准则相契合。</w:t>
      </w:r>
    </w:p>
    <w:p w14:paraId="0B75D281">
      <w:pPr>
        <w:pageBreakBefore w:val="0"/>
        <w:kinsoku/>
        <w:wordWrap/>
        <w:overflowPunct/>
        <w:topLinePunct w:val="0"/>
        <w:bidi w:val="0"/>
        <w:adjustRightInd w:val="0"/>
        <w:snapToGrid w:val="0"/>
        <w:spacing w:after="120" w:line="360" w:lineRule="auto"/>
        <w:ind w:firstLine="480" w:firstLineChars="200"/>
        <w:textAlignment w:val="auto"/>
      </w:pPr>
      <w:r>
        <w:t>最后具备社会和谐稳定维护功能，核心价值观能够为不同群体的互动提供统一的价值标尺，减少不同信仰群体之间的误解与矛盾。需要明确的是，核心价值观对包括宗教价值在内的各类亚文化的引领，并非对其他价值的否定或替代，而是在坚持中国特色社会主义发展方向的前提下，支持各类亚文化提取正向内涵与主流价值适配，这一逻辑也为本文后续论证基督教仁爱观念与核心价值观的融合可行性，提供了根本的合法性依据。</w:t>
      </w:r>
    </w:p>
    <w:p w14:paraId="0E8F3CFB">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165" w:name="_Toc1031376032"/>
      <w:bookmarkStart w:id="166" w:name="_Toc601280772"/>
      <w:bookmarkStart w:id="167" w:name="_Toc1090066713"/>
      <w:bookmarkStart w:id="168" w:name="_Toc1564484111"/>
      <w:bookmarkStart w:id="169" w:name="_Toc1154011498"/>
      <w:r>
        <w:rPr>
          <w:rFonts w:hint="eastAsia"/>
          <w:lang w:val="en-US" w:eastAsia="zh-CN"/>
        </w:rPr>
        <w:t xml:space="preserve">第三节 </w:t>
      </w:r>
      <w:r>
        <w:rPr>
          <w:rFonts w:hint="eastAsia" w:ascii="黑体" w:hAnsi="黑体" w:eastAsia="黑体"/>
          <w:b w:val="0"/>
          <w:bCs w:val="0"/>
          <w:sz w:val="28"/>
        </w:rPr>
        <w:t>追求理论基础与分析框架</w:t>
      </w:r>
      <w:bookmarkEnd w:id="165"/>
      <w:bookmarkEnd w:id="166"/>
      <w:bookmarkEnd w:id="167"/>
      <w:bookmarkEnd w:id="168"/>
      <w:bookmarkEnd w:id="169"/>
    </w:p>
    <w:p w14:paraId="48ABBCA4">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70" w:name="_Toc1996454887"/>
      <w:bookmarkStart w:id="171" w:name="_Toc568252834"/>
      <w:bookmarkStart w:id="172" w:name="_Toc1546430829"/>
      <w:bookmarkStart w:id="173" w:name="_Toc1815375869"/>
      <w:bookmarkStart w:id="174" w:name="_Toc494679709"/>
      <w:r>
        <w:rPr>
          <w:rFonts w:hint="eastAsia"/>
          <w:lang w:val="en-US" w:eastAsia="zh-CN"/>
        </w:rPr>
        <w:t>一、</w:t>
      </w:r>
      <w:r>
        <w:rPr>
          <w:rFonts w:hint="eastAsia"/>
          <w:b w:val="0"/>
          <w:bCs w:val="0"/>
          <w:sz w:val="24"/>
        </w:rPr>
        <w:t>中国特色社会主义宗教理论：政策合法性框架</w:t>
      </w:r>
      <w:bookmarkEnd w:id="170"/>
      <w:bookmarkEnd w:id="171"/>
      <w:bookmarkEnd w:id="172"/>
      <w:bookmarkEnd w:id="173"/>
      <w:bookmarkEnd w:id="174"/>
    </w:p>
    <w:p w14:paraId="18337EB1">
      <w:pPr>
        <w:pageBreakBefore w:val="0"/>
        <w:kinsoku/>
        <w:wordWrap/>
        <w:overflowPunct/>
        <w:topLinePunct w:val="0"/>
        <w:bidi w:val="0"/>
        <w:adjustRightInd w:val="0"/>
        <w:snapToGrid w:val="0"/>
        <w:spacing w:after="120" w:line="360" w:lineRule="auto"/>
        <w:ind w:firstLine="480" w:firstLineChars="200"/>
        <w:textAlignment w:val="auto"/>
      </w:pPr>
      <w:r>
        <w:t>该理论是马克思主义宗教观与中国宗教实际长期结合的成果，它的形成脉络可以追溯到新中国成立初期。毛泽东等老一辈领导人针对当时的宗教状况，提出了尊重宗教信仰自由、团结信教群众等基本主张，为理论的初步形成奠定了基础。陈先达指出，马克思主义宗教观的核心在于辩证地看待宗教的社会作用，既承认宗教在特定历史条件下的消极作用，也肯定其在一定范围内的积极文化功能。</w:t>
      </w:r>
      <w:r>
        <w:rPr>
          <w:rStyle w:val="29"/>
        </w:rPr>
        <w:footnoteReference w:id="58"/>
      </w:r>
    </w:p>
    <w:p w14:paraId="246B21EE">
      <w:pPr>
        <w:pageBreakBefore w:val="0"/>
        <w:kinsoku/>
        <w:wordWrap/>
        <w:overflowPunct/>
        <w:topLinePunct w:val="0"/>
        <w:bidi w:val="0"/>
        <w:adjustRightInd w:val="0"/>
        <w:snapToGrid w:val="0"/>
        <w:spacing w:after="120" w:line="360" w:lineRule="auto"/>
        <w:ind w:firstLine="480" w:firstLineChars="200"/>
        <w:textAlignment w:val="auto"/>
      </w:pPr>
      <w:r>
        <w:t>改革开放后，随着社会转型和宗教领域的新变化，理论不断得到丰富和发展。龚学增系统论述了社会主义与宗教的关系，提出</w:t>
      </w:r>
      <w:r>
        <w:rPr>
          <w:rFonts w:hint="eastAsia"/>
          <w:lang w:eastAsia="zh-CN"/>
        </w:rPr>
        <w:t>“</w:t>
      </w:r>
      <w:r>
        <w:t>积极引导宗教与社会主义社会相适应</w:t>
      </w:r>
      <w:r>
        <w:rPr>
          <w:rFonts w:hint="eastAsia"/>
          <w:lang w:eastAsia="zh-CN"/>
        </w:rPr>
        <w:t>”</w:t>
      </w:r>
      <w:r>
        <w:t>是处理中国宗教问题的根本途径。</w:t>
      </w:r>
      <w:r>
        <w:rPr>
          <w:rStyle w:val="29"/>
        </w:rPr>
        <w:footnoteReference w:id="59"/>
      </w:r>
      <w:r>
        <w:t xml:space="preserve"> 到新时代，习近平总书记提出的坚持宗教中国化方向、以</w:t>
      </w:r>
      <w:r>
        <w:rPr>
          <w:rFonts w:hint="eastAsia"/>
          <w:lang w:eastAsia="zh-CN"/>
        </w:rPr>
        <w:t>“</w:t>
      </w:r>
      <w:r>
        <w:t>导</w:t>
      </w:r>
      <w:r>
        <w:rPr>
          <w:rFonts w:hint="eastAsia"/>
          <w:lang w:eastAsia="zh-CN"/>
        </w:rPr>
        <w:t>”</w:t>
      </w:r>
      <w:r>
        <w:t>的方针处理宗教问题等重要论述，让这一理论体系更加成熟完整。</w:t>
      </w:r>
    </w:p>
    <w:p w14:paraId="3F2CD772">
      <w:pPr>
        <w:pageBreakBefore w:val="0"/>
        <w:kinsoku/>
        <w:wordWrap/>
        <w:overflowPunct/>
        <w:topLinePunct w:val="0"/>
        <w:bidi w:val="0"/>
        <w:adjustRightInd w:val="0"/>
        <w:snapToGrid w:val="0"/>
        <w:spacing w:after="120" w:line="360" w:lineRule="auto"/>
        <w:ind w:firstLine="480" w:firstLineChars="200"/>
        <w:textAlignment w:val="auto"/>
        <w:rPr>
          <w:rFonts w:hint="default"/>
          <w:b w:val="0"/>
          <w:bCs w:val="0"/>
          <w:lang w:val="en-US" w:eastAsia="zh-CN"/>
        </w:rPr>
      </w:pPr>
      <w:r>
        <w:t>该理论的核心内容包括几个关键方面：首先是关于我国宗教</w:t>
      </w:r>
      <w:r>
        <w:rPr>
          <w:rFonts w:hint="eastAsia"/>
          <w:lang w:eastAsia="zh-CN"/>
        </w:rPr>
        <w:t>“</w:t>
      </w:r>
      <w:r>
        <w:t>五性</w:t>
      </w:r>
      <w:r>
        <w:rPr>
          <w:rFonts w:hint="eastAsia"/>
          <w:lang w:eastAsia="zh-CN"/>
        </w:rPr>
        <w:t>”</w:t>
      </w:r>
      <w:r>
        <w:t>的基本判断，即长期性、群众性、民族性、国际性、复杂性；其次是坚持宗教中国化方向的核心要求；最后是</w:t>
      </w:r>
      <w:r>
        <w:rPr>
          <w:rFonts w:hint="eastAsia"/>
          <w:lang w:eastAsia="zh-CN"/>
        </w:rPr>
        <w:t>“</w:t>
      </w:r>
      <w:r>
        <w:t>导</w:t>
      </w:r>
      <w:r>
        <w:rPr>
          <w:rFonts w:hint="eastAsia"/>
          <w:lang w:eastAsia="zh-CN"/>
        </w:rPr>
        <w:t>”</w:t>
      </w:r>
      <w:r>
        <w:t>的宗教工作方针，主张积极引导宗教与社会主义社会相适应。</w:t>
      </w:r>
      <w:r>
        <w:rPr>
          <w:rStyle w:val="29"/>
        </w:rPr>
        <w:footnoteReference w:id="60"/>
      </w:r>
      <w:r>
        <w:t xml:space="preserve"> 本文以此作为研究的根本政策遵循，确保分析不偏离正确的政治方向。</w:t>
      </w:r>
    </w:p>
    <w:p w14:paraId="6E62AE12">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75" w:name="_Toc765602829"/>
      <w:bookmarkStart w:id="176" w:name="_Toc2132785081"/>
      <w:bookmarkStart w:id="177" w:name="_Toc2015847009"/>
      <w:bookmarkStart w:id="178" w:name="_Toc1172671626"/>
      <w:bookmarkStart w:id="179" w:name="_Toc1722057354"/>
      <w:r>
        <w:rPr>
          <w:rFonts w:hint="eastAsia"/>
          <w:lang w:val="en-US" w:eastAsia="zh-CN"/>
        </w:rPr>
        <w:t>二、</w:t>
      </w:r>
      <w:r>
        <w:rPr>
          <w:rFonts w:hint="eastAsia"/>
          <w:b w:val="0"/>
          <w:bCs w:val="0"/>
          <w:sz w:val="24"/>
        </w:rPr>
        <w:t>文化翻译理论与</w:t>
      </w:r>
      <w:r>
        <w:rPr>
          <w:rFonts w:hint="eastAsia" w:ascii="黑体" w:hAnsi="黑体" w:eastAsia="黑体" w:cs="黑体"/>
          <w:b w:val="0"/>
          <w:bCs w:val="0"/>
          <w:sz w:val="24"/>
          <w:lang w:eastAsia="zh-CN"/>
        </w:rPr>
        <w:t>“</w:t>
      </w:r>
      <w:r>
        <w:rPr>
          <w:rFonts w:hint="eastAsia"/>
          <w:b w:val="0"/>
          <w:bCs w:val="0"/>
          <w:sz w:val="24"/>
        </w:rPr>
        <w:t>第三空间</w:t>
      </w:r>
      <w:r>
        <w:rPr>
          <w:rFonts w:hint="eastAsia" w:ascii="黑体" w:hAnsi="黑体" w:eastAsia="黑体" w:cs="黑体"/>
          <w:b w:val="0"/>
          <w:bCs w:val="0"/>
          <w:sz w:val="24"/>
          <w:lang w:eastAsia="zh-CN"/>
        </w:rPr>
        <w:t>”</w:t>
      </w:r>
      <w:r>
        <w:rPr>
          <w:rFonts w:hint="eastAsia"/>
          <w:b w:val="0"/>
          <w:bCs w:val="0"/>
          <w:sz w:val="24"/>
        </w:rPr>
        <w:t>：过程分析框架</w:t>
      </w:r>
      <w:bookmarkEnd w:id="175"/>
      <w:bookmarkEnd w:id="176"/>
      <w:bookmarkEnd w:id="177"/>
      <w:bookmarkEnd w:id="178"/>
      <w:bookmarkEnd w:id="179"/>
    </w:p>
    <w:p w14:paraId="6C2F16E3">
      <w:pPr>
        <w:pageBreakBefore w:val="0"/>
        <w:kinsoku/>
        <w:wordWrap/>
        <w:overflowPunct/>
        <w:topLinePunct w:val="0"/>
        <w:bidi w:val="0"/>
        <w:adjustRightInd w:val="0"/>
        <w:snapToGrid w:val="0"/>
        <w:spacing w:after="120" w:line="360" w:lineRule="auto"/>
        <w:ind w:firstLine="480" w:firstLineChars="200"/>
        <w:textAlignment w:val="auto"/>
      </w:pPr>
      <w:r>
        <w:t>Homi Bhabha的</w:t>
      </w:r>
      <w:r>
        <w:rPr>
          <w:rFonts w:hint="eastAsia"/>
          <w:lang w:eastAsia="zh-CN"/>
        </w:rPr>
        <w:t>“</w:t>
      </w:r>
      <w:r>
        <w:t>第三空间</w:t>
      </w:r>
      <w:r>
        <w:rPr>
          <w:rFonts w:hint="eastAsia"/>
          <w:lang w:eastAsia="zh-CN"/>
        </w:rPr>
        <w:t>”</w:t>
      </w:r>
      <w:r>
        <w:t>理论指出，文化相遇并非</w:t>
      </w:r>
      <w:r>
        <w:rPr>
          <w:rFonts w:hint="eastAsia"/>
          <w:lang w:eastAsia="zh-CN"/>
        </w:rPr>
        <w:t>“</w:t>
      </w:r>
      <w:r>
        <w:t>本土—外来</w:t>
      </w:r>
      <w:r>
        <w:rPr>
          <w:rFonts w:hint="eastAsia"/>
          <w:lang w:eastAsia="zh-CN"/>
        </w:rPr>
        <w:t>”</w:t>
      </w:r>
      <w:r>
        <w:t>的二元对立，而是在交互中生成新的意义空间。</w:t>
      </w:r>
      <w:r>
        <w:rPr>
          <w:rStyle w:val="29"/>
        </w:rPr>
        <w:footnoteReference w:id="61"/>
      </w:r>
      <w:r>
        <w:t xml:space="preserve"> 利玛窦以</w:t>
      </w:r>
      <w:r>
        <w:rPr>
          <w:rFonts w:hint="eastAsia"/>
          <w:lang w:eastAsia="zh-CN"/>
        </w:rPr>
        <w:t>“</w:t>
      </w:r>
      <w:r>
        <w:t>仁</w:t>
      </w:r>
      <w:r>
        <w:rPr>
          <w:rFonts w:hint="eastAsia"/>
          <w:lang w:eastAsia="zh-CN"/>
        </w:rPr>
        <w:t>”</w:t>
      </w:r>
      <w:r>
        <w:t>释</w:t>
      </w:r>
      <w:r>
        <w:rPr>
          <w:rFonts w:hint="eastAsia"/>
          <w:lang w:eastAsia="zh-CN"/>
        </w:rPr>
        <w:t>“</w:t>
      </w:r>
      <w:r>
        <w:t>爱</w:t>
      </w:r>
      <w:r>
        <w:rPr>
          <w:rFonts w:hint="eastAsia"/>
          <w:lang w:eastAsia="zh-CN"/>
        </w:rPr>
        <w:t>”</w:t>
      </w:r>
      <w:r>
        <w:t>的实践，正是发生在这一</w:t>
      </w:r>
      <w:r>
        <w:rPr>
          <w:rFonts w:hint="eastAsia"/>
          <w:lang w:eastAsia="zh-CN"/>
        </w:rPr>
        <w:t>“</w:t>
      </w:r>
      <w:r>
        <w:t>第三空间</w:t>
      </w:r>
      <w:r>
        <w:rPr>
          <w:rFonts w:hint="eastAsia"/>
          <w:lang w:eastAsia="zh-CN"/>
        </w:rPr>
        <w:t>”</w:t>
      </w:r>
      <w:r>
        <w:t>中的</w:t>
      </w:r>
      <w:r>
        <w:rPr>
          <w:rFonts w:hint="eastAsia"/>
          <w:lang w:eastAsia="zh-CN"/>
        </w:rPr>
        <w:t>“</w:t>
      </w:r>
      <w:r>
        <w:t>文化翻译</w:t>
      </w:r>
      <w:r>
        <w:rPr>
          <w:rFonts w:hint="eastAsia"/>
          <w:lang w:eastAsia="zh-CN"/>
        </w:rPr>
        <w:t>”</w:t>
      </w:r>
      <w:r>
        <w:t>——不是简单的语言转换，而是在两种文化符号的碰撞中创造新的意义。</w:t>
      </w:r>
    </w:p>
    <w:p w14:paraId="0405CCE6">
      <w:pPr>
        <w:pageBreakBefore w:val="0"/>
        <w:kinsoku/>
        <w:wordWrap/>
        <w:overflowPunct/>
        <w:topLinePunct w:val="0"/>
        <w:bidi w:val="0"/>
        <w:adjustRightInd w:val="0"/>
        <w:snapToGrid w:val="0"/>
        <w:spacing w:after="120" w:line="360" w:lineRule="auto"/>
        <w:ind w:firstLine="480" w:firstLineChars="200"/>
        <w:textAlignment w:val="auto"/>
        <w:rPr>
          <w:rFonts w:hint="default"/>
          <w:b w:val="0"/>
          <w:bCs w:val="0"/>
          <w:lang w:val="en-US" w:eastAsia="zh-CN"/>
        </w:rPr>
      </w:pPr>
      <w:r>
        <w:t>刘耘华系统分析了这一</w:t>
      </w:r>
      <w:r>
        <w:rPr>
          <w:rFonts w:hint="eastAsia"/>
          <w:lang w:eastAsia="zh-CN"/>
        </w:rPr>
        <w:t>“</w:t>
      </w:r>
      <w:r>
        <w:t>跨文化诠释</w:t>
      </w:r>
      <w:r>
        <w:rPr>
          <w:rFonts w:hint="eastAsia"/>
          <w:lang w:eastAsia="zh-CN"/>
        </w:rPr>
        <w:t>”</w:t>
      </w:r>
      <w:r>
        <w:t>的机制，指出其本质是</w:t>
      </w:r>
      <w:r>
        <w:rPr>
          <w:rFonts w:hint="eastAsia"/>
          <w:lang w:eastAsia="zh-CN"/>
        </w:rPr>
        <w:t>“</w:t>
      </w:r>
      <w:r>
        <w:t>以儒释耶</w:t>
      </w:r>
      <w:r>
        <w:rPr>
          <w:rFonts w:hint="eastAsia"/>
          <w:lang w:eastAsia="zh-CN"/>
        </w:rPr>
        <w:t>”</w:t>
      </w:r>
      <w:r>
        <w:t>的创造性转化。</w:t>
      </w:r>
      <w:r>
        <w:rPr>
          <w:rStyle w:val="29"/>
        </w:rPr>
        <w:footnoteReference w:id="62"/>
      </w:r>
      <w:r>
        <w:t xml:space="preserve"> 本文将当代融合视为这一</w:t>
      </w:r>
      <w:r>
        <w:rPr>
          <w:rFonts w:hint="eastAsia"/>
          <w:lang w:eastAsia="zh-CN"/>
        </w:rPr>
        <w:t>“</w:t>
      </w:r>
      <w:r>
        <w:t>文化翻译</w:t>
      </w:r>
      <w:r>
        <w:rPr>
          <w:rFonts w:hint="eastAsia"/>
          <w:lang w:eastAsia="zh-CN"/>
        </w:rPr>
        <w:t>”</w:t>
      </w:r>
      <w:r>
        <w:t>的延续：基督教仁爱观念与核心价值观的对话，不是在二者之间寻找</w:t>
      </w:r>
      <w:r>
        <w:rPr>
          <w:rFonts w:hint="eastAsia"/>
          <w:lang w:eastAsia="zh-CN"/>
        </w:rPr>
        <w:t>“</w:t>
      </w:r>
      <w:r>
        <w:t>最大公约数</w:t>
      </w:r>
      <w:r>
        <w:rPr>
          <w:rFonts w:hint="eastAsia"/>
          <w:lang w:eastAsia="zh-CN"/>
        </w:rPr>
        <w:t>”</w:t>
      </w:r>
      <w:r>
        <w:t>，而是在</w:t>
      </w:r>
      <w:r>
        <w:rPr>
          <w:rFonts w:hint="eastAsia"/>
          <w:lang w:eastAsia="zh-CN"/>
        </w:rPr>
        <w:t>“</w:t>
      </w:r>
      <w:r>
        <w:t>第三空间</w:t>
      </w:r>
      <w:r>
        <w:rPr>
          <w:rFonts w:hint="eastAsia"/>
          <w:lang w:eastAsia="zh-CN"/>
        </w:rPr>
        <w:t>”</w:t>
      </w:r>
      <w:r>
        <w:t>中生成兼具双方特质的</w:t>
      </w:r>
      <w:r>
        <w:rPr>
          <w:rFonts w:hint="eastAsia"/>
          <w:lang w:eastAsia="zh-CN"/>
        </w:rPr>
        <w:t>“</w:t>
      </w:r>
      <w:r>
        <w:t>混杂性</w:t>
      </w:r>
      <w:r>
        <w:rPr>
          <w:rFonts w:hint="eastAsia"/>
          <w:lang w:eastAsia="zh-CN"/>
        </w:rPr>
        <w:t>”</w:t>
      </w:r>
      <w:r>
        <w:t>新意义。这一理论视角为第三章第三节分析二者文化内核的契合性提供了分析工具。</w:t>
      </w:r>
    </w:p>
    <w:p w14:paraId="6DD6A973">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80" w:name="_Toc980838059"/>
      <w:bookmarkStart w:id="181" w:name="_Toc1638665191"/>
      <w:bookmarkStart w:id="182" w:name="_Toc1912217826"/>
      <w:bookmarkStart w:id="183" w:name="_Toc1634589663"/>
      <w:bookmarkStart w:id="184" w:name="_Toc2069304290"/>
      <w:r>
        <w:rPr>
          <w:rFonts w:hint="eastAsia"/>
          <w:lang w:val="en-US" w:eastAsia="zh-CN"/>
        </w:rPr>
        <w:t>三、</w:t>
      </w:r>
      <w:r>
        <w:rPr>
          <w:rFonts w:hint="eastAsia"/>
          <w:b w:val="0"/>
          <w:bCs w:val="0"/>
          <w:sz w:val="24"/>
        </w:rPr>
        <w:t>交叠共识理论：价值对话框架</w:t>
      </w:r>
      <w:bookmarkEnd w:id="180"/>
      <w:bookmarkEnd w:id="181"/>
      <w:bookmarkEnd w:id="182"/>
      <w:bookmarkEnd w:id="183"/>
      <w:bookmarkEnd w:id="184"/>
    </w:p>
    <w:p w14:paraId="6BC5B7DA">
      <w:pPr>
        <w:pageBreakBefore w:val="0"/>
        <w:kinsoku/>
        <w:wordWrap/>
        <w:overflowPunct/>
        <w:topLinePunct w:val="0"/>
        <w:bidi w:val="0"/>
        <w:adjustRightInd w:val="0"/>
        <w:snapToGrid w:val="0"/>
        <w:spacing w:after="120" w:line="360" w:lineRule="auto"/>
        <w:ind w:firstLine="480" w:firstLineChars="200"/>
        <w:textAlignment w:val="auto"/>
      </w:pPr>
      <w:r>
        <w:t>在价值对话的理论基础方面，Rawls关于多元社会中不同价值体系如何在保持各自内核的前提下达成共识的思考，为本文提供了重要的参照。万俊人将这一理论引入中国语境后，论证了其与儒家</w:t>
      </w:r>
      <w:r>
        <w:rPr>
          <w:rFonts w:hint="eastAsia"/>
          <w:lang w:eastAsia="zh-CN"/>
        </w:rPr>
        <w:t>“</w:t>
      </w:r>
      <w:r>
        <w:t>和而不同</w:t>
      </w:r>
      <w:r>
        <w:rPr>
          <w:rFonts w:hint="eastAsia"/>
          <w:lang w:eastAsia="zh-CN"/>
        </w:rPr>
        <w:t>”</w:t>
      </w:r>
      <w:r>
        <w:t>思想的相通性。本文借其核心逻辑来理解：基督教与核心价值观属于两种不同的价值体系，前者以上帝为价值根基，后者以人民为主体，二者在形而上学层面存在差异，但可以在</w:t>
      </w:r>
      <w:r>
        <w:rPr>
          <w:rFonts w:hint="eastAsia"/>
          <w:lang w:eastAsia="zh-CN"/>
        </w:rPr>
        <w:t>“</w:t>
      </w:r>
      <w:r>
        <w:t>尊重人的尊严</w:t>
      </w:r>
      <w:r>
        <w:rPr>
          <w:rFonts w:hint="eastAsia"/>
          <w:lang w:eastAsia="zh-CN"/>
        </w:rPr>
        <w:t>”“</w:t>
      </w:r>
      <w:r>
        <w:t>促进社会和谐</w:t>
      </w:r>
      <w:r>
        <w:rPr>
          <w:rFonts w:hint="eastAsia"/>
          <w:lang w:eastAsia="zh-CN"/>
        </w:rPr>
        <w:t>”</w:t>
      </w:r>
      <w:r>
        <w:t>等实践性价值上形成</w:t>
      </w:r>
      <w:r>
        <w:rPr>
          <w:rFonts w:hint="eastAsia"/>
          <w:lang w:eastAsia="zh-CN"/>
        </w:rPr>
        <w:t>“</w:t>
      </w:r>
      <w:r>
        <w:t>交叠</w:t>
      </w:r>
      <w:r>
        <w:rPr>
          <w:rFonts w:hint="eastAsia"/>
          <w:lang w:eastAsia="zh-CN"/>
        </w:rPr>
        <w:t>”</w:t>
      </w:r>
      <w:r>
        <w:t>，实现</w:t>
      </w:r>
      <w:r>
        <w:rPr>
          <w:rFonts w:hint="eastAsia"/>
          <w:lang w:eastAsia="zh-CN"/>
        </w:rPr>
        <w:t>“</w:t>
      </w:r>
      <w:r>
        <w:t>差异中的统一</w:t>
      </w:r>
      <w:r>
        <w:rPr>
          <w:rFonts w:hint="eastAsia"/>
          <w:lang w:eastAsia="zh-CN"/>
        </w:rPr>
        <w:t>”</w:t>
      </w:r>
      <w:r>
        <w:t>。</w:t>
      </w:r>
      <w:r>
        <w:rPr>
          <w:rStyle w:val="29"/>
        </w:rPr>
        <w:footnoteReference w:id="63"/>
      </w:r>
      <w:r>
        <w:rPr>
          <w:rStyle w:val="29"/>
        </w:rPr>
        <w:footnoteReference w:id="64"/>
      </w:r>
    </w:p>
    <w:p w14:paraId="4E66D05A">
      <w:pPr>
        <w:pageBreakBefore w:val="0"/>
        <w:kinsoku/>
        <w:wordWrap/>
        <w:overflowPunct/>
        <w:topLinePunct w:val="0"/>
        <w:bidi w:val="0"/>
        <w:adjustRightInd w:val="0"/>
        <w:snapToGrid w:val="0"/>
        <w:spacing w:after="120" w:line="360" w:lineRule="auto"/>
        <w:ind w:firstLine="480" w:firstLineChars="200"/>
        <w:textAlignment w:val="auto"/>
        <w:rPr>
          <w:rFonts w:hint="default"/>
          <w:b w:val="0"/>
          <w:bCs w:val="0"/>
          <w:lang w:val="en-US" w:eastAsia="zh-CN"/>
        </w:rPr>
      </w:pPr>
      <w:r>
        <w:t>这一理论视角为第三章第一节分析二者价值追求的契合性提供了分析工具，同时也回应了</w:t>
      </w:r>
      <w:r>
        <w:rPr>
          <w:rFonts w:hint="eastAsia"/>
          <w:lang w:eastAsia="zh-CN"/>
        </w:rPr>
        <w:t>“</w:t>
      </w:r>
      <w:r>
        <w:t>虚假共识论</w:t>
      </w:r>
      <w:r>
        <w:rPr>
          <w:rFonts w:hint="eastAsia"/>
          <w:lang w:eastAsia="zh-CN"/>
        </w:rPr>
        <w:t>”</w:t>
      </w:r>
      <w:r>
        <w:t>的质疑——融合不是掩盖差异，而是承认差异前提下的实践合作。</w:t>
      </w:r>
    </w:p>
    <w:p w14:paraId="6A5BDA40">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85" w:name="_Toc860783241"/>
      <w:bookmarkStart w:id="186" w:name="_Toc1937653617"/>
      <w:bookmarkStart w:id="187" w:name="_Toc1552224227"/>
      <w:bookmarkStart w:id="188" w:name="_Toc1715576009"/>
      <w:bookmarkStart w:id="189" w:name="_Toc299538865"/>
      <w:r>
        <w:rPr>
          <w:rFonts w:hint="eastAsia"/>
          <w:lang w:val="en-US" w:eastAsia="zh-CN"/>
        </w:rPr>
        <w:t>四、</w:t>
      </w:r>
      <w:r>
        <w:rPr>
          <w:rFonts w:hint="eastAsia"/>
          <w:b w:val="0"/>
          <w:bCs w:val="0"/>
          <w:sz w:val="24"/>
        </w:rPr>
        <w:t>处境化神学理论：教义诠释创新框架</w:t>
      </w:r>
      <w:bookmarkEnd w:id="185"/>
      <w:bookmarkEnd w:id="186"/>
      <w:bookmarkEnd w:id="187"/>
      <w:bookmarkEnd w:id="188"/>
      <w:bookmarkEnd w:id="189"/>
    </w:p>
    <w:p w14:paraId="4D816664">
      <w:pPr>
        <w:pageBreakBefore w:val="0"/>
        <w:kinsoku/>
        <w:wordWrap/>
        <w:overflowPunct/>
        <w:topLinePunct w:val="0"/>
        <w:bidi w:val="0"/>
        <w:adjustRightInd w:val="0"/>
        <w:snapToGrid w:val="0"/>
        <w:spacing w:after="120" w:line="360" w:lineRule="auto"/>
        <w:ind w:firstLine="480" w:firstLineChars="200"/>
        <w:textAlignment w:val="auto"/>
      </w:pPr>
      <w:r>
        <w:t>在教义诠释的方法论方面，Bevans的处境化神学理论为基督教教义的本土化提供了多种路径选择。其</w:t>
      </w:r>
      <w:r>
        <w:rPr>
          <w:rFonts w:hint="eastAsia"/>
          <w:lang w:eastAsia="zh-CN"/>
        </w:rPr>
        <w:t>“</w:t>
      </w:r>
      <w:r>
        <w:t>合成模型</w:t>
      </w:r>
      <w:r>
        <w:rPr>
          <w:rFonts w:hint="eastAsia"/>
          <w:lang w:eastAsia="zh-CN"/>
        </w:rPr>
        <w:t>”</w:t>
      </w:r>
      <w:r>
        <w:t>主张在基督教传统与本土文化之间寻找综合点，创造新的神学表达；</w:t>
      </w:r>
      <w:r>
        <w:rPr>
          <w:rFonts w:hint="eastAsia"/>
          <w:lang w:eastAsia="zh-CN"/>
        </w:rPr>
        <w:t>“</w:t>
      </w:r>
      <w:r>
        <w:t>自然模型</w:t>
      </w:r>
      <w:r>
        <w:rPr>
          <w:rFonts w:hint="eastAsia"/>
          <w:lang w:eastAsia="zh-CN"/>
        </w:rPr>
        <w:t>”</w:t>
      </w:r>
      <w:r>
        <w:t>则主张在本土文化的自然发展中</w:t>
      </w:r>
      <w:r>
        <w:rPr>
          <w:rFonts w:hint="eastAsia"/>
          <w:lang w:eastAsia="zh-CN"/>
        </w:rPr>
        <w:t>“</w:t>
      </w:r>
      <w:r>
        <w:t>发现</w:t>
      </w:r>
      <w:r>
        <w:rPr>
          <w:rFonts w:hint="eastAsia"/>
          <w:lang w:eastAsia="zh-CN"/>
        </w:rPr>
        <w:t>”</w:t>
      </w:r>
      <w:r>
        <w:t>福音的踪迹，而非强加外来的神学框架。Schreiter进一步指出，本土神学建构需经历</w:t>
      </w:r>
      <w:r>
        <w:rPr>
          <w:rFonts w:hint="eastAsia"/>
          <w:lang w:eastAsia="zh-CN"/>
        </w:rPr>
        <w:t>“</w:t>
      </w:r>
      <w:r>
        <w:t>解构</w:t>
      </w:r>
      <w:r>
        <w:rPr>
          <w:rFonts w:hint="eastAsia"/>
          <w:lang w:eastAsia="zh-CN"/>
        </w:rPr>
        <w:t>”</w:t>
      </w:r>
      <w:r>
        <w:t>外来神学中的文化霸权元素，然后在本土经验中</w:t>
      </w:r>
      <w:r>
        <w:rPr>
          <w:rFonts w:hint="eastAsia"/>
          <w:lang w:eastAsia="zh-CN"/>
        </w:rPr>
        <w:t>“</w:t>
      </w:r>
      <w:r>
        <w:t>重构</w:t>
      </w:r>
      <w:r>
        <w:rPr>
          <w:rFonts w:hint="eastAsia"/>
          <w:lang w:eastAsia="zh-CN"/>
        </w:rPr>
        <w:t>”</w:t>
      </w:r>
      <w:r>
        <w:t>福音的意义。本文提出的</w:t>
      </w:r>
      <w:r>
        <w:rPr>
          <w:rFonts w:hint="eastAsia"/>
          <w:lang w:eastAsia="zh-CN"/>
        </w:rPr>
        <w:t>“</w:t>
      </w:r>
      <w:r>
        <w:t>Agape与仁的创造性对接</w:t>
      </w:r>
      <w:r>
        <w:rPr>
          <w:rFonts w:hint="eastAsia"/>
          <w:lang w:eastAsia="zh-CN"/>
        </w:rPr>
        <w:t>”</w:t>
      </w:r>
      <w:r>
        <w:t>方案，正是这一方法论的具体应用。</w:t>
      </w:r>
      <w:r>
        <w:rPr>
          <w:rStyle w:val="29"/>
        </w:rPr>
        <w:footnoteReference w:id="65"/>
      </w:r>
      <w:r>
        <w:rPr>
          <w:rStyle w:val="29"/>
        </w:rPr>
        <w:footnoteReference w:id="66"/>
      </w:r>
    </w:p>
    <w:p w14:paraId="50EF2AFF">
      <w:pPr>
        <w:pageBreakBefore w:val="0"/>
        <w:kinsoku/>
        <w:wordWrap/>
        <w:overflowPunct/>
        <w:topLinePunct w:val="0"/>
        <w:bidi w:val="0"/>
        <w:adjustRightInd w:val="0"/>
        <w:snapToGrid w:val="0"/>
        <w:spacing w:after="120" w:line="360" w:lineRule="auto"/>
        <w:ind w:firstLine="480" w:firstLineChars="200"/>
        <w:textAlignment w:val="auto"/>
        <w:rPr>
          <w:rFonts w:hint="default"/>
          <w:b w:val="0"/>
          <w:bCs w:val="0"/>
          <w:lang w:val="en-US" w:eastAsia="zh-CN"/>
        </w:rPr>
      </w:pPr>
      <w:r>
        <w:t>Robert Schreiter在《建构本土神学》中进一步指出，本土神学建构需要经历</w:t>
      </w:r>
      <w:r>
        <w:rPr>
          <w:rFonts w:hint="eastAsia"/>
          <w:lang w:eastAsia="zh-CN"/>
        </w:rPr>
        <w:t>“</w:t>
      </w:r>
      <w:r>
        <w:t>解构</w:t>
      </w:r>
      <w:r>
        <w:rPr>
          <w:rFonts w:hint="eastAsia"/>
          <w:lang w:eastAsia="zh-CN"/>
        </w:rPr>
        <w:t>”</w:t>
      </w:r>
      <w:r>
        <w:t>（deconstruction）与</w:t>
      </w:r>
      <w:r>
        <w:rPr>
          <w:rFonts w:hint="eastAsia"/>
          <w:lang w:eastAsia="zh-CN"/>
        </w:rPr>
        <w:t>“</w:t>
      </w:r>
      <w:r>
        <w:t>重构</w:t>
      </w:r>
      <w:r>
        <w:rPr>
          <w:rFonts w:hint="eastAsia"/>
          <w:lang w:eastAsia="zh-CN"/>
        </w:rPr>
        <w:t>”</w:t>
      </w:r>
      <w:r>
        <w:t>（reconstruction）两个阶段：首先解构外来神学中的文化霸权元素，然后在本土经验中重构福音的意义。</w:t>
      </w:r>
      <w:r>
        <w:rPr>
          <w:rStyle w:val="29"/>
        </w:rPr>
        <w:footnoteReference w:id="67"/>
      </w:r>
      <w:r>
        <w:t xml:space="preserve"> 本文提出的</w:t>
      </w:r>
      <w:r>
        <w:rPr>
          <w:rFonts w:hint="eastAsia"/>
          <w:lang w:eastAsia="zh-CN"/>
        </w:rPr>
        <w:t>“</w:t>
      </w:r>
      <w:r>
        <w:t>Agape与</w:t>
      </w:r>
      <w:r>
        <w:rPr>
          <w:rFonts w:hint="eastAsia"/>
          <w:lang w:eastAsia="zh-CN"/>
        </w:rPr>
        <w:t>‘</w:t>
      </w:r>
      <w:r>
        <w:t>仁</w:t>
      </w:r>
      <w:r>
        <w:rPr>
          <w:rFonts w:hint="eastAsia"/>
          <w:lang w:eastAsia="zh-CN"/>
        </w:rPr>
        <w:t>’</w:t>
      </w:r>
      <w:r>
        <w:t>的创造性对接</w:t>
      </w:r>
      <w:r>
        <w:rPr>
          <w:rFonts w:hint="eastAsia"/>
          <w:lang w:eastAsia="zh-CN"/>
        </w:rPr>
        <w:t>”</w:t>
      </w:r>
      <w:r>
        <w:t>方案，正是这一方法论的具体应用。2023年《纲要》明确提出</w:t>
      </w:r>
      <w:r>
        <w:rPr>
          <w:rFonts w:hint="eastAsia"/>
          <w:lang w:eastAsia="zh-CN"/>
        </w:rPr>
        <w:t>“</w:t>
      </w:r>
      <w:r>
        <w:t>以社会主义核心价值观为引领，用中华优秀传统文化浸润</w:t>
      </w:r>
      <w:r>
        <w:rPr>
          <w:rFonts w:hint="eastAsia"/>
          <w:lang w:eastAsia="zh-CN"/>
        </w:rPr>
        <w:t>”</w:t>
      </w:r>
      <w:r>
        <w:t>，这一政策要求与处境化神学理论形成了理论与实践的双向互动。</w:t>
      </w:r>
    </w:p>
    <w:p w14:paraId="37A1B6C4">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90" w:name="_Toc1570538641"/>
      <w:bookmarkStart w:id="191" w:name="_Toc648035487"/>
      <w:bookmarkStart w:id="192" w:name="_Toc601239433"/>
      <w:bookmarkStart w:id="193" w:name="_Toc1734085295"/>
      <w:bookmarkStart w:id="194" w:name="_Toc1702317811"/>
      <w:r>
        <w:rPr>
          <w:rFonts w:hint="eastAsia"/>
          <w:lang w:val="en-US" w:eastAsia="zh-CN"/>
        </w:rPr>
        <w:t>五、</w:t>
      </w:r>
      <w:r>
        <w:rPr>
          <w:rFonts w:hint="eastAsia"/>
          <w:b w:val="0"/>
          <w:bCs w:val="0"/>
          <w:sz w:val="24"/>
        </w:rPr>
        <w:t>研究边界与理论承诺</w:t>
      </w:r>
      <w:bookmarkEnd w:id="190"/>
      <w:bookmarkEnd w:id="191"/>
      <w:bookmarkEnd w:id="192"/>
      <w:bookmarkEnd w:id="193"/>
      <w:bookmarkEnd w:id="194"/>
    </w:p>
    <w:p w14:paraId="3B4FBB0D">
      <w:pPr>
        <w:keepNext w:val="0"/>
        <w:keepLines w:val="0"/>
        <w:pageBreakBefore w:val="0"/>
        <w:widowControl w:val="0"/>
        <w:tabs>
          <w:tab w:val="left" w:pos="1643"/>
        </w:tabs>
        <w:kinsoku/>
        <w:wordWrap/>
        <w:overflowPunct/>
        <w:topLinePunct w:val="0"/>
        <w:autoSpaceDE/>
        <w:autoSpaceDN/>
        <w:bidi w:val="0"/>
        <w:adjustRightInd w:val="0"/>
        <w:snapToGrid w:val="0"/>
        <w:ind w:left="0" w:leftChars="0" w:firstLine="480" w:firstLineChars="200"/>
        <w:textAlignment w:val="auto"/>
      </w:pPr>
      <w:r>
        <w:t>基于上述理论框架，本文明确划定研究边界：第一，政治边界。全文坚持中国特色社会主义宗教理论的根本遵循，所有分析以“宗教与社会主义社会相适应”为底线，拥护党的领导与社会主义制度是不容讨论的前提。第二，学科边界。本文不做基督教神学教义的“对错评判”，仅围绕世俗维度的仁爱实践与社会主义核心价值观的融合路径展开社会学分析。这一方法论承诺借鉴了Peter Berger的“方法论悬置”原则，即将宗教的“意义功能”与“整合功能”区分，社会学分析仅涉及后者。 第三，方法边界。本文提出的融合路径以“推动基督教更好融入中国社会发展大局”为核心目标，各地可结合实际适度调整，但不得突破政治底线。</w:t>
      </w:r>
    </w:p>
    <w:p w14:paraId="0C9B951C">
      <w:pPr>
        <w:pageBreakBefore w:val="0"/>
        <w:kinsoku/>
        <w:wordWrap/>
        <w:overflowPunct/>
        <w:topLinePunct w:val="0"/>
        <w:bidi w:val="0"/>
        <w:adjustRightInd w:val="0"/>
        <w:snapToGrid w:val="0"/>
        <w:ind w:firstLine="480" w:firstLineChars="200"/>
        <w:textAlignment w:val="auto"/>
      </w:pPr>
      <w:r>
        <w:br w:type="page"/>
      </w:r>
    </w:p>
    <w:p w14:paraId="41F0EDF3">
      <w:pPr>
        <w:pStyle w:val="2"/>
        <w:pageBreakBefore w:val="0"/>
        <w:kinsoku/>
        <w:wordWrap/>
        <w:overflowPunct/>
        <w:topLinePunct w:val="0"/>
        <w:bidi w:val="0"/>
        <w:adjustRightInd w:val="0"/>
        <w:snapToGrid w:val="0"/>
        <w:ind w:firstLine="640" w:firstLineChars="200"/>
        <w:textAlignment w:val="auto"/>
        <w:rPr>
          <w:rFonts w:hint="eastAsia"/>
          <w:b w:val="0"/>
          <w:bCs w:val="0"/>
          <w:lang w:val="en-US" w:eastAsia="zh-CN"/>
        </w:rPr>
      </w:pPr>
      <w:bookmarkStart w:id="195" w:name="_Toc2078304143"/>
      <w:bookmarkStart w:id="196" w:name="_Toc1642856072"/>
      <w:bookmarkStart w:id="197" w:name="_Toc1321434010"/>
      <w:bookmarkStart w:id="198" w:name="_Toc1120591296"/>
      <w:bookmarkStart w:id="199" w:name="_Toc1270979628"/>
      <w:r>
        <w:rPr>
          <w:rFonts w:hint="eastAsia" w:ascii="黑体" w:hAnsi="黑体"/>
          <w:b w:val="0"/>
          <w:bCs w:val="0"/>
          <w:sz w:val="32"/>
          <w:lang w:val="en-US" w:eastAsia="zh-CN"/>
        </w:rPr>
        <w:t>三、</w:t>
      </w:r>
      <w:r>
        <w:rPr>
          <w:rFonts w:hint="eastAsia" w:ascii="黑体" w:hAnsi="黑体" w:eastAsia="黑体"/>
          <w:b w:val="0"/>
          <w:bCs w:val="0"/>
          <w:sz w:val="32"/>
        </w:rPr>
        <w:t>基督教仁爱观念与社会主义核心价值观的契合性分析</w:t>
      </w:r>
      <w:bookmarkEnd w:id="195"/>
      <w:bookmarkEnd w:id="196"/>
      <w:bookmarkEnd w:id="197"/>
      <w:bookmarkEnd w:id="198"/>
      <w:bookmarkEnd w:id="199"/>
    </w:p>
    <w:p w14:paraId="15750AA9">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200" w:name="_Toc334771087"/>
      <w:bookmarkStart w:id="201" w:name="_Toc65528796"/>
      <w:bookmarkStart w:id="202" w:name="_Toc346327682"/>
      <w:bookmarkStart w:id="203" w:name="_Toc1236212946"/>
      <w:bookmarkStart w:id="204" w:name="_Toc1284752625"/>
      <w:r>
        <w:rPr>
          <w:rFonts w:hint="eastAsia"/>
          <w:lang w:val="en-US" w:eastAsia="zh-CN"/>
        </w:rPr>
        <w:t xml:space="preserve">第一节 </w:t>
      </w:r>
      <w:r>
        <w:rPr>
          <w:rFonts w:hint="eastAsia" w:ascii="黑体" w:hAnsi="黑体" w:eastAsia="黑体"/>
          <w:b w:val="0"/>
          <w:bCs w:val="0"/>
          <w:sz w:val="28"/>
        </w:rPr>
        <w:t>价值追求的契合：对人的尊严与福祉的共同关切</w:t>
      </w:r>
      <w:bookmarkEnd w:id="200"/>
      <w:bookmarkEnd w:id="201"/>
      <w:bookmarkEnd w:id="202"/>
      <w:bookmarkEnd w:id="203"/>
      <w:bookmarkEnd w:id="204"/>
    </w:p>
    <w:p w14:paraId="5C38FD65">
      <w:pPr>
        <w:pStyle w:val="4"/>
        <w:pageBreakBefore w:val="0"/>
        <w:kinsoku/>
        <w:wordWrap/>
        <w:overflowPunct/>
        <w:topLinePunct w:val="0"/>
        <w:bidi w:val="0"/>
        <w:adjustRightInd w:val="0"/>
        <w:snapToGrid w:val="0"/>
        <w:ind w:firstLine="480" w:firstLineChars="200"/>
        <w:textAlignment w:val="auto"/>
        <w:rPr>
          <w:rFonts w:hint="eastAsia"/>
          <w:b w:val="0"/>
          <w:bCs w:val="0"/>
          <w:sz w:val="24"/>
          <w:szCs w:val="24"/>
          <w:lang w:val="en-US" w:eastAsia="zh-CN"/>
        </w:rPr>
      </w:pPr>
      <w:bookmarkStart w:id="205" w:name="_Toc2036781437"/>
      <w:bookmarkStart w:id="206" w:name="_Toc126698697"/>
      <w:bookmarkStart w:id="207" w:name="_Toc1048668004"/>
      <w:bookmarkStart w:id="208" w:name="_Toc90504069"/>
      <w:bookmarkStart w:id="209" w:name="_Toc1830847108"/>
      <w:r>
        <w:rPr>
          <w:rFonts w:hint="eastAsia"/>
          <w:sz w:val="24"/>
          <w:szCs w:val="24"/>
          <w:lang w:val="en-US" w:eastAsia="zh-CN"/>
        </w:rPr>
        <w:t>一、</w:t>
      </w:r>
      <w:r>
        <w:rPr>
          <w:rFonts w:hint="eastAsia"/>
          <w:b w:val="0"/>
          <w:bCs w:val="0"/>
          <w:sz w:val="24"/>
          <w:szCs w:val="24"/>
        </w:rPr>
        <w:t>基督教</w:t>
      </w:r>
      <w:r>
        <w:rPr>
          <w:rFonts w:hint="eastAsia"/>
          <w:b w:val="0"/>
          <w:bCs w:val="0"/>
          <w:sz w:val="24"/>
          <w:szCs w:val="24"/>
          <w:lang w:eastAsia="zh-CN"/>
        </w:rPr>
        <w:t>“</w:t>
      </w:r>
      <w:r>
        <w:rPr>
          <w:rFonts w:hint="eastAsia"/>
          <w:b w:val="0"/>
          <w:bCs w:val="0"/>
          <w:sz w:val="24"/>
          <w:szCs w:val="24"/>
        </w:rPr>
        <w:t>爱人如己</w:t>
      </w:r>
      <w:r>
        <w:rPr>
          <w:rFonts w:hint="eastAsia"/>
          <w:b w:val="0"/>
          <w:bCs w:val="0"/>
          <w:sz w:val="24"/>
          <w:szCs w:val="24"/>
          <w:lang w:eastAsia="zh-CN"/>
        </w:rPr>
        <w:t>”</w:t>
      </w:r>
      <w:r>
        <w:rPr>
          <w:rFonts w:hint="eastAsia"/>
          <w:b w:val="0"/>
          <w:bCs w:val="0"/>
          <w:sz w:val="24"/>
          <w:szCs w:val="24"/>
        </w:rPr>
        <w:t>的人本导向解析</w:t>
      </w:r>
      <w:bookmarkEnd w:id="205"/>
      <w:bookmarkEnd w:id="206"/>
      <w:bookmarkEnd w:id="207"/>
      <w:bookmarkEnd w:id="208"/>
      <w:bookmarkEnd w:id="209"/>
    </w:p>
    <w:p w14:paraId="656CCA72">
      <w:pPr>
        <w:pageBreakBefore w:val="0"/>
        <w:kinsoku/>
        <w:wordWrap/>
        <w:overflowPunct/>
        <w:topLinePunct w:val="0"/>
        <w:bidi w:val="0"/>
        <w:adjustRightInd w:val="0"/>
        <w:snapToGrid w:val="0"/>
        <w:spacing w:after="120" w:line="360" w:lineRule="auto"/>
        <w:ind w:firstLine="480" w:firstLineChars="200"/>
        <w:textAlignment w:val="auto"/>
      </w:pPr>
      <w:r>
        <w:t>基督教仁爱观念的人本导向，在剥离“爱神优先”的神学超验属性之后，首先体现在对个体人格的对等尊重上。奥古斯丁在《论基督教教义》中明确提出，“爱邻人”是仁爱教义落地实践的核心指向，要求信众无论对方身份、信仰如何，都要按照“你们愿意人怎样待你们，你们也要怎样待人”（太7:12）的准则行事，这本质上承认了每个个体都享有被尊重的同等权利。</w:t>
      </w:r>
    </w:p>
    <w:p w14:paraId="6DD8097D">
      <w:pPr>
        <w:pageBreakBefore w:val="0"/>
        <w:kinsoku/>
        <w:wordWrap/>
        <w:overflowPunct/>
        <w:topLinePunct w:val="0"/>
        <w:bidi w:val="0"/>
        <w:adjustRightInd w:val="0"/>
        <w:snapToGrid w:val="0"/>
        <w:spacing w:after="120" w:line="360" w:lineRule="auto"/>
        <w:ind w:firstLine="480" w:firstLineChars="200"/>
        <w:textAlignment w:val="auto"/>
      </w:pPr>
      <w:r>
        <w:t>其次是对邻里互助、扶危济困的行为要求，这类要求已经大量转化为国内基督教团体的世俗实践。王思琪对山东圣公会的历史考察显示，民国时期乡村教会信众已积极参与基层矛盾调解，从宅基地纠纷到家庭养老矛盾，主动介入以避免矛盾升级。 这种教义内涵对信众的个体道德行为有明确的正向引导作用。</w:t>
      </w:r>
    </w:p>
    <w:p w14:paraId="7DCC9A71">
      <w:pPr>
        <w:pageBreakBefore w:val="0"/>
        <w:kinsoku/>
        <w:wordWrap/>
        <w:overflowPunct/>
        <w:topLinePunct w:val="0"/>
        <w:bidi w:val="0"/>
        <w:adjustRightInd w:val="0"/>
        <w:snapToGrid w:val="0"/>
        <w:spacing w:after="120" w:line="360" w:lineRule="auto"/>
        <w:ind w:firstLine="480" w:firstLineChars="200"/>
        <w:textAlignment w:val="auto"/>
        <w:rPr>
          <w:rFonts w:hint="default"/>
          <w:b w:val="0"/>
          <w:bCs w:val="0"/>
          <w:lang w:val="en-US" w:eastAsia="zh-CN"/>
        </w:rPr>
      </w:pPr>
      <w:r>
        <w:t>黄勇指出，儒家仁爱观强调爱的多样性和对不同对象的适当回应，能够为全球伦理提供有益的指导，而基督教博爱思想同样强调对道德和礼仪的追求，二者在道德实践层面有相似之处。</w:t>
      </w:r>
      <w:r>
        <w:rPr>
          <w:rStyle w:val="29"/>
        </w:rPr>
        <w:footnoteReference w:id="69"/>
      </w:r>
      <w:r>
        <w:t xml:space="preserve"> 从处境化神学角度看，基督教</w:t>
      </w:r>
      <w:r>
        <w:rPr>
          <w:rFonts w:hint="eastAsia"/>
          <w:lang w:eastAsia="zh-CN"/>
        </w:rPr>
        <w:t>“</w:t>
      </w:r>
      <w:r>
        <w:t>爱人如己</w:t>
      </w:r>
      <w:r>
        <w:rPr>
          <w:rFonts w:hint="eastAsia"/>
          <w:lang w:eastAsia="zh-CN"/>
        </w:rPr>
        <w:t>”</w:t>
      </w:r>
      <w:r>
        <w:t>的诫命在不同文化语境中必然经历</w:t>
      </w:r>
      <w:r>
        <w:rPr>
          <w:rFonts w:hint="eastAsia"/>
          <w:lang w:eastAsia="zh-CN"/>
        </w:rPr>
        <w:t>“</w:t>
      </w:r>
      <w:r>
        <w:t>再语境化</w:t>
      </w:r>
      <w:r>
        <w:rPr>
          <w:rFonts w:hint="eastAsia"/>
          <w:lang w:eastAsia="zh-CN"/>
        </w:rPr>
        <w:t>”</w:t>
      </w:r>
      <w:r>
        <w:t>（recontextualization）：在希腊罗马语境中，它表现为对陌生人的接待（hospitality）；在欧洲中世纪语境中，它表现为对贫民的救济（almsgiving）；在当代中国语境中，它则应当表现为对社会主义核心价值观</w:t>
      </w:r>
      <w:r>
        <w:rPr>
          <w:rFonts w:hint="eastAsia"/>
          <w:lang w:eastAsia="zh-CN"/>
        </w:rPr>
        <w:t>“</w:t>
      </w:r>
      <w:r>
        <w:t>友善</w:t>
      </w:r>
      <w:r>
        <w:rPr>
          <w:rFonts w:hint="eastAsia"/>
          <w:lang w:eastAsia="zh-CN"/>
        </w:rPr>
        <w:t>”</w:t>
      </w:r>
      <w:r>
        <w:t>准则的主动践行。</w:t>
      </w:r>
    </w:p>
    <w:p w14:paraId="6D4EC2B8">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10" w:name="_Toc564852299"/>
      <w:bookmarkStart w:id="211" w:name="_Toc1901649940"/>
      <w:bookmarkStart w:id="212" w:name="_Toc683465607"/>
      <w:bookmarkStart w:id="213" w:name="_Toc1296278479"/>
      <w:bookmarkStart w:id="214" w:name="_Toc1268706302"/>
      <w:r>
        <w:rPr>
          <w:rFonts w:hint="eastAsia"/>
          <w:lang w:val="en-US" w:eastAsia="zh-CN"/>
        </w:rPr>
        <w:t>二、</w:t>
      </w:r>
      <w:r>
        <w:rPr>
          <w:rFonts w:hint="eastAsia"/>
          <w:b w:val="0"/>
          <w:bCs w:val="0"/>
          <w:sz w:val="24"/>
        </w:rPr>
        <w:t>社会主义核心价值观</w:t>
      </w:r>
      <w:r>
        <w:rPr>
          <w:rFonts w:hint="eastAsia"/>
          <w:b w:val="0"/>
          <w:bCs w:val="0"/>
          <w:sz w:val="24"/>
          <w:lang w:eastAsia="zh-CN"/>
        </w:rPr>
        <w:t>“</w:t>
      </w:r>
      <w:r>
        <w:rPr>
          <w:rFonts w:hint="eastAsia"/>
          <w:b w:val="0"/>
          <w:bCs w:val="0"/>
          <w:sz w:val="24"/>
        </w:rPr>
        <w:t>以人为本</w:t>
      </w:r>
      <w:r>
        <w:rPr>
          <w:rFonts w:hint="eastAsia"/>
          <w:b w:val="0"/>
          <w:bCs w:val="0"/>
          <w:sz w:val="24"/>
          <w:lang w:eastAsia="zh-CN"/>
        </w:rPr>
        <w:t>”</w:t>
      </w:r>
      <w:r>
        <w:rPr>
          <w:rFonts w:hint="eastAsia"/>
          <w:b w:val="0"/>
          <w:bCs w:val="0"/>
          <w:sz w:val="24"/>
        </w:rPr>
        <w:t>的价值逻辑</w:t>
      </w:r>
      <w:bookmarkEnd w:id="210"/>
      <w:bookmarkEnd w:id="211"/>
      <w:bookmarkEnd w:id="212"/>
      <w:bookmarkEnd w:id="213"/>
      <w:bookmarkEnd w:id="214"/>
    </w:p>
    <w:p w14:paraId="742A896D">
      <w:pPr>
        <w:pageBreakBefore w:val="0"/>
        <w:kinsoku/>
        <w:wordWrap/>
        <w:overflowPunct/>
        <w:topLinePunct w:val="0"/>
        <w:bidi w:val="0"/>
        <w:adjustRightInd w:val="0"/>
        <w:snapToGrid w:val="0"/>
        <w:spacing w:after="120" w:line="360" w:lineRule="auto"/>
        <w:ind w:firstLine="480" w:firstLineChars="200"/>
        <w:textAlignment w:val="auto"/>
      </w:pPr>
      <w:r>
        <w:t>社会主义核心价值观所倡导的</w:t>
      </w:r>
      <w:r>
        <w:rPr>
          <w:rFonts w:hint="eastAsia"/>
          <w:lang w:eastAsia="zh-CN"/>
        </w:rPr>
        <w:t>“</w:t>
      </w:r>
      <w:r>
        <w:t>以人为本</w:t>
      </w:r>
      <w:r>
        <w:rPr>
          <w:rFonts w:hint="eastAsia"/>
          <w:lang w:eastAsia="zh-CN"/>
        </w:rPr>
        <w:t>”</w:t>
      </w:r>
      <w:r>
        <w:t>，价值逻辑的起点与归宿均指向</w:t>
      </w:r>
      <w:r>
        <w:rPr>
          <w:rFonts w:hint="eastAsia"/>
          <w:lang w:eastAsia="zh-CN"/>
        </w:rPr>
        <w:t>“</w:t>
      </w:r>
      <w:r>
        <w:t>以人民为中心</w:t>
      </w:r>
      <w:r>
        <w:rPr>
          <w:rFonts w:hint="eastAsia"/>
          <w:lang w:eastAsia="zh-CN"/>
        </w:rPr>
        <w:t>”</w:t>
      </w:r>
      <w:r>
        <w:t>的发展思想。这一思想并非空洞的口号，而是具有深刻历史唯物主义根基的理论原则。它强调人民是历史的创造者，是社会发展的根本力量，因此国家的各项制度设计与政策实践，最终评判标准在于是否能够维护最广大人民的根本利益。</w:t>
      </w:r>
    </w:p>
    <w:p w14:paraId="102662B9">
      <w:pPr>
        <w:pageBreakBefore w:val="0"/>
        <w:kinsoku/>
        <w:wordWrap/>
        <w:overflowPunct/>
        <w:topLinePunct w:val="0"/>
        <w:bidi w:val="0"/>
        <w:adjustRightInd w:val="0"/>
        <w:snapToGrid w:val="0"/>
        <w:spacing w:after="120" w:line="360" w:lineRule="auto"/>
        <w:ind w:firstLine="480" w:firstLineChars="200"/>
        <w:textAlignment w:val="auto"/>
        <w:rPr>
          <w:rFonts w:hint="default"/>
          <w:b w:val="0"/>
          <w:bCs w:val="0"/>
          <w:lang w:val="en-US" w:eastAsia="zh-CN"/>
        </w:rPr>
      </w:pPr>
      <w:r>
        <w:t>从理论渊源上看，这一逻辑继承并发展了中华传统文化中源远流长的民本思想，如</w:t>
      </w:r>
      <w:r>
        <w:rPr>
          <w:rFonts w:hint="eastAsia"/>
          <w:lang w:eastAsia="zh-CN"/>
        </w:rPr>
        <w:t>“</w:t>
      </w:r>
      <w:r>
        <w:t>民惟邦本，本固邦宁</w:t>
      </w:r>
      <w:r>
        <w:rPr>
          <w:rFonts w:hint="eastAsia"/>
          <w:lang w:eastAsia="zh-CN"/>
        </w:rPr>
        <w:t>”</w:t>
      </w:r>
      <w:r>
        <w:t>的治理智慧，但又在新的历史条件下进行了创造性转化，真正将人的主体性地位和全面发展置于核心目标。近年来《民法典》的颁布与实施，系统性地构建了对公民人身权、财产权、人格权的保护体系，正是</w:t>
      </w:r>
      <w:r>
        <w:rPr>
          <w:rFonts w:hint="eastAsia"/>
          <w:lang w:eastAsia="zh-CN"/>
        </w:rPr>
        <w:t>“</w:t>
      </w:r>
      <w:r>
        <w:t>以人为本</w:t>
      </w:r>
      <w:r>
        <w:rPr>
          <w:rFonts w:hint="eastAsia"/>
          <w:lang w:eastAsia="zh-CN"/>
        </w:rPr>
        <w:t>”</w:t>
      </w:r>
      <w:r>
        <w:t>价值理念在法律制度中的具体落实。</w:t>
      </w:r>
    </w:p>
    <w:p w14:paraId="606A0C73">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15" w:name="_Toc781686651"/>
      <w:bookmarkStart w:id="216" w:name="_Toc31423279"/>
      <w:bookmarkStart w:id="217" w:name="_Toc116429046"/>
      <w:bookmarkStart w:id="218" w:name="_Toc1594869553"/>
      <w:bookmarkStart w:id="219" w:name="_Toc330797738"/>
      <w:r>
        <w:rPr>
          <w:rFonts w:hint="eastAsia"/>
          <w:lang w:val="en-US" w:eastAsia="zh-CN"/>
        </w:rPr>
        <w:t>三、</w:t>
      </w:r>
      <w:r>
        <w:rPr>
          <w:rFonts w:hint="eastAsia"/>
          <w:b w:val="0"/>
          <w:bCs w:val="0"/>
          <w:sz w:val="24"/>
        </w:rPr>
        <w:t>二者价值追求的交叠共识：差异中的统一</w:t>
      </w:r>
      <w:bookmarkEnd w:id="215"/>
      <w:bookmarkEnd w:id="216"/>
      <w:bookmarkEnd w:id="217"/>
      <w:bookmarkEnd w:id="218"/>
      <w:bookmarkEnd w:id="219"/>
    </w:p>
    <w:p w14:paraId="16B39B08">
      <w:pPr>
        <w:pageBreakBefore w:val="0"/>
        <w:kinsoku/>
        <w:wordWrap/>
        <w:overflowPunct/>
        <w:topLinePunct w:val="0"/>
        <w:bidi w:val="0"/>
        <w:adjustRightInd w:val="0"/>
        <w:snapToGrid w:val="0"/>
        <w:spacing w:after="120" w:line="360" w:lineRule="auto"/>
        <w:ind w:firstLine="480" w:firstLineChars="200"/>
        <w:textAlignment w:val="auto"/>
      </w:pPr>
      <w:r>
        <w:t>基督教仁爱观念与社会主义核心价值观虽然在思想渊源和表达形式上存在差异，但深入分析其价值内核，可以发现二者在以人为本的价值追求上具有深刻的共通性。基督教</w:t>
      </w:r>
      <w:r>
        <w:rPr>
          <w:rFonts w:hint="eastAsia"/>
          <w:lang w:eastAsia="zh-CN"/>
        </w:rPr>
        <w:t>“</w:t>
      </w:r>
      <w:r>
        <w:t>爱邻舍</w:t>
      </w:r>
      <w:r>
        <w:rPr>
          <w:rFonts w:hint="eastAsia"/>
          <w:lang w:eastAsia="zh-CN"/>
        </w:rPr>
        <w:t>”</w:t>
      </w:r>
      <w:r>
        <w:t>乃至更广泛人群的关怀，在当代中国的社会实践中常常具体化为对贫困者、病患、孤寡老人的慈善帮扶。许多基层教会组织志愿者参与社区养老、灾害救助等活动，行动的内在驱动力正是源于</w:t>
      </w:r>
      <w:r>
        <w:rPr>
          <w:rFonts w:hint="eastAsia"/>
          <w:lang w:eastAsia="zh-CN"/>
        </w:rPr>
        <w:t>“</w:t>
      </w:r>
      <w:r>
        <w:t>爱人如己</w:t>
      </w:r>
      <w:r>
        <w:rPr>
          <w:rFonts w:hint="eastAsia"/>
          <w:lang w:eastAsia="zh-CN"/>
        </w:rPr>
        <w:t>”</w:t>
      </w:r>
      <w:r>
        <w:t>的伦理训导。这种实践指向的终极目标，是维护人的尊严、促进人的福祉，尽管其神学出发点可能包含宗教因素，但其社会效果却呈现出鲜明的人本导向。</w:t>
      </w:r>
    </w:p>
    <w:p w14:paraId="4A250004">
      <w:pPr>
        <w:pageBreakBefore w:val="0"/>
        <w:kinsoku/>
        <w:wordWrap/>
        <w:overflowPunct/>
        <w:topLinePunct w:val="0"/>
        <w:bidi w:val="0"/>
        <w:adjustRightInd w:val="0"/>
        <w:snapToGrid w:val="0"/>
        <w:spacing w:after="120" w:line="360" w:lineRule="auto"/>
        <w:ind w:firstLine="480" w:firstLineChars="200"/>
        <w:textAlignment w:val="auto"/>
      </w:pPr>
      <w:r>
        <w:t>与此相应，社会主义核心价值观将</w:t>
      </w:r>
      <w:r>
        <w:rPr>
          <w:rFonts w:hint="eastAsia"/>
          <w:lang w:eastAsia="zh-CN"/>
        </w:rPr>
        <w:t>“</w:t>
      </w:r>
      <w:r>
        <w:t>和谐</w:t>
      </w:r>
      <w:r>
        <w:rPr>
          <w:rFonts w:hint="eastAsia"/>
          <w:lang w:eastAsia="zh-CN"/>
        </w:rPr>
        <w:t>”“</w:t>
      </w:r>
      <w:r>
        <w:t>友善</w:t>
      </w:r>
      <w:r>
        <w:rPr>
          <w:rFonts w:hint="eastAsia"/>
          <w:lang w:eastAsia="zh-CN"/>
        </w:rPr>
        <w:t>”</w:t>
      </w:r>
      <w:r>
        <w:t>等作为公民层面的价值准则，国家与社会层面的价值目标最终也指向全体人民的共同幸福与每个人的自由全面发展。它强调发展为了人民、发展依靠人民、发展成果由人民共享，这体现了最根本的人本逻辑。在推动共同富裕、完善社会保障体系、倡导志愿服务等国家政策与社会风尚中，都能清晰地看到对个体发展权利与群体共同福祉的并重。这种价值追求，与基督教仁爱观念所鼓励的扶危济困、追求社会公义，在现实社会效果的层面上是高度同向的。</w:t>
      </w:r>
    </w:p>
    <w:p w14:paraId="57E47AD8">
      <w:pPr>
        <w:pageBreakBefore w:val="0"/>
        <w:kinsoku/>
        <w:wordWrap/>
        <w:overflowPunct/>
        <w:topLinePunct w:val="0"/>
        <w:bidi w:val="0"/>
        <w:adjustRightInd w:val="0"/>
        <w:snapToGrid w:val="0"/>
        <w:spacing w:after="120" w:line="360" w:lineRule="auto"/>
        <w:ind w:firstLine="480" w:firstLineChars="200"/>
        <w:textAlignment w:val="auto"/>
      </w:pPr>
      <w:r>
        <w:t>从政治哲学的视角看，基督教仁爱观念与核心价值观属于两种不同的</w:t>
      </w:r>
      <w:r>
        <w:rPr>
          <w:rFonts w:hint="eastAsia"/>
          <w:lang w:eastAsia="zh-CN"/>
        </w:rPr>
        <w:t>“</w:t>
      </w:r>
      <w:r>
        <w:t>整全性学说</w:t>
      </w:r>
      <w:r>
        <w:rPr>
          <w:rFonts w:hint="eastAsia"/>
          <w:lang w:eastAsia="zh-CN"/>
        </w:rPr>
        <w:t>”</w:t>
      </w:r>
      <w:r>
        <w:t>（Comprehensive Doctrines），前者以上帝为价值根基，后者以人民为主体，二者在</w:t>
      </w:r>
      <w:r>
        <w:rPr>
          <w:rFonts w:hint="eastAsia"/>
          <w:lang w:eastAsia="zh-CN"/>
        </w:rPr>
        <w:t>“</w:t>
      </w:r>
      <w:r>
        <w:t>终极关切</w:t>
      </w:r>
      <w:r>
        <w:rPr>
          <w:rFonts w:hint="eastAsia"/>
          <w:lang w:eastAsia="zh-CN"/>
        </w:rPr>
        <w:t>”</w:t>
      </w:r>
      <w:r>
        <w:t>层面不可通约。但在公共伦理层面，二者可以就</w:t>
      </w:r>
      <w:r>
        <w:rPr>
          <w:rFonts w:hint="eastAsia"/>
          <w:lang w:eastAsia="zh-CN"/>
        </w:rPr>
        <w:t>“</w:t>
      </w:r>
      <w:r>
        <w:t>尊重人的尊严</w:t>
      </w:r>
      <w:r>
        <w:rPr>
          <w:rFonts w:hint="eastAsia"/>
          <w:lang w:eastAsia="zh-CN"/>
        </w:rPr>
        <w:t>”“</w:t>
      </w:r>
      <w:r>
        <w:t>促进社会福祉</w:t>
      </w:r>
      <w:r>
        <w:rPr>
          <w:rFonts w:hint="eastAsia"/>
          <w:lang w:eastAsia="zh-CN"/>
        </w:rPr>
        <w:t>”</w:t>
      </w:r>
      <w:r>
        <w:t>等实践性价值达成</w:t>
      </w:r>
      <w:r>
        <w:rPr>
          <w:rFonts w:hint="eastAsia"/>
          <w:lang w:eastAsia="zh-CN"/>
        </w:rPr>
        <w:t>“</w:t>
      </w:r>
      <w:r>
        <w:t>交叠共识</w:t>
      </w:r>
      <w:r>
        <w:rPr>
          <w:rFonts w:hint="eastAsia"/>
          <w:lang w:eastAsia="zh-CN"/>
        </w:rPr>
        <w:t>”</w:t>
      </w:r>
      <w:r>
        <w:t>——这不是掩盖差异的</w:t>
      </w:r>
      <w:r>
        <w:rPr>
          <w:rFonts w:hint="eastAsia"/>
          <w:lang w:eastAsia="zh-CN"/>
        </w:rPr>
        <w:t>“</w:t>
      </w:r>
      <w:r>
        <w:t>虚假共识</w:t>
      </w:r>
      <w:r>
        <w:rPr>
          <w:rFonts w:hint="eastAsia"/>
          <w:lang w:eastAsia="zh-CN"/>
        </w:rPr>
        <w:t>”</w:t>
      </w:r>
      <w:r>
        <w:t>，而是承认</w:t>
      </w:r>
      <w:r>
        <w:rPr>
          <w:rFonts w:hint="eastAsia"/>
          <w:lang w:eastAsia="zh-CN"/>
        </w:rPr>
        <w:t>“</w:t>
      </w:r>
      <w:r>
        <w:t>不可通约性</w:t>
      </w:r>
      <w:r>
        <w:rPr>
          <w:rFonts w:hint="eastAsia"/>
          <w:lang w:eastAsia="zh-CN"/>
        </w:rPr>
        <w:t>”</w:t>
      </w:r>
      <w:r>
        <w:t>前提下的</w:t>
      </w:r>
      <w:r>
        <w:rPr>
          <w:rFonts w:hint="eastAsia"/>
          <w:lang w:eastAsia="zh-CN"/>
        </w:rPr>
        <w:t>“</w:t>
      </w:r>
      <w:r>
        <w:t>差异中的统一</w:t>
      </w:r>
      <w:r>
        <w:rPr>
          <w:rFonts w:hint="eastAsia"/>
          <w:lang w:eastAsia="zh-CN"/>
        </w:rPr>
        <w:t>”</w:t>
      </w:r>
      <w:r>
        <w:t>（Unity in Diversity）。</w:t>
      </w:r>
    </w:p>
    <w:p w14:paraId="130580CD">
      <w:pPr>
        <w:pageBreakBefore w:val="0"/>
        <w:kinsoku/>
        <w:wordWrap/>
        <w:overflowPunct/>
        <w:topLinePunct w:val="0"/>
        <w:bidi w:val="0"/>
        <w:adjustRightInd w:val="0"/>
        <w:snapToGrid w:val="0"/>
        <w:spacing w:after="120" w:line="360" w:lineRule="auto"/>
        <w:ind w:firstLine="480" w:firstLineChars="200"/>
        <w:textAlignment w:val="auto"/>
      </w:pPr>
      <w:r>
        <w:t>具体而言，这种交叠共识集中体现在三个层面：在个体发展层面，都尊重人的价值，鼓励个体向善，追求道德提升与人格完善；在群体福祉层面，都倡导超越个人利益的互助精神，关注社会弱势群体，致力于减少苦难、增进社会整体福利；在关系构建层面，都推崇友善、诚信、和睦的人际交往与社会关系，反对冷漠与对立。明确这一共通性，有助于消解将宗教价值与主流价值简单对立的认知误解，为在尊重信仰差异的前提下寻找实践层面的最大交集奠定基础。</w:t>
      </w:r>
    </w:p>
    <w:p w14:paraId="6AAED2F4">
      <w:pPr>
        <w:pageBreakBefore w:val="0"/>
        <w:kinsoku/>
        <w:wordWrap/>
        <w:overflowPunct/>
        <w:topLinePunct w:val="0"/>
        <w:bidi w:val="0"/>
        <w:adjustRightInd w:val="0"/>
        <w:snapToGrid w:val="0"/>
        <w:spacing w:after="120" w:line="360" w:lineRule="auto"/>
        <w:ind w:firstLine="480" w:firstLineChars="200"/>
        <w:textAlignment w:val="auto"/>
      </w:pPr>
      <w:r>
        <w:t>以原典文本为参照，可以更清晰地看到这一交叠共识的生成机制。《论语·颜渊》载</w:t>
      </w:r>
      <w:r>
        <w:rPr>
          <w:rFonts w:hint="eastAsia"/>
          <w:lang w:eastAsia="zh-CN"/>
        </w:rPr>
        <w:t>“</w:t>
      </w:r>
      <w:r>
        <w:t>樊迟问仁，子曰：爱人</w:t>
      </w:r>
      <w:r>
        <w:rPr>
          <w:rFonts w:hint="eastAsia"/>
          <w:lang w:eastAsia="zh-CN"/>
        </w:rPr>
        <w:t>”</w:t>
      </w:r>
      <w:r>
        <w:t>，儒家之</w:t>
      </w:r>
      <w:r>
        <w:rPr>
          <w:rFonts w:hint="eastAsia"/>
          <w:lang w:eastAsia="zh-CN"/>
        </w:rPr>
        <w:t>“</w:t>
      </w:r>
      <w:r>
        <w:t>仁</w:t>
      </w:r>
      <w:r>
        <w:rPr>
          <w:rFonts w:hint="eastAsia"/>
          <w:lang w:eastAsia="zh-CN"/>
        </w:rPr>
        <w:t>”</w:t>
      </w:r>
      <w:r>
        <w:t>的核心要义即在于</w:t>
      </w:r>
      <w:r>
        <w:rPr>
          <w:rFonts w:hint="eastAsia"/>
          <w:lang w:eastAsia="zh-CN"/>
        </w:rPr>
        <w:t>“</w:t>
      </w:r>
      <w:r>
        <w:t>爱人</w:t>
      </w:r>
      <w:r>
        <w:rPr>
          <w:rFonts w:hint="eastAsia"/>
          <w:lang w:eastAsia="zh-CN"/>
        </w:rPr>
        <w:t>”</w:t>
      </w:r>
      <w:r>
        <w:t>；《礼记·礼运》提出</w:t>
      </w:r>
      <w:r>
        <w:rPr>
          <w:rFonts w:hint="eastAsia"/>
          <w:lang w:eastAsia="zh-CN"/>
        </w:rPr>
        <w:t>“</w:t>
      </w:r>
      <w:r>
        <w:t>大道之行也，天下为公</w:t>
      </w:r>
      <w:r>
        <w:rPr>
          <w:rFonts w:hint="eastAsia"/>
          <w:lang w:eastAsia="zh-CN"/>
        </w:rPr>
        <w:t>”</w:t>
      </w:r>
      <w:r>
        <w:t>，确立了中华文明对社会公义的追求。这两条经典论述与基督教</w:t>
      </w:r>
      <w:r>
        <w:rPr>
          <w:rFonts w:hint="eastAsia"/>
          <w:lang w:eastAsia="zh-CN"/>
        </w:rPr>
        <w:t>“</w:t>
      </w:r>
      <w:r>
        <w:t>爱人如己</w:t>
      </w:r>
      <w:r>
        <w:rPr>
          <w:rFonts w:hint="eastAsia"/>
          <w:lang w:eastAsia="zh-CN"/>
        </w:rPr>
        <w:t>”</w:t>
      </w:r>
      <w:r>
        <w:t>的诫命、</w:t>
      </w:r>
      <w:r>
        <w:rPr>
          <w:rFonts w:hint="eastAsia"/>
          <w:lang w:eastAsia="zh-CN"/>
        </w:rPr>
        <w:t>“</w:t>
      </w:r>
      <w:r>
        <w:t>行公义，好怜悯</w:t>
      </w:r>
      <w:r>
        <w:rPr>
          <w:rFonts w:hint="eastAsia"/>
          <w:lang w:eastAsia="zh-CN"/>
        </w:rPr>
        <w:t>”</w:t>
      </w:r>
      <w:r>
        <w:t>的教导（弥6:8）在伦理实践层面形成了深刻的呼应。值得注意的是，这种呼应不是简单的概念等同，而是在</w:t>
      </w:r>
      <w:r>
        <w:rPr>
          <w:rFonts w:hint="eastAsia"/>
          <w:lang w:eastAsia="zh-CN"/>
        </w:rPr>
        <w:t>“</w:t>
      </w:r>
      <w:r>
        <w:t>第三空间</w:t>
      </w:r>
      <w:r>
        <w:rPr>
          <w:rFonts w:hint="eastAsia"/>
          <w:lang w:eastAsia="zh-CN"/>
        </w:rPr>
        <w:t>”</w:t>
      </w:r>
      <w:r>
        <w:t>中生成的</w:t>
      </w:r>
      <w:r>
        <w:rPr>
          <w:rFonts w:hint="eastAsia"/>
          <w:lang w:eastAsia="zh-CN"/>
        </w:rPr>
        <w:t>“</w:t>
      </w:r>
      <w:r>
        <w:t>创造性诠释</w:t>
      </w:r>
      <w:r>
        <w:rPr>
          <w:rFonts w:hint="eastAsia"/>
          <w:lang w:eastAsia="zh-CN"/>
        </w:rPr>
        <w:t>”</w:t>
      </w:r>
      <w:r>
        <w:t>——儒家之</w:t>
      </w:r>
      <w:r>
        <w:rPr>
          <w:rFonts w:hint="eastAsia"/>
          <w:lang w:eastAsia="zh-CN"/>
        </w:rPr>
        <w:t>“</w:t>
      </w:r>
      <w:r>
        <w:t>仁</w:t>
      </w:r>
      <w:r>
        <w:rPr>
          <w:rFonts w:hint="eastAsia"/>
          <w:lang w:eastAsia="zh-CN"/>
        </w:rPr>
        <w:t>”</w:t>
      </w:r>
      <w:r>
        <w:t>为基督教Agape提供了</w:t>
      </w:r>
      <w:r>
        <w:rPr>
          <w:rFonts w:hint="eastAsia"/>
          <w:lang w:eastAsia="zh-CN"/>
        </w:rPr>
        <w:t>“</w:t>
      </w:r>
      <w:r>
        <w:t>差序推扩</w:t>
      </w:r>
      <w:r>
        <w:rPr>
          <w:rFonts w:hint="eastAsia"/>
          <w:lang w:eastAsia="zh-CN"/>
        </w:rPr>
        <w:t>”</w:t>
      </w:r>
      <w:r>
        <w:t>的本土化路径，而基督教Agape的普遍主义则为儒家</w:t>
      </w:r>
      <w:r>
        <w:rPr>
          <w:rFonts w:hint="eastAsia"/>
          <w:lang w:eastAsia="zh-CN"/>
        </w:rPr>
        <w:t>“</w:t>
      </w:r>
      <w:r>
        <w:t>仁</w:t>
      </w:r>
      <w:r>
        <w:rPr>
          <w:rFonts w:hint="eastAsia"/>
          <w:lang w:eastAsia="zh-CN"/>
        </w:rPr>
        <w:t>”</w:t>
      </w:r>
      <w:r>
        <w:t>突破了</w:t>
      </w:r>
      <w:r>
        <w:rPr>
          <w:rFonts w:hint="eastAsia"/>
          <w:lang w:eastAsia="zh-CN"/>
        </w:rPr>
        <w:t>“</w:t>
      </w:r>
      <w:r>
        <w:t>爱有差等</w:t>
      </w:r>
      <w:r>
        <w:rPr>
          <w:rFonts w:hint="eastAsia"/>
          <w:lang w:eastAsia="zh-CN"/>
        </w:rPr>
        <w:t>”</w:t>
      </w:r>
      <w:r>
        <w:t>的局限，二者在对话中各自获得了新的理论生命力。</w:t>
      </w:r>
    </w:p>
    <w:p w14:paraId="3AE4CC9E">
      <w:pPr>
        <w:pStyle w:val="4"/>
        <w:pageBreakBefore w:val="0"/>
        <w:kinsoku/>
        <w:wordWrap/>
        <w:overflowPunct/>
        <w:topLinePunct w:val="0"/>
        <w:bidi w:val="0"/>
        <w:adjustRightInd w:val="0"/>
        <w:snapToGrid w:val="0"/>
        <w:ind w:firstLine="560" w:firstLineChars="200"/>
        <w:textAlignment w:val="auto"/>
        <w:rPr>
          <w:rFonts w:hint="eastAsia" w:ascii="黑体" w:hAnsi="黑体" w:eastAsia="黑体" w:cs="黑体"/>
          <w:b w:val="0"/>
          <w:bCs w:val="0"/>
          <w:sz w:val="24"/>
          <w:szCs w:val="24"/>
          <w:lang w:val="en-US" w:eastAsia="zh-CN"/>
        </w:rPr>
      </w:pPr>
      <w:r>
        <w:t>四、“公正”与“平等”：基督教社会伦理与核心价值观的深层契合</w:t>
      </w:r>
    </w:p>
    <w:p w14:paraId="0813C6F3">
      <w:pPr>
        <w:pageBreakBefore w:val="0"/>
        <w:kinsoku/>
        <w:wordWrap/>
        <w:overflowPunct/>
        <w:topLinePunct w:val="0"/>
        <w:bidi w:val="0"/>
        <w:adjustRightInd w:val="0"/>
        <w:snapToGrid w:val="0"/>
        <w:spacing w:after="120" w:line="360" w:lineRule="auto"/>
        <w:ind w:firstLine="480" w:firstLineChars="200"/>
        <w:textAlignment w:val="auto"/>
      </w:pPr>
      <w:r>
        <w:t>社会主义核心价值观在社会层面提出的“自由、平等、公正、法治”，与基督教社会伦理存在深层次的内在契合。这种契合不仅体现在价值目标的趋同性上，更体现在实现路径的互补性上。首先，“公正”价值与基督教“行公义”的社会伦理高度一致。《圣经》中“行公义，好怜悯，存谦卑的心，与你的神同行”（弥6:8）的教导，构成了基督教社会参与的核心动力。基督教传统中的“公义”（Justice/Righteousness）概念，强调上帝对弱势群体的特别关注——“不可亏负寄居的和孤儿，不可拿寡妇的衣裳作当头”（申24:17）。这种对弱势群体的优先关怀，与社会主义核心价值观“公正”所指向的缩小城乡差距、阶层差距、促进社会公平的价值导向具有内在一致性。托马斯·阿奎那在《神学大全》中将“公义”定义为“使每个人获得其应得之物的恒久意愿”，这一界定与当代中国“公平正义是中国特色社会主义的内在要求”（党的十八大报告）的表述在逻辑上高度相通。其次，“平等”价值与基督教“人人平等”的神学人类学存在深层对接空间。基督教“上帝按自己的形象造人”（创1:27）的教义，从根本上确立了每个人的尊严与价值不可剥夺。使徒保罗明确指出“并不分犹太人、希腊人、自主的、为奴的，或男或女，因为你们在基督耶稣里都成为一了”（加3:28）。这种基于神学的人类平等观，虽不同于社会主义核心价值观中基于社会制度的平等观，但二者在“尊重人的尊严”“反对歧视”的核心诉求上形成交叠共识。在当代中国社会语境中，基督教团体在公益实践中“不询问受助者宗教信仰、不附加任何传教条件”的做法，正是这种平等理念的具体体现。需要指出的是，基督教传统中的“公义”与“平等”观念，在剥离其神学超验属性后，可以转化为促进社会公平正义的世俗伦理资源。例如，基督教对弱势群体的优先关怀，可以转化为对扶贫济困、助残助学等公益事业的持续投入；基督教对人类平等的信念，可以转化为反对地域歧视、身份歧视、信仰歧视的具体行动。这种转化不是对教义的篡改，而是“处境化诠释”的必然要求——正如刘耘华所指出的，“跨文化诠释的本质是创造性转化，而非简单移植”。</w:t>
      </w:r>
    </w:p>
    <w:p w14:paraId="471E2D32">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220" w:name="_Toc1997556638"/>
      <w:bookmarkStart w:id="221" w:name="_Toc812823086"/>
      <w:bookmarkStart w:id="222" w:name="_Toc465373705"/>
      <w:bookmarkStart w:id="223" w:name="_Toc1650074658"/>
      <w:bookmarkStart w:id="224" w:name="_Toc1673496668"/>
      <w:r>
        <w:rPr>
          <w:rFonts w:hint="eastAsia"/>
          <w:lang w:val="en-US" w:eastAsia="zh-CN"/>
        </w:rPr>
        <w:t xml:space="preserve">第二节 </w:t>
      </w:r>
      <w:r>
        <w:rPr>
          <w:rFonts w:hint="eastAsia" w:ascii="黑体" w:hAnsi="黑体" w:eastAsia="黑体"/>
          <w:b w:val="0"/>
          <w:bCs w:val="0"/>
          <w:sz w:val="28"/>
        </w:rPr>
        <w:t>社会功能的契合：对社会和谐与稳定的共同维护</w:t>
      </w:r>
      <w:bookmarkEnd w:id="220"/>
      <w:bookmarkEnd w:id="221"/>
      <w:bookmarkEnd w:id="222"/>
      <w:bookmarkEnd w:id="223"/>
      <w:bookmarkEnd w:id="224"/>
    </w:p>
    <w:p w14:paraId="0FEC4982">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25" w:name="_Toc865174317"/>
      <w:bookmarkStart w:id="226" w:name="_Toc1322561315"/>
      <w:bookmarkStart w:id="227" w:name="_Toc974127835"/>
      <w:bookmarkStart w:id="228" w:name="_Toc200959648"/>
      <w:bookmarkStart w:id="229" w:name="_Toc400417561"/>
      <w:r>
        <w:rPr>
          <w:rFonts w:hint="eastAsia"/>
          <w:lang w:val="en-US" w:eastAsia="zh-CN"/>
        </w:rPr>
        <w:t>一、</w:t>
      </w:r>
      <w:r>
        <w:rPr>
          <w:rFonts w:hint="eastAsia"/>
          <w:b w:val="0"/>
          <w:bCs w:val="0"/>
          <w:sz w:val="24"/>
        </w:rPr>
        <w:t>基督教仁爱观念的社会调节与伦理约束功能</w:t>
      </w:r>
      <w:bookmarkEnd w:id="225"/>
      <w:bookmarkEnd w:id="226"/>
      <w:bookmarkEnd w:id="227"/>
      <w:bookmarkEnd w:id="228"/>
      <w:bookmarkEnd w:id="229"/>
    </w:p>
    <w:p w14:paraId="3CFF8AD3">
      <w:pPr>
        <w:pageBreakBefore w:val="0"/>
        <w:kinsoku/>
        <w:wordWrap/>
        <w:overflowPunct/>
        <w:topLinePunct w:val="0"/>
        <w:bidi w:val="0"/>
        <w:adjustRightInd w:val="0"/>
        <w:snapToGrid w:val="0"/>
        <w:spacing w:after="120" w:line="360" w:lineRule="auto"/>
        <w:ind w:firstLine="480" w:firstLineChars="200"/>
        <w:textAlignment w:val="auto"/>
      </w:pPr>
      <w:r>
        <w:t>基督教仁爱观念对信众的行为约束与引导，是其发挥社会调节作用的核心逻辑。奥古斯丁在《论基督教教义》中就明确提出，世俗层面的</w:t>
      </w:r>
      <w:r>
        <w:rPr>
          <w:rFonts w:hint="eastAsia"/>
          <w:lang w:eastAsia="zh-CN"/>
        </w:rPr>
        <w:t>“</w:t>
      </w:r>
      <w:r>
        <w:t>爱人</w:t>
      </w:r>
      <w:r>
        <w:rPr>
          <w:rFonts w:hint="eastAsia"/>
          <w:lang w:eastAsia="zh-CN"/>
        </w:rPr>
        <w:t>”</w:t>
      </w:r>
      <w:r>
        <w:t>实践是信众践行教义的核心内容，不需要附加太多超验性的传教目标。传入中国后，经过本土化调适的基督教仁爱观念进一步吸纳了儒家</w:t>
      </w:r>
      <w:r>
        <w:rPr>
          <w:rFonts w:hint="eastAsia"/>
          <w:lang w:eastAsia="zh-CN"/>
        </w:rPr>
        <w:t>“</w:t>
      </w:r>
      <w:r>
        <w:t>推己及人</w:t>
      </w:r>
      <w:r>
        <w:rPr>
          <w:rFonts w:hint="eastAsia"/>
          <w:lang w:eastAsia="zh-CN"/>
        </w:rPr>
        <w:t>”</w:t>
      </w:r>
      <w:r>
        <w:t>的处世逻辑，对信众的日常行为形成了更贴合本土社会规则的引导。</w:t>
      </w:r>
    </w:p>
    <w:p w14:paraId="04EB65E3">
      <w:pPr>
        <w:pageBreakBefore w:val="0"/>
        <w:kinsoku/>
        <w:wordWrap/>
        <w:overflowPunct/>
        <w:topLinePunct w:val="0"/>
        <w:bidi w:val="0"/>
        <w:adjustRightInd w:val="0"/>
        <w:snapToGrid w:val="0"/>
        <w:spacing w:after="120" w:line="360" w:lineRule="auto"/>
        <w:ind w:firstLine="480" w:firstLineChars="200"/>
        <w:textAlignment w:val="auto"/>
      </w:pPr>
      <w:r>
        <w:t>多数教义阐释都会要求信众在日常交往中秉持诚实守信、谦和忍让的原则，在经营活动中不能弄虚作假，在邻里相处中要主动帮衬有困难的家庭。王思琪的研究显示，民国时期山东乡村教会的信众就已经承担了不少基层矛盾调解工作，目前不少基层基督教团体组织的公益服务活动，同样是仁爱观念社会调节作用的直接体现。</w:t>
      </w:r>
      <w:r>
        <w:rPr>
          <w:rStyle w:val="29"/>
        </w:rPr>
        <w:footnoteReference w:id="70"/>
      </w:r>
    </w:p>
    <w:p w14:paraId="07D005C7">
      <w:pPr>
        <w:pageBreakBefore w:val="0"/>
        <w:kinsoku/>
        <w:wordWrap/>
        <w:overflowPunct/>
        <w:topLinePunct w:val="0"/>
        <w:bidi w:val="0"/>
        <w:adjustRightInd w:val="0"/>
        <w:snapToGrid w:val="0"/>
        <w:spacing w:after="120" w:line="360" w:lineRule="auto"/>
        <w:ind w:firstLine="480" w:firstLineChars="200"/>
        <w:textAlignment w:val="auto"/>
      </w:pPr>
      <w:r>
        <w:t>吕臻雨对泸州教会的田野调查同样印证了这一点：当地教会义工队持续参与社区独居老人照护和留守儿童托管等服务，未附带传教内容，有效拉近了信众与非信众的距离。 从实践效果来看，这种基于仁爱观念的自发行为，能有效减少基层社会的矛盾冲突，很多微小矛盾不需要社区工作者介入就能得到化解，为基层治理减轻了一定的负担。</w:t>
      </w:r>
      <w:r>
        <w:rPr>
          <w:rStyle w:val="29"/>
        </w:rPr>
        <w:footnoteReference w:id="71"/>
      </w:r>
    </w:p>
    <w:p w14:paraId="150BA75C">
      <w:pPr>
        <w:pageBreakBefore w:val="0"/>
        <w:kinsoku/>
        <w:wordWrap/>
        <w:overflowPunct/>
        <w:topLinePunct w:val="0"/>
        <w:bidi w:val="0"/>
        <w:adjustRightInd w:val="0"/>
        <w:snapToGrid w:val="0"/>
        <w:spacing w:after="120" w:line="360" w:lineRule="auto"/>
        <w:ind w:firstLine="480" w:firstLineChars="200"/>
        <w:textAlignment w:val="auto"/>
      </w:pPr>
      <w:r>
        <w:t>Stanley Hauerwas在《品格的社群》中指出，基督教伦理的核心功能不在于提供普遍适用的道德法则，而在于塑造具有特定品格（character）的社群成员，这些成员通过日常实践中的“叙事性认同”（narrative identity）成为社会稳定的微观基础。 这一理论视角有助于理解基督教仁爱观念的社会调节机制：它并非通过外部强制，而是通过内在品格的塑造，实现对社会行为的柔性约束。</w:t>
      </w:r>
      <w:r>
        <w:rPr>
          <w:rStyle w:val="29"/>
        </w:rPr>
        <w:footnoteReference w:id="72"/>
      </w:r>
    </w:p>
    <w:p w14:paraId="585457D2">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30" w:name="_Toc1832274755"/>
      <w:bookmarkStart w:id="231" w:name="_Toc372971982"/>
      <w:bookmarkStart w:id="232" w:name="_Toc1898681764"/>
      <w:bookmarkStart w:id="233" w:name="_Toc1684510852"/>
      <w:bookmarkStart w:id="234" w:name="_Toc1751681676"/>
      <w:r>
        <w:rPr>
          <w:rFonts w:hint="eastAsia"/>
          <w:lang w:val="en-US" w:eastAsia="zh-CN"/>
        </w:rPr>
        <w:t>二、</w:t>
      </w:r>
      <w:r>
        <w:rPr>
          <w:rFonts w:hint="eastAsia"/>
          <w:b w:val="0"/>
          <w:bCs w:val="0"/>
          <w:sz w:val="24"/>
        </w:rPr>
        <w:t>核心价值观的社会整合与公序良俗维护功能</w:t>
      </w:r>
      <w:bookmarkEnd w:id="230"/>
      <w:bookmarkEnd w:id="231"/>
      <w:bookmarkEnd w:id="232"/>
      <w:bookmarkEnd w:id="233"/>
      <w:bookmarkEnd w:id="234"/>
    </w:p>
    <w:p w14:paraId="4D8DF5E4">
      <w:pPr>
        <w:pageBreakBefore w:val="0"/>
        <w:kinsoku/>
        <w:wordWrap/>
        <w:overflowPunct/>
        <w:topLinePunct w:val="0"/>
        <w:bidi w:val="0"/>
        <w:adjustRightInd w:val="0"/>
        <w:snapToGrid w:val="0"/>
        <w:spacing w:after="120" w:line="360" w:lineRule="auto"/>
        <w:ind w:firstLine="480" w:firstLineChars="200"/>
        <w:textAlignment w:val="auto"/>
      </w:pPr>
      <w:r>
        <w:t>社会主义核心价值观作为当代中国精神的高度凝练，社会整合功能体现在多个相互关联的层面。它通过提供一套清晰、明确的价值标尺，为整合多元社会利益提供了根本遵循。目前我国社会结构深刻变革，利益诉求日益多样，不同群体之间的价值取向难免存在差异。社会主义核心价值观所倡导的</w:t>
      </w:r>
      <w:r>
        <w:rPr>
          <w:rFonts w:hint="eastAsia"/>
          <w:lang w:eastAsia="zh-CN"/>
        </w:rPr>
        <w:t>“</w:t>
      </w:r>
      <w:r>
        <w:t>富强、民主、文明、和谐</w:t>
      </w:r>
      <w:r>
        <w:rPr>
          <w:rFonts w:hint="eastAsia"/>
          <w:lang w:eastAsia="zh-CN"/>
        </w:rPr>
        <w:t>”</w:t>
      </w:r>
      <w:r>
        <w:t>国家目标，</w:t>
      </w:r>
      <w:r>
        <w:rPr>
          <w:rFonts w:hint="eastAsia"/>
          <w:lang w:eastAsia="zh-CN"/>
        </w:rPr>
        <w:t>“</w:t>
      </w:r>
      <w:r>
        <w:t>自由、平等、公正、法治</w:t>
      </w:r>
      <w:r>
        <w:rPr>
          <w:rFonts w:hint="eastAsia"/>
          <w:lang w:eastAsia="zh-CN"/>
        </w:rPr>
        <w:t>”</w:t>
      </w:r>
      <w:r>
        <w:t>社会取向，以及</w:t>
      </w:r>
      <w:r>
        <w:rPr>
          <w:rFonts w:hint="eastAsia"/>
          <w:lang w:eastAsia="zh-CN"/>
        </w:rPr>
        <w:t>“</w:t>
      </w:r>
      <w:r>
        <w:t>爱国、敬业、诚信、友善</w:t>
      </w:r>
      <w:r>
        <w:rPr>
          <w:rFonts w:hint="eastAsia"/>
          <w:lang w:eastAsia="zh-CN"/>
        </w:rPr>
        <w:t>”</w:t>
      </w:r>
      <w:r>
        <w:t>个人准则，共同构成了一个具有广泛包容性和引领性的价值同心圆。</w:t>
      </w:r>
    </w:p>
    <w:p w14:paraId="474EF1FE">
      <w:pPr>
        <w:pageBreakBefore w:val="0"/>
        <w:kinsoku/>
        <w:wordWrap/>
        <w:overflowPunct/>
        <w:topLinePunct w:val="0"/>
        <w:bidi w:val="0"/>
        <w:adjustRightInd w:val="0"/>
        <w:snapToGrid w:val="0"/>
        <w:spacing w:after="120" w:line="360" w:lineRule="auto"/>
        <w:ind w:firstLine="480" w:firstLineChars="200"/>
        <w:textAlignment w:val="auto"/>
      </w:pPr>
      <w:r>
        <w:t>这个价值体系并非要消弭所有差异，而是旨在确立一个全社会共同认可和追求的基本价值底线与理想目标，从而将分散的、多元的利益诉求引导到国家发展和社会进步的大框架下。其社会整合功能的落脚点在于维护社会公序良俗、推动社会和谐稳定。社会主义核心价值观中的</w:t>
      </w:r>
      <w:r>
        <w:rPr>
          <w:rFonts w:hint="eastAsia"/>
          <w:lang w:eastAsia="zh-CN"/>
        </w:rPr>
        <w:t>“</w:t>
      </w:r>
      <w:r>
        <w:t>诚信</w:t>
      </w:r>
      <w:r>
        <w:rPr>
          <w:rFonts w:hint="eastAsia"/>
          <w:lang w:eastAsia="zh-CN"/>
        </w:rPr>
        <w:t>”“</w:t>
      </w:r>
      <w:r>
        <w:t>友善</w:t>
      </w:r>
      <w:r>
        <w:rPr>
          <w:rFonts w:hint="eastAsia"/>
          <w:lang w:eastAsia="zh-CN"/>
        </w:rPr>
        <w:t>”“</w:t>
      </w:r>
      <w:r>
        <w:t>法治</w:t>
      </w:r>
      <w:r>
        <w:rPr>
          <w:rFonts w:hint="eastAsia"/>
          <w:lang w:eastAsia="zh-CN"/>
        </w:rPr>
        <w:t>”</w:t>
      </w:r>
      <w:r>
        <w:t>等要素，直接对应并升华了传统公序良俗的核心要求，为其注入了新的时代内涵。</w:t>
      </w:r>
    </w:p>
    <w:p w14:paraId="372577C2">
      <w:pPr>
        <w:pageBreakBefore w:val="0"/>
        <w:kinsoku/>
        <w:wordWrap/>
        <w:overflowPunct/>
        <w:topLinePunct w:val="0"/>
        <w:bidi w:val="0"/>
        <w:adjustRightInd w:val="0"/>
        <w:snapToGrid w:val="0"/>
        <w:spacing w:after="120" w:line="360" w:lineRule="auto"/>
        <w:ind w:firstLine="480" w:firstLineChars="200"/>
        <w:textAlignment w:val="auto"/>
      </w:pPr>
      <w:r>
        <w:t>通过将这些价值理念融入法律法规、政策制度和社会治理的方方面面，能够潜移默化地规范社会行为，调节人际关系。</w:t>
      </w:r>
      <w:r>
        <w:rPr>
          <w:rFonts w:hint="eastAsia"/>
          <w:lang w:eastAsia="zh-CN"/>
        </w:rPr>
        <w:t>“</w:t>
      </w:r>
      <w:r>
        <w:t>诚信</w:t>
      </w:r>
      <w:r>
        <w:rPr>
          <w:rFonts w:hint="eastAsia"/>
          <w:lang w:eastAsia="zh-CN"/>
        </w:rPr>
        <w:t>”</w:t>
      </w:r>
      <w:r>
        <w:t>价值倡导下社会信用体系的建设，不仅惩戒失信，更激励守信，优化了市场环境和社会交往环境；</w:t>
      </w:r>
      <w:r>
        <w:rPr>
          <w:rFonts w:hint="eastAsia"/>
          <w:lang w:eastAsia="zh-CN"/>
        </w:rPr>
        <w:t>“</w:t>
      </w:r>
      <w:r>
        <w:t>友善</w:t>
      </w:r>
      <w:r>
        <w:rPr>
          <w:rFonts w:hint="eastAsia"/>
          <w:lang w:eastAsia="zh-CN"/>
        </w:rPr>
        <w:t>”</w:t>
      </w:r>
      <w:r>
        <w:t>价值则鼓励邻里互助、志愿服务，提升了社区的温暖度与凝聚力。这种由价值认同到行为自觉的转化过程，实质上是在构建一种更加文明、有序、充满温情的社会运行秩序，从而从深层次减少社会摩擦，化解潜在风险。</w:t>
      </w:r>
    </w:p>
    <w:p w14:paraId="71A02271">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35" w:name="_Toc660611809"/>
      <w:bookmarkStart w:id="236" w:name="_Toc35335881"/>
      <w:bookmarkStart w:id="237" w:name="_Toc126309305"/>
      <w:bookmarkStart w:id="238" w:name="_Toc1296971163"/>
      <w:bookmarkStart w:id="239" w:name="_Toc1684896775"/>
      <w:r>
        <w:rPr>
          <w:rFonts w:hint="eastAsia"/>
          <w:lang w:val="en-US" w:eastAsia="zh-CN"/>
        </w:rPr>
        <w:t>三、</w:t>
      </w:r>
      <w:r>
        <w:rPr>
          <w:rFonts w:hint="eastAsia"/>
          <w:b w:val="0"/>
          <w:bCs w:val="0"/>
          <w:sz w:val="24"/>
        </w:rPr>
        <w:t>二者社会功能的互补性竞争关系</w:t>
      </w:r>
      <w:bookmarkEnd w:id="235"/>
      <w:bookmarkEnd w:id="236"/>
      <w:bookmarkEnd w:id="237"/>
      <w:bookmarkEnd w:id="238"/>
      <w:bookmarkEnd w:id="239"/>
    </w:p>
    <w:p w14:paraId="1A191BCD">
      <w:pPr>
        <w:pageBreakBefore w:val="0"/>
        <w:kinsoku/>
        <w:wordWrap/>
        <w:overflowPunct/>
        <w:topLinePunct w:val="0"/>
        <w:bidi w:val="0"/>
        <w:adjustRightInd w:val="0"/>
        <w:snapToGrid w:val="0"/>
        <w:spacing w:after="120" w:line="360" w:lineRule="auto"/>
        <w:ind w:firstLine="480" w:firstLineChars="200"/>
        <w:textAlignment w:val="auto"/>
      </w:pPr>
      <w:r>
        <w:t>对比基督教仁爱观念的社会属性与核心价值观的社会功能，可以发现二者的实践指向具有高度的目标一致性。基督教仁爱倡导的宽恕、谦让准则，与核心价值观</w:t>
      </w:r>
      <w:r>
        <w:rPr>
          <w:rFonts w:hint="eastAsia"/>
          <w:lang w:eastAsia="zh-CN"/>
        </w:rPr>
        <w:t>“</w:t>
      </w:r>
      <w:r>
        <w:t>友善</w:t>
      </w:r>
      <w:r>
        <w:rPr>
          <w:rFonts w:hint="eastAsia"/>
          <w:lang w:eastAsia="zh-CN"/>
        </w:rPr>
        <w:t>”“</w:t>
      </w:r>
      <w:r>
        <w:t>和谐</w:t>
      </w:r>
      <w:r>
        <w:rPr>
          <w:rFonts w:hint="eastAsia"/>
          <w:lang w:eastAsia="zh-CN"/>
        </w:rPr>
        <w:t>”</w:t>
      </w:r>
      <w:r>
        <w:t>的价值取向一致，都能有效减少基层邻里矛盾、降低社会治理的隐性成本。基督教仁爱要求优先关照底层群体的需求，核心价值观</w:t>
      </w:r>
      <w:r>
        <w:rPr>
          <w:rFonts w:hint="eastAsia"/>
          <w:lang w:eastAsia="zh-CN"/>
        </w:rPr>
        <w:t>“</w:t>
      </w:r>
      <w:r>
        <w:t>公正</w:t>
      </w:r>
      <w:r>
        <w:rPr>
          <w:rFonts w:hint="eastAsia"/>
          <w:lang w:eastAsia="zh-CN"/>
        </w:rPr>
        <w:t>”</w:t>
      </w:r>
      <w:r>
        <w:t>的价值导向也指向缩小城乡、阶层差距。</w:t>
      </w:r>
    </w:p>
    <w:p w14:paraId="0A8E2F8C">
      <w:pPr>
        <w:pageBreakBefore w:val="0"/>
        <w:kinsoku/>
        <w:wordWrap/>
        <w:overflowPunct/>
        <w:topLinePunct w:val="0"/>
        <w:bidi w:val="0"/>
        <w:adjustRightInd w:val="0"/>
        <w:snapToGrid w:val="0"/>
        <w:spacing w:after="120" w:line="360" w:lineRule="auto"/>
        <w:ind w:firstLine="480" w:firstLineChars="200"/>
        <w:textAlignment w:val="auto"/>
      </w:pPr>
      <w:r>
        <w:t>无论是基督教界开展的赈灾、助学公益活动，还是核心价值观引导下的公共服务升级实践，最终都是为了提升全体民众的生活质量。从宗教社会学视角看，基督教团体开展的公益慈善、社区服务等活动，实质是提供宗教伦理的</w:t>
      </w:r>
      <w:r>
        <w:rPr>
          <w:rFonts w:hint="eastAsia"/>
          <w:lang w:eastAsia="zh-CN"/>
        </w:rPr>
        <w:t>“</w:t>
      </w:r>
      <w:r>
        <w:t>社会服务版本</w:t>
      </w:r>
      <w:r>
        <w:rPr>
          <w:rFonts w:hint="eastAsia"/>
          <w:lang w:eastAsia="zh-CN"/>
        </w:rPr>
        <w:t>”</w:t>
      </w:r>
      <w:r>
        <w:t>——通过满足社会的公共需求来获取社会认可度。当这一</w:t>
      </w:r>
      <w:r>
        <w:rPr>
          <w:rFonts w:hint="eastAsia"/>
          <w:lang w:eastAsia="zh-CN"/>
        </w:rPr>
        <w:t>“</w:t>
      </w:r>
      <w:r>
        <w:t>宗教产品</w:t>
      </w:r>
      <w:r>
        <w:rPr>
          <w:rFonts w:hint="eastAsia"/>
          <w:lang w:eastAsia="zh-CN"/>
        </w:rPr>
        <w:t>”</w:t>
      </w:r>
      <w:r>
        <w:t>与核心价值观倡导的</w:t>
      </w:r>
      <w:r>
        <w:rPr>
          <w:rFonts w:hint="eastAsia"/>
          <w:lang w:eastAsia="zh-CN"/>
        </w:rPr>
        <w:t>“</w:t>
      </w:r>
      <w:r>
        <w:t>友善</w:t>
      </w:r>
      <w:r>
        <w:rPr>
          <w:rFonts w:hint="eastAsia"/>
          <w:lang w:eastAsia="zh-CN"/>
        </w:rPr>
        <w:t>”“</w:t>
      </w:r>
      <w:r>
        <w:t>和谐</w:t>
      </w:r>
      <w:r>
        <w:rPr>
          <w:rFonts w:hint="eastAsia"/>
          <w:lang w:eastAsia="zh-CN"/>
        </w:rPr>
        <w:t>”</w:t>
      </w:r>
      <w:r>
        <w:t>等</w:t>
      </w:r>
      <w:r>
        <w:rPr>
          <w:rFonts w:hint="eastAsia"/>
          <w:lang w:eastAsia="zh-CN"/>
        </w:rPr>
        <w:t>“</w:t>
      </w:r>
      <w:r>
        <w:t>公共伦理产品</w:t>
      </w:r>
      <w:r>
        <w:rPr>
          <w:rFonts w:hint="eastAsia"/>
          <w:lang w:eastAsia="zh-CN"/>
        </w:rPr>
        <w:t>”</w:t>
      </w:r>
      <w:r>
        <w:t>形成功能替代时，二者便构成</w:t>
      </w:r>
      <w:r>
        <w:rPr>
          <w:rFonts w:hint="eastAsia"/>
          <w:lang w:eastAsia="zh-CN"/>
        </w:rPr>
        <w:t>“</w:t>
      </w:r>
      <w:r>
        <w:t>互补性竞争</w:t>
      </w:r>
      <w:r>
        <w:rPr>
          <w:rFonts w:hint="eastAsia"/>
          <w:lang w:eastAsia="zh-CN"/>
        </w:rPr>
        <w:t>”</w:t>
      </w:r>
      <w:r>
        <w:t>关系：既非零和博弈，也非完全等同，而是在共同满足社会需求中实现各自价值。</w:t>
      </w:r>
    </w:p>
    <w:p w14:paraId="2D188D00">
      <w:pPr>
        <w:pageBreakBefore w:val="0"/>
        <w:kinsoku/>
        <w:wordWrap/>
        <w:overflowPunct/>
        <w:topLinePunct w:val="0"/>
        <w:bidi w:val="0"/>
        <w:adjustRightInd w:val="0"/>
        <w:snapToGrid w:val="0"/>
        <w:spacing w:after="120" w:line="360" w:lineRule="auto"/>
        <w:ind w:firstLine="480" w:firstLineChars="200"/>
        <w:textAlignment w:val="auto"/>
      </w:pPr>
      <w:r>
        <w:t>José Casanova的</w:t>
      </w:r>
      <w:r>
        <w:rPr>
          <w:rFonts w:hint="eastAsia"/>
          <w:lang w:eastAsia="zh-CN"/>
        </w:rPr>
        <w:t>“</w:t>
      </w:r>
      <w:r>
        <w:t>公共宗教</w:t>
      </w:r>
      <w:r>
        <w:rPr>
          <w:rFonts w:hint="eastAsia"/>
          <w:lang w:eastAsia="zh-CN"/>
        </w:rPr>
        <w:t>”</w:t>
      </w:r>
      <w:r>
        <w:t>理论为理解这种关系提供了宏观视角：宗教在现代社会中不必退入私人领域，而可以通过参与公共事务、提供社会服务，成为公民社会的重要组成部分。</w:t>
      </w:r>
      <w:r>
        <w:rPr>
          <w:rStyle w:val="29"/>
        </w:rPr>
        <w:footnoteReference w:id="73"/>
      </w:r>
      <w:r>
        <w:t xml:space="preserve"> 在这一框架下，基督教仁爱实践与核心价值观的社会整合功能不是相互排斥的，而是可以在公共领域中形成</w:t>
      </w:r>
      <w:r>
        <w:rPr>
          <w:rFonts w:hint="eastAsia"/>
          <w:lang w:eastAsia="zh-CN"/>
        </w:rPr>
        <w:t>“</w:t>
      </w:r>
      <w:r>
        <w:t>分工合作</w:t>
      </w:r>
      <w:r>
        <w:rPr>
          <w:rFonts w:hint="eastAsia"/>
          <w:lang w:eastAsia="zh-CN"/>
        </w:rPr>
        <w:t>”</w:t>
      </w:r>
      <w:r>
        <w:t>：核心价值观提供宏观的价值导向与制度框架，基督教仁爱实践提供微观的伦理动力与社群网络。</w:t>
      </w:r>
    </w:p>
    <w:p w14:paraId="6FEDA6F7">
      <w:pPr>
        <w:pageBreakBefore w:val="0"/>
        <w:kinsoku/>
        <w:wordWrap/>
        <w:overflowPunct/>
        <w:topLinePunct w:val="0"/>
        <w:bidi w:val="0"/>
        <w:adjustRightInd w:val="0"/>
        <w:snapToGrid w:val="0"/>
        <w:spacing w:after="120" w:line="360" w:lineRule="auto"/>
        <w:ind w:firstLine="480" w:firstLineChars="200"/>
        <w:textAlignment w:val="auto"/>
      </w:pPr>
      <w:r>
        <w:t>综上可得出明确结论：基督教仁爱观念与社会主义核心价值观的社会功能没有本质冲突，二者正向功能的目标一致性，是两类价值体系实现融合的核心功能基础。</w:t>
      </w:r>
    </w:p>
    <w:p w14:paraId="4B6D25E1">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240" w:name="_Toc1340728083"/>
      <w:bookmarkStart w:id="241" w:name="_Toc1166645899"/>
      <w:bookmarkStart w:id="242" w:name="_Toc1235319491"/>
      <w:bookmarkStart w:id="243" w:name="_Toc412218873"/>
      <w:bookmarkStart w:id="244" w:name="_Toc1184665395"/>
      <w:r>
        <w:rPr>
          <w:rFonts w:hint="eastAsia"/>
          <w:lang w:val="en-US" w:eastAsia="zh-CN"/>
        </w:rPr>
        <w:t xml:space="preserve">第三节 </w:t>
      </w:r>
      <w:r>
        <w:rPr>
          <w:rFonts w:hint="eastAsia" w:ascii="黑体" w:hAnsi="黑体" w:eastAsia="黑体"/>
          <w:b w:val="0"/>
          <w:bCs w:val="0"/>
          <w:sz w:val="28"/>
        </w:rPr>
        <w:t>文化内核的契合：对中华优秀传统文化的共同吸纳</w:t>
      </w:r>
      <w:bookmarkEnd w:id="240"/>
      <w:bookmarkEnd w:id="241"/>
      <w:bookmarkEnd w:id="242"/>
      <w:bookmarkEnd w:id="243"/>
      <w:bookmarkEnd w:id="244"/>
    </w:p>
    <w:p w14:paraId="37B2AE37">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45" w:name="_Toc1350402428"/>
      <w:bookmarkStart w:id="246" w:name="_Toc142786041"/>
      <w:bookmarkStart w:id="247" w:name="_Toc1291927383"/>
      <w:bookmarkStart w:id="248" w:name="_Toc70983010"/>
      <w:bookmarkStart w:id="249" w:name="_Toc380353289"/>
      <w:r>
        <w:rPr>
          <w:rFonts w:hint="eastAsia"/>
          <w:lang w:val="en-US" w:eastAsia="zh-CN"/>
        </w:rPr>
        <w:t>一、</w:t>
      </w:r>
      <w:r>
        <w:rPr>
          <w:rFonts w:hint="eastAsia"/>
          <w:b w:val="0"/>
          <w:bCs w:val="0"/>
          <w:sz w:val="24"/>
        </w:rPr>
        <w:t>基督教仁爱对儒家</w:t>
      </w:r>
      <w:r>
        <w:rPr>
          <w:rFonts w:hint="eastAsia"/>
          <w:b w:val="0"/>
          <w:bCs w:val="0"/>
          <w:sz w:val="24"/>
          <w:lang w:eastAsia="zh-CN"/>
        </w:rPr>
        <w:t>“</w:t>
      </w:r>
      <w:r>
        <w:rPr>
          <w:rFonts w:hint="eastAsia"/>
          <w:b w:val="0"/>
          <w:bCs w:val="0"/>
          <w:sz w:val="24"/>
        </w:rPr>
        <w:t>仁</w:t>
      </w:r>
      <w:r>
        <w:rPr>
          <w:rFonts w:hint="eastAsia"/>
          <w:b w:val="0"/>
          <w:bCs w:val="0"/>
          <w:sz w:val="24"/>
          <w:lang w:eastAsia="zh-CN"/>
        </w:rPr>
        <w:t>”</w:t>
      </w:r>
      <w:r>
        <w:rPr>
          <w:rFonts w:hint="eastAsia"/>
          <w:b w:val="0"/>
          <w:bCs w:val="0"/>
          <w:sz w:val="24"/>
        </w:rPr>
        <w:t>文化的创造性吸纳</w:t>
      </w:r>
      <w:bookmarkEnd w:id="245"/>
      <w:bookmarkEnd w:id="246"/>
      <w:bookmarkEnd w:id="247"/>
      <w:bookmarkEnd w:id="248"/>
      <w:bookmarkEnd w:id="249"/>
    </w:p>
    <w:p w14:paraId="1C5B1D0C">
      <w:pPr>
        <w:pageBreakBefore w:val="0"/>
        <w:kinsoku/>
        <w:wordWrap/>
        <w:overflowPunct/>
        <w:topLinePunct w:val="0"/>
        <w:bidi w:val="0"/>
        <w:adjustRightInd w:val="0"/>
        <w:snapToGrid w:val="0"/>
        <w:spacing w:after="120" w:line="360" w:lineRule="auto"/>
        <w:ind w:firstLine="480" w:firstLineChars="200"/>
        <w:textAlignment w:val="auto"/>
      </w:pPr>
      <w:r>
        <w:t>基督教仁爱观念的中国化，本身就是一个持续的文化翻译过程。如前文所述，Bhabha的文化翻译理论强调，文化相遇不是简单的</w:t>
      </w:r>
      <w:r>
        <w:rPr>
          <w:rFonts w:hint="eastAsia"/>
          <w:lang w:eastAsia="zh-CN"/>
        </w:rPr>
        <w:t>“</w:t>
      </w:r>
      <w:r>
        <w:t>原文—译文</w:t>
      </w:r>
      <w:r>
        <w:rPr>
          <w:rFonts w:hint="eastAsia"/>
          <w:lang w:eastAsia="zh-CN"/>
        </w:rPr>
        <w:t>”</w:t>
      </w:r>
      <w:r>
        <w:t>对应，而是在交互中生成</w:t>
      </w:r>
      <w:r>
        <w:rPr>
          <w:rFonts w:hint="eastAsia"/>
          <w:lang w:eastAsia="zh-CN"/>
        </w:rPr>
        <w:t>“</w:t>
      </w:r>
      <w:r>
        <w:t>混杂性</w:t>
      </w:r>
      <w:r>
        <w:rPr>
          <w:rFonts w:hint="eastAsia"/>
          <w:lang w:eastAsia="zh-CN"/>
        </w:rPr>
        <w:t>”</w:t>
      </w:r>
      <w:r>
        <w:t>的新意义。利玛窦以</w:t>
      </w:r>
      <w:r>
        <w:rPr>
          <w:rFonts w:hint="eastAsia"/>
          <w:lang w:eastAsia="zh-CN"/>
        </w:rPr>
        <w:t>“</w:t>
      </w:r>
      <w:r>
        <w:t>仁</w:t>
      </w:r>
      <w:r>
        <w:rPr>
          <w:rFonts w:hint="eastAsia"/>
          <w:lang w:eastAsia="zh-CN"/>
        </w:rPr>
        <w:t>”</w:t>
      </w:r>
      <w:r>
        <w:t>释</w:t>
      </w:r>
      <w:r>
        <w:rPr>
          <w:rFonts w:hint="eastAsia"/>
          <w:lang w:eastAsia="zh-CN"/>
        </w:rPr>
        <w:t>“</w:t>
      </w:r>
      <w:r>
        <w:t>爱</w:t>
      </w:r>
      <w:r>
        <w:rPr>
          <w:rFonts w:hint="eastAsia"/>
          <w:lang w:eastAsia="zh-CN"/>
        </w:rPr>
        <w:t>”</w:t>
      </w:r>
      <w:r>
        <w:t>的实践正是这一理论的早期历史例证：他并非在寻找Agape与</w:t>
      </w:r>
      <w:r>
        <w:rPr>
          <w:rFonts w:hint="eastAsia"/>
          <w:lang w:eastAsia="zh-CN"/>
        </w:rPr>
        <w:t>“</w:t>
      </w:r>
      <w:r>
        <w:t>仁</w:t>
      </w:r>
      <w:r>
        <w:rPr>
          <w:rFonts w:hint="eastAsia"/>
          <w:lang w:eastAsia="zh-CN"/>
        </w:rPr>
        <w:t>”</w:t>
      </w:r>
      <w:r>
        <w:t>的完全等价物，而是在两种文化符号的碰撞中创造新的神学表达。刘耘华将这一机制概括为</w:t>
      </w:r>
      <w:r>
        <w:rPr>
          <w:rFonts w:hint="eastAsia"/>
          <w:lang w:eastAsia="zh-CN"/>
        </w:rPr>
        <w:t>“</w:t>
      </w:r>
      <w:r>
        <w:t>以儒释耶</w:t>
      </w:r>
      <w:r>
        <w:rPr>
          <w:rFonts w:hint="eastAsia"/>
          <w:lang w:eastAsia="zh-CN"/>
        </w:rPr>
        <w:t>”</w:t>
      </w:r>
      <w:r>
        <w:t>的创造性转化。</w:t>
      </w:r>
      <w:r>
        <w:rPr>
          <w:rStyle w:val="29"/>
        </w:rPr>
        <w:footnoteReference w:id="74"/>
      </w:r>
      <w:r>
        <w:rPr>
          <w:rStyle w:val="29"/>
        </w:rPr>
        <w:footnoteReference w:id="75"/>
      </w:r>
    </w:p>
    <w:p w14:paraId="62842203">
      <w:pPr>
        <w:pageBreakBefore w:val="0"/>
        <w:kinsoku/>
        <w:wordWrap/>
        <w:overflowPunct/>
        <w:topLinePunct w:val="0"/>
        <w:bidi w:val="0"/>
        <w:adjustRightInd w:val="0"/>
        <w:snapToGrid w:val="0"/>
        <w:spacing w:after="120" w:line="360" w:lineRule="auto"/>
        <w:ind w:firstLine="480" w:firstLineChars="200"/>
        <w:textAlignment w:val="auto"/>
      </w:pPr>
      <w:r>
        <w:t>这一历史过程可分为三个阶段。第一阶段：明清之际的语义嫁接。传教士利玛窦在《天主实义》中尝试用儒家“仁”解释基督教仁爱观念，他认为两者本质都强调对他人的关爱，这种做法让当时中国士大夫更容易接受基督教教义。Roger Ames指出，利玛窦的翻译策略实际上是一种“哲学创造”（philosophical creation），他并非在寻找“对等词”，而是在建构“可比性”（comparability）。</w:t>
      </w:r>
      <w:r>
        <w:rPr>
          <w:rStyle w:val="29"/>
        </w:rPr>
        <w:footnoteReference w:id="76"/>
      </w:r>
    </w:p>
    <w:p w14:paraId="61F2F97A">
      <w:pPr>
        <w:pageBreakBefore w:val="0"/>
        <w:kinsoku/>
        <w:wordWrap/>
        <w:overflowPunct/>
        <w:topLinePunct w:val="0"/>
        <w:bidi w:val="0"/>
        <w:adjustRightInd w:val="0"/>
        <w:snapToGrid w:val="0"/>
        <w:spacing w:after="120" w:line="360" w:lineRule="auto"/>
        <w:ind w:firstLine="480" w:firstLineChars="200"/>
        <w:textAlignment w:val="auto"/>
      </w:pPr>
      <w:r>
        <w:t>第二阶段：民国时期的伦理融合。近代山东圣公会在乡村开展活动时，主动吸收儒家“推己及人”理念，组织信众参与邻里互助、扶危济困，把基督教仁爱转化为具体社会行动。王思琪的研究表明，这一时期教会人士已经开始意识到，基督教要在中国扎根，必须“先成为中国人，再成为基督徒”。</w:t>
      </w:r>
      <w:r>
        <w:rPr>
          <w:rStyle w:val="29"/>
        </w:rPr>
        <w:footnoteReference w:id="77"/>
      </w:r>
    </w:p>
    <w:p w14:paraId="6AE2822A">
      <w:pPr>
        <w:pageBreakBefore w:val="0"/>
        <w:kinsoku/>
        <w:wordWrap/>
        <w:overflowPunct/>
        <w:topLinePunct w:val="0"/>
        <w:bidi w:val="0"/>
        <w:adjustRightInd w:val="0"/>
        <w:snapToGrid w:val="0"/>
        <w:spacing w:after="120" w:line="360" w:lineRule="auto"/>
        <w:ind w:firstLine="480" w:firstLineChars="200"/>
        <w:textAlignment w:val="auto"/>
      </w:pPr>
      <w:r>
        <w:t>第三阶段：当代的创造性转化。当代泸州教会的实践进一步将儒家“天下大同”理想与基督教博爱精神结合，强调社会和谐与共同发展。吕臻雨的研究显示，当地教会负责人在讲道中经常引用“老吾老以及人之老，幼吾幼以及人之幼”来阐释“爱人如己”，这种诠释方式得到了信众的广泛认同。</w:t>
      </w:r>
      <w:r>
        <w:rPr>
          <w:rStyle w:val="29"/>
        </w:rPr>
        <w:footnoteReference w:id="78"/>
      </w:r>
    </w:p>
    <w:p w14:paraId="2A4AE7D6">
      <w:pPr>
        <w:pageBreakBefore w:val="0"/>
        <w:kinsoku/>
        <w:wordWrap/>
        <w:overflowPunct/>
        <w:topLinePunct w:val="0"/>
        <w:bidi w:val="0"/>
        <w:adjustRightInd w:val="0"/>
        <w:snapToGrid w:val="0"/>
        <w:spacing w:after="120" w:line="360" w:lineRule="auto"/>
        <w:ind w:firstLine="480" w:firstLineChars="200"/>
        <w:textAlignment w:val="auto"/>
      </w:pPr>
      <w:r>
        <w:t>这些例子说明，基督教仁爱观念在与儒家</w:t>
      </w:r>
      <w:r>
        <w:rPr>
          <w:rFonts w:hint="eastAsia"/>
          <w:lang w:eastAsia="zh-CN"/>
        </w:rPr>
        <w:t>“</w:t>
      </w:r>
      <w:r>
        <w:t>仁</w:t>
      </w:r>
      <w:r>
        <w:rPr>
          <w:rFonts w:hint="eastAsia"/>
          <w:lang w:eastAsia="zh-CN"/>
        </w:rPr>
        <w:t>”</w:t>
      </w:r>
      <w:r>
        <w:t>文化接触中，不断吸纳核心内容，形成中国特色表达形式。这种吸纳不是简单照搬，而是基于文化适配性的选择——儒家</w:t>
      </w:r>
      <w:r>
        <w:rPr>
          <w:rFonts w:hint="eastAsia"/>
          <w:lang w:eastAsia="zh-CN"/>
        </w:rPr>
        <w:t>“</w:t>
      </w:r>
      <w:r>
        <w:t>仁</w:t>
      </w:r>
      <w:r>
        <w:rPr>
          <w:rFonts w:hint="eastAsia"/>
          <w:lang w:eastAsia="zh-CN"/>
        </w:rPr>
        <w:t>”</w:t>
      </w:r>
      <w:r>
        <w:t>文化中的人文关怀、社会责任感与基督教仁爱观念中的爱人如己、服务他人有天然共通之处，为两者融合提供基础。</w:t>
      </w:r>
    </w:p>
    <w:p w14:paraId="54B27E3B">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50" w:name="_Toc1686394751"/>
      <w:bookmarkStart w:id="251" w:name="_Toc1065757388"/>
      <w:bookmarkStart w:id="252" w:name="_Toc1158024985"/>
      <w:bookmarkStart w:id="253" w:name="_Toc1606425900"/>
      <w:bookmarkStart w:id="254" w:name="_Toc216371264"/>
      <w:r>
        <w:rPr>
          <w:rFonts w:hint="eastAsia"/>
          <w:lang w:val="en-US" w:eastAsia="zh-CN"/>
        </w:rPr>
        <w:t>二、</w:t>
      </w:r>
      <w:r>
        <w:rPr>
          <w:rFonts w:hint="eastAsia"/>
          <w:b w:val="0"/>
          <w:bCs w:val="0"/>
          <w:sz w:val="24"/>
        </w:rPr>
        <w:t>社会主义核心价值观对中华优秀传统文化的传承发展</w:t>
      </w:r>
      <w:bookmarkEnd w:id="250"/>
      <w:bookmarkEnd w:id="251"/>
      <w:bookmarkEnd w:id="252"/>
      <w:bookmarkEnd w:id="253"/>
      <w:bookmarkEnd w:id="254"/>
    </w:p>
    <w:p w14:paraId="00C1EF4D">
      <w:pPr>
        <w:pageBreakBefore w:val="0"/>
        <w:kinsoku/>
        <w:wordWrap/>
        <w:overflowPunct/>
        <w:topLinePunct w:val="0"/>
        <w:bidi w:val="0"/>
        <w:adjustRightInd w:val="0"/>
        <w:snapToGrid w:val="0"/>
        <w:spacing w:after="120" w:line="360" w:lineRule="auto"/>
        <w:ind w:firstLine="480" w:firstLineChars="200"/>
        <w:textAlignment w:val="auto"/>
      </w:pPr>
      <w:r>
        <w:t>社会主义核心价值观同样深深植根于中华优秀传统文化的沃土之中。它所倡导的</w:t>
      </w:r>
      <w:r>
        <w:rPr>
          <w:rFonts w:hint="eastAsia"/>
          <w:lang w:eastAsia="zh-CN"/>
        </w:rPr>
        <w:t>“</w:t>
      </w:r>
      <w:r>
        <w:t>和谐</w:t>
      </w:r>
      <w:r>
        <w:rPr>
          <w:rFonts w:hint="eastAsia"/>
          <w:lang w:eastAsia="zh-CN"/>
        </w:rPr>
        <w:t>”“</w:t>
      </w:r>
      <w:r>
        <w:t>诚信</w:t>
      </w:r>
      <w:r>
        <w:rPr>
          <w:rFonts w:hint="eastAsia"/>
          <w:lang w:eastAsia="zh-CN"/>
        </w:rPr>
        <w:t>”“</w:t>
      </w:r>
      <w:r>
        <w:t>友善</w:t>
      </w:r>
      <w:r>
        <w:rPr>
          <w:rFonts w:hint="eastAsia"/>
          <w:lang w:eastAsia="zh-CN"/>
        </w:rPr>
        <w:t>”</w:t>
      </w:r>
      <w:r>
        <w:t>等价值理念，都可以在中华传统文化中找到源头。</w:t>
      </w:r>
      <w:r>
        <w:rPr>
          <w:rFonts w:hint="eastAsia"/>
          <w:lang w:eastAsia="zh-CN"/>
        </w:rPr>
        <w:t>“</w:t>
      </w:r>
      <w:r>
        <w:t>和谐</w:t>
      </w:r>
      <w:r>
        <w:rPr>
          <w:rFonts w:hint="eastAsia"/>
          <w:lang w:eastAsia="zh-CN"/>
        </w:rPr>
        <w:t>”</w:t>
      </w:r>
      <w:r>
        <w:t>对应着</w:t>
      </w:r>
      <w:r>
        <w:rPr>
          <w:rFonts w:hint="eastAsia"/>
          <w:lang w:eastAsia="zh-CN"/>
        </w:rPr>
        <w:t>“</w:t>
      </w:r>
      <w:r>
        <w:t>和而不同</w:t>
      </w:r>
      <w:r>
        <w:rPr>
          <w:rFonts w:hint="eastAsia"/>
          <w:lang w:eastAsia="zh-CN"/>
        </w:rPr>
        <w:t>”“</w:t>
      </w:r>
      <w:r>
        <w:t>天下大同</w:t>
      </w:r>
      <w:r>
        <w:rPr>
          <w:rFonts w:hint="eastAsia"/>
          <w:lang w:eastAsia="zh-CN"/>
        </w:rPr>
        <w:t>”</w:t>
      </w:r>
      <w:r>
        <w:t>的思想，</w:t>
      </w:r>
      <w:r>
        <w:rPr>
          <w:rFonts w:hint="eastAsia"/>
          <w:lang w:eastAsia="zh-CN"/>
        </w:rPr>
        <w:t>“</w:t>
      </w:r>
      <w:r>
        <w:t>诚信</w:t>
      </w:r>
      <w:r>
        <w:rPr>
          <w:rFonts w:hint="eastAsia"/>
          <w:lang w:eastAsia="zh-CN"/>
        </w:rPr>
        <w:t>”</w:t>
      </w:r>
      <w:r>
        <w:t>体现了</w:t>
      </w:r>
      <w:r>
        <w:rPr>
          <w:rFonts w:hint="eastAsia"/>
          <w:lang w:eastAsia="zh-CN"/>
        </w:rPr>
        <w:t>“</w:t>
      </w:r>
      <w:r>
        <w:t>人无信不立</w:t>
      </w:r>
      <w:r>
        <w:rPr>
          <w:rFonts w:hint="eastAsia"/>
          <w:lang w:eastAsia="zh-CN"/>
        </w:rPr>
        <w:t>”</w:t>
      </w:r>
      <w:r>
        <w:t>的处世原则，</w:t>
      </w:r>
      <w:r>
        <w:rPr>
          <w:rFonts w:hint="eastAsia"/>
          <w:lang w:eastAsia="zh-CN"/>
        </w:rPr>
        <w:t>“</w:t>
      </w:r>
      <w:r>
        <w:t>友善</w:t>
      </w:r>
      <w:r>
        <w:rPr>
          <w:rFonts w:hint="eastAsia"/>
          <w:lang w:eastAsia="zh-CN"/>
        </w:rPr>
        <w:t>”</w:t>
      </w:r>
      <w:r>
        <w:t>则与</w:t>
      </w:r>
      <w:r>
        <w:rPr>
          <w:rFonts w:hint="eastAsia"/>
          <w:lang w:eastAsia="zh-CN"/>
        </w:rPr>
        <w:t>“</w:t>
      </w:r>
      <w:r>
        <w:t>仁者爱人</w:t>
      </w:r>
      <w:r>
        <w:rPr>
          <w:rFonts w:hint="eastAsia"/>
          <w:lang w:eastAsia="zh-CN"/>
        </w:rPr>
        <w:t>”</w:t>
      </w:r>
      <w:r>
        <w:t>的精神相契合。这些价值理念不仅是对中华优秀传统文化的传承，更是在新的时代条件下对其进行的创新发展，使其能够更好地适应现代社会的需求。</w:t>
      </w:r>
    </w:p>
    <w:p w14:paraId="4391F5D1">
      <w:pPr>
        <w:pageBreakBefore w:val="0"/>
        <w:kinsoku/>
        <w:wordWrap/>
        <w:overflowPunct/>
        <w:topLinePunct w:val="0"/>
        <w:bidi w:val="0"/>
        <w:adjustRightInd w:val="0"/>
        <w:snapToGrid w:val="0"/>
        <w:spacing w:after="120" w:line="360" w:lineRule="auto"/>
        <w:ind w:firstLine="480" w:firstLineChars="200"/>
        <w:textAlignment w:val="auto"/>
      </w:pPr>
      <w:r>
        <w:t>陈来在《中华文明的核心价值》中指出，中华文明的价值观体系以“仁爱”为核心，以“责任”先于“自由”、“义务”先于“权利”、“社群”高于“个人”、“和谐”高于“冲突”为特征，这与社会主义核心价值观的公民层面要求高度一致。 儒家文化中重视家庭、强调社会责任的思想，也在社会主义核心价值观中得到了体现，成为凝聚社会共识、促进社会进步的重要精神力量。</w:t>
      </w:r>
      <w:r>
        <w:rPr>
          <w:rStyle w:val="29"/>
        </w:rPr>
        <w:footnoteReference w:id="79"/>
      </w:r>
    </w:p>
    <w:p w14:paraId="0976DA2C">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55" w:name="_Toc1035691216"/>
      <w:bookmarkStart w:id="256" w:name="_Toc281630134"/>
      <w:bookmarkStart w:id="257" w:name="_Toc747406951"/>
      <w:bookmarkStart w:id="258" w:name="_Toc23320489"/>
      <w:bookmarkStart w:id="259" w:name="_Toc862019677"/>
      <w:r>
        <w:rPr>
          <w:rFonts w:hint="eastAsia"/>
          <w:lang w:val="en-US" w:eastAsia="zh-CN"/>
        </w:rPr>
        <w:t>三、</w:t>
      </w:r>
      <w:r>
        <w:rPr>
          <w:rFonts w:hint="eastAsia"/>
          <w:b w:val="0"/>
          <w:bCs w:val="0"/>
          <w:sz w:val="24"/>
          <w:lang w:eastAsia="zh-CN"/>
        </w:rPr>
        <w:t>“</w:t>
      </w:r>
      <w:r>
        <w:rPr>
          <w:rFonts w:hint="eastAsia"/>
          <w:b w:val="0"/>
          <w:bCs w:val="0"/>
          <w:sz w:val="24"/>
        </w:rPr>
        <w:t>第三空间</w:t>
      </w:r>
      <w:r>
        <w:rPr>
          <w:rFonts w:hint="eastAsia"/>
          <w:b w:val="0"/>
          <w:bCs w:val="0"/>
          <w:sz w:val="24"/>
          <w:lang w:eastAsia="zh-CN"/>
        </w:rPr>
        <w:t>”</w:t>
      </w:r>
      <w:r>
        <w:rPr>
          <w:rFonts w:hint="eastAsia"/>
          <w:b w:val="0"/>
          <w:bCs w:val="0"/>
          <w:sz w:val="24"/>
        </w:rPr>
        <w:t>中的文化共通性：从利玛窦到当代</w:t>
      </w:r>
      <w:bookmarkEnd w:id="255"/>
      <w:bookmarkEnd w:id="256"/>
      <w:bookmarkEnd w:id="257"/>
      <w:bookmarkEnd w:id="258"/>
      <w:bookmarkEnd w:id="259"/>
    </w:p>
    <w:p w14:paraId="2033A71B">
      <w:pPr>
        <w:pageBreakBefore w:val="0"/>
        <w:kinsoku/>
        <w:wordWrap/>
        <w:overflowPunct/>
        <w:topLinePunct w:val="0"/>
        <w:bidi w:val="0"/>
        <w:adjustRightInd w:val="0"/>
        <w:snapToGrid w:val="0"/>
        <w:spacing w:after="120" w:line="360" w:lineRule="auto"/>
        <w:ind w:firstLine="480" w:firstLineChars="200"/>
        <w:textAlignment w:val="auto"/>
      </w:pPr>
      <w:r>
        <w:t>通过对比可以看出，无论是基督教仁爱观念还是社会主义核心价值观，都不是脱离中华优秀传统文化的孤立存在，而是在与中华优秀传统文化的互动中不断发展和完善的。它们都从中华优秀传统文化中汲取了丰富的营养，形成了与中国文化相适应的价值内涵。</w:t>
      </w:r>
    </w:p>
    <w:p w14:paraId="25DA16DE">
      <w:pPr>
        <w:pageBreakBefore w:val="0"/>
        <w:kinsoku/>
        <w:wordWrap/>
        <w:overflowPunct/>
        <w:topLinePunct w:val="0"/>
        <w:bidi w:val="0"/>
        <w:adjustRightInd w:val="0"/>
        <w:snapToGrid w:val="0"/>
        <w:spacing w:after="120" w:line="360" w:lineRule="auto"/>
        <w:ind w:firstLine="480" w:firstLineChars="200"/>
        <w:textAlignment w:val="auto"/>
      </w:pPr>
      <w:r>
        <w:t>这种对中华优秀传统文化的共同依托，使得二者在文化层面具有了天然的亲近感和适配性，为它们的有效融合奠定了坚实的文化基础。中华优秀传统文化不仅是基督教仁爱观念实现中国化的重要文化资源，也是社会主义核心价值观形成和发展的文化根基，二者在文化内核上的共通性，为它们的有效融合奠定了坚实的文化基础。</w:t>
      </w:r>
    </w:p>
    <w:p w14:paraId="78058E2D">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pPr>
      <w:r>
        <w:t>黄勇的研究指出，全球伦理应关注各伦理体系的独特贡献，儒家仁爱观对爱的多样性和适当性的强调，与基督教的普遍爱形成互补。 从“第三空间”理论视角看，基督教仁爱观念与社会主义核心价值观的对话，不是在二者之间寻找“最大公约数”，而是在两种文化符号的碰撞中生成兼具双方特质的新意义。这种“混杂性”新意义既保留了基督教Agape的神学深度，又吸纳了儒家“仁”的文化厚度，还融入了马克思主义“人民性”的时代高度，形成了一种具有中国特色的“仁爱”公共伦理。</w:t>
      </w:r>
      <w:r>
        <w:rPr>
          <w:rStyle w:val="29"/>
        </w:rPr>
        <w:footnoteReference w:id="80"/>
      </w:r>
    </w:p>
    <w:p w14:paraId="474495E2">
      <w:pPr>
        <w:pageBreakBefore w:val="0"/>
        <w:kinsoku/>
        <w:wordWrap/>
        <w:overflowPunct/>
        <w:topLinePunct w:val="0"/>
        <w:bidi w:val="0"/>
        <w:adjustRightInd w:val="0"/>
        <w:snapToGrid w:val="0"/>
        <w:ind w:firstLine="480" w:firstLineChars="200"/>
        <w:textAlignment w:val="auto"/>
      </w:pPr>
      <w:r>
        <w:br w:type="page"/>
      </w:r>
    </w:p>
    <w:p w14:paraId="2B3A16DA">
      <w:pPr>
        <w:pStyle w:val="2"/>
        <w:pageBreakBefore w:val="0"/>
        <w:kinsoku/>
        <w:wordWrap/>
        <w:overflowPunct/>
        <w:topLinePunct w:val="0"/>
        <w:bidi w:val="0"/>
        <w:adjustRightInd w:val="0"/>
        <w:snapToGrid w:val="0"/>
        <w:ind w:firstLine="640" w:firstLineChars="200"/>
        <w:textAlignment w:val="auto"/>
        <w:rPr>
          <w:rFonts w:hint="eastAsia"/>
          <w:b w:val="0"/>
          <w:bCs w:val="0"/>
          <w:lang w:val="en-US" w:eastAsia="zh-CN"/>
        </w:rPr>
      </w:pPr>
      <w:bookmarkStart w:id="260" w:name="_Toc1040028677"/>
      <w:bookmarkStart w:id="261" w:name="_Toc1105434869"/>
      <w:bookmarkStart w:id="262" w:name="_Toc303704150"/>
      <w:bookmarkStart w:id="263" w:name="_Toc1036774154"/>
      <w:bookmarkStart w:id="264" w:name="_Toc1507308377"/>
      <w:r>
        <w:rPr>
          <w:rFonts w:hint="eastAsia" w:ascii="黑体" w:hAnsi="黑体"/>
          <w:b w:val="0"/>
          <w:bCs w:val="0"/>
          <w:sz w:val="32"/>
          <w:lang w:val="en-US" w:eastAsia="zh-CN"/>
        </w:rPr>
        <w:t>四、</w:t>
      </w:r>
      <w:r>
        <w:rPr>
          <w:rFonts w:hint="eastAsia" w:ascii="黑体" w:hAnsi="黑体" w:eastAsia="黑体"/>
          <w:b w:val="0"/>
          <w:bCs w:val="0"/>
          <w:sz w:val="32"/>
        </w:rPr>
        <w:t>基督教仁爱观念与核心价值观融合的现实障碍</w:t>
      </w:r>
      <w:bookmarkEnd w:id="260"/>
      <w:bookmarkEnd w:id="261"/>
      <w:bookmarkEnd w:id="262"/>
      <w:bookmarkEnd w:id="263"/>
      <w:bookmarkEnd w:id="264"/>
    </w:p>
    <w:p w14:paraId="27361B50">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265" w:name="_Toc1392571406"/>
      <w:bookmarkStart w:id="266" w:name="_Toc1614792227"/>
      <w:bookmarkStart w:id="267" w:name="_Toc1162813086"/>
      <w:bookmarkStart w:id="268" w:name="_Toc380894520"/>
      <w:bookmarkStart w:id="269" w:name="_Toc1934503778"/>
      <w:r>
        <w:rPr>
          <w:rFonts w:hint="eastAsia"/>
          <w:lang w:val="en-US" w:eastAsia="zh-CN"/>
        </w:rPr>
        <w:t xml:space="preserve">第一节 </w:t>
      </w:r>
      <w:r>
        <w:rPr>
          <w:rFonts w:hint="eastAsia" w:ascii="黑体" w:hAnsi="黑体" w:eastAsia="黑体"/>
          <w:b w:val="0"/>
          <w:bCs w:val="0"/>
          <w:sz w:val="28"/>
        </w:rPr>
        <w:t>认知层面的结构性壁垒</w:t>
      </w:r>
      <w:bookmarkEnd w:id="265"/>
      <w:bookmarkEnd w:id="266"/>
      <w:bookmarkEnd w:id="267"/>
      <w:bookmarkEnd w:id="268"/>
      <w:bookmarkEnd w:id="269"/>
    </w:p>
    <w:p w14:paraId="0216203B">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70" w:name="_Toc45445933"/>
      <w:bookmarkStart w:id="271" w:name="_Toc2062112050"/>
      <w:bookmarkStart w:id="272" w:name="_Toc1298348702"/>
      <w:bookmarkStart w:id="273" w:name="_Toc302581266"/>
      <w:bookmarkStart w:id="274" w:name="_Toc1670835636"/>
      <w:r>
        <w:rPr>
          <w:rFonts w:hint="eastAsia"/>
          <w:lang w:val="en-US" w:eastAsia="zh-CN"/>
        </w:rPr>
        <w:t>一、</w:t>
      </w:r>
      <w:r>
        <w:rPr>
          <w:rFonts w:hint="eastAsia"/>
          <w:b w:val="0"/>
          <w:bCs w:val="0"/>
          <w:sz w:val="24"/>
        </w:rPr>
        <w:t>部分信众的</w:t>
      </w:r>
      <w:r>
        <w:rPr>
          <w:rFonts w:hint="eastAsia"/>
          <w:b w:val="0"/>
          <w:bCs w:val="0"/>
          <w:sz w:val="24"/>
          <w:lang w:eastAsia="zh-CN"/>
        </w:rPr>
        <w:t>“</w:t>
      </w:r>
      <w:r>
        <w:rPr>
          <w:rFonts w:hint="eastAsia"/>
          <w:b w:val="0"/>
          <w:bCs w:val="0"/>
          <w:sz w:val="24"/>
        </w:rPr>
        <w:t>叠合身份</w:t>
      </w:r>
      <w:r>
        <w:rPr>
          <w:rFonts w:hint="eastAsia"/>
          <w:b w:val="0"/>
          <w:bCs w:val="0"/>
          <w:sz w:val="24"/>
          <w:lang w:eastAsia="zh-CN"/>
        </w:rPr>
        <w:t>”</w:t>
      </w:r>
      <w:r>
        <w:rPr>
          <w:rFonts w:hint="eastAsia"/>
          <w:b w:val="0"/>
          <w:bCs w:val="0"/>
          <w:sz w:val="24"/>
        </w:rPr>
        <w:t>困境与认知偏差</w:t>
      </w:r>
      <w:bookmarkEnd w:id="270"/>
      <w:bookmarkEnd w:id="271"/>
      <w:bookmarkEnd w:id="272"/>
      <w:bookmarkEnd w:id="273"/>
      <w:bookmarkEnd w:id="274"/>
    </w:p>
    <w:p w14:paraId="6E9B8FB8">
      <w:pPr>
        <w:pageBreakBefore w:val="0"/>
        <w:kinsoku/>
        <w:wordWrap/>
        <w:overflowPunct/>
        <w:topLinePunct w:val="0"/>
        <w:bidi w:val="0"/>
        <w:adjustRightInd w:val="0"/>
        <w:snapToGrid w:val="0"/>
        <w:spacing w:after="120" w:line="360" w:lineRule="auto"/>
        <w:ind w:firstLine="480" w:firstLineChars="200"/>
        <w:textAlignment w:val="auto"/>
      </w:pPr>
      <w:r>
        <w:t>基督教仁爱观念与社会主义核心价值观的融合，首先遭遇的障碍来自认知层面。这种张力并非单纯的个体误解，而是深植于宗教认同与社会认同之间的结构性错位。</w:t>
      </w:r>
    </w:p>
    <w:p w14:paraId="3DD1F43D">
      <w:pPr>
        <w:pageBreakBefore w:val="0"/>
        <w:kinsoku/>
        <w:wordWrap/>
        <w:overflowPunct/>
        <w:topLinePunct w:val="0"/>
        <w:bidi w:val="0"/>
        <w:adjustRightInd w:val="0"/>
        <w:snapToGrid w:val="0"/>
        <w:spacing w:after="120" w:line="360" w:lineRule="auto"/>
        <w:ind w:firstLine="480" w:firstLineChars="200"/>
        <w:textAlignment w:val="auto"/>
      </w:pPr>
      <w:r>
        <w:t>从信众内部来看，部分基层信徒对两类价值的关系存在疑虑。杨凤岗在对中国基督徒社会认同的研究中指出，中国基督徒往往面临“叠合身份”的困境：他们既需要维持宗教群体的内部认同，又必须处理与外部社会主流价值的关系。 当基层教会的教义阐释过度强调信仰的独特性，而忽视与本土伦理传统的对话时，信众容易将“属灵价值”与“世俗价值”对立起来，认为参与主流社会倡导的活动会削弱信仰的纯粹性。</w:t>
      </w:r>
      <w:r>
        <w:rPr>
          <w:rStyle w:val="29"/>
        </w:rPr>
        <w:footnoteReference w:id="81"/>
      </w:r>
    </w:p>
    <w:p w14:paraId="15CBDC2F">
      <w:pPr>
        <w:pageBreakBefore w:val="0"/>
        <w:kinsoku/>
        <w:wordWrap/>
        <w:overflowPunct/>
        <w:topLinePunct w:val="0"/>
        <w:bidi w:val="0"/>
        <w:adjustRightInd w:val="0"/>
        <w:snapToGrid w:val="0"/>
        <w:spacing w:after="120" w:line="360" w:lineRule="auto"/>
        <w:ind w:firstLine="480" w:firstLineChars="200"/>
        <w:textAlignment w:val="auto"/>
      </w:pPr>
      <w:r>
        <w:t>这种认知倾向在信息渠道相对单一的基层教会中尤为明显，部分老年信众因获取政策信息的途径有限，对宗教中国化的政策意图产生误读，将其理解为对信仰自由的限制，而非引导宗教健康发展的制度安排。从</w:t>
      </w:r>
      <w:r>
        <w:rPr>
          <w:rFonts w:hint="eastAsia"/>
          <w:lang w:eastAsia="zh-CN"/>
        </w:rPr>
        <w:t>“</w:t>
      </w:r>
      <w:r>
        <w:t>五个认同</w:t>
      </w:r>
      <w:r>
        <w:rPr>
          <w:rFonts w:hint="eastAsia"/>
          <w:lang w:eastAsia="zh-CN"/>
        </w:rPr>
        <w:t>”</w:t>
      </w:r>
      <w:r>
        <w:t>的要求看，这种认知偏差本质上是对</w:t>
      </w:r>
      <w:r>
        <w:rPr>
          <w:rFonts w:hint="eastAsia"/>
          <w:lang w:eastAsia="zh-CN"/>
        </w:rPr>
        <w:t>“</w:t>
      </w:r>
      <w:r>
        <w:t>认同中国特色社会主义</w:t>
      </w:r>
      <w:r>
        <w:rPr>
          <w:rFonts w:hint="eastAsia"/>
          <w:lang w:eastAsia="zh-CN"/>
        </w:rPr>
        <w:t>”“</w:t>
      </w:r>
      <w:r>
        <w:t>认同中华文化</w:t>
      </w:r>
      <w:r>
        <w:rPr>
          <w:rFonts w:hint="eastAsia"/>
          <w:lang w:eastAsia="zh-CN"/>
        </w:rPr>
        <w:t>”</w:t>
      </w:r>
      <w:r>
        <w:t>等要求的理解不到位，需要在教育引导中予以纠正。</w:t>
      </w:r>
    </w:p>
    <w:p w14:paraId="3BE9FF81">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75" w:name="_Toc1238366080"/>
      <w:bookmarkStart w:id="276" w:name="_Toc242061566"/>
      <w:bookmarkStart w:id="277" w:name="_Toc765297347"/>
      <w:bookmarkStart w:id="278" w:name="_Toc1453101246"/>
      <w:bookmarkStart w:id="279" w:name="_Toc1826129064"/>
      <w:r>
        <w:rPr>
          <w:rFonts w:hint="eastAsia"/>
          <w:lang w:val="en-US" w:eastAsia="zh-CN"/>
        </w:rPr>
        <w:t>二、</w:t>
      </w:r>
      <w:r>
        <w:rPr>
          <w:rFonts w:hint="eastAsia"/>
          <w:b w:val="0"/>
          <w:bCs w:val="0"/>
          <w:sz w:val="24"/>
        </w:rPr>
        <w:t>非信众群体的历史记忆与刻板印象</w:t>
      </w:r>
      <w:bookmarkEnd w:id="275"/>
      <w:bookmarkEnd w:id="276"/>
      <w:bookmarkEnd w:id="277"/>
      <w:bookmarkEnd w:id="278"/>
      <w:bookmarkEnd w:id="279"/>
    </w:p>
    <w:p w14:paraId="3396F74F">
      <w:pPr>
        <w:pageBreakBefore w:val="0"/>
        <w:kinsoku/>
        <w:wordWrap/>
        <w:overflowPunct/>
        <w:topLinePunct w:val="0"/>
        <w:bidi w:val="0"/>
        <w:adjustRightInd w:val="0"/>
        <w:snapToGrid w:val="0"/>
        <w:spacing w:after="120" w:line="360" w:lineRule="auto"/>
        <w:ind w:firstLine="480" w:firstLineChars="200"/>
        <w:textAlignment w:val="auto"/>
      </w:pPr>
      <w:r>
        <w:t>从外部社会来看，非信众群体对基督教的刻板印象同样构成障碍。历史上基督教与近代殖民主义、不平等条约的复杂关联，使得部分民众至今仍将其视为</w:t>
      </w:r>
      <w:r>
        <w:rPr>
          <w:rFonts w:hint="eastAsia"/>
          <w:lang w:eastAsia="zh-CN"/>
        </w:rPr>
        <w:t>“</w:t>
      </w:r>
      <w:r>
        <w:t>外来文化渗透</w:t>
      </w:r>
      <w:r>
        <w:rPr>
          <w:rFonts w:hint="eastAsia"/>
          <w:lang w:eastAsia="zh-CN"/>
        </w:rPr>
        <w:t>”</w:t>
      </w:r>
      <w:r>
        <w:t>的载体。当这种历史记忆与现实中个别教会刻意突出宗教标识的慈善行为相叠加时，基督教的社会服务容易被曲解为传教手段。</w:t>
      </w:r>
    </w:p>
    <w:p w14:paraId="2FFBB832">
      <w:pPr>
        <w:pageBreakBefore w:val="0"/>
        <w:kinsoku/>
        <w:wordWrap/>
        <w:overflowPunct/>
        <w:topLinePunct w:val="0"/>
        <w:bidi w:val="0"/>
        <w:adjustRightInd w:val="0"/>
        <w:snapToGrid w:val="0"/>
        <w:spacing w:after="120" w:line="360" w:lineRule="auto"/>
        <w:ind w:firstLine="480" w:firstLineChars="200"/>
        <w:textAlignment w:val="auto"/>
      </w:pPr>
      <w:r>
        <w:t>陈金羽对Q教会服务队的实证研究发现，带有明显宗教符号的教会活动会显著降低社区非信众的接受度。 这种双向的认知偏差——信众担心被“世俗化”，非信众警惕被“渗透”——共同构成了融合实践的心理壁垒。</w:t>
      </w:r>
      <w:r>
        <w:rPr>
          <w:rStyle w:val="29"/>
        </w:rPr>
        <w:footnoteReference w:id="82"/>
      </w:r>
    </w:p>
    <w:p w14:paraId="1E43B99C">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80" w:name="_Toc994712344"/>
      <w:bookmarkStart w:id="281" w:name="_Toc1954683483"/>
      <w:bookmarkStart w:id="282" w:name="_Toc1088607838"/>
      <w:bookmarkStart w:id="283" w:name="_Toc1072949146"/>
      <w:bookmarkStart w:id="284" w:name="_Toc2062379371"/>
      <w:r>
        <w:rPr>
          <w:rFonts w:hint="eastAsia"/>
          <w:lang w:val="en-US" w:eastAsia="zh-CN"/>
        </w:rPr>
        <w:t>三、</w:t>
      </w:r>
      <w:r>
        <w:rPr>
          <w:rFonts w:hint="eastAsia"/>
          <w:b w:val="0"/>
          <w:bCs w:val="0"/>
          <w:sz w:val="24"/>
        </w:rPr>
        <w:t>神学话语与政治话语的沟通鸿沟</w:t>
      </w:r>
      <w:bookmarkEnd w:id="280"/>
      <w:bookmarkEnd w:id="281"/>
      <w:bookmarkEnd w:id="282"/>
      <w:bookmarkEnd w:id="283"/>
      <w:bookmarkEnd w:id="284"/>
    </w:p>
    <w:p w14:paraId="68502D3D">
      <w:pPr>
        <w:pageBreakBefore w:val="0"/>
        <w:kinsoku/>
        <w:wordWrap/>
        <w:overflowPunct/>
        <w:topLinePunct w:val="0"/>
        <w:bidi w:val="0"/>
        <w:adjustRightInd w:val="0"/>
        <w:snapToGrid w:val="0"/>
        <w:spacing w:after="120" w:line="360" w:lineRule="auto"/>
        <w:ind w:firstLine="480" w:firstLineChars="200"/>
        <w:textAlignment w:val="auto"/>
      </w:pPr>
      <w:r>
        <w:t>话语体系的差异进一步加剧了认知壁垒。基督教仁爱观念的话语深深植根于其神学传统，核心概念如</w:t>
      </w:r>
      <w:r>
        <w:rPr>
          <w:rFonts w:hint="eastAsia"/>
          <w:lang w:eastAsia="zh-CN"/>
        </w:rPr>
        <w:t>“</w:t>
      </w:r>
      <w:r>
        <w:t>博爱</w:t>
      </w:r>
      <w:r>
        <w:rPr>
          <w:rFonts w:hint="eastAsia"/>
          <w:lang w:eastAsia="zh-CN"/>
        </w:rPr>
        <w:t>”“</w:t>
      </w:r>
      <w:r>
        <w:t>爱人如己</w:t>
      </w:r>
      <w:r>
        <w:rPr>
          <w:rFonts w:hint="eastAsia"/>
          <w:lang w:eastAsia="zh-CN"/>
        </w:rPr>
        <w:t>”</w:t>
      </w:r>
      <w:r>
        <w:t>以对上帝的信仰为前提，论述逻辑常从</w:t>
      </w:r>
      <w:r>
        <w:rPr>
          <w:rFonts w:hint="eastAsia"/>
          <w:lang w:eastAsia="zh-CN"/>
        </w:rPr>
        <w:t>“</w:t>
      </w:r>
      <w:r>
        <w:t>神的启示</w:t>
      </w:r>
      <w:r>
        <w:rPr>
          <w:rFonts w:hint="eastAsia"/>
          <w:lang w:eastAsia="zh-CN"/>
        </w:rPr>
        <w:t>”“</w:t>
      </w:r>
      <w:r>
        <w:t>人的罪性</w:t>
      </w:r>
      <w:r>
        <w:rPr>
          <w:rFonts w:hint="eastAsia"/>
          <w:lang w:eastAsia="zh-CN"/>
        </w:rPr>
        <w:t>”</w:t>
      </w:r>
      <w:r>
        <w:t>出发，强调通过践行仁爱来荣耀神。相比之下，社会主义核心价值观的话语体系基于马克思主义理论，结合中华优秀传统文化与中国特色社会主义实践经验，强调集体利益、社会和谐与国家发展，使用</w:t>
      </w:r>
      <w:r>
        <w:rPr>
          <w:rFonts w:hint="eastAsia"/>
          <w:lang w:eastAsia="zh-CN"/>
        </w:rPr>
        <w:t>“</w:t>
      </w:r>
      <w:r>
        <w:t>富强</w:t>
      </w:r>
      <w:r>
        <w:rPr>
          <w:rFonts w:hint="eastAsia"/>
          <w:lang w:eastAsia="zh-CN"/>
        </w:rPr>
        <w:t>”“</w:t>
      </w:r>
      <w:r>
        <w:t>民主</w:t>
      </w:r>
      <w:r>
        <w:rPr>
          <w:rFonts w:hint="eastAsia"/>
          <w:lang w:eastAsia="zh-CN"/>
        </w:rPr>
        <w:t>”“</w:t>
      </w:r>
      <w:r>
        <w:t>文明</w:t>
      </w:r>
      <w:r>
        <w:rPr>
          <w:rFonts w:hint="eastAsia"/>
          <w:lang w:eastAsia="zh-CN"/>
        </w:rPr>
        <w:t>”“</w:t>
      </w:r>
      <w:r>
        <w:t>和谐</w:t>
      </w:r>
      <w:r>
        <w:rPr>
          <w:rFonts w:hint="eastAsia"/>
          <w:lang w:eastAsia="zh-CN"/>
        </w:rPr>
        <w:t>”</w:t>
      </w:r>
      <w:r>
        <w:t>等世俗化、公共性的表达。</w:t>
      </w:r>
    </w:p>
    <w:p w14:paraId="4BFAB123">
      <w:pPr>
        <w:pageBreakBefore w:val="0"/>
        <w:kinsoku/>
        <w:wordWrap/>
        <w:overflowPunct/>
        <w:topLinePunct w:val="0"/>
        <w:bidi w:val="0"/>
        <w:adjustRightInd w:val="0"/>
        <w:snapToGrid w:val="0"/>
        <w:spacing w:after="120" w:line="360" w:lineRule="auto"/>
        <w:ind w:firstLine="480" w:firstLineChars="200"/>
        <w:textAlignment w:val="auto"/>
      </w:pPr>
      <w:r>
        <w:t>这种话语差异导致双方在交流时难以准确把握对方意图：当基督教徒以</w:t>
      </w:r>
      <w:r>
        <w:rPr>
          <w:rFonts w:hint="eastAsia"/>
          <w:lang w:eastAsia="zh-CN"/>
        </w:rPr>
        <w:t>“</w:t>
      </w:r>
      <w:r>
        <w:t>传福音</w:t>
      </w:r>
      <w:r>
        <w:rPr>
          <w:rFonts w:hint="eastAsia"/>
          <w:lang w:eastAsia="zh-CN"/>
        </w:rPr>
        <w:t>”</w:t>
      </w:r>
      <w:r>
        <w:t>的方式表达仁爱时，非信众可能将其视为宗教传播行为而产生抵触；当主流话语强调集体利益时，部分信众则可能担心个人的宗教信仰自由受到限制。如何在两种话语体系之间找到共通的意义空间，实现有效的对话与沟通，是化解认知壁垒的关键。</w:t>
      </w:r>
    </w:p>
    <w:p w14:paraId="74D0D42F">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285" w:name="_Toc1818744473"/>
      <w:bookmarkStart w:id="286" w:name="_Toc2024025817"/>
      <w:bookmarkStart w:id="287" w:name="_Toc160466975"/>
      <w:bookmarkStart w:id="288" w:name="_Toc636112963"/>
      <w:bookmarkStart w:id="289" w:name="_Toc2117657360"/>
      <w:r>
        <w:rPr>
          <w:rFonts w:hint="eastAsia"/>
          <w:lang w:val="en-US" w:eastAsia="zh-CN"/>
        </w:rPr>
        <w:t xml:space="preserve">第二节 </w:t>
      </w:r>
      <w:r>
        <w:rPr>
          <w:rFonts w:hint="eastAsia" w:ascii="黑体" w:hAnsi="黑体" w:eastAsia="黑体"/>
          <w:b w:val="0"/>
          <w:bCs w:val="0"/>
          <w:sz w:val="28"/>
        </w:rPr>
        <w:t>实践层面的形式化与功利化问题</w:t>
      </w:r>
      <w:bookmarkEnd w:id="285"/>
      <w:bookmarkEnd w:id="286"/>
      <w:bookmarkEnd w:id="287"/>
      <w:bookmarkEnd w:id="288"/>
      <w:bookmarkEnd w:id="289"/>
    </w:p>
    <w:p w14:paraId="07C0D58A">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90" w:name="_Toc356126313"/>
      <w:bookmarkStart w:id="291" w:name="_Toc1876471840"/>
      <w:bookmarkStart w:id="292" w:name="_Toc976974375"/>
      <w:bookmarkStart w:id="293" w:name="_Toc1660937839"/>
      <w:bookmarkStart w:id="294" w:name="_Toc1220767789"/>
      <w:r>
        <w:rPr>
          <w:rFonts w:hint="eastAsia"/>
          <w:lang w:val="en-US" w:eastAsia="zh-CN"/>
        </w:rPr>
        <w:t>一、</w:t>
      </w:r>
      <w:r>
        <w:rPr>
          <w:rFonts w:hint="eastAsia"/>
          <w:b w:val="0"/>
          <w:bCs w:val="0"/>
          <w:sz w:val="24"/>
        </w:rPr>
        <w:t>融合活动的象征性执行与形式化困境</w:t>
      </w:r>
      <w:bookmarkEnd w:id="290"/>
      <w:bookmarkEnd w:id="291"/>
      <w:bookmarkEnd w:id="292"/>
      <w:bookmarkEnd w:id="293"/>
      <w:bookmarkEnd w:id="294"/>
    </w:p>
    <w:p w14:paraId="498D8442">
      <w:pPr>
        <w:pageBreakBefore w:val="0"/>
        <w:kinsoku/>
        <w:wordWrap/>
        <w:overflowPunct/>
        <w:topLinePunct w:val="0"/>
        <w:bidi w:val="0"/>
        <w:adjustRightInd w:val="0"/>
        <w:snapToGrid w:val="0"/>
        <w:spacing w:after="120" w:line="360" w:lineRule="auto"/>
        <w:ind w:firstLine="480" w:firstLineChars="200"/>
        <w:textAlignment w:val="auto"/>
      </w:pPr>
      <w:r>
        <w:t>融合工作在实践层面的推进，同样面临诸多现实困境。首先是活动的形式化问题。目前部分基层基督教活动场所推进融合工作，存在</w:t>
      </w:r>
      <w:r>
        <w:rPr>
          <w:rFonts w:hint="eastAsia"/>
          <w:lang w:eastAsia="zh-CN"/>
        </w:rPr>
        <w:t>“</w:t>
      </w:r>
      <w:r>
        <w:t>重宣传、轻实效</w:t>
      </w:r>
      <w:r>
        <w:rPr>
          <w:rFonts w:hint="eastAsia"/>
          <w:lang w:eastAsia="zh-CN"/>
        </w:rPr>
        <w:t>”</w:t>
      </w:r>
      <w:r>
        <w:t>的倾向。一些场所仅将核心价值观宣传海报、标语张贴在醒目位置，或每年配合举办一两次单次性的主题活动，如重阳节敬老慰问、暑期公益捐书等，活动结束后便视为完成工作任务，并未对活动体现的价值共通点进行后续宣讲阐释，也未引导信众结合自身的仁爱信仰实践展开讨论。</w:t>
      </w:r>
    </w:p>
    <w:p w14:paraId="7E8FD141">
      <w:pPr>
        <w:pageBreakBefore w:val="0"/>
        <w:kinsoku/>
        <w:wordWrap/>
        <w:overflowPunct/>
        <w:topLinePunct w:val="0"/>
        <w:bidi w:val="0"/>
        <w:adjustRightInd w:val="0"/>
        <w:snapToGrid w:val="0"/>
        <w:spacing w:after="120" w:line="360" w:lineRule="auto"/>
        <w:ind w:firstLine="480" w:firstLineChars="200"/>
        <w:textAlignment w:val="auto"/>
      </w:pPr>
      <w:r>
        <w:t>这种形式化的活动很难让信众真正理解基督教仁爱观念与核心价值观的内在契合性，甚至可能让信众认为张贴宣传标语只是应付管理要求的</w:t>
      </w:r>
      <w:r>
        <w:rPr>
          <w:rFonts w:hint="eastAsia"/>
          <w:lang w:eastAsia="zh-CN"/>
        </w:rPr>
        <w:t>“</w:t>
      </w:r>
      <w:r>
        <w:t>表面功夫</w:t>
      </w:r>
      <w:r>
        <w:rPr>
          <w:rFonts w:hint="eastAsia"/>
          <w:lang w:eastAsia="zh-CN"/>
        </w:rPr>
        <w:t>”</w:t>
      </w:r>
      <w:r>
        <w:t>，与自身信仰实践没有关联。当融合活动未结合信众的日常服务需求，也未对接社区的公共服务缺口，只是照搬上级下发的活动模板时，价值引导效果自然微乎其微。</w:t>
      </w:r>
    </w:p>
    <w:p w14:paraId="1B945D9F">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95" w:name="_Toc385466285"/>
      <w:bookmarkStart w:id="296" w:name="_Toc348355663"/>
      <w:bookmarkStart w:id="297" w:name="_Toc2064858685"/>
      <w:bookmarkStart w:id="298" w:name="_Toc242332720"/>
      <w:bookmarkStart w:id="299" w:name="_Toc378018402"/>
      <w:r>
        <w:rPr>
          <w:rFonts w:hint="eastAsia"/>
          <w:lang w:val="en-US" w:eastAsia="zh-CN"/>
        </w:rPr>
        <w:t>二、</w:t>
      </w:r>
      <w:r>
        <w:rPr>
          <w:rFonts w:hint="eastAsia"/>
          <w:b w:val="0"/>
          <w:bCs w:val="0"/>
          <w:sz w:val="24"/>
        </w:rPr>
        <w:t>慈善实践中的功利化倾向与</w:t>
      </w:r>
      <w:r>
        <w:rPr>
          <w:rFonts w:hint="eastAsia"/>
          <w:b w:val="0"/>
          <w:bCs w:val="0"/>
          <w:sz w:val="24"/>
          <w:lang w:eastAsia="zh-CN"/>
        </w:rPr>
        <w:t>“</w:t>
      </w:r>
      <w:r>
        <w:rPr>
          <w:rFonts w:hint="eastAsia"/>
          <w:b w:val="0"/>
          <w:bCs w:val="0"/>
          <w:sz w:val="24"/>
        </w:rPr>
        <w:t>以慈善传教</w:t>
      </w:r>
      <w:r>
        <w:rPr>
          <w:rFonts w:hint="eastAsia"/>
          <w:b w:val="0"/>
          <w:bCs w:val="0"/>
          <w:sz w:val="24"/>
          <w:lang w:eastAsia="zh-CN"/>
        </w:rPr>
        <w:t>”</w:t>
      </w:r>
      <w:r>
        <w:rPr>
          <w:rFonts w:hint="eastAsia"/>
          <w:b w:val="0"/>
          <w:bCs w:val="0"/>
          <w:sz w:val="24"/>
        </w:rPr>
        <w:t>风险</w:t>
      </w:r>
      <w:bookmarkEnd w:id="295"/>
      <w:bookmarkEnd w:id="296"/>
      <w:bookmarkEnd w:id="297"/>
      <w:bookmarkEnd w:id="298"/>
      <w:bookmarkEnd w:id="299"/>
    </w:p>
    <w:p w14:paraId="2E63F09C">
      <w:pPr>
        <w:pageBreakBefore w:val="0"/>
        <w:kinsoku/>
        <w:wordWrap/>
        <w:overflowPunct/>
        <w:topLinePunct w:val="0"/>
        <w:bidi w:val="0"/>
        <w:adjustRightInd w:val="0"/>
        <w:snapToGrid w:val="0"/>
        <w:spacing w:after="120" w:line="360" w:lineRule="auto"/>
        <w:ind w:firstLine="480" w:firstLineChars="200"/>
        <w:textAlignment w:val="auto"/>
      </w:pPr>
      <w:r>
        <w:t>其次是部分实践的功利化倾向。从宗教社会学的视角看，个别基督教团体在开展仁爱实践时，存在将慈善服务与传教内容捆绑的现象。例如，部分乡村教会在助老帮扶活动中，向独居老人发放生活物资时同步发放宗教宣传册，要求老人听完教义讲解才能领取物资，本质上是把公益慈善作为吸引信众、拓展传播范围的工具。</w:t>
      </w:r>
    </w:p>
    <w:p w14:paraId="62D639EF">
      <w:pPr>
        <w:pageBreakBefore w:val="0"/>
        <w:kinsoku/>
        <w:wordWrap/>
        <w:overflowPunct/>
        <w:topLinePunct w:val="0"/>
        <w:bidi w:val="0"/>
        <w:adjustRightInd w:val="0"/>
        <w:snapToGrid w:val="0"/>
        <w:spacing w:after="120" w:line="360" w:lineRule="auto"/>
        <w:ind w:firstLine="480" w:firstLineChars="200"/>
        <w:textAlignment w:val="auto"/>
      </w:pPr>
      <w:r>
        <w:t>另有部分团体在开展志愿服务时刻意突出宗教标识，如统一印制带有十字架标识的志愿马甲，在服务过程中主动向居民告知基督教背景甚至宣讲教义。这种做法既存在合规风险，也容易引发非信众的抵触情绪，加剧社会公众对基督教仁爱实践的误解，反而拉大了信众与非信众群体的心理距离。</w:t>
      </w:r>
    </w:p>
    <w:p w14:paraId="3AFA8B66">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300" w:name="_Toc773206319"/>
      <w:bookmarkStart w:id="301" w:name="_Toc744183275"/>
      <w:bookmarkStart w:id="302" w:name="_Toc1721172643"/>
      <w:bookmarkStart w:id="303" w:name="_Toc1098654588"/>
      <w:bookmarkStart w:id="304" w:name="_Toc1257030328"/>
      <w:r>
        <w:rPr>
          <w:rFonts w:hint="eastAsia"/>
          <w:lang w:val="en-US" w:eastAsia="zh-CN"/>
        </w:rPr>
        <w:t>三、</w:t>
      </w:r>
      <w:r>
        <w:rPr>
          <w:rFonts w:hint="eastAsia"/>
          <w:b w:val="0"/>
          <w:bCs w:val="0"/>
          <w:sz w:val="24"/>
        </w:rPr>
        <w:t>融合内容与群众真实需求的结构性脱节</w:t>
      </w:r>
      <w:bookmarkEnd w:id="300"/>
      <w:bookmarkEnd w:id="301"/>
      <w:bookmarkEnd w:id="302"/>
      <w:bookmarkEnd w:id="303"/>
      <w:bookmarkEnd w:id="304"/>
    </w:p>
    <w:p w14:paraId="5BC258B5">
      <w:pPr>
        <w:pageBreakBefore w:val="0"/>
        <w:kinsoku/>
        <w:wordWrap/>
        <w:overflowPunct/>
        <w:topLinePunct w:val="0"/>
        <w:bidi w:val="0"/>
        <w:adjustRightInd w:val="0"/>
        <w:snapToGrid w:val="0"/>
        <w:spacing w:after="120" w:line="360" w:lineRule="auto"/>
        <w:ind w:firstLine="480" w:firstLineChars="200"/>
        <w:textAlignment w:val="auto"/>
      </w:pPr>
      <w:r>
        <w:t>最后是融合内容与群众需求的脱节。部分宣传材料停留在抽象概念的简单叠加，如将</w:t>
      </w:r>
      <w:r>
        <w:rPr>
          <w:rFonts w:hint="eastAsia"/>
          <w:lang w:eastAsia="zh-CN"/>
        </w:rPr>
        <w:t>“</w:t>
      </w:r>
      <w:r>
        <w:t>仁爱</w:t>
      </w:r>
      <w:r>
        <w:rPr>
          <w:rFonts w:hint="eastAsia"/>
          <w:lang w:eastAsia="zh-CN"/>
        </w:rPr>
        <w:t>”</w:t>
      </w:r>
      <w:r>
        <w:t>与</w:t>
      </w:r>
      <w:r>
        <w:rPr>
          <w:rFonts w:hint="eastAsia"/>
          <w:lang w:eastAsia="zh-CN"/>
        </w:rPr>
        <w:t>“</w:t>
      </w:r>
      <w:r>
        <w:t>友善</w:t>
      </w:r>
      <w:r>
        <w:rPr>
          <w:rFonts w:hint="eastAsia"/>
          <w:lang w:eastAsia="zh-CN"/>
        </w:rPr>
        <w:t>”</w:t>
      </w:r>
      <w:r>
        <w:t>直接并列，缺乏结合群众日常生活的具体阐释，导致信众和普通群众难以理解二者之间的内在联系。在实践活动层面，一些地方简单照搬其他地区经验，开展与本地群众生活关联度不高的活动，如在老龄化程度较高的社区主要组织青年志愿者活动，或在经济欠发达地区过度强调文化类活动而忽视基本生活帮扶需求。</w:t>
      </w:r>
    </w:p>
    <w:p w14:paraId="2B578CC1">
      <w:pPr>
        <w:pageBreakBefore w:val="0"/>
        <w:kinsoku/>
        <w:wordWrap/>
        <w:overflowPunct/>
        <w:topLinePunct w:val="0"/>
        <w:bidi w:val="0"/>
        <w:adjustRightInd w:val="0"/>
        <w:snapToGrid w:val="0"/>
        <w:spacing w:after="120" w:line="360" w:lineRule="auto"/>
        <w:ind w:firstLine="480" w:firstLineChars="200"/>
        <w:textAlignment w:val="auto"/>
      </w:pPr>
      <w:r>
        <w:t>这种内容与需求的脱节，直接导致融合工作缺乏坚实的群众基础，信众觉得融合活动与自身信仰生活和现实需求关联不大，参与积极性不高；普通群众则认为这些活动与己无关，甚至产生疏离感。</w:t>
      </w:r>
    </w:p>
    <w:p w14:paraId="398B86C8">
      <w:pPr>
        <w:pStyle w:val="4"/>
        <w:pageBreakBefore w:val="0"/>
        <w:kinsoku/>
        <w:wordWrap/>
        <w:overflowPunct/>
        <w:topLinePunct w:val="0"/>
        <w:bidi w:val="0"/>
        <w:adjustRightInd w:val="0"/>
        <w:snapToGrid w:val="0"/>
        <w:ind w:firstLine="560" w:firstLineChars="200"/>
        <w:textAlignment w:val="auto"/>
        <w:rPr>
          <w:rFonts w:hint="eastAsia" w:ascii="黑体" w:hAnsi="黑体" w:eastAsia="黑体" w:cs="黑体"/>
          <w:b w:val="0"/>
          <w:bCs w:val="0"/>
          <w:sz w:val="24"/>
          <w:szCs w:val="24"/>
          <w:lang w:val="en-US" w:eastAsia="zh-CN"/>
        </w:rPr>
      </w:pPr>
      <w:r>
        <w:t>四、“公正”、“平等”价值在融合实践中的边缘化问题</w:t>
      </w:r>
    </w:p>
    <w:p w14:paraId="3F43D536">
      <w:pPr>
        <w:pageBreakBefore w:val="0"/>
        <w:kinsoku/>
        <w:wordWrap/>
        <w:overflowPunct/>
        <w:topLinePunct w:val="0"/>
        <w:bidi w:val="0"/>
        <w:adjustRightInd w:val="0"/>
        <w:snapToGrid w:val="0"/>
        <w:spacing w:after="120" w:line="360" w:lineRule="auto"/>
        <w:ind w:firstLine="480" w:firstLineChars="200"/>
        <w:textAlignment w:val="auto"/>
      </w:pPr>
      <w:r>
        <w:rPr>
          <w:rFonts w:hint="eastAsia"/>
        </w:rPr>
        <w:t>值得注意的是，当前基督教界在推进融合工作时，对社会主义核心价值观的理解往往偏重于</w:t>
      </w:r>
      <w:r>
        <w:rPr>
          <w:rFonts w:hint="eastAsia"/>
          <w:lang w:eastAsia="zh-CN"/>
        </w:rPr>
        <w:t>“</w:t>
      </w:r>
      <w:r>
        <w:rPr>
          <w:rFonts w:hint="eastAsia"/>
        </w:rPr>
        <w:t>友善</w:t>
      </w:r>
      <w:r>
        <w:rPr>
          <w:rFonts w:hint="eastAsia"/>
          <w:lang w:eastAsia="zh-CN"/>
        </w:rPr>
        <w:t>”“</w:t>
      </w:r>
      <w:r>
        <w:rPr>
          <w:rFonts w:hint="eastAsia"/>
        </w:rPr>
        <w:t>和谐</w:t>
      </w:r>
      <w:r>
        <w:rPr>
          <w:rFonts w:hint="eastAsia"/>
          <w:lang w:eastAsia="zh-CN"/>
        </w:rPr>
        <w:t>”“</w:t>
      </w:r>
      <w:r>
        <w:rPr>
          <w:rFonts w:hint="eastAsia"/>
        </w:rPr>
        <w:t>诚信</w:t>
      </w:r>
      <w:r>
        <w:rPr>
          <w:rFonts w:hint="eastAsia"/>
          <w:lang w:eastAsia="zh-CN"/>
        </w:rPr>
        <w:t>”</w:t>
      </w:r>
      <w:r>
        <w:rPr>
          <w:rFonts w:hint="eastAsia"/>
        </w:rPr>
        <w:t>等个人道德层面，而对</w:t>
      </w:r>
      <w:r>
        <w:rPr>
          <w:rFonts w:hint="eastAsia"/>
          <w:lang w:eastAsia="zh-CN"/>
        </w:rPr>
        <w:t>“</w:t>
      </w:r>
      <w:r>
        <w:rPr>
          <w:rFonts w:hint="eastAsia"/>
        </w:rPr>
        <w:t>公正</w:t>
      </w:r>
      <w:r>
        <w:rPr>
          <w:rFonts w:hint="eastAsia"/>
          <w:lang w:eastAsia="zh-CN"/>
        </w:rPr>
        <w:t>”“</w:t>
      </w:r>
      <w:r>
        <w:rPr>
          <w:rFonts w:hint="eastAsia"/>
        </w:rPr>
        <w:t>平等</w:t>
      </w:r>
      <w:r>
        <w:rPr>
          <w:rFonts w:hint="eastAsia"/>
          <w:lang w:eastAsia="zh-CN"/>
        </w:rPr>
        <w:t>”</w:t>
      </w:r>
      <w:r>
        <w:rPr>
          <w:rFonts w:hint="eastAsia"/>
        </w:rPr>
        <w:t>等社会制度层面的价值关注不足。这种倾向导致融合工作更多停留在慈善公益的道德实践层面，未能充分发挥基督教</w:t>
      </w:r>
      <w:r>
        <w:rPr>
          <w:rFonts w:hint="eastAsia"/>
          <w:lang w:eastAsia="zh-CN"/>
        </w:rPr>
        <w:t>“</w:t>
      </w:r>
      <w:r>
        <w:rPr>
          <w:rFonts w:hint="eastAsia"/>
        </w:rPr>
        <w:t>行公义</w:t>
      </w:r>
      <w:r>
        <w:rPr>
          <w:rFonts w:hint="eastAsia"/>
          <w:lang w:eastAsia="zh-CN"/>
        </w:rPr>
        <w:t>”</w:t>
      </w:r>
      <w:r>
        <w:rPr>
          <w:rFonts w:hint="eastAsia"/>
        </w:rPr>
        <w:t>传统在促进社会公平正义方面的制度性作用。例如，多数教会的公益活动以节日慰问、临时救助为主，缺乏对贫困根源的结构性分析和长期性制度安排；对弱势群体的关怀多停留在物质层面，未能上升到维护其合法权益、促进机会平等的制度层面。这种</w:t>
      </w:r>
      <w:r>
        <w:rPr>
          <w:rFonts w:hint="eastAsia"/>
          <w:lang w:eastAsia="zh-CN"/>
        </w:rPr>
        <w:t>“</w:t>
      </w:r>
      <w:r>
        <w:rPr>
          <w:rFonts w:hint="eastAsia"/>
        </w:rPr>
        <w:t>重道德、轻制度</w:t>
      </w:r>
      <w:r>
        <w:rPr>
          <w:rFonts w:hint="eastAsia"/>
          <w:lang w:eastAsia="zh-CN"/>
        </w:rPr>
        <w:t>”</w:t>
      </w:r>
      <w:r>
        <w:rPr>
          <w:rFonts w:hint="eastAsia"/>
        </w:rPr>
        <w:t>的倾向，不仅限制了融合工作的深度，也使得基督教社会伦理中最具变革潜力的</w:t>
      </w:r>
      <w:r>
        <w:rPr>
          <w:rFonts w:hint="eastAsia"/>
          <w:lang w:eastAsia="zh-CN"/>
        </w:rPr>
        <w:t>“</w:t>
      </w:r>
      <w:r>
        <w:rPr>
          <w:rFonts w:hint="eastAsia"/>
        </w:rPr>
        <w:t>公义</w:t>
      </w:r>
      <w:r>
        <w:rPr>
          <w:rFonts w:hint="eastAsia"/>
          <w:lang w:eastAsia="zh-CN"/>
        </w:rPr>
        <w:t>”</w:t>
      </w:r>
      <w:r>
        <w:rPr>
          <w:rFonts w:hint="eastAsia"/>
        </w:rPr>
        <w:t>维度未能得到充分释放。</w:t>
      </w:r>
    </w:p>
    <w:p w14:paraId="51B85303">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305" w:name="_Toc2091646436"/>
      <w:bookmarkStart w:id="306" w:name="_Toc855055436"/>
      <w:bookmarkStart w:id="307" w:name="_Toc1023263610"/>
      <w:bookmarkStart w:id="308" w:name="_Toc1015217533"/>
      <w:bookmarkStart w:id="309" w:name="_Toc543542797"/>
      <w:r>
        <w:rPr>
          <w:rFonts w:hint="eastAsia"/>
          <w:lang w:val="en-US" w:eastAsia="zh-CN"/>
        </w:rPr>
        <w:t xml:space="preserve">第三节 </w:t>
      </w:r>
      <w:r>
        <w:rPr>
          <w:rFonts w:hint="eastAsia" w:ascii="黑体" w:hAnsi="黑体" w:eastAsia="黑体"/>
          <w:b w:val="0"/>
          <w:bCs w:val="0"/>
          <w:sz w:val="28"/>
        </w:rPr>
        <w:t>制度层面的保障缺位</w:t>
      </w:r>
      <w:bookmarkEnd w:id="305"/>
      <w:bookmarkEnd w:id="306"/>
      <w:bookmarkEnd w:id="307"/>
      <w:bookmarkEnd w:id="308"/>
      <w:bookmarkEnd w:id="309"/>
    </w:p>
    <w:p w14:paraId="280B9A6B">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310" w:name="_Toc2141832109"/>
      <w:bookmarkStart w:id="311" w:name="_Toc1003501716"/>
      <w:bookmarkStart w:id="312" w:name="_Toc2103630775"/>
      <w:bookmarkStart w:id="313" w:name="_Toc2075838488"/>
      <w:bookmarkStart w:id="314" w:name="_Toc942448094"/>
      <w:r>
        <w:rPr>
          <w:rFonts w:hint="eastAsia"/>
          <w:lang w:val="en-US" w:eastAsia="zh-CN"/>
        </w:rPr>
        <w:t>一、</w:t>
      </w:r>
      <w:r>
        <w:rPr>
          <w:rFonts w:hint="eastAsia"/>
          <w:b w:val="0"/>
          <w:bCs w:val="0"/>
          <w:sz w:val="24"/>
        </w:rPr>
        <w:t>引导机制的不健全与权责模糊</w:t>
      </w:r>
      <w:bookmarkEnd w:id="310"/>
      <w:bookmarkEnd w:id="311"/>
      <w:bookmarkEnd w:id="312"/>
      <w:bookmarkEnd w:id="313"/>
      <w:bookmarkEnd w:id="314"/>
    </w:p>
    <w:p w14:paraId="76805D0E">
      <w:pPr>
        <w:pageBreakBefore w:val="0"/>
        <w:kinsoku/>
        <w:wordWrap/>
        <w:overflowPunct/>
        <w:topLinePunct w:val="0"/>
        <w:bidi w:val="0"/>
        <w:adjustRightInd w:val="0"/>
        <w:snapToGrid w:val="0"/>
        <w:spacing w:after="120" w:line="360" w:lineRule="auto"/>
        <w:ind w:firstLine="480" w:firstLineChars="200"/>
        <w:textAlignment w:val="auto"/>
      </w:pPr>
      <w:r>
        <w:t>融合工作的持续推进，还受到制度层面的制约。引导机制的不健全是首要问题。目前缺乏全国层面统一的工作标准，各地推进相关工作的尺度、内容、要求差异极大。部分地区将融合工作简单等同于在宗教活动场所张贴宣传标语、组织单次学习活动，完全没有触及价值认同的核心目标；也有部分地区对融合工作的边界把握不准，甚至出现将基督教界合法开展的公益慈善活动当成违规宗教活动处置的情况。</w:t>
      </w:r>
    </w:p>
    <w:p w14:paraId="61DDDFEA">
      <w:pPr>
        <w:pageBreakBefore w:val="0"/>
        <w:kinsoku/>
        <w:wordWrap/>
        <w:overflowPunct/>
        <w:topLinePunct w:val="0"/>
        <w:bidi w:val="0"/>
        <w:adjustRightInd w:val="0"/>
        <w:snapToGrid w:val="0"/>
        <w:spacing w:after="120" w:line="360" w:lineRule="auto"/>
        <w:ind w:firstLine="480" w:firstLineChars="200"/>
        <w:textAlignment w:val="auto"/>
      </w:pPr>
      <w:r>
        <w:t>基层宗教工作部门的引导职责划分不清，县级民宗部门、街道统战岗、社区民宗干事三类主体在融合工作中的权责边界没有明确划分，导致具体活动审批流程冗长、效率低下。多数地区的宗教工作考核体系中未将融合工作实效纳入考核指标，基层部门推进相关工作的动力普遍不足，融合工作始终处于零散推进状态，难以形成覆盖全体信众的长效引导体系。</w:t>
      </w:r>
    </w:p>
    <w:p w14:paraId="0FDDA3BB">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315" w:name="_Toc1651364949"/>
      <w:bookmarkStart w:id="316" w:name="_Toc1664260921"/>
      <w:bookmarkStart w:id="317" w:name="_Toc2033219233"/>
      <w:bookmarkStart w:id="318" w:name="_Toc598138654"/>
      <w:bookmarkStart w:id="319" w:name="_Toc1699154864"/>
      <w:r>
        <w:rPr>
          <w:rFonts w:hint="eastAsia"/>
          <w:lang w:val="en-US" w:eastAsia="zh-CN"/>
        </w:rPr>
        <w:t>二、</w:t>
      </w:r>
      <w:r>
        <w:rPr>
          <w:rFonts w:hint="eastAsia"/>
          <w:b w:val="0"/>
          <w:bCs w:val="0"/>
          <w:sz w:val="24"/>
        </w:rPr>
        <w:t>评估监督体系的缺位与指标虚化</w:t>
      </w:r>
      <w:bookmarkEnd w:id="315"/>
      <w:bookmarkEnd w:id="316"/>
      <w:bookmarkEnd w:id="317"/>
      <w:bookmarkEnd w:id="318"/>
      <w:bookmarkEnd w:id="319"/>
    </w:p>
    <w:p w14:paraId="5BD68E14">
      <w:pPr>
        <w:pageBreakBefore w:val="0"/>
        <w:kinsoku/>
        <w:wordWrap/>
        <w:overflowPunct/>
        <w:topLinePunct w:val="0"/>
        <w:bidi w:val="0"/>
        <w:adjustRightInd w:val="0"/>
        <w:snapToGrid w:val="0"/>
        <w:spacing w:after="120" w:line="360" w:lineRule="auto"/>
        <w:ind w:firstLine="480" w:firstLineChars="200"/>
        <w:textAlignment w:val="auto"/>
      </w:pPr>
      <w:r>
        <w:t>评估监督体系的缺位同样突出。目前多数地区仅将活动举办次数、参与人数作为考核依据，未将信众的价值认同度、活动的实际社会影响等纳入评估范畴，部分地区甚至直接把宗教场所张贴核心价值观标语的数量当成融合工作的完成标志，不关注内容的传播实效。</w:t>
      </w:r>
    </w:p>
    <w:p w14:paraId="588B50BA">
      <w:pPr>
        <w:pageBreakBefore w:val="0"/>
        <w:kinsoku/>
        <w:wordWrap/>
        <w:overflowPunct/>
        <w:topLinePunct w:val="0"/>
        <w:bidi w:val="0"/>
        <w:adjustRightInd w:val="0"/>
        <w:snapToGrid w:val="0"/>
        <w:spacing w:after="120" w:line="360" w:lineRule="auto"/>
        <w:ind w:firstLine="480" w:firstLineChars="200"/>
        <w:textAlignment w:val="auto"/>
      </w:pPr>
      <w:r>
        <w:t>对违规开展的融合活动也缺乏有效的监管手段，部分教会打着</w:t>
      </w:r>
      <w:r>
        <w:rPr>
          <w:rFonts w:hint="eastAsia"/>
          <w:lang w:eastAsia="zh-CN"/>
        </w:rPr>
        <w:t>“</w:t>
      </w:r>
      <w:r>
        <w:t>融合实践</w:t>
      </w:r>
      <w:r>
        <w:rPr>
          <w:rFonts w:hint="eastAsia"/>
          <w:lang w:eastAsia="zh-CN"/>
        </w:rPr>
        <w:t>”</w:t>
      </w:r>
      <w:r>
        <w:t>的名号开展公益服务，实则在活动中夹带传教内容、在公益物资上印刷宗教标识，但由于没有针对这类融合活动的专门监管细则，基层部门要么处置力度不足，要么出现过度干预的情况，反而加剧了信众的抵触情绪。</w:t>
      </w:r>
    </w:p>
    <w:p w14:paraId="0DC6C2D7">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320" w:name="_Toc458261442"/>
      <w:bookmarkStart w:id="321" w:name="_Toc1555857967"/>
      <w:bookmarkStart w:id="322" w:name="_Toc545406171"/>
      <w:bookmarkStart w:id="323" w:name="_Toc412044015"/>
      <w:bookmarkStart w:id="324" w:name="_Toc258797072"/>
      <w:r>
        <w:rPr>
          <w:rFonts w:hint="eastAsia"/>
          <w:lang w:val="en-US" w:eastAsia="zh-CN"/>
        </w:rPr>
        <w:t>三、</w:t>
      </w:r>
      <w:r>
        <w:rPr>
          <w:rFonts w:hint="eastAsia"/>
          <w:b w:val="0"/>
          <w:bCs w:val="0"/>
          <w:sz w:val="24"/>
        </w:rPr>
        <w:t>基层宗教工作队伍的能力短板与培训缺失</w:t>
      </w:r>
      <w:bookmarkEnd w:id="320"/>
      <w:bookmarkEnd w:id="321"/>
      <w:bookmarkEnd w:id="322"/>
      <w:bookmarkEnd w:id="323"/>
      <w:bookmarkEnd w:id="324"/>
    </w:p>
    <w:p w14:paraId="35168AF8">
      <w:pPr>
        <w:pageBreakBefore w:val="0"/>
        <w:kinsoku/>
        <w:wordWrap/>
        <w:overflowPunct/>
        <w:topLinePunct w:val="0"/>
        <w:bidi w:val="0"/>
        <w:adjustRightInd w:val="0"/>
        <w:snapToGrid w:val="0"/>
        <w:spacing w:after="120" w:line="360" w:lineRule="auto"/>
        <w:ind w:firstLine="480" w:firstLineChars="200"/>
        <w:textAlignment w:val="auto"/>
      </w:pPr>
      <w:r>
        <w:t>基层宗教工作队伍的能力短板是制约融合落地的关键。目前多数基层宗教工作干部的培训体系以政策合规性内容为主，缺乏基督教基本常识、价值融合方法的相关培训。部分工作人员对基督教教义常识缺乏系统了解，难以准确把握仁爱思想的精髓与边界，在与宗教界人士和信教群众沟通时，往往停留在政策宣讲层面，无法进行深入有效的教义对话和价值辨析。</w:t>
      </w:r>
    </w:p>
    <w:p w14:paraId="3A7BB8F0">
      <w:pPr>
        <w:pageBreakBefore w:val="0"/>
        <w:kinsoku/>
        <w:wordWrap/>
        <w:overflowPunct/>
        <w:topLinePunct w:val="0"/>
        <w:bidi w:val="0"/>
        <w:adjustRightInd w:val="0"/>
        <w:snapToGrid w:val="0"/>
        <w:spacing w:after="120" w:line="360" w:lineRule="auto"/>
        <w:ind w:firstLine="480" w:firstLineChars="200"/>
        <w:textAlignment w:val="auto"/>
      </w:pPr>
      <w:r>
        <w:rPr>
          <w:rFonts w:hint="eastAsia"/>
          <w:lang w:val="en-US" w:eastAsia="zh-CN"/>
        </w:rPr>
        <w:t>因此</w:t>
      </w:r>
      <w:r>
        <w:t>基层宗教工作队伍分层培训</w:t>
      </w:r>
      <w:r>
        <w:rPr>
          <w:rFonts w:hint="eastAsia"/>
          <w:lang w:val="en-US" w:eastAsia="zh-CN"/>
        </w:rPr>
        <w:t>就非常的重要，培训的内容可以包括：</w:t>
      </w:r>
      <w:r>
        <w:t>政策理论：中国特色社会主义宗教理论核心要义、</w:t>
      </w:r>
      <w:r>
        <w:rPr>
          <w:rFonts w:hint="eastAsia"/>
          <w:lang w:eastAsia="zh-CN"/>
        </w:rPr>
        <w:t>“</w:t>
      </w:r>
      <w:r>
        <w:t>五个认同</w:t>
      </w:r>
      <w:r>
        <w:rPr>
          <w:rFonts w:hint="eastAsia"/>
          <w:lang w:eastAsia="zh-CN"/>
        </w:rPr>
        <w:t>”</w:t>
      </w:r>
      <w:r>
        <w:t>的政策内涵、《宗教事务条例》解读</w:t>
      </w:r>
      <w:r>
        <w:rPr>
          <w:rFonts w:hint="eastAsia"/>
          <w:lang w:eastAsia="zh-CN"/>
        </w:rPr>
        <w:t>；</w:t>
      </w:r>
      <w:r>
        <w:t>宗教常识：基督教基本教义概述、仁爱观念的本源与本土化演进、基督教公益慈善的历史传统</w:t>
      </w:r>
      <w:r>
        <w:rPr>
          <w:rFonts w:hint="eastAsia"/>
          <w:lang w:eastAsia="zh-CN"/>
        </w:rPr>
        <w:t>；</w:t>
      </w:r>
      <w:r>
        <w:t>价值融合方法：两类价值契合点的梳理技巧、融合活动的策划与实施、</w:t>
      </w:r>
      <w:r>
        <w:rPr>
          <w:rFonts w:hint="eastAsia"/>
          <w:lang w:eastAsia="zh-CN"/>
        </w:rPr>
        <w:t>“</w:t>
      </w:r>
      <w:r>
        <w:t>润物细无声</w:t>
      </w:r>
      <w:r>
        <w:rPr>
          <w:rFonts w:hint="eastAsia"/>
          <w:lang w:eastAsia="zh-CN"/>
        </w:rPr>
        <w:t>”</w:t>
      </w:r>
      <w:r>
        <w:t>的引导艺术</w:t>
      </w:r>
      <w:r>
        <w:rPr>
          <w:rFonts w:hint="eastAsia"/>
          <w:lang w:eastAsia="zh-CN"/>
        </w:rPr>
        <w:t>；</w:t>
      </w:r>
      <w:r>
        <w:t>实操演练：宗教团体公益项目审批流程模拟、讲经内容审核实操、社区融合活动组织演练</w:t>
      </w:r>
      <w:r>
        <w:rPr>
          <w:rFonts w:hint="eastAsia"/>
          <w:lang w:eastAsia="zh-CN"/>
        </w:rPr>
        <w:t>。</w:t>
      </w:r>
      <w:r>
        <w:rPr>
          <w:rFonts w:hint="eastAsia"/>
          <w:lang w:val="en-US" w:eastAsia="zh-CN"/>
        </w:rPr>
        <w:t>最终</w:t>
      </w:r>
      <w:r>
        <w:t>培训评估：采用</w:t>
      </w:r>
      <w:r>
        <w:rPr>
          <w:rFonts w:hint="eastAsia"/>
          <w:lang w:eastAsia="zh-CN"/>
        </w:rPr>
        <w:t>“</w:t>
      </w:r>
      <w:r>
        <w:t>理论学习+案例分析+情景模拟+实操考核</w:t>
      </w:r>
      <w:r>
        <w:rPr>
          <w:rFonts w:hint="eastAsia"/>
          <w:lang w:eastAsia="zh-CN"/>
        </w:rPr>
        <w:t>”</w:t>
      </w:r>
      <w:r>
        <w:t>的综合评估方式，确保参训</w:t>
      </w:r>
      <w:r>
        <w:rPr>
          <w:rFonts w:hint="eastAsia"/>
          <w:lang w:val="en-US" w:eastAsia="zh-CN"/>
        </w:rPr>
        <w:t>人员</w:t>
      </w:r>
      <w:r>
        <w:t>能够将理论知识转化为实际工作能力。</w:t>
      </w:r>
    </w:p>
    <w:p w14:paraId="1F077CE4">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pPr>
      <w:r>
        <w:t>同时，部分工作者对宗教政策法规的理解与运用能力也有提升空间，对于如何将原则性要求转化为具体情境下的工作方法，如何区分正常宗教活动与潜在风险，如何既保护宗教信仰自由又有效进行价值引领，缺乏清晰的认知和实操经验。这可能导致</w:t>
      </w:r>
      <w:r>
        <w:rPr>
          <w:rFonts w:hint="eastAsia"/>
          <w:lang w:eastAsia="zh-CN"/>
        </w:rPr>
        <w:t>“</w:t>
      </w:r>
      <w:r>
        <w:t>不敢管</w:t>
      </w:r>
      <w:r>
        <w:rPr>
          <w:rFonts w:hint="eastAsia"/>
          <w:lang w:eastAsia="zh-CN"/>
        </w:rPr>
        <w:t>”“</w:t>
      </w:r>
      <w:r>
        <w:t>不愿管</w:t>
      </w:r>
      <w:r>
        <w:rPr>
          <w:rFonts w:hint="eastAsia"/>
          <w:lang w:eastAsia="zh-CN"/>
        </w:rPr>
        <w:t>”</w:t>
      </w:r>
      <w:r>
        <w:t>的消极回避，或</w:t>
      </w:r>
      <w:r>
        <w:rPr>
          <w:rFonts w:hint="eastAsia"/>
          <w:lang w:eastAsia="zh-CN"/>
        </w:rPr>
        <w:t>“</w:t>
      </w:r>
      <w:r>
        <w:t>简单化</w:t>
      </w:r>
      <w:r>
        <w:rPr>
          <w:rFonts w:hint="eastAsia"/>
          <w:lang w:eastAsia="zh-CN"/>
        </w:rPr>
        <w:t>”“</w:t>
      </w:r>
      <w:r>
        <w:t>一刀切</w:t>
      </w:r>
      <w:r>
        <w:rPr>
          <w:rFonts w:hint="eastAsia"/>
          <w:lang w:eastAsia="zh-CN"/>
        </w:rPr>
        <w:t>”</w:t>
      </w:r>
      <w:r>
        <w:t>的机械执行，使得融合工作难以在基层形成稳定、持续且富有创造性的实践生态。</w:t>
      </w:r>
    </w:p>
    <w:p w14:paraId="3AD24CED">
      <w:pPr>
        <w:pageBreakBefore w:val="0"/>
        <w:kinsoku/>
        <w:wordWrap/>
        <w:overflowPunct/>
        <w:topLinePunct w:val="0"/>
        <w:bidi w:val="0"/>
        <w:adjustRightInd w:val="0"/>
        <w:snapToGrid w:val="0"/>
        <w:ind w:firstLine="480" w:firstLineChars="200"/>
        <w:textAlignment w:val="auto"/>
      </w:pPr>
      <w:r>
        <w:br w:type="page"/>
      </w:r>
    </w:p>
    <w:p w14:paraId="6BA3EE47">
      <w:pPr>
        <w:pStyle w:val="2"/>
        <w:pageBreakBefore w:val="0"/>
        <w:kinsoku/>
        <w:wordWrap/>
        <w:overflowPunct/>
        <w:topLinePunct w:val="0"/>
        <w:bidi w:val="0"/>
        <w:adjustRightInd w:val="0"/>
        <w:snapToGrid w:val="0"/>
        <w:ind w:firstLine="640" w:firstLineChars="200"/>
        <w:textAlignment w:val="auto"/>
        <w:rPr>
          <w:rFonts w:hint="eastAsia"/>
          <w:b w:val="0"/>
          <w:bCs w:val="0"/>
          <w:lang w:val="en-US" w:eastAsia="zh-CN"/>
        </w:rPr>
      </w:pPr>
      <w:bookmarkStart w:id="325" w:name="_Toc1123697552"/>
      <w:bookmarkStart w:id="326" w:name="_Toc1543965497"/>
      <w:bookmarkStart w:id="327" w:name="_Toc1736482177"/>
      <w:bookmarkStart w:id="328" w:name="_Toc1181310601"/>
      <w:bookmarkStart w:id="329" w:name="_Toc948003929"/>
      <w:r>
        <w:rPr>
          <w:rFonts w:hint="eastAsia" w:ascii="黑体" w:hAnsi="黑体"/>
          <w:b w:val="0"/>
          <w:bCs w:val="0"/>
          <w:sz w:val="32"/>
          <w:lang w:val="en-US" w:eastAsia="zh-CN"/>
        </w:rPr>
        <w:t>五、</w:t>
      </w:r>
      <w:r>
        <w:rPr>
          <w:rFonts w:hint="eastAsia" w:ascii="黑体" w:hAnsi="黑体" w:eastAsia="黑体"/>
          <w:b w:val="0"/>
          <w:bCs w:val="0"/>
          <w:sz w:val="32"/>
        </w:rPr>
        <w:t>基督教仁爱观念与核心价值观的融合途径构建</w:t>
      </w:r>
      <w:bookmarkEnd w:id="325"/>
      <w:bookmarkEnd w:id="326"/>
      <w:bookmarkEnd w:id="327"/>
      <w:bookmarkEnd w:id="328"/>
      <w:bookmarkEnd w:id="329"/>
    </w:p>
    <w:p w14:paraId="746E5CE8">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330" w:name="_Toc800954492"/>
      <w:bookmarkStart w:id="331" w:name="_Toc920857610"/>
      <w:bookmarkStart w:id="332" w:name="_Toc753186109"/>
      <w:bookmarkStart w:id="333" w:name="_Toc1013564746"/>
      <w:bookmarkStart w:id="334" w:name="_Toc1383201378"/>
      <w:r>
        <w:rPr>
          <w:rFonts w:hint="eastAsia"/>
          <w:lang w:val="en-US" w:eastAsia="zh-CN"/>
        </w:rPr>
        <w:t xml:space="preserve">第一节 </w:t>
      </w:r>
      <w:r>
        <w:rPr>
          <w:rFonts w:hint="eastAsia" w:ascii="黑体" w:hAnsi="黑体" w:eastAsia="黑体"/>
          <w:b w:val="0"/>
          <w:bCs w:val="0"/>
          <w:sz w:val="28"/>
        </w:rPr>
        <w:t>教义阐释维度：构建本土化、时代化的仁爱话语体系</w:t>
      </w:r>
      <w:bookmarkEnd w:id="330"/>
      <w:bookmarkEnd w:id="331"/>
      <w:bookmarkEnd w:id="332"/>
      <w:bookmarkEnd w:id="333"/>
      <w:bookmarkEnd w:id="334"/>
    </w:p>
    <w:p w14:paraId="7907FF9B">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335" w:name="_Toc1142398018"/>
      <w:bookmarkStart w:id="336" w:name="_Toc1214647648"/>
      <w:bookmarkStart w:id="337" w:name="_Toc1530318545"/>
      <w:bookmarkStart w:id="338" w:name="_Toc955081271"/>
      <w:bookmarkStart w:id="339" w:name="_Toc2086690988"/>
      <w:r>
        <w:rPr>
          <w:rFonts w:hint="eastAsia"/>
          <w:lang w:val="en-US" w:eastAsia="zh-CN"/>
        </w:rPr>
        <w:t>一、</w:t>
      </w:r>
      <w:r>
        <w:rPr>
          <w:rFonts w:hint="eastAsia"/>
          <w:b w:val="0"/>
          <w:bCs w:val="0"/>
          <w:sz w:val="24"/>
          <w:lang w:eastAsia="zh-CN"/>
        </w:rPr>
        <w:t>“</w:t>
      </w:r>
      <w:r>
        <w:rPr>
          <w:rFonts w:hint="eastAsia"/>
          <w:b w:val="0"/>
          <w:bCs w:val="0"/>
          <w:sz w:val="24"/>
        </w:rPr>
        <w:t>以儒释耶</w:t>
      </w:r>
      <w:r>
        <w:rPr>
          <w:rFonts w:hint="eastAsia"/>
          <w:b w:val="0"/>
          <w:bCs w:val="0"/>
          <w:sz w:val="24"/>
          <w:lang w:eastAsia="zh-CN"/>
        </w:rPr>
        <w:t>”</w:t>
      </w:r>
      <w:r>
        <w:rPr>
          <w:rFonts w:hint="eastAsia"/>
          <w:b w:val="0"/>
          <w:bCs w:val="0"/>
          <w:sz w:val="24"/>
        </w:rPr>
        <w:t>的当代创新：从利玛窦到新时代</w:t>
      </w:r>
      <w:bookmarkEnd w:id="335"/>
      <w:bookmarkEnd w:id="336"/>
      <w:bookmarkEnd w:id="337"/>
      <w:bookmarkEnd w:id="338"/>
      <w:bookmarkEnd w:id="339"/>
    </w:p>
    <w:p w14:paraId="60487D8F">
      <w:pPr>
        <w:pageBreakBefore w:val="0"/>
        <w:kinsoku/>
        <w:wordWrap/>
        <w:overflowPunct/>
        <w:topLinePunct w:val="0"/>
        <w:bidi w:val="0"/>
        <w:adjustRightInd w:val="0"/>
        <w:snapToGrid w:val="0"/>
        <w:spacing w:after="120" w:line="360" w:lineRule="auto"/>
        <w:ind w:firstLine="480" w:firstLineChars="200"/>
        <w:textAlignment w:val="auto"/>
      </w:pPr>
      <w:r>
        <w:t>化解认知层面的壁垒，首先需要从教义阐释入手。基督教仁爱观念在中国社会的传播，历来伴随着与本土文化的对话。明清之际，利玛窦以</w:t>
      </w:r>
      <w:r>
        <w:rPr>
          <w:rFonts w:hint="eastAsia"/>
          <w:lang w:eastAsia="zh-CN"/>
        </w:rPr>
        <w:t>“</w:t>
      </w:r>
      <w:r>
        <w:t>仁</w:t>
      </w:r>
      <w:r>
        <w:rPr>
          <w:rFonts w:hint="eastAsia"/>
          <w:lang w:eastAsia="zh-CN"/>
        </w:rPr>
        <w:t>”</w:t>
      </w:r>
      <w:r>
        <w:t>释</w:t>
      </w:r>
      <w:r>
        <w:rPr>
          <w:rFonts w:hint="eastAsia"/>
          <w:lang w:eastAsia="zh-CN"/>
        </w:rPr>
        <w:t>“</w:t>
      </w:r>
      <w:r>
        <w:t>爱</w:t>
      </w:r>
      <w:r>
        <w:rPr>
          <w:rFonts w:hint="eastAsia"/>
          <w:lang w:eastAsia="zh-CN"/>
        </w:rPr>
        <w:t>”</w:t>
      </w:r>
      <w:r>
        <w:t>，以</w:t>
      </w:r>
      <w:r>
        <w:rPr>
          <w:rFonts w:hint="eastAsia"/>
          <w:lang w:eastAsia="zh-CN"/>
        </w:rPr>
        <w:t>“</w:t>
      </w:r>
      <w:r>
        <w:t>上帝</w:t>
      </w:r>
      <w:r>
        <w:rPr>
          <w:rFonts w:hint="eastAsia"/>
          <w:lang w:eastAsia="zh-CN"/>
        </w:rPr>
        <w:t>”</w:t>
      </w:r>
      <w:r>
        <w:t>译</w:t>
      </w:r>
      <w:r>
        <w:rPr>
          <w:rFonts w:hint="eastAsia"/>
          <w:lang w:eastAsia="zh-CN"/>
        </w:rPr>
        <w:t>“</w:t>
      </w:r>
      <w:r>
        <w:t>Deus</w:t>
      </w:r>
      <w:r>
        <w:rPr>
          <w:rFonts w:hint="eastAsia"/>
          <w:lang w:eastAsia="zh-CN"/>
        </w:rPr>
        <w:t>”</w:t>
      </w:r>
      <w:r>
        <w:t>，并非简单的语言转换，而是在两种文化符号的碰撞中创造新的神学表达。这一历史经验表明，教义阐释的本土化不是对信仰内核的削弱，而是使其获得文化生命力的必要途径。</w:t>
      </w:r>
    </w:p>
    <w:p w14:paraId="2C24EF22">
      <w:pPr>
        <w:pageBreakBefore w:val="0"/>
        <w:kinsoku/>
        <w:wordWrap/>
        <w:overflowPunct/>
        <w:topLinePunct w:val="0"/>
        <w:bidi w:val="0"/>
        <w:adjustRightInd w:val="0"/>
        <w:snapToGrid w:val="0"/>
        <w:spacing w:after="120" w:line="360" w:lineRule="auto"/>
        <w:ind w:firstLine="480" w:firstLineChars="200"/>
        <w:textAlignment w:val="auto"/>
      </w:pPr>
      <w:r>
        <w:t>当代的教义阐释工作，需要在延续这一传统的基础上，回应当代中国社会的公共伦理语境。具体而言，宗教团体在讲经布道中，可以尝试将</w:t>
      </w:r>
      <w:r>
        <w:rPr>
          <w:rFonts w:hint="eastAsia"/>
          <w:lang w:eastAsia="zh-CN"/>
        </w:rPr>
        <w:t>“</w:t>
      </w:r>
      <w:r>
        <w:t>爱人如己</w:t>
      </w:r>
      <w:r>
        <w:rPr>
          <w:rFonts w:hint="eastAsia"/>
          <w:lang w:eastAsia="zh-CN"/>
        </w:rPr>
        <w:t>”</w:t>
      </w:r>
      <w:r>
        <w:t>与社会主义核心价值观公民层面的</w:t>
      </w:r>
      <w:r>
        <w:rPr>
          <w:rFonts w:hint="eastAsia"/>
          <w:lang w:eastAsia="zh-CN"/>
        </w:rPr>
        <w:t>“</w:t>
      </w:r>
      <w:r>
        <w:t>友善</w:t>
      </w:r>
      <w:r>
        <w:rPr>
          <w:rFonts w:hint="eastAsia"/>
          <w:lang w:eastAsia="zh-CN"/>
        </w:rPr>
        <w:t>”</w:t>
      </w:r>
      <w:r>
        <w:t>进行对接。这种对接不是概念替换，而是在</w:t>
      </w:r>
      <w:r>
        <w:rPr>
          <w:rFonts w:hint="eastAsia"/>
          <w:lang w:eastAsia="zh-CN"/>
        </w:rPr>
        <w:t>“</w:t>
      </w:r>
      <w:r>
        <w:t>推己及人</w:t>
      </w:r>
      <w:r>
        <w:rPr>
          <w:rFonts w:hint="eastAsia"/>
          <w:lang w:eastAsia="zh-CN"/>
        </w:rPr>
        <w:t>”</w:t>
      </w:r>
      <w:r>
        <w:t>的儒家伦理框架中，重新阐释基督教爱之诫命的实践意涵。</w:t>
      </w:r>
    </w:p>
    <w:p w14:paraId="620E6332">
      <w:pPr>
        <w:pageBreakBefore w:val="0"/>
        <w:kinsoku/>
        <w:wordWrap/>
        <w:overflowPunct/>
        <w:topLinePunct w:val="0"/>
        <w:bidi w:val="0"/>
        <w:adjustRightInd w:val="0"/>
        <w:snapToGrid w:val="0"/>
        <w:spacing w:after="120" w:line="360" w:lineRule="auto"/>
        <w:ind w:firstLine="480" w:firstLineChars="200"/>
        <w:textAlignment w:val="auto"/>
      </w:pPr>
      <w:r>
        <w:t>从</w:t>
      </w:r>
      <w:r>
        <w:rPr>
          <w:rFonts w:hint="eastAsia"/>
          <w:lang w:eastAsia="zh-CN"/>
        </w:rPr>
        <w:t>“</w:t>
      </w:r>
      <w:r>
        <w:t>双通</w:t>
      </w:r>
      <w:r>
        <w:rPr>
          <w:rFonts w:hint="eastAsia"/>
          <w:lang w:eastAsia="zh-CN"/>
        </w:rPr>
        <w:t>”</w:t>
      </w:r>
      <w:r>
        <w:t>人才的培养目标出发，这种教义诠释创新要求宗教界骨干人才具备深厚的中华优秀传统文化素养和扎实的神学功底，能够自觉且主动地从中华优秀传统文化中汲取精华，将</w:t>
      </w:r>
      <w:r>
        <w:rPr>
          <w:rFonts w:hint="eastAsia"/>
          <w:lang w:eastAsia="zh-CN"/>
        </w:rPr>
        <w:t>“</w:t>
      </w:r>
      <w:r>
        <w:t>讲仁爱、尚和合、重民本、求大同</w:t>
      </w:r>
      <w:r>
        <w:rPr>
          <w:rFonts w:hint="eastAsia"/>
          <w:lang w:eastAsia="zh-CN"/>
        </w:rPr>
        <w:t>”</w:t>
      </w:r>
      <w:r>
        <w:t>等价值理念融入宗教经典教义诠释。</w:t>
      </w:r>
      <w:r>
        <w:rPr>
          <w:rStyle w:val="29"/>
        </w:rPr>
        <w:footnoteReference w:id="83"/>
      </w:r>
      <w:r>
        <w:t xml:space="preserve"> 例如，在阐释</w:t>
      </w:r>
      <w:r>
        <w:rPr>
          <w:rFonts w:hint="eastAsia"/>
          <w:lang w:eastAsia="zh-CN"/>
        </w:rPr>
        <w:t>“</w:t>
      </w:r>
      <w:r>
        <w:t>爱人如己</w:t>
      </w:r>
      <w:r>
        <w:rPr>
          <w:rFonts w:hint="eastAsia"/>
          <w:lang w:eastAsia="zh-CN"/>
        </w:rPr>
        <w:t>”</w:t>
      </w:r>
      <w:r>
        <w:t>时，可以引入儒家</w:t>
      </w:r>
      <w:r>
        <w:rPr>
          <w:rFonts w:hint="eastAsia"/>
          <w:lang w:eastAsia="zh-CN"/>
        </w:rPr>
        <w:t>“</w:t>
      </w:r>
      <w:r>
        <w:t>己欲立而立人，己欲达而达人</w:t>
      </w:r>
      <w:r>
        <w:rPr>
          <w:rFonts w:hint="eastAsia"/>
          <w:lang w:eastAsia="zh-CN"/>
        </w:rPr>
        <w:t>”</w:t>
      </w:r>
      <w:r>
        <w:t>（《论语·雍也》）的忠恕之道，说明基督教之爱与儒家之仁在实践伦理层面的相通性；在阐释</w:t>
      </w:r>
      <w:r>
        <w:rPr>
          <w:rFonts w:hint="eastAsia"/>
          <w:lang w:eastAsia="zh-CN"/>
        </w:rPr>
        <w:t>“</w:t>
      </w:r>
      <w:r>
        <w:t>爱仇敌</w:t>
      </w:r>
      <w:r>
        <w:rPr>
          <w:rFonts w:hint="eastAsia"/>
          <w:lang w:eastAsia="zh-CN"/>
        </w:rPr>
        <w:t>”</w:t>
      </w:r>
      <w:r>
        <w:t>时，可以结合</w:t>
      </w:r>
      <w:r>
        <w:rPr>
          <w:rFonts w:hint="eastAsia"/>
          <w:lang w:eastAsia="zh-CN"/>
        </w:rPr>
        <w:t>“</w:t>
      </w:r>
      <w:r>
        <w:t>和而不同</w:t>
      </w:r>
      <w:r>
        <w:rPr>
          <w:rFonts w:hint="eastAsia"/>
          <w:lang w:eastAsia="zh-CN"/>
        </w:rPr>
        <w:t>”“</w:t>
      </w:r>
      <w:r>
        <w:t>以德报怨</w:t>
      </w:r>
      <w:r>
        <w:rPr>
          <w:rFonts w:hint="eastAsia"/>
          <w:lang w:eastAsia="zh-CN"/>
        </w:rPr>
        <w:t>”</w:t>
      </w:r>
      <w:r>
        <w:t>的中华传统智慧，赋予其更具中国文化气质的表达方式。</w:t>
      </w:r>
    </w:p>
    <w:p w14:paraId="0A990621">
      <w:pPr>
        <w:pStyle w:val="4"/>
        <w:pageBreakBefore w:val="0"/>
        <w:kinsoku/>
        <w:wordWrap/>
        <w:overflowPunct/>
        <w:topLinePunct w:val="0"/>
        <w:bidi w:val="0"/>
        <w:adjustRightInd w:val="0"/>
        <w:snapToGrid w:val="0"/>
        <w:ind w:firstLine="560" w:firstLineChars="200"/>
        <w:textAlignment w:val="auto"/>
      </w:pPr>
      <w:bookmarkStart w:id="340" w:name="_Toc1758144019"/>
      <w:bookmarkStart w:id="341" w:name="_Toc1779684346"/>
      <w:bookmarkStart w:id="342" w:name="_Toc459996159"/>
      <w:bookmarkStart w:id="343" w:name="_Toc603471554"/>
      <w:bookmarkStart w:id="344" w:name="_Toc1799629343"/>
      <w:r>
        <w:rPr>
          <w:rFonts w:hint="eastAsia"/>
          <w:lang w:val="en-US" w:eastAsia="zh-CN"/>
        </w:rPr>
        <w:t>二、</w:t>
      </w:r>
      <w:r>
        <w:rPr>
          <w:rFonts w:hint="eastAsia"/>
          <w:b w:val="0"/>
          <w:bCs w:val="0"/>
          <w:sz w:val="24"/>
        </w:rPr>
        <w:t>Agape与</w:t>
      </w:r>
      <w:r>
        <w:rPr>
          <w:rFonts w:hint="eastAsia"/>
          <w:b w:val="0"/>
          <w:bCs w:val="0"/>
          <w:sz w:val="24"/>
          <w:lang w:eastAsia="zh-CN"/>
        </w:rPr>
        <w:t>“</w:t>
      </w:r>
      <w:r>
        <w:rPr>
          <w:rFonts w:hint="eastAsia"/>
          <w:b w:val="0"/>
          <w:bCs w:val="0"/>
          <w:sz w:val="24"/>
        </w:rPr>
        <w:t>仁</w:t>
      </w:r>
      <w:r>
        <w:rPr>
          <w:rFonts w:hint="eastAsia"/>
          <w:b w:val="0"/>
          <w:bCs w:val="0"/>
          <w:sz w:val="24"/>
          <w:lang w:eastAsia="zh-CN"/>
        </w:rPr>
        <w:t>”</w:t>
      </w:r>
      <w:r>
        <w:rPr>
          <w:rFonts w:hint="eastAsia"/>
          <w:b w:val="0"/>
          <w:bCs w:val="0"/>
          <w:sz w:val="24"/>
        </w:rPr>
        <w:t>的创造性对接：差序与普遍的辩证统一</w:t>
      </w:r>
      <w:bookmarkEnd w:id="340"/>
      <w:bookmarkEnd w:id="341"/>
      <w:bookmarkEnd w:id="342"/>
      <w:bookmarkEnd w:id="343"/>
      <w:bookmarkEnd w:id="344"/>
    </w:p>
    <w:p w14:paraId="377FAB9C">
      <w:pPr>
        <w:pageBreakBefore w:val="0"/>
        <w:kinsoku/>
        <w:wordWrap/>
        <w:overflowPunct/>
        <w:topLinePunct w:val="0"/>
        <w:bidi w:val="0"/>
        <w:adjustRightInd w:val="0"/>
        <w:snapToGrid w:val="0"/>
        <w:spacing w:after="120" w:line="360" w:lineRule="auto"/>
        <w:ind w:firstLine="480" w:firstLineChars="200"/>
        <w:textAlignment w:val="auto"/>
      </w:pPr>
      <w:r>
        <w:t>本文提出</w:t>
      </w:r>
      <w:r>
        <w:rPr>
          <w:rFonts w:hint="eastAsia"/>
          <w:lang w:eastAsia="zh-CN"/>
        </w:rPr>
        <w:t>“</w:t>
      </w:r>
      <w:r>
        <w:t>Agape与</w:t>
      </w:r>
      <w:r>
        <w:rPr>
          <w:rFonts w:hint="eastAsia"/>
          <w:lang w:eastAsia="zh-CN"/>
        </w:rPr>
        <w:t>‘</w:t>
      </w:r>
      <w:r>
        <w:t>仁</w:t>
      </w:r>
      <w:r>
        <w:rPr>
          <w:rFonts w:hint="eastAsia"/>
          <w:lang w:eastAsia="zh-CN"/>
        </w:rPr>
        <w:t>’</w:t>
      </w:r>
      <w:r>
        <w:t>的创造性对接</w:t>
      </w:r>
      <w:r>
        <w:rPr>
          <w:rFonts w:hint="eastAsia"/>
          <w:lang w:eastAsia="zh-CN"/>
        </w:rPr>
        <w:t>”</w:t>
      </w:r>
      <w:r>
        <w:t>方案，核心在于将儒家</w:t>
      </w:r>
      <w:r>
        <w:rPr>
          <w:rFonts w:hint="eastAsia"/>
          <w:lang w:eastAsia="zh-CN"/>
        </w:rPr>
        <w:t>“</w:t>
      </w:r>
      <w:r>
        <w:t>仁</w:t>
      </w:r>
      <w:r>
        <w:rPr>
          <w:rFonts w:hint="eastAsia"/>
          <w:lang w:eastAsia="zh-CN"/>
        </w:rPr>
        <w:t>”</w:t>
      </w:r>
      <w:r>
        <w:t>的差序推扩逻辑与基督教Agape的普遍主义进行辩证统一，形成</w:t>
      </w:r>
      <w:r>
        <w:rPr>
          <w:rFonts w:hint="eastAsia"/>
          <w:lang w:eastAsia="zh-CN"/>
        </w:rPr>
        <w:t>“</w:t>
      </w:r>
      <w:r>
        <w:t>家国情怀—社区互助—人类关怀</w:t>
      </w:r>
      <w:r>
        <w:rPr>
          <w:rFonts w:hint="eastAsia"/>
          <w:lang w:eastAsia="zh-CN"/>
        </w:rPr>
        <w:t>”</w:t>
      </w:r>
      <w:r>
        <w:t>的三层诠释结构。</w:t>
      </w:r>
    </w:p>
    <w:p w14:paraId="3EEE96B1">
      <w:pPr>
        <w:pageBreakBefore w:val="0"/>
        <w:kinsoku/>
        <w:wordWrap/>
        <w:overflowPunct/>
        <w:topLinePunct w:val="0"/>
        <w:bidi w:val="0"/>
        <w:adjustRightInd w:val="0"/>
        <w:snapToGrid w:val="0"/>
        <w:spacing w:after="120" w:line="360" w:lineRule="auto"/>
        <w:ind w:firstLine="480" w:firstLineChars="200"/>
        <w:textAlignment w:val="auto"/>
      </w:pPr>
      <w:r>
        <w:t>第一层：家国情怀（爱家爱国）。儒家</w:t>
      </w:r>
      <w:r>
        <w:rPr>
          <w:rFonts w:hint="eastAsia"/>
          <w:lang w:eastAsia="zh-CN"/>
        </w:rPr>
        <w:t>“</w:t>
      </w:r>
      <w:r>
        <w:t>仁</w:t>
      </w:r>
      <w:r>
        <w:rPr>
          <w:rFonts w:hint="eastAsia"/>
          <w:lang w:eastAsia="zh-CN"/>
        </w:rPr>
        <w:t>”</w:t>
      </w:r>
      <w:r>
        <w:t>以</w:t>
      </w:r>
      <w:r>
        <w:rPr>
          <w:rFonts w:hint="eastAsia"/>
          <w:lang w:eastAsia="zh-CN"/>
        </w:rPr>
        <w:t>“</w:t>
      </w:r>
      <w:r>
        <w:t>孝悌</w:t>
      </w:r>
      <w:r>
        <w:rPr>
          <w:rFonts w:hint="eastAsia"/>
          <w:lang w:eastAsia="zh-CN"/>
        </w:rPr>
        <w:t>”</w:t>
      </w:r>
      <w:r>
        <w:t>为根基，由亲亲而仁民，由仁民而爱物。基督教Agape虽然强调普遍性，但在《圣经》中同样重视家庭伦理（</w:t>
      </w:r>
      <w:r>
        <w:rPr>
          <w:rFonts w:hint="eastAsia"/>
          <w:lang w:eastAsia="zh-CN"/>
        </w:rPr>
        <w:t>“</w:t>
      </w:r>
      <w:r>
        <w:t>当孝敬父母</w:t>
      </w:r>
      <w:r>
        <w:rPr>
          <w:rFonts w:hint="eastAsia"/>
          <w:lang w:eastAsia="zh-CN"/>
        </w:rPr>
        <w:t>”</w:t>
      </w:r>
      <w:r>
        <w:t>，《出埃及记》20:12）。当代教义阐释可以将</w:t>
      </w:r>
      <w:r>
        <w:rPr>
          <w:rFonts w:hint="eastAsia"/>
          <w:lang w:eastAsia="zh-CN"/>
        </w:rPr>
        <w:t>“</w:t>
      </w:r>
      <w:r>
        <w:t>爱家</w:t>
      </w:r>
      <w:r>
        <w:rPr>
          <w:rFonts w:hint="eastAsia"/>
          <w:lang w:eastAsia="zh-CN"/>
        </w:rPr>
        <w:t>”</w:t>
      </w:r>
      <w:r>
        <w:t>与</w:t>
      </w:r>
      <w:r>
        <w:rPr>
          <w:rFonts w:hint="eastAsia"/>
          <w:lang w:eastAsia="zh-CN"/>
        </w:rPr>
        <w:t>“</w:t>
      </w:r>
      <w:r>
        <w:t>爱国</w:t>
      </w:r>
      <w:r>
        <w:rPr>
          <w:rFonts w:hint="eastAsia"/>
          <w:lang w:eastAsia="zh-CN"/>
        </w:rPr>
        <w:t>”</w:t>
      </w:r>
      <w:r>
        <w:t>衔接，论证基督徒爱国爱教的一致性：爱上帝要求信徒</w:t>
      </w:r>
      <w:r>
        <w:rPr>
          <w:rFonts w:hint="eastAsia"/>
          <w:lang w:eastAsia="zh-CN"/>
        </w:rPr>
        <w:t>“</w:t>
      </w:r>
      <w:r>
        <w:t>在上有权柄的，人人当顺服他</w:t>
      </w:r>
      <w:r>
        <w:rPr>
          <w:rFonts w:hint="eastAsia"/>
          <w:lang w:eastAsia="zh-CN"/>
        </w:rPr>
        <w:t>”</w:t>
      </w:r>
      <w:r>
        <w:t>（罗13:1），而在中国语境中，</w:t>
      </w:r>
      <w:r>
        <w:rPr>
          <w:rFonts w:hint="eastAsia"/>
          <w:lang w:eastAsia="zh-CN"/>
        </w:rPr>
        <w:t>“</w:t>
      </w:r>
      <w:r>
        <w:t>顺服权柄</w:t>
      </w:r>
      <w:r>
        <w:rPr>
          <w:rFonts w:hint="eastAsia"/>
          <w:lang w:eastAsia="zh-CN"/>
        </w:rPr>
        <w:t>”</w:t>
      </w:r>
      <w:r>
        <w:t>具体化为拥护中国共产党的领导、热爱社会主义祖国。</w:t>
      </w:r>
    </w:p>
    <w:p w14:paraId="0F021C31">
      <w:pPr>
        <w:pageBreakBefore w:val="0"/>
        <w:kinsoku/>
        <w:wordWrap/>
        <w:overflowPunct/>
        <w:topLinePunct w:val="0"/>
        <w:bidi w:val="0"/>
        <w:adjustRightInd w:val="0"/>
        <w:snapToGrid w:val="0"/>
        <w:spacing w:after="120" w:line="360" w:lineRule="auto"/>
        <w:ind w:firstLine="480" w:firstLineChars="200"/>
        <w:textAlignment w:val="auto"/>
      </w:pPr>
      <w:r>
        <w:t>第二层：社区互助（爱人如己）。这是融合实践的核心层面。儒家</w:t>
      </w:r>
      <w:r>
        <w:rPr>
          <w:rFonts w:hint="eastAsia"/>
          <w:lang w:eastAsia="zh-CN"/>
        </w:rPr>
        <w:t>“</w:t>
      </w:r>
      <w:r>
        <w:t>仁</w:t>
      </w:r>
      <w:r>
        <w:rPr>
          <w:rFonts w:hint="eastAsia"/>
          <w:lang w:eastAsia="zh-CN"/>
        </w:rPr>
        <w:t>”</w:t>
      </w:r>
      <w:r>
        <w:t>在社区层面表现为</w:t>
      </w:r>
      <w:r>
        <w:rPr>
          <w:rFonts w:hint="eastAsia"/>
          <w:lang w:eastAsia="zh-CN"/>
        </w:rPr>
        <w:t>“</w:t>
      </w:r>
      <w:r>
        <w:t>邻里守望</w:t>
      </w:r>
      <w:r>
        <w:rPr>
          <w:rFonts w:hint="eastAsia"/>
          <w:lang w:eastAsia="zh-CN"/>
        </w:rPr>
        <w:t>”“</w:t>
      </w:r>
      <w:r>
        <w:t>敦亲睦邻</w:t>
      </w:r>
      <w:r>
        <w:rPr>
          <w:rFonts w:hint="eastAsia"/>
          <w:lang w:eastAsia="zh-CN"/>
        </w:rPr>
        <w:t>”</w:t>
      </w:r>
      <w:r>
        <w:t>，基督教Agape则表现为</w:t>
      </w:r>
      <w:r>
        <w:rPr>
          <w:rFonts w:hint="eastAsia"/>
          <w:lang w:eastAsia="zh-CN"/>
        </w:rPr>
        <w:t>“</w:t>
      </w:r>
      <w:r>
        <w:t>好撒玛利亚人</w:t>
      </w:r>
      <w:r>
        <w:rPr>
          <w:rFonts w:hint="eastAsia"/>
          <w:lang w:eastAsia="zh-CN"/>
        </w:rPr>
        <w:t>”</w:t>
      </w:r>
      <w:r>
        <w:t>式的邻人关爱。二者可以在</w:t>
      </w:r>
      <w:r>
        <w:rPr>
          <w:rFonts w:hint="eastAsia"/>
          <w:lang w:eastAsia="zh-CN"/>
        </w:rPr>
        <w:t>“</w:t>
      </w:r>
      <w:r>
        <w:t>社区共同体</w:t>
      </w:r>
      <w:r>
        <w:rPr>
          <w:rFonts w:hint="eastAsia"/>
          <w:lang w:eastAsia="zh-CN"/>
        </w:rPr>
        <w:t>”</w:t>
      </w:r>
      <w:r>
        <w:t>概念中实现对接：基督徒参与社区养老、困境儿童帮扶，既是践行</w:t>
      </w:r>
      <w:r>
        <w:rPr>
          <w:rFonts w:hint="eastAsia"/>
          <w:lang w:eastAsia="zh-CN"/>
        </w:rPr>
        <w:t>“</w:t>
      </w:r>
      <w:r>
        <w:t>爱人如己</w:t>
      </w:r>
      <w:r>
        <w:rPr>
          <w:rFonts w:hint="eastAsia"/>
          <w:lang w:eastAsia="zh-CN"/>
        </w:rPr>
        <w:t>”</w:t>
      </w:r>
      <w:r>
        <w:t>，也是实现</w:t>
      </w:r>
      <w:r>
        <w:rPr>
          <w:rFonts w:hint="eastAsia"/>
          <w:lang w:eastAsia="zh-CN"/>
        </w:rPr>
        <w:t>“</w:t>
      </w:r>
      <w:r>
        <w:t>友善</w:t>
      </w:r>
      <w:r>
        <w:rPr>
          <w:rFonts w:hint="eastAsia"/>
          <w:lang w:eastAsia="zh-CN"/>
        </w:rPr>
        <w:t>”</w:t>
      </w:r>
      <w:r>
        <w:t>价值。</w:t>
      </w:r>
    </w:p>
    <w:p w14:paraId="70DA6174">
      <w:pPr>
        <w:pageBreakBefore w:val="0"/>
        <w:kinsoku/>
        <w:wordWrap/>
        <w:overflowPunct/>
        <w:topLinePunct w:val="0"/>
        <w:bidi w:val="0"/>
        <w:adjustRightInd w:val="0"/>
        <w:snapToGrid w:val="0"/>
        <w:spacing w:after="120" w:line="360" w:lineRule="auto"/>
        <w:ind w:firstLine="480" w:firstLineChars="200"/>
        <w:textAlignment w:val="auto"/>
      </w:pPr>
      <w:r>
        <w:t>第三层：人类关怀（博爱大同）。儒家</w:t>
      </w:r>
      <w:r>
        <w:rPr>
          <w:rFonts w:hint="eastAsia"/>
          <w:lang w:eastAsia="zh-CN"/>
        </w:rPr>
        <w:t>“</w:t>
      </w:r>
      <w:r>
        <w:t>天下大同</w:t>
      </w:r>
      <w:r>
        <w:rPr>
          <w:rFonts w:hint="eastAsia"/>
          <w:lang w:eastAsia="zh-CN"/>
        </w:rPr>
        <w:t>”</w:t>
      </w:r>
      <w:r>
        <w:t>与基督教</w:t>
      </w:r>
      <w:r>
        <w:rPr>
          <w:rFonts w:hint="eastAsia"/>
          <w:lang w:eastAsia="zh-CN"/>
        </w:rPr>
        <w:t>“</w:t>
      </w:r>
      <w:r>
        <w:t>万人得救</w:t>
      </w:r>
      <w:r>
        <w:rPr>
          <w:rFonts w:hint="eastAsia"/>
          <w:lang w:eastAsia="zh-CN"/>
        </w:rPr>
        <w:t>”</w:t>
      </w:r>
      <w:r>
        <w:t>的普世关怀可以在</w:t>
      </w:r>
      <w:r>
        <w:rPr>
          <w:rFonts w:hint="eastAsia"/>
          <w:lang w:eastAsia="zh-CN"/>
        </w:rPr>
        <w:t>“</w:t>
      </w:r>
      <w:r>
        <w:t>人类命运共同体</w:t>
      </w:r>
      <w:r>
        <w:rPr>
          <w:rFonts w:hint="eastAsia"/>
          <w:lang w:eastAsia="zh-CN"/>
        </w:rPr>
        <w:t>”</w:t>
      </w:r>
      <w:r>
        <w:t>理念中实现对接。这种诠释既保留了基督教Agape的终极关怀，又赋予其鲜明的中国气派。</w:t>
      </w:r>
    </w:p>
    <w:p w14:paraId="0BB8AA18">
      <w:pPr>
        <w:pageBreakBefore w:val="0"/>
        <w:kinsoku/>
        <w:wordWrap/>
        <w:overflowPunct/>
        <w:topLinePunct w:val="0"/>
        <w:bidi w:val="0"/>
        <w:adjustRightInd w:val="0"/>
        <w:snapToGrid w:val="0"/>
        <w:spacing w:after="120" w:line="360" w:lineRule="auto"/>
        <w:ind w:firstLine="480" w:firstLineChars="200"/>
        <w:textAlignment w:val="auto"/>
      </w:pPr>
      <w:r>
        <w:t>这种三层结构不是对基督教教义的篡改，而是“处境化诠释”（contextual hermeneutics）的必然要求。正如Schreiter所言，本土神学建构需要在本土经验中“重新发现”福音的意义，而非将外来意义“强加”于本土经验。 2023年《纲要》明确提出“以社会主义核心价值观为引领，用中华优秀传统文化浸润”，这一政策要求为“Agape与‘仁’的创造性对接”提供了制度支撑。</w:t>
      </w:r>
    </w:p>
    <w:p w14:paraId="522CDC5F">
      <w:pPr>
        <w:pStyle w:val="4"/>
        <w:pageBreakBefore w:val="0"/>
        <w:kinsoku/>
        <w:wordWrap/>
        <w:overflowPunct/>
        <w:topLinePunct w:val="0"/>
        <w:bidi w:val="0"/>
        <w:adjustRightInd w:val="0"/>
        <w:snapToGrid w:val="0"/>
        <w:ind w:firstLine="560" w:firstLineChars="200"/>
        <w:textAlignment w:val="auto"/>
      </w:pPr>
      <w:bookmarkStart w:id="345" w:name="_Toc1002567806"/>
      <w:bookmarkStart w:id="346" w:name="_Toc2128626944"/>
      <w:bookmarkStart w:id="347" w:name="_Toc214315113"/>
      <w:bookmarkStart w:id="348" w:name="_Toc1899028260"/>
      <w:bookmarkStart w:id="349" w:name="_Toc1210683453"/>
      <w:r>
        <w:rPr>
          <w:rFonts w:hint="eastAsia"/>
          <w:lang w:val="en-US" w:eastAsia="zh-CN"/>
        </w:rPr>
        <w:t>三、</w:t>
      </w:r>
      <w:r>
        <w:rPr>
          <w:rFonts w:hint="eastAsia"/>
          <w:b w:val="0"/>
          <w:bCs w:val="0"/>
          <w:sz w:val="24"/>
        </w:rPr>
        <w:t>浙江神学院神学思想建设的实践引领</w:t>
      </w:r>
      <w:bookmarkEnd w:id="345"/>
      <w:bookmarkEnd w:id="346"/>
      <w:bookmarkEnd w:id="347"/>
      <w:bookmarkEnd w:id="348"/>
      <w:bookmarkEnd w:id="349"/>
    </w:p>
    <w:p w14:paraId="12B1D38F">
      <w:pPr>
        <w:pageBreakBefore w:val="0"/>
        <w:kinsoku/>
        <w:wordWrap/>
        <w:overflowPunct/>
        <w:topLinePunct w:val="0"/>
        <w:bidi w:val="0"/>
        <w:adjustRightInd w:val="0"/>
        <w:snapToGrid w:val="0"/>
        <w:spacing w:after="120" w:line="360" w:lineRule="auto"/>
        <w:ind w:firstLine="480" w:firstLineChars="200"/>
        <w:textAlignment w:val="auto"/>
      </w:pPr>
      <w:r>
        <w:t>宗教界人士在这一过程中扮演着不可替代的阐释者角色。浙江神学院作为浙江省基督教神学教育的重要基地，在推进神学思想建设中国化方面进行了积极探索。在宗教事务管理分享交流会上介绍，浙江神学院围绕</w:t>
      </w:r>
      <w:r>
        <w:rPr>
          <w:rFonts w:hint="eastAsia"/>
          <w:lang w:eastAsia="zh-CN"/>
        </w:rPr>
        <w:t>“</w:t>
      </w:r>
      <w:r>
        <w:t>为谁培养人、培养什么人、怎样培养人</w:t>
      </w:r>
      <w:r>
        <w:rPr>
          <w:rFonts w:hint="eastAsia"/>
          <w:lang w:eastAsia="zh-CN"/>
        </w:rPr>
        <w:t>”</w:t>
      </w:r>
      <w:r>
        <w:t>三个基本问题开展教育教学工作，推动特色教育多元融合，实行</w:t>
      </w:r>
      <w:r>
        <w:rPr>
          <w:rFonts w:hint="eastAsia"/>
          <w:lang w:eastAsia="zh-CN"/>
        </w:rPr>
        <w:t>“</w:t>
      </w:r>
      <w:r>
        <w:t>四合一</w:t>
      </w:r>
      <w:r>
        <w:rPr>
          <w:rFonts w:hint="eastAsia"/>
          <w:lang w:eastAsia="zh-CN"/>
        </w:rPr>
        <w:t>”</w:t>
      </w:r>
      <w:r>
        <w:t>爱心培养理念、提倡</w:t>
      </w:r>
      <w:r>
        <w:rPr>
          <w:rFonts w:hint="eastAsia"/>
          <w:lang w:eastAsia="zh-CN"/>
        </w:rPr>
        <w:t>“</w:t>
      </w:r>
      <w:r>
        <w:t>五能精品</w:t>
      </w:r>
      <w:r>
        <w:rPr>
          <w:rFonts w:hint="eastAsia"/>
          <w:lang w:eastAsia="zh-CN"/>
        </w:rPr>
        <w:t>”</w:t>
      </w:r>
      <w:r>
        <w:t>教学、开展课外</w:t>
      </w:r>
      <w:r>
        <w:rPr>
          <w:rFonts w:hint="eastAsia"/>
          <w:lang w:eastAsia="zh-CN"/>
        </w:rPr>
        <w:t>“</w:t>
      </w:r>
      <w:r>
        <w:t>生命操守</w:t>
      </w:r>
      <w:r>
        <w:rPr>
          <w:rFonts w:hint="eastAsia"/>
          <w:lang w:eastAsia="zh-CN"/>
        </w:rPr>
        <w:t>”</w:t>
      </w:r>
      <w:r>
        <w:t>教育、创建实习实践基地等。</w:t>
      </w:r>
    </w:p>
    <w:p w14:paraId="72297EE9">
      <w:pPr>
        <w:pageBreakBefore w:val="0"/>
        <w:kinsoku/>
        <w:wordWrap/>
        <w:overflowPunct/>
        <w:topLinePunct w:val="0"/>
        <w:bidi w:val="0"/>
        <w:adjustRightInd w:val="0"/>
        <w:snapToGrid w:val="0"/>
        <w:spacing w:after="120" w:line="360" w:lineRule="auto"/>
        <w:ind w:firstLine="480" w:firstLineChars="200"/>
        <w:textAlignment w:val="auto"/>
      </w:pPr>
      <w:r>
        <w:rPr>
          <w:rFonts w:hint="eastAsia"/>
          <w:lang w:eastAsia="zh-CN"/>
        </w:rPr>
        <w:t>“</w:t>
      </w:r>
      <w:r>
        <w:t>四合一</w:t>
      </w:r>
      <w:r>
        <w:rPr>
          <w:rFonts w:hint="eastAsia"/>
          <w:lang w:eastAsia="zh-CN"/>
        </w:rPr>
        <w:t>”</w:t>
      </w:r>
      <w:r>
        <w:t>爱心培养理念将知识传授、品格塑造、能力培养、社会实践融为一体，强调神学教育不仅要培养</w:t>
      </w:r>
      <w:r>
        <w:rPr>
          <w:rFonts w:hint="eastAsia"/>
          <w:lang w:eastAsia="zh-CN"/>
        </w:rPr>
        <w:t>“</w:t>
      </w:r>
      <w:r>
        <w:t>宗教上有造诣</w:t>
      </w:r>
      <w:r>
        <w:rPr>
          <w:rFonts w:hint="eastAsia"/>
          <w:lang w:eastAsia="zh-CN"/>
        </w:rPr>
        <w:t>”</w:t>
      </w:r>
      <w:r>
        <w:t>的人才，更要培养</w:t>
      </w:r>
      <w:r>
        <w:rPr>
          <w:rFonts w:hint="eastAsia"/>
          <w:lang w:eastAsia="zh-CN"/>
        </w:rPr>
        <w:t>“</w:t>
      </w:r>
      <w:r>
        <w:t>政治上靠得住、品德上能服众</w:t>
      </w:r>
      <w:r>
        <w:rPr>
          <w:rFonts w:hint="eastAsia"/>
          <w:lang w:eastAsia="zh-CN"/>
        </w:rPr>
        <w:t>”</w:t>
      </w:r>
      <w:r>
        <w:t>的复合型人才。这一理念与社会主义核心价值观的</w:t>
      </w:r>
      <w:r>
        <w:rPr>
          <w:rFonts w:hint="eastAsia"/>
          <w:lang w:eastAsia="zh-CN"/>
        </w:rPr>
        <w:t>“</w:t>
      </w:r>
      <w:r>
        <w:t>敬业</w:t>
      </w:r>
      <w:r>
        <w:rPr>
          <w:rFonts w:hint="eastAsia"/>
          <w:lang w:eastAsia="zh-CN"/>
        </w:rPr>
        <w:t>”“</w:t>
      </w:r>
      <w:r>
        <w:t>诚信</w:t>
      </w:r>
      <w:r>
        <w:rPr>
          <w:rFonts w:hint="eastAsia"/>
          <w:lang w:eastAsia="zh-CN"/>
        </w:rPr>
        <w:t>”“</w:t>
      </w:r>
      <w:r>
        <w:t>友善</w:t>
      </w:r>
      <w:r>
        <w:rPr>
          <w:rFonts w:hint="eastAsia"/>
          <w:lang w:eastAsia="zh-CN"/>
        </w:rPr>
        <w:t>”</w:t>
      </w:r>
      <w:r>
        <w:t>等公民层面要求高度契合，为教义诠释创新提供了教育机制保障。</w:t>
      </w:r>
    </w:p>
    <w:p w14:paraId="6C08F094">
      <w:pPr>
        <w:pageBreakBefore w:val="0"/>
        <w:kinsoku/>
        <w:wordWrap/>
        <w:overflowPunct/>
        <w:topLinePunct w:val="0"/>
        <w:bidi w:val="0"/>
        <w:adjustRightInd w:val="0"/>
        <w:snapToGrid w:val="0"/>
        <w:spacing w:after="120" w:line="360" w:lineRule="auto"/>
        <w:ind w:firstLine="480" w:firstLineChars="200"/>
        <w:textAlignment w:val="auto"/>
      </w:pPr>
      <w:r>
        <w:t>浙江神学院还定期举办神学思想建设研讨会。2019年12月，浙江省基督教两会在浙江神学院举办</w:t>
      </w:r>
      <w:r>
        <w:rPr>
          <w:rFonts w:hint="eastAsia"/>
          <w:lang w:eastAsia="zh-CN"/>
        </w:rPr>
        <w:t>“</w:t>
      </w:r>
      <w:r>
        <w:t>基督教中国化神学思想建设第十九次研讨会暨浙江神学院三十五周年感恩活动</w:t>
      </w:r>
      <w:r>
        <w:rPr>
          <w:rFonts w:hint="eastAsia"/>
          <w:lang w:eastAsia="zh-CN"/>
        </w:rPr>
        <w:t>”</w:t>
      </w:r>
      <w:r>
        <w:t>，研讨会以</w:t>
      </w:r>
      <w:r>
        <w:rPr>
          <w:rFonts w:hint="eastAsia"/>
          <w:lang w:eastAsia="zh-CN"/>
        </w:rPr>
        <w:t>“</w:t>
      </w:r>
      <w:r>
        <w:t>基督教促进社会主义经济发展作贡献</w:t>
      </w:r>
      <w:r>
        <w:rPr>
          <w:rFonts w:hint="eastAsia"/>
          <w:lang w:eastAsia="zh-CN"/>
        </w:rPr>
        <w:t>”</w:t>
      </w:r>
      <w:r>
        <w:t>为主题，探讨了</w:t>
      </w:r>
      <w:r>
        <w:rPr>
          <w:rFonts w:hint="eastAsia"/>
          <w:lang w:eastAsia="zh-CN"/>
        </w:rPr>
        <w:t>“</w:t>
      </w:r>
      <w:r>
        <w:t>马太效应</w:t>
      </w:r>
      <w:r>
        <w:rPr>
          <w:rFonts w:hint="eastAsia"/>
          <w:lang w:eastAsia="zh-CN"/>
        </w:rPr>
        <w:t>”</w:t>
      </w:r>
      <w:r>
        <w:t>的积极运用、敬业精神的神学基础、社会主要矛盾变化对基督教的考验等议题。</w:t>
      </w:r>
      <w:r>
        <w:rPr>
          <w:rStyle w:val="29"/>
        </w:rPr>
        <w:footnoteReference w:id="85"/>
      </w:r>
      <w:r>
        <w:t xml:space="preserve"> 潘兴旺牧师在开幕致辞中强调，神学思想建设不能仅停留在研讨会上，而且要带到教会讲台，更要带进信徒的社会生活中去，这样才能真正向社会展现出基督教是和谐、包容、和平、仁爱的宗教。</w:t>
      </w:r>
      <w:r>
        <w:rPr>
          <w:rStyle w:val="29"/>
        </w:rPr>
        <w:footnoteReference w:id="86"/>
      </w:r>
    </w:p>
    <w:p w14:paraId="50BCD33A">
      <w:pPr>
        <w:pageBreakBefore w:val="0"/>
        <w:kinsoku/>
        <w:wordWrap/>
        <w:overflowPunct/>
        <w:topLinePunct w:val="0"/>
        <w:bidi w:val="0"/>
        <w:adjustRightInd w:val="0"/>
        <w:snapToGrid w:val="0"/>
        <w:spacing w:after="120" w:line="360" w:lineRule="auto"/>
        <w:ind w:firstLine="480" w:firstLineChars="200"/>
        <w:textAlignment w:val="auto"/>
      </w:pPr>
      <w:r>
        <w:t>张忠成牧师在研讨会上以</w:t>
      </w:r>
      <w:r>
        <w:rPr>
          <w:rFonts w:hint="eastAsia"/>
          <w:lang w:eastAsia="zh-CN"/>
        </w:rPr>
        <w:t>“</w:t>
      </w:r>
      <w:r>
        <w:t>基督教伦理与社会主义核心价值观之刍议</w:t>
      </w:r>
      <w:r>
        <w:rPr>
          <w:rFonts w:hint="eastAsia"/>
          <w:lang w:eastAsia="zh-CN"/>
        </w:rPr>
        <w:t>”</w:t>
      </w:r>
      <w:r>
        <w:t>为题发言，直接论证了基督教伦理与核心价值观的契合性。</w:t>
      </w:r>
      <w:r>
        <w:rPr>
          <w:rStyle w:val="29"/>
        </w:rPr>
        <w:footnoteReference w:id="87"/>
      </w:r>
      <w:r>
        <w:t xml:space="preserve"> 这种由宗教界代表人士主动发起的价值对话，比外部强加的政策宣讲更具说服力，是</w:t>
      </w:r>
      <w:r>
        <w:rPr>
          <w:rFonts w:hint="eastAsia"/>
          <w:lang w:eastAsia="zh-CN"/>
        </w:rPr>
        <w:t>“</w:t>
      </w:r>
      <w:r>
        <w:t>润物细无声</w:t>
      </w:r>
      <w:r>
        <w:rPr>
          <w:rFonts w:hint="eastAsia"/>
          <w:lang w:eastAsia="zh-CN"/>
        </w:rPr>
        <w:t>”</w:t>
      </w:r>
      <w:r>
        <w:t>转化效果的典型体现。</w:t>
      </w:r>
    </w:p>
    <w:p w14:paraId="1A88C953">
      <w:pPr>
        <w:pageBreakBefore w:val="0"/>
        <w:kinsoku/>
        <w:wordWrap/>
        <w:overflowPunct/>
        <w:topLinePunct w:val="0"/>
        <w:bidi w:val="0"/>
        <w:adjustRightInd w:val="0"/>
        <w:snapToGrid w:val="0"/>
        <w:spacing w:after="120" w:line="360" w:lineRule="auto"/>
        <w:ind w:firstLine="480" w:firstLineChars="200"/>
        <w:textAlignment w:val="auto"/>
      </w:pPr>
      <w:r>
        <w:t>爱国宗教团体应发挥带头示范作用，组织神学思想建设研讨，鼓励教职人员结合中国当下的社会现实与文化语境，对传统仁爱教义进行再解读。在讲经、布道、文字出版中，可以有意识地使用富含中华文化意蕴的词汇诠释仁爱精神，将</w:t>
      </w:r>
      <w:r>
        <w:rPr>
          <w:rFonts w:hint="eastAsia"/>
          <w:lang w:eastAsia="zh-CN"/>
        </w:rPr>
        <w:t>“</w:t>
      </w:r>
      <w:r>
        <w:t>邻舍</w:t>
      </w:r>
      <w:r>
        <w:rPr>
          <w:rFonts w:hint="eastAsia"/>
          <w:lang w:eastAsia="zh-CN"/>
        </w:rPr>
        <w:t>”</w:t>
      </w:r>
      <w:r>
        <w:t>的概念从教内兄弟拓展到社区同胞乃至全体人民。</w:t>
      </w:r>
    </w:p>
    <w:p w14:paraId="520AF081">
      <w:pPr>
        <w:pageBreakBefore w:val="0"/>
        <w:kinsoku/>
        <w:wordWrap/>
        <w:overflowPunct/>
        <w:topLinePunct w:val="0"/>
        <w:bidi w:val="0"/>
        <w:adjustRightInd w:val="0"/>
        <w:snapToGrid w:val="0"/>
        <w:spacing w:after="120" w:line="360" w:lineRule="auto"/>
        <w:ind w:firstLine="480" w:firstLineChars="200"/>
        <w:textAlignment w:val="auto"/>
      </w:pPr>
      <w:r>
        <w:t>当信众反复听到从其信任的牧者口中，用信仰的语言阐述为何要爱国守法、邻里互助、诚实劳动时，这些原本可能被视为“世俗要求”的规范，便更容易获得内在认同感。莫幸福的研究指出，坚持宗教中国化方向是新时代宗教工作的重要任务，要推动宗教更好地适应当代中国社会。 莫幸福在其主编的《浙江宗教史》中系统梳理了浙江基督教的发展历程，指出浙江基督教自传入以来就具有与中国文化相融合的传统，当代推进基督教中国化具有深厚的历史基础。 宗教界代表人士作为“双通”人才的核心力量，应当主动承担起教义阐释创新的责任，在保持基本信仰、核心教义的前提下，促进教义教规、管理制度、礼仪习俗、行为规范等方面逐步形成中国特色。</w:t>
      </w:r>
      <w:r>
        <w:rPr>
          <w:rStyle w:val="29"/>
        </w:rPr>
        <w:footnoteReference w:id="88"/>
      </w:r>
    </w:p>
    <w:p w14:paraId="218A2C26">
      <w:pPr>
        <w:pageBreakBefore w:val="0"/>
        <w:kinsoku/>
        <w:wordWrap/>
        <w:overflowPunct/>
        <w:topLinePunct w:val="0"/>
        <w:bidi w:val="0"/>
        <w:adjustRightInd w:val="0"/>
        <w:snapToGrid w:val="0"/>
        <w:spacing w:after="120" w:line="360" w:lineRule="auto"/>
        <w:ind w:firstLine="480" w:firstLineChars="200"/>
        <w:textAlignment w:val="auto"/>
      </w:pPr>
      <w:r>
        <w:t>为增强教义阐释的可操作性，本文提供以下讲经讲道示范框架。以</w:t>
      </w:r>
      <w:r>
        <w:rPr>
          <w:rFonts w:hint="eastAsia"/>
          <w:lang w:eastAsia="zh-CN"/>
        </w:rPr>
        <w:t>“</w:t>
      </w:r>
      <w:r>
        <w:t>绵羊与山羊</w:t>
      </w:r>
      <w:r>
        <w:rPr>
          <w:rFonts w:hint="eastAsia"/>
          <w:lang w:eastAsia="zh-CN"/>
        </w:rPr>
        <w:t>”</w:t>
      </w:r>
      <w:r>
        <w:t>寓言（太25:31-46）为例，传统讲道侧重于末日审判的神学含义，在社会主义核心价值观引领下的处境化诠释中，可将讲道重心转向</w:t>
      </w:r>
      <w:r>
        <w:rPr>
          <w:rFonts w:hint="eastAsia"/>
          <w:lang w:eastAsia="zh-CN"/>
        </w:rPr>
        <w:t>“</w:t>
      </w:r>
      <w:r>
        <w:t>给最小的弟兄做</w:t>
      </w:r>
      <w:r>
        <w:rPr>
          <w:rFonts w:hint="eastAsia"/>
          <w:lang w:eastAsia="zh-CN"/>
        </w:rPr>
        <w:t>”</w:t>
      </w:r>
      <w:r>
        <w:t>的实践伦理：</w:t>
      </w:r>
      <w:r>
        <w:rPr>
          <w:rFonts w:hint="eastAsia"/>
          <w:lang w:val="en-US" w:eastAsia="zh-CN"/>
        </w:rPr>
        <w:t>如讲道</w:t>
      </w:r>
      <w:r>
        <w:t>主题：</w:t>
      </w:r>
      <w:r>
        <w:rPr>
          <w:rFonts w:hint="eastAsia"/>
          <w:lang w:eastAsia="zh-CN"/>
        </w:rPr>
        <w:t>《“</w:t>
      </w:r>
      <w:r>
        <w:t>爱人如己</w:t>
      </w:r>
      <w:r>
        <w:rPr>
          <w:rFonts w:hint="eastAsia"/>
          <w:lang w:eastAsia="zh-CN"/>
        </w:rPr>
        <w:t>”</w:t>
      </w:r>
      <w:r>
        <w:t>与</w:t>
      </w:r>
      <w:r>
        <w:rPr>
          <w:rFonts w:hint="eastAsia"/>
          <w:lang w:eastAsia="zh-CN"/>
        </w:rPr>
        <w:t>“</w:t>
      </w:r>
      <w:r>
        <w:t>友善</w:t>
      </w:r>
      <w:r>
        <w:rPr>
          <w:rFonts w:hint="eastAsia"/>
          <w:lang w:eastAsia="zh-CN"/>
        </w:rPr>
        <w:t>”</w:t>
      </w:r>
      <w:r>
        <w:t>价值的信仰实践</w:t>
      </w:r>
      <w:r>
        <w:rPr>
          <w:rFonts w:hint="eastAsia"/>
          <w:lang w:eastAsia="zh-CN"/>
        </w:rPr>
        <w:t>》，</w:t>
      </w:r>
      <w:r>
        <w:rPr>
          <w:rFonts w:hint="eastAsia"/>
          <w:lang w:val="en-US" w:eastAsia="zh-CN"/>
        </w:rPr>
        <w:t>采用</w:t>
      </w:r>
      <w:r>
        <w:t>经文：《马太福音》22:37-39</w:t>
      </w:r>
      <w:r>
        <w:rPr>
          <w:rFonts w:hint="eastAsia"/>
          <w:lang w:eastAsia="zh-CN"/>
        </w:rPr>
        <w:t>“</w:t>
      </w:r>
      <w:r>
        <w:t>最大的诫命</w:t>
      </w:r>
      <w:r>
        <w:rPr>
          <w:rFonts w:hint="eastAsia"/>
          <w:lang w:eastAsia="zh-CN"/>
        </w:rPr>
        <w:t>”。</w:t>
      </w:r>
      <w:r>
        <w:rPr>
          <w:rFonts w:hint="eastAsia"/>
          <w:lang w:val="en-US" w:eastAsia="zh-CN"/>
        </w:rPr>
        <w:t>第一点</w:t>
      </w:r>
      <w:r>
        <w:t>：爱神与爱国的统一。引用《罗马书》13:1关于顺服权柄的教导，论证在当代中国语境中爱国爱教的一致性——顺服权柄具体化为拥护党的领导和热爱社会主义祖国。可结合浙江神学院</w:t>
      </w:r>
      <w:r>
        <w:rPr>
          <w:rFonts w:hint="eastAsia"/>
          <w:lang w:eastAsia="zh-CN"/>
        </w:rPr>
        <w:t>“</w:t>
      </w:r>
      <w:r>
        <w:t>四合一</w:t>
      </w:r>
      <w:r>
        <w:rPr>
          <w:rFonts w:hint="eastAsia"/>
          <w:lang w:eastAsia="zh-CN"/>
        </w:rPr>
        <w:t>”</w:t>
      </w:r>
      <w:r>
        <w:t>爱心培养理念中</w:t>
      </w:r>
      <w:r>
        <w:rPr>
          <w:rFonts w:hint="eastAsia"/>
          <w:lang w:eastAsia="zh-CN"/>
        </w:rPr>
        <w:t>“</w:t>
      </w:r>
      <w:r>
        <w:t>品格塑造</w:t>
      </w:r>
      <w:r>
        <w:rPr>
          <w:rFonts w:hint="eastAsia"/>
          <w:lang w:eastAsia="zh-CN"/>
        </w:rPr>
        <w:t>”</w:t>
      </w:r>
      <w:r>
        <w:t>的要求，说明基督徒的爱国情怀是信仰的自然延伸。</w:t>
      </w:r>
      <w:r>
        <w:rPr>
          <w:rFonts w:hint="eastAsia"/>
          <w:lang w:val="en-US" w:eastAsia="zh-CN"/>
        </w:rPr>
        <w:t>第二点：</w:t>
      </w:r>
      <w:r>
        <w:t>爱人如己与友善价值的对接。将</w:t>
      </w:r>
      <w:r>
        <w:rPr>
          <w:rFonts w:hint="eastAsia"/>
          <w:lang w:eastAsia="zh-CN"/>
        </w:rPr>
        <w:t>“</w:t>
      </w:r>
      <w:r>
        <w:t>爱人如己</w:t>
      </w:r>
      <w:r>
        <w:rPr>
          <w:rFonts w:hint="eastAsia"/>
          <w:lang w:eastAsia="zh-CN"/>
        </w:rPr>
        <w:t>”</w:t>
      </w:r>
      <w:r>
        <w:t>与社会主义核心价值观公民层面的</w:t>
      </w:r>
      <w:r>
        <w:rPr>
          <w:rFonts w:hint="eastAsia"/>
          <w:lang w:eastAsia="zh-CN"/>
        </w:rPr>
        <w:t>“</w:t>
      </w:r>
      <w:r>
        <w:t>友善</w:t>
      </w:r>
      <w:r>
        <w:rPr>
          <w:rFonts w:hint="eastAsia"/>
          <w:lang w:eastAsia="zh-CN"/>
        </w:rPr>
        <w:t>”</w:t>
      </w:r>
      <w:r>
        <w:t>进行对照。引用《论语》中</w:t>
      </w:r>
      <w:r>
        <w:rPr>
          <w:rFonts w:hint="eastAsia"/>
          <w:lang w:eastAsia="zh-CN"/>
        </w:rPr>
        <w:t>“</w:t>
      </w:r>
      <w:r>
        <w:t>己欲立而立人</w:t>
      </w:r>
      <w:r>
        <w:rPr>
          <w:rFonts w:hint="eastAsia"/>
          <w:lang w:eastAsia="zh-CN"/>
        </w:rPr>
        <w:t>”</w:t>
      </w:r>
      <w:r>
        <w:t>的忠恕之道，说明基督教之爱与儒家之仁在实践伦理层面的相通性。结合浙江光盐爱心基金会</w:t>
      </w:r>
      <w:r>
        <w:rPr>
          <w:rFonts w:hint="eastAsia"/>
          <w:lang w:eastAsia="zh-CN"/>
        </w:rPr>
        <w:t>“</w:t>
      </w:r>
      <w:r>
        <w:t>光盐助学</w:t>
      </w:r>
      <w:r>
        <w:rPr>
          <w:rFonts w:hint="eastAsia"/>
          <w:lang w:eastAsia="zh-CN"/>
        </w:rPr>
        <w:t>”</w:t>
      </w:r>
      <w:r>
        <w:t>项目的具体案例，说明</w:t>
      </w:r>
      <w:r>
        <w:rPr>
          <w:rFonts w:hint="eastAsia"/>
          <w:lang w:eastAsia="zh-CN"/>
        </w:rPr>
        <w:t>“</w:t>
      </w:r>
      <w:r>
        <w:t>爱人如己</w:t>
      </w:r>
      <w:r>
        <w:rPr>
          <w:rFonts w:hint="eastAsia"/>
          <w:lang w:eastAsia="zh-CN"/>
        </w:rPr>
        <w:t>”</w:t>
      </w:r>
      <w:r>
        <w:t>如何在当代转化为对弱势群体的实际关怀。第三</w:t>
      </w:r>
      <w:r>
        <w:rPr>
          <w:rFonts w:hint="eastAsia"/>
          <w:lang w:val="en-US" w:eastAsia="zh-CN"/>
        </w:rPr>
        <w:t>点</w:t>
      </w:r>
      <w:r>
        <w:t>：从社区互助到社会和谐。引用</w:t>
      </w:r>
      <w:r>
        <w:rPr>
          <w:rFonts w:hint="eastAsia"/>
          <w:lang w:eastAsia="zh-CN"/>
        </w:rPr>
        <w:t>“</w:t>
      </w:r>
      <w:r>
        <w:t>好撒玛利亚人</w:t>
      </w:r>
      <w:r>
        <w:rPr>
          <w:rFonts w:hint="eastAsia"/>
          <w:lang w:eastAsia="zh-CN"/>
        </w:rPr>
        <w:t>”</w:t>
      </w:r>
      <w:r>
        <w:t>寓言（路10:25-37），论证基督徒参与社区养老、困境儿童帮扶既是践行</w:t>
      </w:r>
      <w:r>
        <w:rPr>
          <w:rFonts w:hint="eastAsia"/>
          <w:lang w:eastAsia="zh-CN"/>
        </w:rPr>
        <w:t>“</w:t>
      </w:r>
      <w:r>
        <w:t>爱人如己</w:t>
      </w:r>
      <w:r>
        <w:rPr>
          <w:rFonts w:hint="eastAsia"/>
          <w:lang w:eastAsia="zh-CN"/>
        </w:rPr>
        <w:t>”</w:t>
      </w:r>
      <w:r>
        <w:t>，也是实现</w:t>
      </w:r>
      <w:r>
        <w:rPr>
          <w:rFonts w:hint="eastAsia"/>
          <w:lang w:eastAsia="zh-CN"/>
        </w:rPr>
        <w:t>“</w:t>
      </w:r>
      <w:r>
        <w:t>和谐</w:t>
      </w:r>
      <w:r>
        <w:rPr>
          <w:rFonts w:hint="eastAsia"/>
          <w:lang w:eastAsia="zh-CN"/>
        </w:rPr>
        <w:t>”</w:t>
      </w:r>
      <w:r>
        <w:t>价值。结合杭州圣爱康复医院的社区服务实践，说明信仰如何转化为具体的社会服务行动。</w:t>
      </w:r>
    </w:p>
    <w:p w14:paraId="1E9C7281">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350" w:name="_Toc902972435"/>
      <w:bookmarkStart w:id="351" w:name="_Toc664028172"/>
      <w:bookmarkStart w:id="352" w:name="_Toc1066004106"/>
      <w:bookmarkStart w:id="353" w:name="_Toc549239246"/>
      <w:bookmarkStart w:id="354" w:name="_Toc1000421080"/>
      <w:r>
        <w:rPr>
          <w:rFonts w:hint="eastAsia"/>
          <w:lang w:val="en-US" w:eastAsia="zh-CN"/>
        </w:rPr>
        <w:t xml:space="preserve">第二节 </w:t>
      </w:r>
      <w:r>
        <w:rPr>
          <w:rFonts w:hint="eastAsia" w:ascii="黑体" w:hAnsi="黑体" w:eastAsia="黑体"/>
          <w:b w:val="0"/>
          <w:bCs w:val="0"/>
          <w:sz w:val="28"/>
        </w:rPr>
        <w:t>教育引导维度：</w:t>
      </w:r>
      <w:r>
        <w:rPr>
          <w:rFonts w:hint="eastAsia" w:ascii="黑体" w:hAnsi="黑体"/>
          <w:b w:val="0"/>
          <w:bCs w:val="0"/>
          <w:sz w:val="28"/>
          <w:lang w:eastAsia="zh-CN"/>
        </w:rPr>
        <w:t>“</w:t>
      </w:r>
      <w:r>
        <w:rPr>
          <w:rFonts w:hint="eastAsia" w:ascii="黑体" w:hAnsi="黑体" w:eastAsia="黑体"/>
          <w:b w:val="0"/>
          <w:bCs w:val="0"/>
          <w:sz w:val="28"/>
        </w:rPr>
        <w:t>润物细无声</w:t>
      </w:r>
      <w:r>
        <w:rPr>
          <w:rFonts w:hint="eastAsia" w:ascii="黑体" w:hAnsi="黑体"/>
          <w:b w:val="0"/>
          <w:bCs w:val="0"/>
          <w:sz w:val="28"/>
          <w:lang w:eastAsia="zh-CN"/>
        </w:rPr>
        <w:t>”</w:t>
      </w:r>
      <w:r>
        <w:rPr>
          <w:rFonts w:hint="eastAsia" w:ascii="黑体" w:hAnsi="黑体" w:eastAsia="黑体"/>
          <w:b w:val="0"/>
          <w:bCs w:val="0"/>
          <w:sz w:val="28"/>
        </w:rPr>
        <w:t>的价值浸润机制</w:t>
      </w:r>
      <w:bookmarkEnd w:id="350"/>
      <w:bookmarkEnd w:id="351"/>
      <w:bookmarkEnd w:id="352"/>
      <w:bookmarkEnd w:id="353"/>
      <w:bookmarkEnd w:id="354"/>
    </w:p>
    <w:p w14:paraId="17C94084">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355" w:name="_Toc1179292716"/>
      <w:bookmarkStart w:id="356" w:name="_Toc1996456992"/>
      <w:bookmarkStart w:id="357" w:name="_Toc2138265343"/>
      <w:bookmarkStart w:id="358" w:name="_Toc2022426268"/>
      <w:bookmarkStart w:id="359" w:name="_Toc1427619197"/>
      <w:r>
        <w:rPr>
          <w:rFonts w:hint="eastAsia"/>
          <w:lang w:val="en-US" w:eastAsia="zh-CN"/>
        </w:rPr>
        <w:t>一、</w:t>
      </w:r>
      <w:r>
        <w:rPr>
          <w:rFonts w:hint="eastAsia"/>
          <w:b w:val="0"/>
          <w:bCs w:val="0"/>
          <w:sz w:val="24"/>
        </w:rPr>
        <w:t>分层分类的</w:t>
      </w:r>
      <w:r>
        <w:rPr>
          <w:rFonts w:hint="eastAsia"/>
          <w:b w:val="0"/>
          <w:bCs w:val="0"/>
          <w:sz w:val="24"/>
          <w:lang w:eastAsia="zh-CN"/>
        </w:rPr>
        <w:t>“</w:t>
      </w:r>
      <w:r>
        <w:rPr>
          <w:rFonts w:hint="eastAsia"/>
          <w:b w:val="0"/>
          <w:bCs w:val="0"/>
          <w:sz w:val="24"/>
        </w:rPr>
        <w:t>浸润式</w:t>
      </w:r>
      <w:r>
        <w:rPr>
          <w:rFonts w:hint="eastAsia"/>
          <w:b w:val="0"/>
          <w:bCs w:val="0"/>
          <w:sz w:val="24"/>
          <w:lang w:eastAsia="zh-CN"/>
        </w:rPr>
        <w:t>”</w:t>
      </w:r>
      <w:r>
        <w:rPr>
          <w:rFonts w:hint="eastAsia"/>
          <w:b w:val="0"/>
          <w:bCs w:val="0"/>
          <w:sz w:val="24"/>
        </w:rPr>
        <w:t>教育策略</w:t>
      </w:r>
      <w:bookmarkEnd w:id="355"/>
      <w:bookmarkEnd w:id="356"/>
      <w:bookmarkEnd w:id="357"/>
      <w:bookmarkEnd w:id="358"/>
      <w:bookmarkEnd w:id="359"/>
    </w:p>
    <w:p w14:paraId="59259939">
      <w:pPr>
        <w:pageBreakBefore w:val="0"/>
        <w:kinsoku/>
        <w:wordWrap/>
        <w:overflowPunct/>
        <w:topLinePunct w:val="0"/>
        <w:bidi w:val="0"/>
        <w:adjustRightInd w:val="0"/>
        <w:snapToGrid w:val="0"/>
        <w:spacing w:after="120" w:line="360" w:lineRule="auto"/>
        <w:ind w:firstLine="480" w:firstLineChars="200"/>
        <w:textAlignment w:val="auto"/>
      </w:pPr>
      <w:r>
        <w:t>教义阐释的深化，需要与教育引导相互配合。有效的价值教育，必须考虑受众的文化背景与接受习惯，避免将官方话语生硬</w:t>
      </w:r>
      <w:r>
        <w:rPr>
          <w:rFonts w:hint="eastAsia"/>
          <w:lang w:eastAsia="zh-CN"/>
        </w:rPr>
        <w:t>“</w:t>
      </w:r>
      <w:r>
        <w:t>编码</w:t>
      </w:r>
      <w:r>
        <w:rPr>
          <w:rFonts w:hint="eastAsia"/>
          <w:lang w:eastAsia="zh-CN"/>
        </w:rPr>
        <w:t>”</w:t>
      </w:r>
      <w:r>
        <w:t>后强加于信众，导致其采取对抗式解码。</w:t>
      </w:r>
    </w:p>
    <w:p w14:paraId="7A8FA623">
      <w:pPr>
        <w:pageBreakBefore w:val="0"/>
        <w:kinsoku/>
        <w:wordWrap/>
        <w:overflowPunct/>
        <w:topLinePunct w:val="0"/>
        <w:bidi w:val="0"/>
        <w:adjustRightInd w:val="0"/>
        <w:snapToGrid w:val="0"/>
        <w:spacing w:after="120" w:line="360" w:lineRule="auto"/>
        <w:ind w:firstLine="480" w:firstLineChars="200"/>
        <w:textAlignment w:val="auto"/>
      </w:pPr>
      <w:r>
        <w:t>针对不同群体的认知特征，教育内容应有所区分。对于中老年信众，其信息接受习惯偏向传统渠道，对抽象的政策术语接受度较低，价值教育可优先采用通俗易懂的案例讲解模式，将本地教会参与社区养老志愿服务、资助困境学生等真实事迹整理成短小故事，在日常讲经交流、小型团契活动中穿插讲解，将</w:t>
      </w:r>
      <w:r>
        <w:rPr>
          <w:rFonts w:hint="eastAsia"/>
          <w:lang w:eastAsia="zh-CN"/>
        </w:rPr>
        <w:t>“</w:t>
      </w:r>
      <w:r>
        <w:t>友善</w:t>
      </w:r>
      <w:r>
        <w:rPr>
          <w:rFonts w:hint="eastAsia"/>
          <w:lang w:eastAsia="zh-CN"/>
        </w:rPr>
        <w:t>”“</w:t>
      </w:r>
      <w:r>
        <w:t>互助</w:t>
      </w:r>
      <w:r>
        <w:rPr>
          <w:rFonts w:hint="eastAsia"/>
          <w:lang w:eastAsia="zh-CN"/>
        </w:rPr>
        <w:t>”“</w:t>
      </w:r>
      <w:r>
        <w:t>诚信</w:t>
      </w:r>
      <w:r>
        <w:rPr>
          <w:rFonts w:hint="eastAsia"/>
          <w:lang w:eastAsia="zh-CN"/>
        </w:rPr>
        <w:t>”</w:t>
      </w:r>
      <w:r>
        <w:t>的内涵与基督教仁爱观念的世俗化表达自然结合。</w:t>
      </w:r>
    </w:p>
    <w:p w14:paraId="669C5528">
      <w:pPr>
        <w:pageBreakBefore w:val="0"/>
        <w:kinsoku/>
        <w:wordWrap/>
        <w:overflowPunct/>
        <w:topLinePunct w:val="0"/>
        <w:bidi w:val="0"/>
        <w:adjustRightInd w:val="0"/>
        <w:snapToGrid w:val="0"/>
        <w:spacing w:after="120" w:line="360" w:lineRule="auto"/>
        <w:ind w:firstLine="480" w:firstLineChars="200"/>
        <w:textAlignment w:val="auto"/>
      </w:pPr>
      <w:r>
        <w:t>对于青年信众，其日常获取信息的主要渠道是新媒体平台，传统的线下集中宣讲吸引力较弱，可制作短视频等轻量化传播内容，将公益活动的实拍片段配上简洁解说，通过爱国宗教团体的官方传播渠道发布，潜移默化地传递价值融合理念。这种分层分类的教育方法，体现了</w:t>
      </w:r>
      <w:r>
        <w:rPr>
          <w:rFonts w:hint="eastAsia"/>
          <w:lang w:eastAsia="zh-CN"/>
        </w:rPr>
        <w:t>“</w:t>
      </w:r>
      <w:r>
        <w:t>润物细无声</w:t>
      </w:r>
      <w:r>
        <w:rPr>
          <w:rFonts w:hint="eastAsia"/>
          <w:lang w:eastAsia="zh-CN"/>
        </w:rPr>
        <w:t>”</w:t>
      </w:r>
      <w:r>
        <w:t>的价值引领艺术——不是强制灌输，而是根据受众特点精准施教，使核心价值观的接纳成为信众的内在自觉而非外在压力。</w:t>
      </w:r>
    </w:p>
    <w:p w14:paraId="2A5EE90F">
      <w:pPr>
        <w:pageBreakBefore w:val="0"/>
        <w:kinsoku/>
        <w:wordWrap/>
        <w:overflowPunct/>
        <w:topLinePunct w:val="0"/>
        <w:bidi w:val="0"/>
        <w:adjustRightInd w:val="0"/>
        <w:snapToGrid w:val="0"/>
        <w:spacing w:after="120" w:line="360" w:lineRule="auto"/>
        <w:ind w:firstLine="480" w:firstLineChars="200"/>
        <w:textAlignment w:val="auto"/>
      </w:pPr>
      <w:r>
        <w:t>对于教职人员和骨干信众，则应开展系统性的神学思想建设培训，邀请宗教学者、传统文化专家进行专题讲座，帮助他们深入理解“五个认同”的神学基础与文化内涵，使其成为价值融合的“种子”和“桥梁”。浙江神学院的“五能精品”教学（能讲、能写、能唱、能弹、能牧）为培养这种复合型骨干人才提供了模式参考。</w:t>
      </w:r>
    </w:p>
    <w:p w14:paraId="6492DD50">
      <w:pPr>
        <w:pageBreakBefore w:val="0"/>
        <w:kinsoku/>
        <w:wordWrap/>
        <w:overflowPunct/>
        <w:topLinePunct w:val="0"/>
        <w:bidi w:val="0"/>
        <w:adjustRightInd w:val="0"/>
        <w:snapToGrid w:val="0"/>
        <w:spacing w:after="120" w:line="360" w:lineRule="auto"/>
        <w:ind w:firstLine="480" w:firstLineChars="200"/>
        <w:textAlignment w:val="auto"/>
      </w:pPr>
      <w:r>
        <w:t>为增强教育引导的可操作性，</w:t>
      </w:r>
      <w:r>
        <w:rPr>
          <w:rFonts w:hint="eastAsia"/>
          <w:lang w:val="en-US" w:eastAsia="zh-CN"/>
        </w:rPr>
        <w:t>可以</w:t>
      </w:r>
      <w:r>
        <w:t>设计以下的课程方案：《基督教仁爱精神与中国文化的对话》</w:t>
      </w:r>
    </w:p>
    <w:p w14:paraId="0DE2BDA1">
      <w:pPr>
        <w:pageBreakBefore w:val="0"/>
        <w:kinsoku/>
        <w:wordWrap/>
        <w:overflowPunct/>
        <w:topLinePunct w:val="0"/>
        <w:bidi w:val="0"/>
        <w:adjustRightInd w:val="0"/>
        <w:snapToGrid w:val="0"/>
        <w:spacing w:after="120" w:line="360" w:lineRule="auto"/>
        <w:ind w:firstLine="480" w:firstLineChars="200"/>
        <w:textAlignment w:val="auto"/>
      </w:pPr>
      <w:r>
        <w:t>第一讲：从</w:t>
      </w:r>
      <w:r>
        <w:rPr>
          <w:rFonts w:hint="eastAsia"/>
          <w:lang w:eastAsia="zh-CN"/>
        </w:rPr>
        <w:t>“</w:t>
      </w:r>
      <w:r>
        <w:t>爱人如己</w:t>
      </w:r>
      <w:r>
        <w:rPr>
          <w:rFonts w:hint="eastAsia"/>
          <w:lang w:eastAsia="zh-CN"/>
        </w:rPr>
        <w:t>”</w:t>
      </w:r>
      <w:r>
        <w:t>到</w:t>
      </w:r>
      <w:r>
        <w:rPr>
          <w:rFonts w:hint="eastAsia"/>
          <w:lang w:eastAsia="zh-CN"/>
        </w:rPr>
        <w:t>“</w:t>
      </w:r>
      <w:r>
        <w:t>仁者爱人</w:t>
      </w:r>
      <w:r>
        <w:rPr>
          <w:rFonts w:hint="eastAsia"/>
          <w:lang w:eastAsia="zh-CN"/>
        </w:rPr>
        <w:t>”</w:t>
      </w:r>
      <w:r>
        <w:t>——两种仁爱传统的相遇（导论）</w:t>
      </w:r>
    </w:p>
    <w:p w14:paraId="5E5900AB">
      <w:pPr>
        <w:pageBreakBefore w:val="0"/>
        <w:kinsoku/>
        <w:wordWrap/>
        <w:overflowPunct/>
        <w:topLinePunct w:val="0"/>
        <w:bidi w:val="0"/>
        <w:adjustRightInd w:val="0"/>
        <w:snapToGrid w:val="0"/>
        <w:spacing w:after="120" w:line="360" w:lineRule="auto"/>
        <w:ind w:firstLine="480" w:firstLineChars="200"/>
        <w:textAlignment w:val="auto"/>
      </w:pPr>
      <w:r>
        <w:t>第二讲：《圣经》中的慈善传统与中国</w:t>
      </w:r>
      <w:r>
        <w:rPr>
          <w:rFonts w:hint="eastAsia"/>
          <w:lang w:eastAsia="zh-CN"/>
        </w:rPr>
        <w:t>“</w:t>
      </w:r>
      <w:r>
        <w:t>扶贫济困</w:t>
      </w:r>
      <w:r>
        <w:rPr>
          <w:rFonts w:hint="eastAsia"/>
          <w:lang w:eastAsia="zh-CN"/>
        </w:rPr>
        <w:t>”</w:t>
      </w:r>
      <w:r>
        <w:t>文化</w:t>
      </w:r>
    </w:p>
    <w:p w14:paraId="230305D8">
      <w:pPr>
        <w:pageBreakBefore w:val="0"/>
        <w:kinsoku/>
        <w:wordWrap/>
        <w:overflowPunct/>
        <w:topLinePunct w:val="0"/>
        <w:bidi w:val="0"/>
        <w:adjustRightInd w:val="0"/>
        <w:snapToGrid w:val="0"/>
        <w:spacing w:after="120" w:line="360" w:lineRule="auto"/>
        <w:ind w:firstLine="480" w:firstLineChars="200"/>
        <w:textAlignment w:val="auto"/>
      </w:pPr>
      <w:r>
        <w:t>第三讲：浙江基督教本土化历史——从倪柝声到当代三自</w:t>
      </w:r>
    </w:p>
    <w:p w14:paraId="7167CB70">
      <w:pPr>
        <w:pageBreakBefore w:val="0"/>
        <w:kinsoku/>
        <w:wordWrap/>
        <w:overflowPunct/>
        <w:topLinePunct w:val="0"/>
        <w:bidi w:val="0"/>
        <w:adjustRightInd w:val="0"/>
        <w:snapToGrid w:val="0"/>
        <w:spacing w:after="120" w:line="360" w:lineRule="auto"/>
        <w:ind w:firstLine="480" w:firstLineChars="200"/>
        <w:textAlignment w:val="auto"/>
        <w:rPr>
          <w:rFonts w:hint="eastAsia" w:eastAsia="宋体"/>
          <w:lang w:eastAsia="zh-CN"/>
        </w:rPr>
      </w:pPr>
      <w:r>
        <w:t>第四讲：儒家</w:t>
      </w:r>
      <w:r>
        <w:rPr>
          <w:rFonts w:hint="eastAsia"/>
          <w:lang w:eastAsia="zh-CN"/>
        </w:rPr>
        <w:t>“</w:t>
      </w:r>
      <w:r>
        <w:t>己所不欲，勿施于人</w:t>
      </w:r>
      <w:r>
        <w:rPr>
          <w:rFonts w:hint="eastAsia"/>
          <w:lang w:eastAsia="zh-CN"/>
        </w:rPr>
        <w:t>”</w:t>
      </w:r>
      <w:r>
        <w:t>与基督教</w:t>
      </w:r>
      <w:r>
        <w:rPr>
          <w:rFonts w:hint="eastAsia"/>
          <w:lang w:eastAsia="zh-CN"/>
        </w:rPr>
        <w:t>“</w:t>
      </w:r>
      <w:r>
        <w:t>金规则</w:t>
      </w:r>
      <w:r>
        <w:rPr>
          <w:rFonts w:hint="eastAsia"/>
          <w:lang w:eastAsia="zh-CN"/>
        </w:rPr>
        <w:t>”</w:t>
      </w:r>
    </w:p>
    <w:p w14:paraId="00262B1F">
      <w:pPr>
        <w:pageBreakBefore w:val="0"/>
        <w:kinsoku/>
        <w:wordWrap/>
        <w:overflowPunct/>
        <w:topLinePunct w:val="0"/>
        <w:bidi w:val="0"/>
        <w:adjustRightInd w:val="0"/>
        <w:snapToGrid w:val="0"/>
        <w:spacing w:after="120" w:line="360" w:lineRule="auto"/>
        <w:ind w:firstLine="480" w:firstLineChars="200"/>
        <w:textAlignment w:val="auto"/>
      </w:pPr>
      <w:r>
        <w:t>第五讲：公益慈善中的</w:t>
      </w:r>
      <w:r>
        <w:rPr>
          <w:rFonts w:hint="eastAsia"/>
          <w:lang w:eastAsia="zh-CN"/>
        </w:rPr>
        <w:t>“</w:t>
      </w:r>
      <w:r>
        <w:t>去标识化</w:t>
      </w:r>
      <w:r>
        <w:rPr>
          <w:rFonts w:hint="eastAsia"/>
          <w:lang w:eastAsia="zh-CN"/>
        </w:rPr>
        <w:t>”</w:t>
      </w:r>
      <w:r>
        <w:t>原则——以光盐爱心基金会为例</w:t>
      </w:r>
    </w:p>
    <w:p w14:paraId="3003016E">
      <w:pPr>
        <w:pageBreakBefore w:val="0"/>
        <w:kinsoku/>
        <w:wordWrap/>
        <w:overflowPunct/>
        <w:topLinePunct w:val="0"/>
        <w:bidi w:val="0"/>
        <w:adjustRightInd w:val="0"/>
        <w:snapToGrid w:val="0"/>
        <w:spacing w:after="120" w:line="360" w:lineRule="auto"/>
        <w:ind w:firstLine="480" w:firstLineChars="200"/>
        <w:textAlignment w:val="auto"/>
        <w:rPr>
          <w:rFonts w:hint="eastAsia" w:eastAsia="宋体"/>
          <w:lang w:eastAsia="zh-CN"/>
        </w:rPr>
      </w:pPr>
      <w:r>
        <w:t>第六讲：基督徒的公民责任与</w:t>
      </w:r>
      <w:r>
        <w:rPr>
          <w:rFonts w:hint="eastAsia"/>
          <w:lang w:eastAsia="zh-CN"/>
        </w:rPr>
        <w:t>“</w:t>
      </w:r>
      <w:r>
        <w:t>五个认同</w:t>
      </w:r>
      <w:r>
        <w:rPr>
          <w:rFonts w:hint="eastAsia"/>
          <w:lang w:eastAsia="zh-CN"/>
        </w:rPr>
        <w:t>”</w:t>
      </w:r>
    </w:p>
    <w:p w14:paraId="1728C7DF">
      <w:pPr>
        <w:pageBreakBefore w:val="0"/>
        <w:kinsoku/>
        <w:wordWrap/>
        <w:overflowPunct/>
        <w:topLinePunct w:val="0"/>
        <w:bidi w:val="0"/>
        <w:adjustRightInd w:val="0"/>
        <w:snapToGrid w:val="0"/>
        <w:spacing w:after="120" w:line="360" w:lineRule="auto"/>
        <w:ind w:firstLine="480" w:firstLineChars="200"/>
        <w:textAlignment w:val="auto"/>
      </w:pPr>
      <w:r>
        <w:t>第七讲：社区服务实践——走进圣爱康复医院</w:t>
      </w:r>
    </w:p>
    <w:p w14:paraId="0D925928">
      <w:pPr>
        <w:pageBreakBefore w:val="0"/>
        <w:kinsoku/>
        <w:wordWrap/>
        <w:overflowPunct/>
        <w:topLinePunct w:val="0"/>
        <w:bidi w:val="0"/>
        <w:adjustRightInd w:val="0"/>
        <w:snapToGrid w:val="0"/>
        <w:spacing w:after="120" w:line="360" w:lineRule="auto"/>
        <w:ind w:left="240" w:leftChars="100" w:firstLine="240" w:firstLineChars="100"/>
        <w:textAlignment w:val="auto"/>
      </w:pPr>
      <w:r>
        <w:t>第八讲：总结与分享——我如何在日常生活中践行仁爱</w:t>
      </w:r>
    </w:p>
    <w:p w14:paraId="49F5A8E7">
      <w:pPr>
        <w:pageBreakBefore w:val="0"/>
        <w:kinsoku/>
        <w:wordWrap/>
        <w:overflowPunct/>
        <w:topLinePunct w:val="0"/>
        <w:bidi w:val="0"/>
        <w:adjustRightInd w:val="0"/>
        <w:snapToGrid w:val="0"/>
        <w:spacing w:after="120" w:line="360" w:lineRule="auto"/>
        <w:textAlignment w:val="auto"/>
      </w:pPr>
      <w:r>
        <w:t>教学方法：采用</w:t>
      </w:r>
      <w:r>
        <w:rPr>
          <w:rFonts w:hint="eastAsia"/>
          <w:lang w:eastAsia="zh-CN"/>
        </w:rPr>
        <w:t>“</w:t>
      </w:r>
      <w:r>
        <w:t>经典阅读+案例讨论+实践体验</w:t>
      </w:r>
      <w:r>
        <w:rPr>
          <w:rFonts w:hint="eastAsia"/>
          <w:lang w:eastAsia="zh-CN"/>
        </w:rPr>
        <w:t>”</w:t>
      </w:r>
      <w:r>
        <w:t>三位一体模式。每讲安排经典文本细读（《圣经》段落与儒家经典对照），案例分析（浙江本地实践），小组讨论，总结分享。课后安排一次社区服务实践，将课堂所学转化为具体行动。</w:t>
      </w:r>
    </w:p>
    <w:p w14:paraId="0A7D416F">
      <w:pPr>
        <w:pageBreakBefore w:val="0"/>
        <w:kinsoku/>
        <w:wordWrap/>
        <w:overflowPunct/>
        <w:topLinePunct w:val="0"/>
        <w:bidi w:val="0"/>
        <w:adjustRightInd w:val="0"/>
        <w:snapToGrid w:val="0"/>
        <w:spacing w:after="120" w:line="360" w:lineRule="auto"/>
        <w:textAlignment w:val="auto"/>
      </w:pPr>
      <w:r>
        <w:t>评估方式：采用</w:t>
      </w:r>
      <w:r>
        <w:rPr>
          <w:rFonts w:hint="eastAsia"/>
          <w:lang w:eastAsia="zh-CN"/>
        </w:rPr>
        <w:t>“</w:t>
      </w:r>
      <w:r>
        <w:t>学习心得+实践报告+同伴互评</w:t>
      </w:r>
      <w:r>
        <w:rPr>
          <w:rFonts w:hint="eastAsia"/>
          <w:lang w:eastAsia="zh-CN"/>
        </w:rPr>
        <w:t>”</w:t>
      </w:r>
      <w:r>
        <w:t>的综合评估方式，避免考试式的知识检测，注重价值内化与行为转化。</w:t>
      </w:r>
    </w:p>
    <w:p w14:paraId="032EEBCC">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360" w:name="_Toc161056048"/>
      <w:bookmarkStart w:id="361" w:name="_Toc1246099649"/>
      <w:bookmarkStart w:id="362" w:name="_Toc547121560"/>
      <w:bookmarkStart w:id="363" w:name="_Toc1834270903"/>
      <w:bookmarkStart w:id="364" w:name="_Toc20680169"/>
      <w:r>
        <w:rPr>
          <w:rFonts w:hint="eastAsia"/>
          <w:lang w:val="en-US" w:eastAsia="zh-CN"/>
        </w:rPr>
        <w:t>二、</w:t>
      </w:r>
      <w:r>
        <w:rPr>
          <w:rFonts w:hint="eastAsia"/>
          <w:b w:val="0"/>
          <w:bCs w:val="0"/>
          <w:sz w:val="24"/>
        </w:rPr>
        <w:t>面向普通群众的认知科普与话语转换</w:t>
      </w:r>
      <w:bookmarkEnd w:id="360"/>
      <w:bookmarkEnd w:id="361"/>
      <w:bookmarkEnd w:id="362"/>
      <w:bookmarkEnd w:id="363"/>
      <w:bookmarkEnd w:id="364"/>
    </w:p>
    <w:p w14:paraId="489A03B7">
      <w:pPr>
        <w:pageBreakBefore w:val="0"/>
        <w:kinsoku/>
        <w:wordWrap/>
        <w:overflowPunct/>
        <w:topLinePunct w:val="0"/>
        <w:bidi w:val="0"/>
        <w:adjustRightInd w:val="0"/>
        <w:snapToGrid w:val="0"/>
        <w:spacing w:after="120" w:line="360" w:lineRule="auto"/>
        <w:ind w:firstLine="480" w:firstLineChars="200"/>
        <w:textAlignment w:val="auto"/>
      </w:pPr>
      <w:r>
        <w:t>面向普通群众的认知科普同样重要。目前部分非信众对基督教的认知仅来自网络碎片化信息，容易默认基督教价值与主流价值存在本质冲突。依托社区新时代文明实践站、基层文化宣传点等现有阵地，以宣传栏、公益宣讲、短视频推送等形式，重点普及我国宗教信仰自由政策的核心内容，明确合法宗教活动与非法传教活动的边界，避免将基督教群体的合法爱心实践与宗教渗透行为混为一谈。</w:t>
      </w:r>
    </w:p>
    <w:p w14:paraId="258D7A43">
      <w:pPr>
        <w:pageBreakBefore w:val="0"/>
        <w:kinsoku/>
        <w:wordWrap/>
        <w:overflowPunct/>
        <w:topLinePunct w:val="0"/>
        <w:bidi w:val="0"/>
        <w:adjustRightInd w:val="0"/>
        <w:snapToGrid w:val="0"/>
        <w:spacing w:after="120" w:line="360" w:lineRule="auto"/>
        <w:ind w:firstLine="480" w:firstLineChars="200"/>
        <w:textAlignment w:val="auto"/>
      </w:pPr>
      <w:r>
        <w:t>宣传过程中应多用群众身边的真实案例，直观展现基督教仁爱理念落地过程中与核心价值观的契合点，逐步营造互相尊重、包容互助的社会氛围。这种科普工作有助于消解非信众群体的误解偏见，为融合实践创造宽松的社会环境。</w:t>
      </w:r>
    </w:p>
    <w:p w14:paraId="2F6B84E0">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365" w:name="_Toc1039603516"/>
      <w:bookmarkStart w:id="366" w:name="_Toc2094566113"/>
      <w:bookmarkStart w:id="367" w:name="_Toc936275199"/>
      <w:bookmarkStart w:id="368" w:name="_Toc1826733216"/>
      <w:bookmarkStart w:id="369" w:name="_Toc1463314036"/>
      <w:r>
        <w:rPr>
          <w:rFonts w:hint="eastAsia"/>
          <w:lang w:val="en-US" w:eastAsia="zh-CN"/>
        </w:rPr>
        <w:t>三、</w:t>
      </w:r>
      <w:r>
        <w:rPr>
          <w:rFonts w:hint="eastAsia"/>
          <w:b w:val="0"/>
          <w:bCs w:val="0"/>
          <w:sz w:val="24"/>
        </w:rPr>
        <w:t>融合型文化载体的创新设计</w:t>
      </w:r>
      <w:bookmarkEnd w:id="365"/>
      <w:bookmarkEnd w:id="366"/>
      <w:bookmarkEnd w:id="367"/>
      <w:bookmarkEnd w:id="368"/>
      <w:bookmarkEnd w:id="369"/>
    </w:p>
    <w:p w14:paraId="46D0C25B">
      <w:pPr>
        <w:pageBreakBefore w:val="0"/>
        <w:kinsoku/>
        <w:wordWrap/>
        <w:overflowPunct/>
        <w:topLinePunct w:val="0"/>
        <w:bidi w:val="0"/>
        <w:adjustRightInd w:val="0"/>
        <w:snapToGrid w:val="0"/>
        <w:spacing w:after="120" w:line="360" w:lineRule="auto"/>
        <w:ind w:firstLine="480" w:firstLineChars="200"/>
        <w:textAlignment w:val="auto"/>
      </w:pPr>
      <w:r>
        <w:t>融合型文化宣传载体的打造，是连接两个价值体系的有效桥梁。可以策划制作主题公益短片，聚焦社区互助、敬老爱幼等日常生活场景，在展现人物之间的无私关爱时，自然融合</w:t>
      </w:r>
      <w:r>
        <w:rPr>
          <w:rFonts w:hint="eastAsia"/>
          <w:lang w:eastAsia="zh-CN"/>
        </w:rPr>
        <w:t>“</w:t>
      </w:r>
      <w:r>
        <w:t>爱人如己</w:t>
      </w:r>
      <w:r>
        <w:rPr>
          <w:rFonts w:hint="eastAsia"/>
          <w:lang w:eastAsia="zh-CN"/>
        </w:rPr>
        <w:t>”</w:t>
      </w:r>
      <w:r>
        <w:t>的仁爱精神与</w:t>
      </w:r>
      <w:r>
        <w:rPr>
          <w:rFonts w:hint="eastAsia"/>
          <w:lang w:eastAsia="zh-CN"/>
        </w:rPr>
        <w:t>“</w:t>
      </w:r>
      <w:r>
        <w:t>友善</w:t>
      </w:r>
      <w:r>
        <w:rPr>
          <w:rFonts w:hint="eastAsia"/>
          <w:lang w:eastAsia="zh-CN"/>
        </w:rPr>
        <w:t>”“</w:t>
      </w:r>
      <w:r>
        <w:t>和谐</w:t>
      </w:r>
      <w:r>
        <w:rPr>
          <w:rFonts w:hint="eastAsia"/>
          <w:lang w:eastAsia="zh-CN"/>
        </w:rPr>
        <w:t>”</w:t>
      </w:r>
      <w:r>
        <w:t>的价值理念，避免教条式说教。</w:t>
      </w:r>
    </w:p>
    <w:p w14:paraId="7C8AEF1E">
      <w:pPr>
        <w:pageBreakBefore w:val="0"/>
        <w:kinsoku/>
        <w:wordWrap/>
        <w:overflowPunct/>
        <w:topLinePunct w:val="0"/>
        <w:bidi w:val="0"/>
        <w:adjustRightInd w:val="0"/>
        <w:snapToGrid w:val="0"/>
        <w:spacing w:after="120" w:line="360" w:lineRule="auto"/>
        <w:ind w:firstLine="480" w:firstLineChars="200"/>
        <w:textAlignment w:val="auto"/>
      </w:pPr>
      <w:r>
        <w:t>也可开发图文并茂的文化读物，讲述基督徒与非基督徒携手服务社会的真实故事，通过鲜活案例诠释超越特定信仰的普遍性美德。这些载体的共同特点是将价值理念包裹在具有吸引力的文化形式之中，使受众在产生共鸣的过程中自然接纳融合的价值内涵。从文化自觉与主动的要求看，这些载体应当充分运用中华优秀传统文化元素，如传统节庆、民间故事、书法绘画等，使价值观的传播具有深厚的文化底蕴和民族认同感。</w:t>
      </w:r>
    </w:p>
    <w:p w14:paraId="29651BA0">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370" w:name="_Toc936277608"/>
      <w:bookmarkStart w:id="371" w:name="_Toc1478943800"/>
      <w:bookmarkStart w:id="372" w:name="_Toc1364588024"/>
      <w:bookmarkStart w:id="373" w:name="_Toc689341420"/>
      <w:bookmarkStart w:id="374" w:name="_Toc1820719567"/>
      <w:r>
        <w:rPr>
          <w:rFonts w:hint="eastAsia"/>
          <w:lang w:val="en-US" w:eastAsia="zh-CN"/>
        </w:rPr>
        <w:t xml:space="preserve">第三节 </w:t>
      </w:r>
      <w:r>
        <w:rPr>
          <w:rFonts w:hint="eastAsia" w:ascii="黑体" w:hAnsi="黑体" w:eastAsia="黑体"/>
          <w:b w:val="0"/>
          <w:bCs w:val="0"/>
          <w:sz w:val="28"/>
        </w:rPr>
        <w:t>实践转化维度：搭建多元化的仁爱践行平台</w:t>
      </w:r>
      <w:bookmarkEnd w:id="370"/>
      <w:bookmarkEnd w:id="371"/>
      <w:bookmarkEnd w:id="372"/>
      <w:bookmarkEnd w:id="373"/>
      <w:bookmarkEnd w:id="374"/>
    </w:p>
    <w:p w14:paraId="1C546349">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375" w:name="_Toc1632716222"/>
      <w:bookmarkStart w:id="376" w:name="_Toc1339276466"/>
      <w:bookmarkStart w:id="377" w:name="_Toc86970375"/>
      <w:bookmarkStart w:id="378" w:name="_Toc1653053055"/>
      <w:bookmarkStart w:id="379" w:name="_Toc1405076087"/>
      <w:r>
        <w:rPr>
          <w:rFonts w:hint="eastAsia"/>
          <w:lang w:val="en-US" w:eastAsia="zh-CN"/>
        </w:rPr>
        <w:t>一、</w:t>
      </w:r>
      <w:r>
        <w:rPr>
          <w:rFonts w:hint="eastAsia"/>
          <w:b w:val="0"/>
          <w:bCs w:val="0"/>
          <w:sz w:val="24"/>
        </w:rPr>
        <w:t>浙江光盐爱心基金会的</w:t>
      </w:r>
      <w:r>
        <w:rPr>
          <w:rFonts w:hint="eastAsia"/>
          <w:b w:val="0"/>
          <w:bCs w:val="0"/>
          <w:sz w:val="24"/>
          <w:lang w:eastAsia="zh-CN"/>
        </w:rPr>
        <w:t>“</w:t>
      </w:r>
      <w:r>
        <w:rPr>
          <w:rFonts w:hint="eastAsia"/>
          <w:b w:val="0"/>
          <w:bCs w:val="0"/>
          <w:sz w:val="24"/>
        </w:rPr>
        <w:t>去标识化</w:t>
      </w:r>
      <w:r>
        <w:rPr>
          <w:rFonts w:hint="eastAsia"/>
          <w:b w:val="0"/>
          <w:bCs w:val="0"/>
          <w:sz w:val="24"/>
          <w:lang w:eastAsia="zh-CN"/>
        </w:rPr>
        <w:t>”</w:t>
      </w:r>
      <w:r>
        <w:rPr>
          <w:rFonts w:hint="eastAsia"/>
          <w:b w:val="0"/>
          <w:bCs w:val="0"/>
          <w:sz w:val="24"/>
        </w:rPr>
        <w:t>公益实践</w:t>
      </w:r>
      <w:bookmarkEnd w:id="375"/>
      <w:bookmarkEnd w:id="376"/>
      <w:bookmarkEnd w:id="377"/>
      <w:bookmarkEnd w:id="378"/>
      <w:bookmarkEnd w:id="379"/>
    </w:p>
    <w:p w14:paraId="3E0FE1FF">
      <w:pPr>
        <w:pageBreakBefore w:val="0"/>
        <w:kinsoku/>
        <w:wordWrap/>
        <w:overflowPunct/>
        <w:topLinePunct w:val="0"/>
        <w:bidi w:val="0"/>
        <w:adjustRightInd w:val="0"/>
        <w:snapToGrid w:val="0"/>
        <w:spacing w:after="120" w:line="360" w:lineRule="auto"/>
        <w:ind w:firstLine="480" w:firstLineChars="200"/>
        <w:textAlignment w:val="auto"/>
      </w:pPr>
      <w:r>
        <w:t>融合工作的最终成效，取决于能否将价值理念转化为持续、可见的社会行动。这要求基督教团体的仁爱实践，从宗教慈善向公共服务的逻辑适度延伸。浙江省基督教两会主办的浙江光盐爱心基金会，为这一转型提供了重要范例。</w:t>
      </w:r>
    </w:p>
    <w:p w14:paraId="05192A06">
      <w:pPr>
        <w:pageBreakBefore w:val="0"/>
        <w:kinsoku/>
        <w:wordWrap/>
        <w:overflowPunct/>
        <w:topLinePunct w:val="0"/>
        <w:bidi w:val="0"/>
        <w:adjustRightInd w:val="0"/>
        <w:snapToGrid w:val="0"/>
        <w:spacing w:after="120" w:line="360" w:lineRule="auto"/>
        <w:ind w:firstLine="480" w:firstLineChars="200"/>
        <w:textAlignment w:val="auto"/>
      </w:pPr>
      <w:r>
        <w:t>浙江光盐爱心基金会成立于2011年4月，是经浙江省民宗委批准组建、浙江省民政厅核准登记的独立公益性社会团体。基金会联合全省基督徒积极推进和开展社会服务事工，增强基督徒对社会的责任意识，提升教会在社会中的形象，凝聚基督徒的经济力量，发挥基督徒光盐爱心的作用。</w:t>
      </w:r>
      <w:r>
        <w:rPr>
          <w:rStyle w:val="29"/>
        </w:rPr>
        <w:footnoteReference w:id="89"/>
      </w:r>
      <w:r>
        <w:t xml:space="preserve"> 基金会的使命是</w:t>
      </w:r>
      <w:r>
        <w:rPr>
          <w:rFonts w:hint="eastAsia"/>
          <w:lang w:eastAsia="zh-CN"/>
        </w:rPr>
        <w:t>“</w:t>
      </w:r>
      <w:r>
        <w:t>热爱生命、扶贫济困，同蒙福祉、共享主恩、荣神益人</w:t>
      </w:r>
      <w:r>
        <w:rPr>
          <w:rFonts w:hint="eastAsia"/>
          <w:lang w:eastAsia="zh-CN"/>
        </w:rPr>
        <w:t>”</w:t>
      </w:r>
      <w:r>
        <w:t>，其运作方式完全遵循社会公益组织的规范，在对外宣传中不突出宗教标识，而是以</w:t>
      </w:r>
      <w:r>
        <w:rPr>
          <w:rFonts w:hint="eastAsia"/>
          <w:lang w:eastAsia="zh-CN"/>
        </w:rPr>
        <w:t>“</w:t>
      </w:r>
      <w:r>
        <w:t>光盐爱心</w:t>
      </w:r>
      <w:r>
        <w:rPr>
          <w:rFonts w:hint="eastAsia"/>
          <w:lang w:eastAsia="zh-CN"/>
        </w:rPr>
        <w:t>”</w:t>
      </w:r>
      <w:r>
        <w:t>这一具有中华文化意蕴的品牌名称开展活动。</w:t>
      </w:r>
    </w:p>
    <w:p w14:paraId="77685DD0">
      <w:pPr>
        <w:pageBreakBefore w:val="0"/>
        <w:kinsoku/>
        <w:wordWrap/>
        <w:overflowPunct/>
        <w:topLinePunct w:val="0"/>
        <w:bidi w:val="0"/>
        <w:adjustRightInd w:val="0"/>
        <w:snapToGrid w:val="0"/>
        <w:spacing w:after="120" w:line="360" w:lineRule="auto"/>
        <w:ind w:firstLine="480" w:firstLineChars="200"/>
        <w:textAlignment w:val="auto"/>
      </w:pPr>
      <w:r>
        <w:t>从各地已有经验来看，基督教团体参与公益慈善最可持续的方式，是将其纳入地方公益服务的整体统筹，而非作为独立宗教活动开展。本人所在的台州市椒江基督教堂以普通社会组织身份参与社区养老、助学服务，且不在活动现场展示宗教标识时，其服务更容易获得社区认可，也避免了“以慈善传教”的合规风险。</w:t>
      </w:r>
    </w:p>
    <w:p w14:paraId="336CEDE8">
      <w:pPr>
        <w:pageBreakBefore w:val="0"/>
        <w:kinsoku/>
        <w:wordWrap/>
        <w:overflowPunct/>
        <w:topLinePunct w:val="0"/>
        <w:bidi w:val="0"/>
        <w:adjustRightInd w:val="0"/>
        <w:snapToGrid w:val="0"/>
        <w:spacing w:after="120" w:line="360" w:lineRule="auto"/>
        <w:ind w:firstLine="480" w:firstLineChars="200"/>
        <w:textAlignment w:val="auto"/>
      </w:pPr>
      <w:r>
        <w:t>地方宗教事务部门可联合民政部门搭建统一的公益项目对接平台，定期发布扶危济困、助学助残、养老服务等领域的实际需求清单，引导基督教团体结合自身资源认领项目，从源头匹配真实社会需求。同时应明确合规底线：纳入平台的公益项目，执行过程中不得开展任何形式的传教活动，不得在活动现场或捐赠物资上印制宗教标识，由民政部门派驻的公益监管人员跟进项目执行，确保活动突出公益属性。</w:t>
      </w:r>
    </w:p>
    <w:p w14:paraId="6F1D5528">
      <w:pPr>
        <w:pageBreakBefore w:val="0"/>
        <w:kinsoku/>
        <w:wordWrap/>
        <w:overflowPunct/>
        <w:topLinePunct w:val="0"/>
        <w:bidi w:val="0"/>
        <w:adjustRightInd w:val="0"/>
        <w:snapToGrid w:val="0"/>
        <w:spacing w:after="120" w:line="360" w:lineRule="auto"/>
        <w:ind w:firstLine="480" w:firstLineChars="200"/>
        <w:textAlignment w:val="auto"/>
      </w:pPr>
      <w:r>
        <w:t>浙江光盐爱心基金会的运作模式体现了“去标识化”与“价值化”的有机统一。基金会开展的“光盐助学”项目，资助贫困地区学生完成学业，在资助过程中不询问受助者宗教信仰，不附加任何宗教条件，纯粹以公益慈善为唯一目标。这种模式既践行了基督教“爱人如己”的仁爱精神，又体现了社会主义核心价值观“友善”“公正”的价值导向，实现了宗教信仰与公民责任的有机统一。</w:t>
      </w:r>
    </w:p>
    <w:p w14:paraId="47C9D6AA">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380" w:name="_Toc515501788"/>
      <w:bookmarkStart w:id="381" w:name="_Toc1383611797"/>
      <w:bookmarkStart w:id="382" w:name="_Toc866754146"/>
      <w:bookmarkStart w:id="383" w:name="_Toc1443459855"/>
      <w:bookmarkStart w:id="384" w:name="_Toc1422212665"/>
      <w:r>
        <w:rPr>
          <w:rFonts w:hint="eastAsia"/>
          <w:lang w:val="en-US" w:eastAsia="zh-CN"/>
        </w:rPr>
        <w:t>二、</w:t>
      </w:r>
      <w:r>
        <w:rPr>
          <w:rFonts w:hint="eastAsia"/>
          <w:b w:val="0"/>
          <w:bCs w:val="0"/>
          <w:sz w:val="24"/>
        </w:rPr>
        <w:t>杭州圣爱康复医院的社区服务融入模式</w:t>
      </w:r>
      <w:bookmarkEnd w:id="380"/>
      <w:bookmarkEnd w:id="381"/>
      <w:bookmarkEnd w:id="382"/>
      <w:bookmarkEnd w:id="383"/>
      <w:bookmarkEnd w:id="384"/>
    </w:p>
    <w:p w14:paraId="2B226013">
      <w:pPr>
        <w:pageBreakBefore w:val="0"/>
        <w:kinsoku/>
        <w:wordWrap/>
        <w:overflowPunct/>
        <w:topLinePunct w:val="0"/>
        <w:bidi w:val="0"/>
        <w:adjustRightInd w:val="0"/>
        <w:snapToGrid w:val="0"/>
        <w:spacing w:after="120" w:line="360" w:lineRule="auto"/>
        <w:ind w:firstLine="480" w:firstLineChars="200"/>
        <w:textAlignment w:val="auto"/>
      </w:pPr>
      <w:r>
        <w:t>在社区服务层面，关键在于打破信众参与公共服务的隐形壁垒。社区作为社会治理的最小单元，是价值理念落地的最直接场景。杭州圣爱康复医院（杭州市基督教协会主办）为这一融入提供了医疗领域的成功案例。</w:t>
      </w:r>
    </w:p>
    <w:p w14:paraId="068D28AB">
      <w:pPr>
        <w:pageBreakBefore w:val="0"/>
        <w:kinsoku/>
        <w:wordWrap/>
        <w:overflowPunct/>
        <w:topLinePunct w:val="0"/>
        <w:bidi w:val="0"/>
        <w:adjustRightInd w:val="0"/>
        <w:snapToGrid w:val="0"/>
        <w:spacing w:after="120" w:line="360" w:lineRule="auto"/>
        <w:ind w:firstLine="480" w:firstLineChars="200"/>
        <w:textAlignment w:val="auto"/>
      </w:pPr>
      <w:r>
        <w:t>杭州圣爱康复医院成立于2006年，是杭州市基督教协会为回应社会需求、践行仁爱精神而创办的非营利性医疗机构。医院以“圣爱”命名，既体现基督教“神圣之爱”的神学内涵，又契合中华文化“医者仁心”的传统美德，在品牌命名上实现了“第三空间”的文化翻译。医院在服务过程中，以普通医疗机构身份参与社区公共卫生服务，与其他居民共同承担社区健康宣教、老年人康复护理、残疾人康复训练等工作，所有医疗服务过程中不出现宗教标识、不开展传教活动，仅以普通医护人员身份参与。</w:t>
      </w:r>
    </w:p>
    <w:p w14:paraId="1E0ABF18">
      <w:pPr>
        <w:pageBreakBefore w:val="0"/>
        <w:kinsoku/>
        <w:wordWrap/>
        <w:overflowPunct/>
        <w:topLinePunct w:val="0"/>
        <w:bidi w:val="0"/>
        <w:adjustRightInd w:val="0"/>
        <w:snapToGrid w:val="0"/>
        <w:spacing w:after="120" w:line="360" w:lineRule="auto"/>
        <w:ind w:firstLine="480" w:firstLineChars="200"/>
        <w:textAlignment w:val="auto"/>
      </w:pPr>
      <w:r>
        <w:t>这种模式下，信众在日常的公共服务参与中完成价值融合的落地，不需要刻意设计特殊的融合活动。运行一段时间后，信众往往能够切实感受到核心价值观中</w:t>
      </w:r>
      <w:r>
        <w:rPr>
          <w:rFonts w:hint="eastAsia"/>
          <w:lang w:eastAsia="zh-CN"/>
        </w:rPr>
        <w:t>“</w:t>
      </w:r>
      <w:r>
        <w:t>友善</w:t>
      </w:r>
      <w:r>
        <w:rPr>
          <w:rFonts w:hint="eastAsia"/>
          <w:lang w:eastAsia="zh-CN"/>
        </w:rPr>
        <w:t>”“</w:t>
      </w:r>
      <w:r>
        <w:t>和谐</w:t>
      </w:r>
      <w:r>
        <w:rPr>
          <w:rFonts w:hint="eastAsia"/>
          <w:lang w:eastAsia="zh-CN"/>
        </w:rPr>
        <w:t>”</w:t>
      </w:r>
      <w:r>
        <w:t>的要求与自身信仰追求的一致性，社区非信众的认可度也会逐步提升。这种</w:t>
      </w:r>
      <w:r>
        <w:rPr>
          <w:rFonts w:hint="eastAsia"/>
          <w:lang w:eastAsia="zh-CN"/>
        </w:rPr>
        <w:t>“</w:t>
      </w:r>
      <w:r>
        <w:t>去宗教化</w:t>
      </w:r>
      <w:r>
        <w:rPr>
          <w:rFonts w:hint="eastAsia"/>
          <w:lang w:eastAsia="zh-CN"/>
        </w:rPr>
        <w:t>”</w:t>
      </w:r>
      <w:r>
        <w:t>呈现与</w:t>
      </w:r>
      <w:r>
        <w:rPr>
          <w:rFonts w:hint="eastAsia"/>
          <w:lang w:eastAsia="zh-CN"/>
        </w:rPr>
        <w:t>“</w:t>
      </w:r>
      <w:r>
        <w:t>价值化</w:t>
      </w:r>
      <w:r>
        <w:rPr>
          <w:rFonts w:hint="eastAsia"/>
          <w:lang w:eastAsia="zh-CN"/>
        </w:rPr>
        <w:t>”</w:t>
      </w:r>
      <w:r>
        <w:t>内核的实践模式，正是</w:t>
      </w:r>
      <w:r>
        <w:rPr>
          <w:rFonts w:hint="eastAsia"/>
          <w:lang w:eastAsia="zh-CN"/>
        </w:rPr>
        <w:t>“</w:t>
      </w:r>
      <w:r>
        <w:t>润物细无声</w:t>
      </w:r>
      <w:r>
        <w:rPr>
          <w:rFonts w:hint="eastAsia"/>
          <w:lang w:eastAsia="zh-CN"/>
        </w:rPr>
        <w:t>”</w:t>
      </w:r>
      <w:r>
        <w:t>转化效果的生动体现——信众在不知不觉中完成了从宗教慈善到公共服务的逻辑转换，实现了宗教信仰与公民责任的有机统一。</w:t>
      </w:r>
    </w:p>
    <w:p w14:paraId="7CB428E5">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385" w:name="_Toc1089518918"/>
      <w:bookmarkStart w:id="386" w:name="_Toc107022826"/>
      <w:bookmarkStart w:id="387" w:name="_Toc1635269545"/>
      <w:bookmarkStart w:id="388" w:name="_Toc1410542463"/>
      <w:bookmarkStart w:id="389" w:name="_Toc1155354221"/>
      <w:r>
        <w:rPr>
          <w:rFonts w:hint="eastAsia"/>
          <w:lang w:val="en-US" w:eastAsia="zh-CN"/>
        </w:rPr>
        <w:t>三、</w:t>
      </w:r>
      <w:r>
        <w:rPr>
          <w:rFonts w:hint="eastAsia"/>
          <w:b w:val="0"/>
          <w:bCs w:val="0"/>
          <w:sz w:val="24"/>
        </w:rPr>
        <w:t>融合型文化活动品牌的打造与</w:t>
      </w:r>
      <w:r>
        <w:rPr>
          <w:rFonts w:hint="eastAsia"/>
          <w:b w:val="0"/>
          <w:bCs w:val="0"/>
          <w:sz w:val="24"/>
          <w:lang w:eastAsia="zh-CN"/>
        </w:rPr>
        <w:t>“</w:t>
      </w:r>
      <w:r>
        <w:rPr>
          <w:rFonts w:hint="eastAsia"/>
          <w:b w:val="0"/>
          <w:bCs w:val="0"/>
          <w:sz w:val="24"/>
        </w:rPr>
        <w:t>价值化</w:t>
      </w:r>
      <w:r>
        <w:rPr>
          <w:rFonts w:hint="eastAsia"/>
          <w:b w:val="0"/>
          <w:bCs w:val="0"/>
          <w:sz w:val="24"/>
          <w:lang w:eastAsia="zh-CN"/>
        </w:rPr>
        <w:t>”</w:t>
      </w:r>
      <w:r>
        <w:rPr>
          <w:rFonts w:hint="eastAsia"/>
          <w:b w:val="0"/>
          <w:bCs w:val="0"/>
          <w:sz w:val="24"/>
        </w:rPr>
        <w:t>内核</w:t>
      </w:r>
      <w:bookmarkEnd w:id="385"/>
      <w:bookmarkEnd w:id="386"/>
      <w:bookmarkEnd w:id="387"/>
      <w:bookmarkEnd w:id="388"/>
      <w:bookmarkEnd w:id="389"/>
    </w:p>
    <w:p w14:paraId="41CE2FD6">
      <w:pPr>
        <w:pageBreakBefore w:val="0"/>
        <w:kinsoku/>
        <w:wordWrap/>
        <w:overflowPunct/>
        <w:topLinePunct w:val="0"/>
        <w:bidi w:val="0"/>
        <w:adjustRightInd w:val="0"/>
        <w:snapToGrid w:val="0"/>
        <w:spacing w:after="120" w:line="360" w:lineRule="auto"/>
        <w:ind w:firstLine="480" w:firstLineChars="200"/>
        <w:textAlignment w:val="auto"/>
      </w:pPr>
      <w:r>
        <w:t>在文化活动层面，支持宗教界与基层政府、社区联合举办各类融合型文化活动，有助于在宽松日常化的场景中促进群体互动。例如举办“邻里节”活动，围绕社区环境美化、敬老爱幼、家庭联谊等主题展开，基督教信众将其教义中倡导的“爱人如己”具体化为帮助邻居、探望老人、参与社区清洁等行动，与核心价值观倡导的“友善”“和谐”高度契合。</w:t>
      </w:r>
    </w:p>
    <w:p w14:paraId="2FF6DDE6">
      <w:pPr>
        <w:pageBreakBefore w:val="0"/>
        <w:kinsoku/>
        <w:wordWrap/>
        <w:overflowPunct/>
        <w:topLinePunct w:val="0"/>
        <w:bidi w:val="0"/>
        <w:adjustRightInd w:val="0"/>
        <w:snapToGrid w:val="0"/>
        <w:spacing w:after="120" w:line="360" w:lineRule="auto"/>
        <w:ind w:firstLine="480" w:firstLineChars="200"/>
        <w:textAlignment w:val="auto"/>
      </w:pPr>
      <w:r>
        <w:t>联合举办中华传统文化学习活动，如书法、国画、传统节庆习俗讲座等，为信众提供系统学习和体验中华优秀传统文化的平台，增强其对中华民族的认同感，实现从文化融入到价值认同的自然过渡。此类活动的成功关键在于</w:t>
      </w:r>
      <w:r>
        <w:rPr>
          <w:rFonts w:hint="eastAsia"/>
          <w:lang w:eastAsia="zh-CN"/>
        </w:rPr>
        <w:t>“</w:t>
      </w:r>
      <w:r>
        <w:t>去宗教化</w:t>
      </w:r>
      <w:r>
        <w:rPr>
          <w:rFonts w:hint="eastAsia"/>
          <w:lang w:eastAsia="zh-CN"/>
        </w:rPr>
        <w:t>”</w:t>
      </w:r>
      <w:r>
        <w:t>呈现与</w:t>
      </w:r>
      <w:r>
        <w:rPr>
          <w:rFonts w:hint="eastAsia"/>
          <w:lang w:eastAsia="zh-CN"/>
        </w:rPr>
        <w:t>“</w:t>
      </w:r>
      <w:r>
        <w:t>价值化</w:t>
      </w:r>
      <w:r>
        <w:rPr>
          <w:rFonts w:hint="eastAsia"/>
          <w:lang w:eastAsia="zh-CN"/>
        </w:rPr>
        <w:t>”</w:t>
      </w:r>
      <w:r>
        <w:t>内核：活动本身不带有传教目的或宗教符号，公开身份应是社区公共文化活动，但策划过程中有意识地将互助、诚信、友爱、和谐等共通价值理念融入主题与环节设计。</w:t>
      </w:r>
    </w:p>
    <w:p w14:paraId="54B7809D">
      <w:pPr>
        <w:pageBreakBefore w:val="0"/>
        <w:kinsoku/>
        <w:wordWrap/>
        <w:overflowPunct/>
        <w:topLinePunct w:val="0"/>
        <w:bidi w:val="0"/>
        <w:adjustRightInd w:val="0"/>
        <w:snapToGrid w:val="0"/>
        <w:spacing w:after="120" w:line="360" w:lineRule="auto"/>
        <w:ind w:firstLine="480" w:firstLineChars="200"/>
        <w:textAlignment w:val="auto"/>
      </w:pPr>
      <w:r>
        <w:t>从</w:t>
      </w:r>
      <w:r>
        <w:rPr>
          <w:rFonts w:hint="eastAsia"/>
          <w:lang w:eastAsia="zh-CN"/>
        </w:rPr>
        <w:t>“</w:t>
      </w:r>
      <w:r>
        <w:t>五个认同</w:t>
      </w:r>
      <w:r>
        <w:rPr>
          <w:rFonts w:hint="eastAsia"/>
          <w:lang w:eastAsia="zh-CN"/>
        </w:rPr>
        <w:t>”</w:t>
      </w:r>
      <w:r>
        <w:t>的要求看，这类文化活动特别有助于增进对中华文化的认同。习近平总书记强调，要</w:t>
      </w:r>
      <w:r>
        <w:rPr>
          <w:rFonts w:hint="eastAsia"/>
          <w:lang w:eastAsia="zh-CN"/>
        </w:rPr>
        <w:t>“</w:t>
      </w:r>
      <w:r>
        <w:t>植根中华五千年文明，推动我国宗教同中华优秀传统文化相融合，引导宗教界人士和信教群众增强中华文化认同感</w:t>
      </w:r>
      <w:r>
        <w:rPr>
          <w:rFonts w:hint="eastAsia"/>
          <w:lang w:eastAsia="zh-CN"/>
        </w:rPr>
        <w:t>”</w:t>
      </w:r>
      <w:r>
        <w:t>。</w:t>
      </w:r>
      <w:r>
        <w:rPr>
          <w:rStyle w:val="29"/>
        </w:rPr>
        <w:footnoteReference w:id="90"/>
      </w:r>
      <w:r>
        <w:t xml:space="preserve"> 通过让信众在文化体验中感受中华文化的博大精深，能够自然生发出对中华文化的认同与热爱，进而深化对伟大祖国、中华民族的认同。</w:t>
      </w:r>
    </w:p>
    <w:p w14:paraId="58F5760C">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390" w:name="_Toc479528509"/>
      <w:bookmarkStart w:id="391" w:name="_Toc2098880504"/>
      <w:bookmarkStart w:id="392" w:name="_Toc1288824043"/>
      <w:bookmarkStart w:id="393" w:name="_Toc491256173"/>
      <w:bookmarkStart w:id="394" w:name="_Toc915196408"/>
      <w:r>
        <w:rPr>
          <w:rFonts w:hint="eastAsia"/>
          <w:lang w:val="en-US" w:eastAsia="zh-CN"/>
        </w:rPr>
        <w:t xml:space="preserve">第四节 </w:t>
      </w:r>
      <w:r>
        <w:rPr>
          <w:rFonts w:hint="eastAsia" w:ascii="黑体" w:hAnsi="黑体" w:eastAsia="黑体"/>
          <w:b w:val="0"/>
          <w:bCs w:val="0"/>
          <w:sz w:val="28"/>
        </w:rPr>
        <w:t>制度保障维度：完善融合的政策支持与监管机制</w:t>
      </w:r>
      <w:bookmarkEnd w:id="390"/>
      <w:bookmarkEnd w:id="391"/>
      <w:bookmarkEnd w:id="392"/>
      <w:bookmarkEnd w:id="393"/>
      <w:bookmarkEnd w:id="394"/>
    </w:p>
    <w:p w14:paraId="49D3A763">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395" w:name="_Toc2077007219"/>
      <w:bookmarkStart w:id="396" w:name="_Toc1428149442"/>
      <w:bookmarkStart w:id="397" w:name="_Toc1615360543"/>
      <w:bookmarkStart w:id="398" w:name="_Toc1745627059"/>
      <w:bookmarkStart w:id="399" w:name="_Toc1318245106"/>
      <w:r>
        <w:rPr>
          <w:rFonts w:hint="eastAsia"/>
          <w:lang w:val="en-US" w:eastAsia="zh-CN"/>
        </w:rPr>
        <w:t>一、</w:t>
      </w:r>
      <w:r>
        <w:rPr>
          <w:rFonts w:hint="eastAsia"/>
          <w:b w:val="0"/>
          <w:bCs w:val="0"/>
          <w:sz w:val="24"/>
        </w:rPr>
        <w:t>专项政策文件的制定与边界划定</w:t>
      </w:r>
      <w:bookmarkEnd w:id="395"/>
      <w:bookmarkEnd w:id="396"/>
      <w:bookmarkEnd w:id="397"/>
      <w:bookmarkEnd w:id="398"/>
      <w:bookmarkEnd w:id="399"/>
    </w:p>
    <w:p w14:paraId="0934C9DD">
      <w:pPr>
        <w:pageBreakBefore w:val="0"/>
        <w:kinsoku/>
        <w:wordWrap/>
        <w:overflowPunct/>
        <w:topLinePunct w:val="0"/>
        <w:bidi w:val="0"/>
        <w:adjustRightInd w:val="0"/>
        <w:snapToGrid w:val="0"/>
        <w:spacing w:after="120" w:line="360" w:lineRule="auto"/>
        <w:ind w:firstLine="480" w:firstLineChars="200"/>
        <w:textAlignment w:val="auto"/>
      </w:pPr>
      <w:r>
        <w:t>融合路径的可持续性，最终需要制度层面的支撑。目前最突出的问题是引导机制与评估标准的缺失，基层宗教事务部门往往缺乏明确的操作指引。</w:t>
      </w:r>
    </w:p>
    <w:p w14:paraId="38E66144">
      <w:pPr>
        <w:pageBreakBefore w:val="0"/>
        <w:kinsoku/>
        <w:wordWrap/>
        <w:overflowPunct/>
        <w:topLinePunct w:val="0"/>
        <w:bidi w:val="0"/>
        <w:adjustRightInd w:val="0"/>
        <w:snapToGrid w:val="0"/>
        <w:spacing w:after="120" w:line="360" w:lineRule="auto"/>
        <w:ind w:firstLine="480" w:firstLineChars="200"/>
        <w:textAlignment w:val="auto"/>
      </w:pPr>
      <w:r>
        <w:t>完善政策支持体系，首先需要出台针对基督教仁爱观念与核心价值观融合的专项指导文件。文件应清晰划定融合边界：教义阐释必须符合爱国爱教的基本要求，仁爱实践活动不得夹带传教内容、不得在公共活动区域摆放宗教专属标识，划清价值融合与非法传教的红线。同时应明确融合成效的评估标准，设置信众对核心价值观公民层面内容的知晓率、公益活动覆盖群众数量、社区对相关活动的满意度等可衡量的指标，避免融合工作流于形式。</w:t>
      </w:r>
    </w:p>
    <w:p w14:paraId="4861515F">
      <w:pPr>
        <w:pageBreakBefore w:val="0"/>
        <w:kinsoku/>
        <w:wordWrap/>
        <w:overflowPunct/>
        <w:topLinePunct w:val="0"/>
        <w:bidi w:val="0"/>
        <w:adjustRightInd w:val="0"/>
        <w:snapToGrid w:val="0"/>
        <w:spacing w:after="120" w:line="360" w:lineRule="auto"/>
        <w:ind w:firstLine="480" w:firstLineChars="200"/>
        <w:textAlignment w:val="auto"/>
      </w:pPr>
      <w:r>
        <w:t>此外，应配套相应的支持政策，对符合评估标准的基督教公益慈善项目，给予与其他社会公益组织同等的待遇，如优先申请民政部门公益创投资金、免费使用社区公共活动场地等，为宗教界参与社会服务提供稳定的资源渠道。从宗教工作法治化要求看，这些政策文件应当与《宗教事务条例》等法规相衔接，确保于法有据、程序正当。</w:t>
      </w:r>
    </w:p>
    <w:p w14:paraId="3DCEF1DF">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400" w:name="_Toc482949175"/>
      <w:bookmarkStart w:id="401" w:name="_Toc156710443"/>
      <w:bookmarkStart w:id="402" w:name="_Toc1979878946"/>
      <w:bookmarkStart w:id="403" w:name="_Toc913647748"/>
      <w:bookmarkStart w:id="404" w:name="_Toc876380827"/>
      <w:r>
        <w:rPr>
          <w:rFonts w:hint="eastAsia"/>
          <w:lang w:val="en-US" w:eastAsia="zh-CN"/>
        </w:rPr>
        <w:t>二、</w:t>
      </w:r>
      <w:r>
        <w:rPr>
          <w:rFonts w:hint="eastAsia"/>
          <w:b w:val="0"/>
          <w:bCs w:val="0"/>
          <w:sz w:val="24"/>
        </w:rPr>
        <w:t>全流程监督评估机制的建立</w:t>
      </w:r>
      <w:bookmarkEnd w:id="400"/>
      <w:bookmarkEnd w:id="401"/>
      <w:bookmarkEnd w:id="402"/>
      <w:bookmarkEnd w:id="403"/>
      <w:bookmarkEnd w:id="404"/>
    </w:p>
    <w:p w14:paraId="72404E0C">
      <w:pPr>
        <w:pageBreakBefore w:val="0"/>
        <w:kinsoku/>
        <w:wordWrap/>
        <w:overflowPunct/>
        <w:topLinePunct w:val="0"/>
        <w:bidi w:val="0"/>
        <w:adjustRightInd w:val="0"/>
        <w:snapToGrid w:val="0"/>
        <w:spacing w:after="120" w:line="360" w:lineRule="auto"/>
        <w:ind w:firstLine="480" w:firstLineChars="200"/>
        <w:textAlignment w:val="auto"/>
      </w:pPr>
      <w:r>
        <w:t>建立全流程监督评估机制，是确保融合工作健康推进的关键。应建立年度评估制度，由宗教事务管理部门牵头，联合民政、宣传等部门及相关学术研究机构，组成联合评估小组，采用文本分析、实地调研与第三方评估相结合的方式，对融合工作的进展趋势与薄弱环节进行判断。</w:t>
      </w:r>
    </w:p>
    <w:p w14:paraId="2F46057C">
      <w:pPr>
        <w:pageBreakBefore w:val="0"/>
        <w:kinsoku/>
        <w:wordWrap/>
        <w:overflowPunct/>
        <w:topLinePunct w:val="0"/>
        <w:bidi w:val="0"/>
        <w:adjustRightInd w:val="0"/>
        <w:snapToGrid w:val="0"/>
        <w:spacing w:after="120" w:line="360" w:lineRule="auto"/>
        <w:ind w:firstLine="480" w:firstLineChars="200"/>
        <w:textAlignment w:val="auto"/>
      </w:pPr>
      <w:r>
        <w:t>评估报告应向社会公开关键结论，接受社会监督。对于评估中发现的问题，如打着</w:t>
      </w:r>
      <w:r>
        <w:rPr>
          <w:rFonts w:hint="eastAsia"/>
          <w:lang w:eastAsia="zh-CN"/>
        </w:rPr>
        <w:t>“</w:t>
      </w:r>
      <w:r>
        <w:t>融合</w:t>
      </w:r>
      <w:r>
        <w:rPr>
          <w:rFonts w:hint="eastAsia"/>
          <w:lang w:eastAsia="zh-CN"/>
        </w:rPr>
        <w:t>”</w:t>
      </w:r>
      <w:r>
        <w:t>旗号进行违规传教、刻意强化宗教边界、追求商业噱头的功利化活动，应建立明确的纠正与处置程序，与现有宗教事务管理法规有效衔接，通过</w:t>
      </w:r>
      <w:r>
        <w:rPr>
          <w:rFonts w:hint="eastAsia"/>
          <w:lang w:eastAsia="zh-CN"/>
        </w:rPr>
        <w:t>“</w:t>
      </w:r>
      <w:r>
        <w:t>评估—反馈—纠正</w:t>
      </w:r>
      <w:r>
        <w:rPr>
          <w:rFonts w:hint="eastAsia"/>
          <w:lang w:eastAsia="zh-CN"/>
        </w:rPr>
        <w:t>”</w:t>
      </w:r>
      <w:r>
        <w:t>的闭环管理，防止融合工作跑偏变质。</w:t>
      </w:r>
    </w:p>
    <w:p w14:paraId="15F594B1">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405" w:name="_Toc1017464279"/>
      <w:bookmarkStart w:id="406" w:name="_Toc566335157"/>
      <w:bookmarkStart w:id="407" w:name="_Toc1169624586"/>
      <w:bookmarkStart w:id="408" w:name="_Toc1889708263"/>
      <w:bookmarkStart w:id="409" w:name="_Toc1586082212"/>
      <w:r>
        <w:rPr>
          <w:rFonts w:hint="eastAsia"/>
          <w:lang w:val="en-US" w:eastAsia="zh-CN"/>
        </w:rPr>
        <w:t>三、</w:t>
      </w:r>
      <w:r>
        <w:rPr>
          <w:rFonts w:hint="eastAsia"/>
          <w:b w:val="0"/>
          <w:bCs w:val="0"/>
          <w:sz w:val="24"/>
        </w:rPr>
        <w:t>基层宗教工作队伍的分层培训体系</w:t>
      </w:r>
      <w:bookmarkEnd w:id="405"/>
      <w:bookmarkEnd w:id="406"/>
      <w:bookmarkEnd w:id="407"/>
      <w:bookmarkEnd w:id="408"/>
      <w:bookmarkEnd w:id="409"/>
    </w:p>
    <w:p w14:paraId="0DEBA525">
      <w:pPr>
        <w:pageBreakBefore w:val="0"/>
        <w:kinsoku/>
        <w:wordWrap/>
        <w:overflowPunct/>
        <w:topLinePunct w:val="0"/>
        <w:bidi w:val="0"/>
        <w:adjustRightInd w:val="0"/>
        <w:snapToGrid w:val="0"/>
        <w:spacing w:after="120" w:line="360" w:lineRule="auto"/>
        <w:ind w:firstLine="480" w:firstLineChars="200"/>
        <w:textAlignment w:val="auto"/>
      </w:pPr>
      <w:r>
        <w:t>强化基层宗教工作队伍建设，是制度落地的核心环节。目前多数基层宗教工作干部的培训体系以政策合规性内容为主，缺乏基督教基本常识与社会工作方法的相关培训。应构建分层分类的培训体系，在原有宗教事务条例培训的基础上，补充基督教仁爱观念的本土化演进、两类价值契合点梳理、融合活动实操指引等内容，帮助工作人员准确把握工作尺度。</w:t>
      </w:r>
    </w:p>
    <w:p w14:paraId="592643A2">
      <w:pPr>
        <w:pageBreakBefore w:val="0"/>
        <w:kinsoku/>
        <w:wordWrap/>
        <w:overflowPunct/>
        <w:topLinePunct w:val="0"/>
        <w:bidi w:val="0"/>
        <w:adjustRightInd w:val="0"/>
        <w:snapToGrid w:val="0"/>
        <w:spacing w:after="120" w:line="360" w:lineRule="auto"/>
        <w:ind w:firstLine="480" w:firstLineChars="200"/>
        <w:textAlignment w:val="auto"/>
      </w:pPr>
      <w:r>
        <w:t>同时设置实操模拟环节，围绕宗教团体公益项目审批、讲经内容审核、社区融合活动组织等常见场景开展演练，建立常态化的经验交流机制。从部分试点地区的反馈来看，经过系统培训的基层宗教工作队伍，能够更有效地推动融合活动获得信众认可，为两类价值的融合落地提供稳定的人才支撑。</w:t>
      </w:r>
    </w:p>
    <w:p w14:paraId="72954318">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pPr>
      <w:r>
        <w:t>习近平总书记强调，要培养一支政治上靠得住、宗教上有造诣、品德上能服众、关键时起作用的宗教界代表人士队伍，把新时代信教群众</w:t>
      </w:r>
      <w:r>
        <w:rPr>
          <w:rFonts w:hint="eastAsia"/>
          <w:lang w:eastAsia="zh-CN"/>
        </w:rPr>
        <w:t>“</w:t>
      </w:r>
      <w:r>
        <w:t>联系好</w:t>
      </w:r>
      <w:r>
        <w:rPr>
          <w:rFonts w:hint="eastAsia"/>
          <w:lang w:eastAsia="zh-CN"/>
        </w:rPr>
        <w:t>”</w:t>
      </w:r>
      <w:r>
        <w:t>。</w:t>
      </w:r>
      <w:r>
        <w:rPr>
          <w:rStyle w:val="29"/>
        </w:rPr>
        <w:footnoteReference w:id="91"/>
      </w:r>
      <w:r>
        <w:t xml:space="preserve"> 同时，也要培养一支精通马克思主义宗教观、熟悉宗教工作、善于做信教群众工作的党政干部队伍。</w:t>
      </w:r>
      <w:r>
        <w:rPr>
          <w:rStyle w:val="29"/>
        </w:rPr>
        <w:footnoteReference w:id="92"/>
      </w:r>
      <w:r>
        <w:t xml:space="preserve"> 这两支队伍的协同建设，是融合工作取得实效的组织保障。</w:t>
      </w:r>
    </w:p>
    <w:p w14:paraId="3AF20540">
      <w:pPr>
        <w:pageBreakBefore w:val="0"/>
        <w:kinsoku/>
        <w:wordWrap/>
        <w:overflowPunct/>
        <w:topLinePunct w:val="0"/>
        <w:bidi w:val="0"/>
        <w:adjustRightInd w:val="0"/>
        <w:snapToGrid w:val="0"/>
        <w:ind w:firstLine="480" w:firstLineChars="200"/>
        <w:textAlignment w:val="auto"/>
      </w:pPr>
      <w:r>
        <w:br w:type="page"/>
      </w:r>
    </w:p>
    <w:p w14:paraId="30A8E5F8">
      <w:pPr>
        <w:pStyle w:val="2"/>
        <w:pageBreakBefore w:val="0"/>
        <w:kinsoku/>
        <w:wordWrap/>
        <w:overflowPunct/>
        <w:topLinePunct w:val="0"/>
        <w:bidi w:val="0"/>
        <w:adjustRightInd w:val="0"/>
        <w:snapToGrid w:val="0"/>
        <w:ind w:firstLine="640" w:firstLineChars="200"/>
        <w:textAlignment w:val="auto"/>
        <w:rPr>
          <w:rFonts w:hint="eastAsia"/>
          <w:b w:val="0"/>
          <w:bCs w:val="0"/>
          <w:lang w:val="en-US" w:eastAsia="zh-CN"/>
        </w:rPr>
      </w:pPr>
      <w:bookmarkStart w:id="410" w:name="_Toc1962595911"/>
      <w:bookmarkStart w:id="411" w:name="_Toc1191120758"/>
      <w:bookmarkStart w:id="412" w:name="_Toc569226873"/>
      <w:bookmarkStart w:id="413" w:name="_Toc747460195"/>
      <w:bookmarkStart w:id="414" w:name="_Toc109856092"/>
      <w:r>
        <w:rPr>
          <w:rFonts w:hint="eastAsia" w:ascii="黑体" w:hAnsi="黑体"/>
          <w:b w:val="0"/>
          <w:bCs w:val="0"/>
          <w:sz w:val="32"/>
          <w:lang w:val="en-US" w:eastAsia="zh-CN"/>
        </w:rPr>
        <w:t>六、</w:t>
      </w:r>
      <w:r>
        <w:rPr>
          <w:rFonts w:hint="eastAsia" w:ascii="黑体" w:hAnsi="黑体" w:eastAsia="黑体"/>
          <w:b w:val="0"/>
          <w:bCs w:val="0"/>
          <w:sz w:val="32"/>
        </w:rPr>
        <w:t>结论与展望</w:t>
      </w:r>
      <w:bookmarkEnd w:id="410"/>
      <w:bookmarkEnd w:id="411"/>
      <w:bookmarkEnd w:id="412"/>
      <w:bookmarkEnd w:id="413"/>
      <w:bookmarkEnd w:id="414"/>
    </w:p>
    <w:p w14:paraId="4167AA10">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415" w:name="_Toc1662885471"/>
      <w:bookmarkStart w:id="416" w:name="_Toc324022372"/>
      <w:bookmarkStart w:id="417" w:name="_Toc2103890773"/>
      <w:bookmarkStart w:id="418" w:name="_Toc658257"/>
      <w:bookmarkStart w:id="419" w:name="_Toc1931646062"/>
      <w:r>
        <w:rPr>
          <w:rFonts w:hint="eastAsia"/>
          <w:lang w:val="en-US" w:eastAsia="zh-CN"/>
        </w:rPr>
        <w:t xml:space="preserve">第一节 </w:t>
      </w:r>
      <w:r>
        <w:rPr>
          <w:rFonts w:hint="eastAsia" w:ascii="黑体" w:hAnsi="黑体" w:eastAsia="黑体"/>
          <w:b w:val="0"/>
          <w:bCs w:val="0"/>
          <w:sz w:val="28"/>
        </w:rPr>
        <w:t>研究结论</w:t>
      </w:r>
      <w:bookmarkEnd w:id="415"/>
      <w:bookmarkEnd w:id="416"/>
      <w:bookmarkEnd w:id="417"/>
      <w:bookmarkEnd w:id="418"/>
      <w:bookmarkEnd w:id="419"/>
    </w:p>
    <w:p w14:paraId="2A703418">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420" w:name="_Toc1972961059"/>
      <w:bookmarkStart w:id="421" w:name="_Toc1773973956"/>
      <w:bookmarkStart w:id="422" w:name="_Toc763929039"/>
      <w:bookmarkStart w:id="423" w:name="_Toc1665072335"/>
      <w:bookmarkStart w:id="424" w:name="_Toc325907164"/>
      <w:r>
        <w:rPr>
          <w:rFonts w:hint="eastAsia"/>
          <w:lang w:val="en-US" w:eastAsia="zh-CN"/>
        </w:rPr>
        <w:t>一、</w:t>
      </w:r>
      <w:r>
        <w:rPr>
          <w:rFonts w:hint="eastAsia"/>
          <w:b w:val="0"/>
          <w:bCs w:val="0"/>
          <w:sz w:val="24"/>
        </w:rPr>
        <w:t>融合的核心论断梳理</w:t>
      </w:r>
      <w:bookmarkEnd w:id="420"/>
      <w:bookmarkEnd w:id="421"/>
      <w:bookmarkEnd w:id="422"/>
      <w:bookmarkEnd w:id="423"/>
      <w:bookmarkEnd w:id="424"/>
    </w:p>
    <w:p w14:paraId="3BB02356">
      <w:pPr>
        <w:pageBreakBefore w:val="0"/>
        <w:kinsoku/>
        <w:wordWrap/>
        <w:overflowPunct/>
        <w:topLinePunct w:val="0"/>
        <w:bidi w:val="0"/>
        <w:adjustRightInd w:val="0"/>
        <w:snapToGrid w:val="0"/>
        <w:spacing w:after="120" w:line="360" w:lineRule="auto"/>
        <w:ind w:firstLine="480" w:firstLineChars="200"/>
        <w:textAlignment w:val="auto"/>
      </w:pPr>
      <w:r>
        <w:t>本文通过系统的文献梳理、历史比较与案例分析，以中国特色社会主义宗教理论中</w:t>
      </w:r>
      <w:r>
        <w:rPr>
          <w:rFonts w:hint="eastAsia"/>
          <w:lang w:eastAsia="zh-CN"/>
        </w:rPr>
        <w:t>“</w:t>
      </w:r>
      <w:r>
        <w:t>坚持宗教中国化方向、引导宗教与社会主义社会相适应</w:t>
      </w:r>
      <w:r>
        <w:rPr>
          <w:rFonts w:hint="eastAsia"/>
          <w:lang w:eastAsia="zh-CN"/>
        </w:rPr>
        <w:t>”</w:t>
      </w:r>
      <w:r>
        <w:t>的核心论断为理论基础，以</w:t>
      </w:r>
      <w:r>
        <w:rPr>
          <w:rFonts w:hint="eastAsia"/>
          <w:lang w:eastAsia="zh-CN"/>
        </w:rPr>
        <w:t>“</w:t>
      </w:r>
      <w:r>
        <w:t>五个认同</w:t>
      </w:r>
      <w:r>
        <w:rPr>
          <w:rFonts w:hint="eastAsia"/>
          <w:lang w:eastAsia="zh-CN"/>
        </w:rPr>
        <w:t>”</w:t>
      </w:r>
      <w:r>
        <w:t>为政治框架，以文化翻译理论、交叠共识理论与处境化神学理论为分析工具，梳理得出三个层面的核心判断。</w:t>
      </w:r>
    </w:p>
    <w:p w14:paraId="105C5F61">
      <w:pPr>
        <w:pageBreakBefore w:val="0"/>
        <w:kinsoku/>
        <w:wordWrap/>
        <w:overflowPunct/>
        <w:topLinePunct w:val="0"/>
        <w:bidi w:val="0"/>
        <w:adjustRightInd w:val="0"/>
        <w:snapToGrid w:val="0"/>
        <w:spacing w:after="120" w:line="360" w:lineRule="auto"/>
        <w:ind w:firstLine="480" w:firstLineChars="200"/>
        <w:textAlignment w:val="auto"/>
      </w:pPr>
      <w:r>
        <w:t>首先在价值追求层面，二者对人的尊严与公共福祉的关切具有高度共通性。剥离神学超验属性后的基督教本土化仁爱观念，所倡导的扶危济困、尊重他人、邻里互助等价值导向，与社会主义核心价值观</w:t>
      </w:r>
      <w:r>
        <w:rPr>
          <w:rFonts w:hint="eastAsia"/>
          <w:lang w:eastAsia="zh-CN"/>
        </w:rPr>
        <w:t>“</w:t>
      </w:r>
      <w:r>
        <w:t>以人为本</w:t>
      </w:r>
      <w:r>
        <w:rPr>
          <w:rFonts w:hint="eastAsia"/>
          <w:lang w:eastAsia="zh-CN"/>
        </w:rPr>
        <w:t>”</w:t>
      </w:r>
      <w:r>
        <w:t>的核心逻辑、公民层面</w:t>
      </w:r>
      <w:r>
        <w:rPr>
          <w:rFonts w:hint="eastAsia"/>
          <w:lang w:eastAsia="zh-CN"/>
        </w:rPr>
        <w:t>“</w:t>
      </w:r>
      <w:r>
        <w:t>友善</w:t>
      </w:r>
      <w:r>
        <w:rPr>
          <w:rFonts w:hint="eastAsia"/>
          <w:lang w:eastAsia="zh-CN"/>
        </w:rPr>
        <w:t>”</w:t>
      </w:r>
      <w:r>
        <w:t>的价值准则不存在本质冲突。多地基督教信众自发参与的助学、养老帮扶等实践，就是这一共通性的直观体现。</w:t>
      </w:r>
    </w:p>
    <w:p w14:paraId="144709CE">
      <w:pPr>
        <w:pageBreakBefore w:val="0"/>
        <w:kinsoku/>
        <w:wordWrap/>
        <w:overflowPunct/>
        <w:topLinePunct w:val="0"/>
        <w:bidi w:val="0"/>
        <w:adjustRightInd w:val="0"/>
        <w:snapToGrid w:val="0"/>
        <w:spacing w:after="120" w:line="360" w:lineRule="auto"/>
        <w:ind w:firstLine="480" w:firstLineChars="200"/>
        <w:textAlignment w:val="auto"/>
      </w:pPr>
      <w:r>
        <w:t>其次在社会功能层面，基督教仁爱观念对信众行为的正向约束、对基层人际关系的调节作用，与社会主义核心价值观整合社会共识、维护公序良俗的功能目标高度契合。王思琪对山东圣公会的历史考察、吕臻雨对泸州教会的当代研究均表明，基于仁爱观念开展的社区调解、养老助残、志愿服务等活动，切实起到了维护基层和谐、补充公共服务短板的作用。</w:t>
      </w:r>
    </w:p>
    <w:p w14:paraId="22994F07">
      <w:pPr>
        <w:pageBreakBefore w:val="0"/>
        <w:kinsoku/>
        <w:wordWrap/>
        <w:overflowPunct/>
        <w:topLinePunct w:val="0"/>
        <w:bidi w:val="0"/>
        <w:adjustRightInd w:val="0"/>
        <w:snapToGrid w:val="0"/>
        <w:spacing w:after="120" w:line="360" w:lineRule="auto"/>
        <w:ind w:firstLine="480" w:firstLineChars="200"/>
        <w:textAlignment w:val="auto"/>
      </w:pPr>
      <w:r>
        <w:t>最后在文化内核层面，基督教中国化进程中已经主动吸纳了儒家</w:t>
      </w:r>
      <w:r>
        <w:rPr>
          <w:rFonts w:hint="eastAsia"/>
          <w:lang w:eastAsia="zh-CN"/>
        </w:rPr>
        <w:t>“</w:t>
      </w:r>
      <w:r>
        <w:t>仁者爱人</w:t>
      </w:r>
      <w:r>
        <w:rPr>
          <w:rFonts w:hint="eastAsia"/>
          <w:lang w:eastAsia="zh-CN"/>
        </w:rPr>
        <w:t>”“</w:t>
      </w:r>
      <w:r>
        <w:t>推己及人</w:t>
      </w:r>
      <w:r>
        <w:rPr>
          <w:rFonts w:hint="eastAsia"/>
          <w:lang w:eastAsia="zh-CN"/>
        </w:rPr>
        <w:t>”</w:t>
      </w:r>
      <w:r>
        <w:t>的传统伦理，而社会主义核心价值观本身就是中华优秀传统文化的当代转化成果，二者共享中华传统文化的核心内核，不存在难以逾越的文化壁垒。综合三类分析可以明确，基督教仁爱观念与社会主义核心价值观的融合具备充分的理论与现实可行性，是基督教坚持中国化方向、实现自身健康有序发展的必然要求。</w:t>
      </w:r>
    </w:p>
    <w:p w14:paraId="16DE393B">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425" w:name="_Toc1438405498"/>
      <w:bookmarkStart w:id="426" w:name="_Toc1011330288"/>
      <w:bookmarkStart w:id="427" w:name="_Toc1698116707"/>
      <w:bookmarkStart w:id="428" w:name="_Toc261525286"/>
      <w:bookmarkStart w:id="429" w:name="_Toc1664807191"/>
      <w:r>
        <w:rPr>
          <w:rFonts w:hint="eastAsia"/>
          <w:lang w:val="en-US" w:eastAsia="zh-CN"/>
        </w:rPr>
        <w:t>二、</w:t>
      </w:r>
      <w:r>
        <w:rPr>
          <w:rFonts w:hint="eastAsia"/>
          <w:b w:val="0"/>
          <w:bCs w:val="0"/>
          <w:sz w:val="24"/>
        </w:rPr>
        <w:t>融合路径的核心创新点</w:t>
      </w:r>
      <w:bookmarkEnd w:id="425"/>
      <w:bookmarkEnd w:id="426"/>
      <w:bookmarkEnd w:id="427"/>
      <w:bookmarkEnd w:id="428"/>
      <w:bookmarkEnd w:id="429"/>
    </w:p>
    <w:p w14:paraId="643CE300">
      <w:pPr>
        <w:pageBreakBefore w:val="0"/>
        <w:kinsoku/>
        <w:wordWrap/>
        <w:overflowPunct/>
        <w:topLinePunct w:val="0"/>
        <w:bidi w:val="0"/>
        <w:adjustRightInd w:val="0"/>
        <w:snapToGrid w:val="0"/>
        <w:spacing w:after="120" w:line="360" w:lineRule="auto"/>
        <w:ind w:firstLine="480" w:firstLineChars="200"/>
        <w:textAlignment w:val="auto"/>
      </w:pPr>
      <w:r>
        <w:t>本文提出的融合路径，核心在于从教义阐释、教育引导、实践转化与制度保障四个层面协同推进，而非依赖单一维度的突破。</w:t>
      </w:r>
    </w:p>
    <w:p w14:paraId="1C1F3E94">
      <w:pPr>
        <w:pageBreakBefore w:val="0"/>
        <w:kinsoku/>
        <w:wordWrap/>
        <w:overflowPunct/>
        <w:topLinePunct w:val="0"/>
        <w:bidi w:val="0"/>
        <w:adjustRightInd w:val="0"/>
        <w:snapToGrid w:val="0"/>
        <w:spacing w:after="120" w:line="360" w:lineRule="auto"/>
        <w:ind w:firstLine="480" w:firstLineChars="200"/>
        <w:textAlignment w:val="auto"/>
      </w:pPr>
      <w:r>
        <w:t>在教义阐释维度，本文创新性地提出</w:t>
      </w:r>
      <w:r>
        <w:rPr>
          <w:rFonts w:hint="eastAsia"/>
          <w:lang w:eastAsia="zh-CN"/>
        </w:rPr>
        <w:t>“</w:t>
      </w:r>
      <w:r>
        <w:t>Agape与</w:t>
      </w:r>
      <w:r>
        <w:rPr>
          <w:rFonts w:hint="eastAsia"/>
          <w:lang w:eastAsia="zh-CN"/>
        </w:rPr>
        <w:t>‘</w:t>
      </w:r>
      <w:r>
        <w:t>仁</w:t>
      </w:r>
      <w:r>
        <w:rPr>
          <w:rFonts w:hint="eastAsia"/>
          <w:lang w:eastAsia="zh-CN"/>
        </w:rPr>
        <w:t>’</w:t>
      </w:r>
      <w:r>
        <w:t>的创造性对接</w:t>
      </w:r>
      <w:r>
        <w:rPr>
          <w:rFonts w:hint="eastAsia"/>
          <w:lang w:eastAsia="zh-CN"/>
        </w:rPr>
        <w:t>”</w:t>
      </w:r>
      <w:r>
        <w:t>方案，构建</w:t>
      </w:r>
      <w:r>
        <w:rPr>
          <w:rFonts w:hint="eastAsia"/>
          <w:lang w:eastAsia="zh-CN"/>
        </w:rPr>
        <w:t>“</w:t>
      </w:r>
      <w:r>
        <w:t>家国情怀—社区互助—人类关怀</w:t>
      </w:r>
      <w:r>
        <w:rPr>
          <w:rFonts w:hint="eastAsia"/>
          <w:lang w:eastAsia="zh-CN"/>
        </w:rPr>
        <w:t>”</w:t>
      </w:r>
      <w:r>
        <w:t>的三层诠释结构，将儒家</w:t>
      </w:r>
      <w:r>
        <w:rPr>
          <w:rFonts w:hint="eastAsia"/>
          <w:lang w:eastAsia="zh-CN"/>
        </w:rPr>
        <w:t>“</w:t>
      </w:r>
      <w:r>
        <w:t>仁</w:t>
      </w:r>
      <w:r>
        <w:rPr>
          <w:rFonts w:hint="eastAsia"/>
          <w:lang w:eastAsia="zh-CN"/>
        </w:rPr>
        <w:t>”</w:t>
      </w:r>
      <w:r>
        <w:t>的差序推扩逻辑与基督教Agape的普遍主义进行辩证统一。基于浙江神学院神学思想建设的实践，本文论证了宗教界代表人士主动发起价值对话的重要性，这种</w:t>
      </w:r>
      <w:r>
        <w:rPr>
          <w:rFonts w:hint="eastAsia"/>
          <w:lang w:eastAsia="zh-CN"/>
        </w:rPr>
        <w:t>“</w:t>
      </w:r>
      <w:r>
        <w:t>润物细无声</w:t>
      </w:r>
      <w:r>
        <w:rPr>
          <w:rFonts w:hint="eastAsia"/>
          <w:lang w:eastAsia="zh-CN"/>
        </w:rPr>
        <w:t>”</w:t>
      </w:r>
      <w:r>
        <w:t>的阐释方式比外部强加的政策宣讲更具说服力。</w:t>
      </w:r>
    </w:p>
    <w:p w14:paraId="76B519B1">
      <w:pPr>
        <w:pageBreakBefore w:val="0"/>
        <w:kinsoku/>
        <w:wordWrap/>
        <w:overflowPunct/>
        <w:topLinePunct w:val="0"/>
        <w:bidi w:val="0"/>
        <w:adjustRightInd w:val="0"/>
        <w:snapToGrid w:val="0"/>
        <w:spacing w:after="120" w:line="360" w:lineRule="auto"/>
        <w:ind w:firstLine="480" w:firstLineChars="200"/>
        <w:textAlignment w:val="auto"/>
      </w:pPr>
      <w:r>
        <w:t>在教育引导方面，本文注重</w:t>
      </w:r>
      <w:r>
        <w:rPr>
          <w:rFonts w:hint="eastAsia"/>
          <w:lang w:eastAsia="zh-CN"/>
        </w:rPr>
        <w:t>“</w:t>
      </w:r>
      <w:r>
        <w:t>润物细无声</w:t>
      </w:r>
      <w:r>
        <w:rPr>
          <w:rFonts w:hint="eastAsia"/>
          <w:lang w:eastAsia="zh-CN"/>
        </w:rPr>
        <w:t>”</w:t>
      </w:r>
      <w:r>
        <w:t>的分层分类方法，针对不同年龄、文化程度的信众设计差异化的教育内容。对中老年信众，通过身边的道德模范案例讲解</w:t>
      </w:r>
      <w:r>
        <w:rPr>
          <w:rFonts w:hint="eastAsia"/>
          <w:lang w:eastAsia="zh-CN"/>
        </w:rPr>
        <w:t>“</w:t>
      </w:r>
      <w:r>
        <w:t>友善</w:t>
      </w:r>
      <w:r>
        <w:rPr>
          <w:rFonts w:hint="eastAsia"/>
          <w:lang w:eastAsia="zh-CN"/>
        </w:rPr>
        <w:t>”“</w:t>
      </w:r>
      <w:r>
        <w:t>诚信</w:t>
      </w:r>
      <w:r>
        <w:rPr>
          <w:rFonts w:hint="eastAsia"/>
          <w:lang w:eastAsia="zh-CN"/>
        </w:rPr>
        <w:t>”</w:t>
      </w:r>
      <w:r>
        <w:t>的重要性；对青年信众，则利用新媒体形式传播融合理念；对教职人员，则开展系统性的神学思想建设培训。这种精准化的教育策略增强了价值引导的实际效果。</w:t>
      </w:r>
    </w:p>
    <w:p w14:paraId="021B3AB0">
      <w:pPr>
        <w:pageBreakBefore w:val="0"/>
        <w:kinsoku/>
        <w:wordWrap/>
        <w:overflowPunct/>
        <w:topLinePunct w:val="0"/>
        <w:bidi w:val="0"/>
        <w:adjustRightInd w:val="0"/>
        <w:snapToGrid w:val="0"/>
        <w:spacing w:after="120" w:line="360" w:lineRule="auto"/>
        <w:ind w:firstLine="480" w:firstLineChars="200"/>
        <w:textAlignment w:val="auto"/>
      </w:pPr>
      <w:r>
        <w:t>实践转化维度的关键在于搭建多元化的践行平台，将基督教的仁爱实践与社区服务、公益慈善等具体活动结合起来。本文基于浙江光盐爱心基金会、杭州圣爱康复医院等真实案例，论证了</w:t>
      </w:r>
      <w:r>
        <w:rPr>
          <w:rFonts w:hint="eastAsia"/>
          <w:lang w:eastAsia="zh-CN"/>
        </w:rPr>
        <w:t>“</w:t>
      </w:r>
      <w:r>
        <w:t>去标识化</w:t>
      </w:r>
      <w:r>
        <w:rPr>
          <w:rFonts w:hint="eastAsia"/>
          <w:lang w:eastAsia="zh-CN"/>
        </w:rPr>
        <w:t>”</w:t>
      </w:r>
      <w:r>
        <w:t>公益实践与</w:t>
      </w:r>
      <w:r>
        <w:rPr>
          <w:rFonts w:hint="eastAsia"/>
          <w:lang w:eastAsia="zh-CN"/>
        </w:rPr>
        <w:t>“</w:t>
      </w:r>
      <w:r>
        <w:t>社区融入</w:t>
      </w:r>
      <w:r>
        <w:rPr>
          <w:rFonts w:hint="eastAsia"/>
          <w:lang w:eastAsia="zh-CN"/>
        </w:rPr>
        <w:t>”</w:t>
      </w:r>
      <w:r>
        <w:t>模式的可行性与有效性。支持教会以普通社会组织身份参与社会服务，在践行仁爱精神的同时直观感受核心价值观的现实意义。</w:t>
      </w:r>
    </w:p>
    <w:p w14:paraId="0057C39C">
      <w:pPr>
        <w:pageBreakBefore w:val="0"/>
        <w:kinsoku/>
        <w:wordWrap/>
        <w:overflowPunct/>
        <w:topLinePunct w:val="0"/>
        <w:bidi w:val="0"/>
        <w:adjustRightInd w:val="0"/>
        <w:snapToGrid w:val="0"/>
        <w:spacing w:after="120" w:line="360" w:lineRule="auto"/>
        <w:ind w:firstLine="480" w:firstLineChars="200"/>
        <w:textAlignment w:val="auto"/>
      </w:pPr>
      <w:r>
        <w:t>制度保障方面，本文强调构建</w:t>
      </w:r>
      <w:r>
        <w:rPr>
          <w:rFonts w:hint="eastAsia"/>
          <w:lang w:eastAsia="zh-CN"/>
        </w:rPr>
        <w:t>“</w:t>
      </w:r>
      <w:r>
        <w:t>评估—反馈—纠正</w:t>
      </w:r>
      <w:r>
        <w:rPr>
          <w:rFonts w:hint="eastAsia"/>
          <w:lang w:eastAsia="zh-CN"/>
        </w:rPr>
        <w:t>”</w:t>
      </w:r>
      <w:r>
        <w:t>的闭环管理机制，包括制定融合工作的具体标准，建立活动成效的评估体系，同时加强基层宗教工作队伍的培训，提升其引导能力。这种系统化的制度设计，为融合工作的有序推进提供了可靠保障。</w:t>
      </w:r>
    </w:p>
    <w:p w14:paraId="53D1C915">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430" w:name="_Toc189825919"/>
      <w:bookmarkStart w:id="431" w:name="_Toc1057790607"/>
      <w:bookmarkStart w:id="432" w:name="_Toc95084411"/>
      <w:bookmarkStart w:id="433" w:name="_Toc850022374"/>
      <w:bookmarkStart w:id="434" w:name="_Toc1703940040"/>
      <w:r>
        <w:rPr>
          <w:rFonts w:hint="eastAsia"/>
          <w:lang w:val="en-US" w:eastAsia="zh-CN"/>
        </w:rPr>
        <w:t xml:space="preserve">第二节 </w:t>
      </w:r>
      <w:r>
        <w:rPr>
          <w:rFonts w:hint="eastAsia" w:ascii="黑体" w:hAnsi="黑体" w:eastAsia="黑体"/>
          <w:b w:val="0"/>
          <w:bCs w:val="0"/>
          <w:sz w:val="28"/>
        </w:rPr>
        <w:t>研究不足与展望</w:t>
      </w:r>
      <w:bookmarkEnd w:id="430"/>
      <w:bookmarkEnd w:id="431"/>
      <w:bookmarkEnd w:id="432"/>
      <w:bookmarkEnd w:id="433"/>
      <w:bookmarkEnd w:id="434"/>
    </w:p>
    <w:p w14:paraId="0DDB00A0">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435" w:name="_Toc1417101983"/>
      <w:bookmarkStart w:id="436" w:name="_Toc1391004838"/>
      <w:bookmarkStart w:id="437" w:name="_Toc355862309"/>
      <w:bookmarkStart w:id="438" w:name="_Toc1425819535"/>
      <w:bookmarkStart w:id="439" w:name="_Toc1264819974"/>
      <w:r>
        <w:rPr>
          <w:rFonts w:hint="eastAsia"/>
          <w:lang w:val="en-US" w:eastAsia="zh-CN"/>
        </w:rPr>
        <w:t>一、</w:t>
      </w:r>
      <w:r>
        <w:rPr>
          <w:rFonts w:hint="eastAsia"/>
          <w:b w:val="0"/>
          <w:bCs w:val="0"/>
          <w:sz w:val="24"/>
        </w:rPr>
        <w:t>当前研究的局限性分析</w:t>
      </w:r>
      <w:bookmarkEnd w:id="435"/>
      <w:bookmarkEnd w:id="436"/>
      <w:bookmarkEnd w:id="437"/>
      <w:bookmarkEnd w:id="438"/>
      <w:bookmarkEnd w:id="439"/>
    </w:p>
    <w:p w14:paraId="5DED91F3">
      <w:pPr>
        <w:pageBreakBefore w:val="0"/>
        <w:kinsoku/>
        <w:wordWrap/>
        <w:overflowPunct/>
        <w:topLinePunct w:val="0"/>
        <w:bidi w:val="0"/>
        <w:adjustRightInd w:val="0"/>
        <w:snapToGrid w:val="0"/>
        <w:spacing w:after="120" w:line="360" w:lineRule="auto"/>
        <w:ind w:firstLine="480" w:firstLineChars="200"/>
        <w:textAlignment w:val="auto"/>
      </w:pPr>
      <w:r>
        <w:t>本文在探讨基督教仁爱观念与社会主义核心价值观的融合途径时，虽然力求系统与深入，但不可避免地存在一些局限性。</w:t>
      </w:r>
    </w:p>
    <w:p w14:paraId="72187BF5">
      <w:pPr>
        <w:pageBreakBefore w:val="0"/>
        <w:kinsoku/>
        <w:wordWrap/>
        <w:overflowPunct/>
        <w:topLinePunct w:val="0"/>
        <w:bidi w:val="0"/>
        <w:adjustRightInd w:val="0"/>
        <w:snapToGrid w:val="0"/>
        <w:spacing w:after="120" w:line="360" w:lineRule="auto"/>
        <w:ind w:firstLine="480" w:firstLineChars="200"/>
        <w:textAlignment w:val="auto"/>
      </w:pPr>
      <w:r>
        <w:t>本文的实证基础主要来源于对特定区域基督教团体实践的案例分析，例如浙江神学院、浙江光盐爱心基金会、杭州圣爱康复医院等浙江本地案例，以及东部沿海部分城市和中部个别省份的社区教会。这些地区的基督教发展相对活跃，与社会的互动也较为频繁，但难以完全代表全国范围内广大农村地区、边疆民族地区或基督教历史传统不同的区域的复杂情况。不同地区的经济社会发展水平、文化氛围及宗教工作基础差异较大，本文所归纳的部分现象和提出的某些路径，其普适性需要进一步验证。</w:t>
      </w:r>
    </w:p>
    <w:p w14:paraId="5925AE2C">
      <w:pPr>
        <w:pageBreakBefore w:val="0"/>
        <w:kinsoku/>
        <w:wordWrap/>
        <w:overflowPunct/>
        <w:topLinePunct w:val="0"/>
        <w:bidi w:val="0"/>
        <w:adjustRightInd w:val="0"/>
        <w:snapToGrid w:val="0"/>
        <w:spacing w:after="120" w:line="360" w:lineRule="auto"/>
        <w:ind w:firstLine="480" w:firstLineChars="200"/>
        <w:textAlignment w:val="auto"/>
      </w:pPr>
      <w:r>
        <w:t>针对上述局限，修改已在以下方面做出改进：第一，在教义阐释部分补充了《圣经》原典与儒家经典的对照细读，增强了理论论证的文本基础；第二，在实践路径部分增加了讲经讲道示范框架、课程方案和基层宗教工作队伍培训方案，提升了可操作性；第三，在制度保障部分补充了融合实践操作方案汇总表。未来研究仍需在田野调查、量化数据收集和跨区域比较方面进一步深化。</w:t>
      </w:r>
    </w:p>
    <w:p w14:paraId="719D01FA">
      <w:pPr>
        <w:pageBreakBefore w:val="0"/>
        <w:kinsoku/>
        <w:wordWrap/>
        <w:overflowPunct/>
        <w:topLinePunct w:val="0"/>
        <w:bidi w:val="0"/>
        <w:adjustRightInd w:val="0"/>
        <w:snapToGrid w:val="0"/>
        <w:spacing w:after="120" w:line="360" w:lineRule="auto"/>
        <w:ind w:firstLine="480" w:firstLineChars="200"/>
        <w:textAlignment w:val="auto"/>
      </w:pPr>
      <w:r>
        <w:t>本文的研究方法以文献分析与历史比较为主，虽然结合了已发表的实证研究成果和浙江本地的一手资料，但在深度和广度上仍有拓展空间。受研究条件所限，本文未开展独立的田野调查，未能进行大规模的量化问卷调查，这使得对某些问题的判断，例如不同年龄、教育背景的信众对融合的真实态度差异，更多地依赖于二手资料的质性描述，缺乏更具说服力的数据支撑。</w:t>
      </w:r>
    </w:p>
    <w:p w14:paraId="26BF4FA3">
      <w:pPr>
        <w:pageBreakBefore w:val="0"/>
        <w:kinsoku/>
        <w:wordWrap/>
        <w:overflowPunct/>
        <w:topLinePunct w:val="0"/>
        <w:bidi w:val="0"/>
        <w:adjustRightInd w:val="0"/>
        <w:snapToGrid w:val="0"/>
        <w:spacing w:after="120" w:line="360" w:lineRule="auto"/>
        <w:ind w:firstLine="480" w:firstLineChars="200"/>
        <w:textAlignment w:val="auto"/>
      </w:pPr>
      <w:r>
        <w:t>本文所构建的融合途径，实际效能尚需经过更长时间和更广泛实践的检验。任何涉及价值引导与文化融合的设想，从理论构建到社会实效之间都存在一段需要磨合的复杂路程。本文提出的诸如构建本土化话语体系、搭建公益实践平台等建议，在具体落实中必然会遇到预期之外的挑战，如何在公益活动中完全剥离传教意图并确保其可持续性，如何避免教育引导工作流于形式而无法触动深层认同，这些都需要在反复的实践、反馈与调适中才能找到更优的解决方案。</w:t>
      </w:r>
    </w:p>
    <w:p w14:paraId="32C6137D">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440" w:name="_Toc2036165012"/>
      <w:bookmarkStart w:id="441" w:name="_Toc1111331024"/>
      <w:bookmarkStart w:id="442" w:name="_Toc2126391519"/>
      <w:bookmarkStart w:id="443" w:name="_Toc1639383051"/>
      <w:bookmarkStart w:id="444" w:name="_Toc235870468"/>
      <w:r>
        <w:rPr>
          <w:rFonts w:hint="eastAsia"/>
          <w:lang w:val="en-US" w:eastAsia="zh-CN"/>
        </w:rPr>
        <w:t>二、</w:t>
      </w:r>
      <w:r>
        <w:rPr>
          <w:rFonts w:hint="eastAsia"/>
          <w:b w:val="0"/>
          <w:bCs w:val="0"/>
          <w:sz w:val="24"/>
        </w:rPr>
        <w:t>未来研究与实践的发展方向</w:t>
      </w:r>
      <w:bookmarkEnd w:id="440"/>
      <w:bookmarkEnd w:id="441"/>
      <w:bookmarkEnd w:id="442"/>
      <w:bookmarkEnd w:id="443"/>
      <w:bookmarkEnd w:id="444"/>
    </w:p>
    <w:p w14:paraId="75F0C131">
      <w:pPr>
        <w:pageBreakBefore w:val="0"/>
        <w:kinsoku/>
        <w:wordWrap/>
        <w:overflowPunct/>
        <w:topLinePunct w:val="0"/>
        <w:bidi w:val="0"/>
        <w:adjustRightInd w:val="0"/>
        <w:snapToGrid w:val="0"/>
        <w:spacing w:after="120" w:line="360" w:lineRule="auto"/>
        <w:ind w:firstLine="480" w:firstLineChars="200"/>
        <w:textAlignment w:val="auto"/>
      </w:pPr>
      <w:r>
        <w:t>未来该领域的研究可以聚焦区域差异化融合路径探索。针对东部沿海流动人口聚居区、中部农村散居信众区域、西部多民族共居区域的不同社会环境、信众结构特点，分别调研不同区域基督教仁爱实践的现有模式、信众的价值认知差异，梳理适配不同区域的融合切入点。东部地区可重点探索仁爱观念与社区志愿服务的融合路径，中部农村地区可重点结合乡村振兴需求，探索仁爱理念与助农扶困、邻里互助的结合方式，西部多民族地区可重点挖掘仁爱观念与民族互助文化的共通点，避免一刀切的融合模式。</w:t>
      </w:r>
    </w:p>
    <w:p w14:paraId="3FBC778A">
      <w:pPr>
        <w:pageBreakBefore w:val="0"/>
        <w:kinsoku/>
        <w:wordWrap/>
        <w:overflowPunct/>
        <w:topLinePunct w:val="0"/>
        <w:bidi w:val="0"/>
        <w:adjustRightInd w:val="0"/>
        <w:snapToGrid w:val="0"/>
        <w:spacing w:after="120" w:line="360" w:lineRule="auto"/>
        <w:ind w:firstLine="480" w:firstLineChars="200"/>
        <w:textAlignment w:val="auto"/>
      </w:pPr>
      <w:r>
        <w:t>针对不同信众群体开展精准化融合策略研究也具有重要价值。区分老年信众、青年信众、高知识阶层信众等不同群体的认知习惯、信息接收渠道差异，比如针对青年信众可探索将融合内容转化为短视频、主题读物等年轻人易于接受的形式，针对老年信众可依托爱国宗教团体的讲经交流活动开展软性引导。</w:t>
      </w:r>
    </w:p>
    <w:p w14:paraId="37EDEBBF">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pPr>
      <w:r>
        <w:t>实践层面可以推动开展小范围试点工作，优先选择信众基础较好、宗教工作队伍能力较强的社区开展融合试点，定期梳理试点工作中的有效经验和存在问题，逐步形成可复制、可推广的操作规范，为各地推进相关工作提供更具体的参考依据，推动基督教仁爱观念与核心价值观的融合真正落到实处。</w:t>
      </w:r>
    </w:p>
    <w:p w14:paraId="1D444D19">
      <w:pPr>
        <w:pageBreakBefore w:val="0"/>
        <w:kinsoku/>
        <w:wordWrap/>
        <w:overflowPunct/>
        <w:topLinePunct w:val="0"/>
        <w:bidi w:val="0"/>
        <w:adjustRightInd w:val="0"/>
        <w:snapToGrid w:val="0"/>
        <w:ind w:left="0" w:leftChars="0" w:firstLine="480" w:firstLineChars="200"/>
        <w:textAlignment w:val="auto"/>
        <w:rPr>
          <w:rFonts w:hint="default"/>
          <w:b w:val="0"/>
          <w:bCs w:val="0"/>
          <w:color w:val="auto"/>
          <w:highlight w:val="none"/>
          <w:lang w:val="en-US"/>
        </w:rPr>
      </w:pPr>
      <w:r>
        <w:rPr>
          <w:rFonts w:hint="eastAsia"/>
          <w:color w:val="000000" w:themeColor="text1"/>
          <w:lang w:val="en-US" w:eastAsia="zh-CN"/>
          <w14:textFill>
            <w14:solidFill>
              <w14:schemeClr w14:val="tx1"/>
            </w14:solidFill>
          </w14:textFill>
        </w:rPr>
        <w:br w:type="page"/>
      </w:r>
    </w:p>
    <w:p w14:paraId="41A22F36">
      <w:pPr>
        <w:pStyle w:val="2"/>
        <w:pageBreakBefore w:val="0"/>
        <w:kinsoku/>
        <w:wordWrap/>
        <w:overflowPunct/>
        <w:topLinePunct w:val="0"/>
        <w:bidi w:val="0"/>
        <w:adjustRightInd w:val="0"/>
        <w:snapToGrid w:val="0"/>
        <w:ind w:firstLine="640" w:firstLineChars="200"/>
        <w:textAlignment w:val="auto"/>
      </w:pPr>
      <w:bookmarkStart w:id="445" w:name="_Toc20143314"/>
      <w:bookmarkStart w:id="446" w:name="_Toc1475242409"/>
      <w:bookmarkStart w:id="447" w:name="_Toc21053"/>
      <w:bookmarkStart w:id="448" w:name="_Toc32489"/>
      <w:bookmarkStart w:id="449" w:name="_Toc1986890106"/>
      <w:bookmarkStart w:id="450" w:name="_Toc895747147"/>
      <w:bookmarkStart w:id="451" w:name="_Toc1673441739"/>
      <w:bookmarkStart w:id="452" w:name="_Toc11062"/>
      <w:bookmarkStart w:id="453" w:name="_Toc25043"/>
      <w:bookmarkStart w:id="454" w:name="_Toc30555"/>
      <w:bookmarkStart w:id="455" w:name="_Toc17158"/>
      <w:bookmarkStart w:id="456" w:name="_Toc10448"/>
      <w:r>
        <w:rPr>
          <w:rFonts w:hint="eastAsia"/>
          <w:lang w:val="en-US" w:eastAsia="zh-CN"/>
        </w:rPr>
        <w:t>参考文献</w:t>
      </w:r>
      <w:bookmarkEnd w:id="445"/>
      <w:bookmarkEnd w:id="446"/>
      <w:bookmarkEnd w:id="447"/>
      <w:bookmarkEnd w:id="448"/>
      <w:bookmarkEnd w:id="449"/>
      <w:bookmarkEnd w:id="450"/>
      <w:bookmarkEnd w:id="451"/>
      <w:bookmarkEnd w:id="452"/>
      <w:bookmarkEnd w:id="453"/>
      <w:bookmarkEnd w:id="454"/>
      <w:bookmarkEnd w:id="455"/>
      <w:bookmarkEnd w:id="456"/>
    </w:p>
    <w:p w14:paraId="7E36AD28">
      <w:pPr>
        <w:pStyle w:val="4"/>
        <w:keepNext w:val="0"/>
        <w:keepLines w:val="0"/>
        <w:pageBreakBefore w:val="0"/>
        <w:widowControl/>
        <w:suppressLineNumbers w:val="0"/>
        <w:kinsoku/>
        <w:wordWrap/>
        <w:overflowPunct/>
        <w:topLinePunct w:val="0"/>
        <w:bidi w:val="0"/>
        <w:adjustRightInd w:val="0"/>
        <w:snapToGrid w:val="0"/>
        <w:spacing w:before="240" w:beforeAutospacing="0" w:after="120" w:afterAutospacing="0" w:line="360" w:lineRule="auto"/>
        <w:ind w:left="0" w:right="0" w:firstLine="420" w:firstLineChars="200"/>
        <w:jc w:val="left"/>
        <w:textAlignment w:val="auto"/>
        <w:rPr>
          <w:rFonts w:hint="eastAsia" w:asciiTheme="minorEastAsia" w:hAnsiTheme="minorEastAsia" w:eastAsiaTheme="minorEastAsia" w:cstheme="minorEastAsia"/>
          <w:sz w:val="21"/>
          <w:szCs w:val="21"/>
        </w:rPr>
      </w:pPr>
      <w:bookmarkStart w:id="457" w:name="_Toc291300692"/>
      <w:r>
        <w:rPr>
          <w:rFonts w:hint="eastAsia" w:asciiTheme="minorEastAsia" w:hAnsiTheme="minorEastAsia" w:eastAsiaTheme="minorEastAsia" w:cstheme="minorEastAsia"/>
          <w:b/>
          <w:bCs w:val="0"/>
          <w:kern w:val="0"/>
          <w:sz w:val="21"/>
          <w:szCs w:val="21"/>
          <w:lang w:val="en-US" w:eastAsia="zh-CN" w:bidi="ar"/>
        </w:rPr>
        <w:t>一、经典著作与外文文献</w:t>
      </w:r>
      <w:bookmarkEnd w:id="457"/>
    </w:p>
    <w:p w14:paraId="37A5868E">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 xml:space="preserve">[1] </w:t>
      </w:r>
      <w:r>
        <w:rPr>
          <w:rFonts w:hint="eastAsia" w:asciiTheme="minorEastAsia" w:hAnsiTheme="minorEastAsia" w:eastAsiaTheme="minorEastAsia" w:cstheme="minorEastAsia"/>
          <w:sz w:val="21"/>
          <w:szCs w:val="21"/>
          <w:lang w:val="en-US" w:eastAsia="zh-CN"/>
        </w:rPr>
        <w:t>杜维明. 儒家思想：以创造转化为自我认同[M]. 北京：生活·读书·新知三联书店，2013.</w:t>
      </w:r>
    </w:p>
    <w:p w14:paraId="76146930">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2</w:t>
      </w:r>
      <w:r>
        <w:rPr>
          <w:rFonts w:hint="eastAsia" w:asciiTheme="minorEastAsia" w:hAnsiTheme="minorEastAsia" w:eastAsiaTheme="minorEastAsia" w:cstheme="minorEastAsia"/>
          <w:sz w:val="21"/>
          <w:szCs w:val="21"/>
        </w:rPr>
        <w:t xml:space="preserve">] </w:t>
      </w:r>
      <w:r>
        <w:rPr>
          <w:rFonts w:hint="eastAsia" w:asciiTheme="minorEastAsia" w:hAnsiTheme="minorEastAsia" w:eastAsiaTheme="minorEastAsia" w:cstheme="minorEastAsia"/>
          <w:sz w:val="21"/>
          <w:szCs w:val="21"/>
          <w:lang w:val="en-US" w:eastAsia="zh-CN"/>
        </w:rPr>
        <w:t>刘耘华. 诠释的圆环：明末清初传教士对儒家经典的解释及其本土回应[M]. 北京：北京大学出版社，2005.</w:t>
      </w:r>
    </w:p>
    <w:p w14:paraId="2183494B">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[3] </w:t>
      </w:r>
      <w:r>
        <w:rPr>
          <w:rFonts w:hint="default" w:ascii="Times New Roman" w:hAnsi="Times New Roman" w:cs="Times New Roman" w:eastAsiaTheme="minorEastAsia"/>
          <w:sz w:val="21"/>
          <w:szCs w:val="21"/>
          <w:lang w:val="en-US" w:eastAsia="zh-CN"/>
        </w:rPr>
        <w:t>Ames, Roger T., and Henry Rosemont Jr., trans. The Analects of Confucius: A Philosophical Translation. New York: Ballantine Books, 1998.</w:t>
      </w:r>
    </w:p>
    <w:p w14:paraId="1D57FB33">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[4] </w:t>
      </w:r>
      <w:r>
        <w:rPr>
          <w:rFonts w:hint="default" w:ascii="Times New Roman" w:hAnsi="Times New Roman" w:cs="Times New Roman" w:eastAsiaTheme="minorEastAsia"/>
          <w:sz w:val="21"/>
          <w:szCs w:val="21"/>
          <w:lang w:val="en-US" w:eastAsia="zh-CN"/>
        </w:rPr>
        <w:t>Aquinas, Thomas. Summa Theologica. II-II, QQ. 23-46. Translated by Fathers of the English Dominican Province. London: Burns Oates &amp; Washbourne, 1912-1936.</w:t>
      </w:r>
    </w:p>
    <w:p w14:paraId="6E073B1B">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[5] </w:t>
      </w:r>
      <w:r>
        <w:rPr>
          <w:rFonts w:hint="default" w:ascii="Times New Roman" w:hAnsi="Times New Roman" w:cs="Times New Roman" w:eastAsiaTheme="minorEastAsia"/>
          <w:sz w:val="21"/>
          <w:szCs w:val="21"/>
          <w:lang w:val="en-US" w:eastAsia="zh-CN"/>
        </w:rPr>
        <w:t>Bays, Daniel H., ed. Christianity in China: From the Eighteenth Century to the Present. Stanford: Stanford University Press, 1996.</w:t>
      </w:r>
    </w:p>
    <w:p w14:paraId="7B7311A5">
      <w:pPr>
        <w:pageBreakBefore w:val="0"/>
        <w:kinsoku/>
        <w:wordWrap/>
        <w:overflowPunct/>
        <w:topLinePunct w:val="0"/>
        <w:bidi w:val="0"/>
        <w:adjustRightInd w:val="0"/>
        <w:snapToGrid w:val="0"/>
        <w:spacing w:line="360" w:lineRule="auto"/>
        <w:ind w:left="0" w:leftChars="0" w:firstLine="420" w:firstLineChars="200"/>
        <w:textAlignment w:val="auto"/>
        <w:rPr>
          <w:rFonts w:hint="default" w:ascii="Times New Roman" w:hAnsi="Times New Roman" w:cs="Times New Roman" w:eastAsia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[6] </w:t>
      </w:r>
      <w:r>
        <w:rPr>
          <w:rFonts w:hint="default" w:ascii="Times New Roman" w:hAnsi="Times New Roman" w:cs="Times New Roman" w:eastAsiaTheme="minorEastAsia"/>
          <w:sz w:val="21"/>
          <w:szCs w:val="21"/>
          <w:lang w:val="en-US" w:eastAsia="zh-CN"/>
        </w:rPr>
        <w:t>Bellah, Robert N. Habits of the Heart: Individualism and Commitment in American Life. Berkeley: University of California Press, 1985.</w:t>
      </w:r>
    </w:p>
    <w:p w14:paraId="0BB180CC">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t>[7] Bevans, Stephen B. Models of Contextual Theology. Maryknoll: Orbis Books, 2002.</w:t>
      </w:r>
    </w:p>
    <w:p w14:paraId="7E6982A5">
      <w:pPr>
        <w:pageBreakBefore w:val="0"/>
        <w:kinsoku/>
        <w:wordWrap/>
        <w:overflowPunct/>
        <w:topLinePunct w:val="0"/>
        <w:bidi w:val="0"/>
        <w:adjustRightInd w:val="0"/>
        <w:snapToGrid w:val="0"/>
        <w:spacing w:line="360" w:lineRule="auto"/>
        <w:ind w:left="0" w:leftChars="0" w:firstLine="420" w:firstLineChars="200"/>
        <w:textAlignment w:val="auto"/>
        <w:rPr>
          <w:rFonts w:hint="default" w:ascii="Times New Roman" w:hAnsi="Times New Roman" w:cs="Times New Roman" w:eastAsiaTheme="minorEastAsia"/>
          <w:sz w:val="21"/>
          <w:szCs w:val="21"/>
          <w:lang w:val="en-US" w:eastAsia="zh-CN"/>
        </w:rPr>
      </w:pPr>
      <w:r>
        <w:t>[8] Bhabha, Homi K. The Location of Culture. London: Routledge, 1994.</w:t>
      </w:r>
    </w:p>
    <w:p w14:paraId="22A80B53">
      <w:pPr>
        <w:pageBreakBefore w:val="0"/>
        <w:kinsoku/>
        <w:wordWrap/>
        <w:overflowPunct/>
        <w:topLinePunct w:val="0"/>
        <w:bidi w:val="0"/>
        <w:adjustRightInd w:val="0"/>
        <w:snapToGrid w:val="0"/>
        <w:spacing w:line="360" w:lineRule="auto"/>
        <w:ind w:left="0" w:leftChars="0" w:firstLine="420" w:firstLineChars="200"/>
        <w:textAlignment w:val="auto"/>
        <w:rPr>
          <w:rFonts w:hint="default" w:ascii="Times New Roman" w:hAnsi="Times New Roman" w:cs="Times New Roman" w:eastAsiaTheme="minorEastAsia"/>
          <w:sz w:val="21"/>
          <w:szCs w:val="21"/>
          <w:lang w:val="en-US" w:eastAsia="zh-CN"/>
        </w:rPr>
      </w:pPr>
      <w:r>
        <w:t>[9] Casanova, José. Public Religions in the Modern World. Chicago: University of Chicago Press, 1994.</w:t>
      </w:r>
    </w:p>
    <w:p w14:paraId="2C37925A">
      <w:pPr>
        <w:pageBreakBefore w:val="0"/>
        <w:kinsoku/>
        <w:wordWrap/>
        <w:overflowPunct/>
        <w:topLinePunct w:val="0"/>
        <w:bidi w:val="0"/>
        <w:adjustRightInd w:val="0"/>
        <w:snapToGrid w:val="0"/>
        <w:spacing w:line="360" w:lineRule="auto"/>
        <w:ind w:left="0" w:leftChars="0" w:firstLine="420" w:firstLineChars="200"/>
        <w:textAlignment w:val="auto"/>
        <w:rPr>
          <w:rFonts w:hint="default" w:ascii="Times New Roman" w:hAnsi="Times New Roman" w:cs="Times New Roman" w:eastAsiaTheme="minorEastAsia"/>
          <w:sz w:val="21"/>
          <w:szCs w:val="21"/>
          <w:lang w:val="en-US" w:eastAsia="zh-CN"/>
        </w:rPr>
      </w:pPr>
      <w:r>
        <w:t>[10] Hauerwas, Stanley. A Community of Character: Toward a Constructive Christian Social Ethic. Notre Dame: University of Notre Dame Press, 1981.</w:t>
      </w:r>
    </w:p>
    <w:p w14:paraId="14B819F6">
      <w:pPr>
        <w:pageBreakBefore w:val="0"/>
        <w:kinsoku/>
        <w:wordWrap/>
        <w:overflowPunct/>
        <w:topLinePunct w:val="0"/>
        <w:bidi w:val="0"/>
        <w:adjustRightInd w:val="0"/>
        <w:snapToGrid w:val="0"/>
        <w:spacing w:line="360" w:lineRule="auto"/>
        <w:ind w:left="0" w:leftChars="0" w:firstLine="420" w:firstLineChars="200"/>
        <w:textAlignment w:val="auto"/>
        <w:rPr>
          <w:rFonts w:hint="default" w:ascii="Times New Roman" w:hAnsi="Times New Roman" w:cs="Times New Roman" w:eastAsiaTheme="minorEastAsia"/>
          <w:sz w:val="21"/>
          <w:szCs w:val="21"/>
          <w:lang w:val="en-US" w:eastAsia="zh-CN"/>
        </w:rPr>
      </w:pPr>
      <w:r>
        <w:t>[11] Küng, Hans, and Julia Ching. Christianity and Chinese Religions. New York: Doubleday, 1989.</w:t>
      </w:r>
    </w:p>
    <w:p w14:paraId="7826D2CF">
      <w:pPr>
        <w:pageBreakBefore w:val="0"/>
        <w:kinsoku/>
        <w:wordWrap/>
        <w:overflowPunct/>
        <w:topLinePunct w:val="0"/>
        <w:bidi w:val="0"/>
        <w:adjustRightInd w:val="0"/>
        <w:snapToGrid w:val="0"/>
        <w:spacing w:line="360" w:lineRule="auto"/>
        <w:ind w:left="0" w:leftChars="0" w:firstLine="420" w:firstLineChars="200"/>
        <w:textAlignment w:val="auto"/>
        <w:rPr>
          <w:rFonts w:hint="default" w:ascii="Times New Roman" w:hAnsi="Times New Roman" w:cs="Times New Roman" w:eastAsiaTheme="minorEastAsia"/>
          <w:sz w:val="21"/>
          <w:szCs w:val="21"/>
          <w:lang w:val="en-US" w:eastAsia="zh-CN"/>
        </w:rPr>
      </w:pPr>
      <w:r>
        <w:t>[12] Lian Xi. The Conversion of Missionaries: Liberalism in American Protestant Missions in China, 1907-1932. University Park: Pennsylvania State University Press, 1997.</w:t>
      </w:r>
    </w:p>
    <w:p w14:paraId="644BA8F9">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t>[13] Madsen, Richard. China's Catholics: Tragedy and Hope in an Emerging Civil Society. Berkeley: University of California Press, 1998.</w:t>
      </w:r>
    </w:p>
    <w:p w14:paraId="50068F89">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t>[14] Niebuhr, H. Richard. Christ and Culture. New York: Harper &amp; Row, 1951.</w:t>
      </w:r>
    </w:p>
    <w:p w14:paraId="0551E4A0">
      <w:pPr>
        <w:pageBreakBefore w:val="0"/>
        <w:kinsoku/>
        <w:wordWrap/>
        <w:overflowPunct/>
        <w:topLinePunct w:val="0"/>
        <w:bidi w:val="0"/>
        <w:adjustRightInd w:val="0"/>
        <w:snapToGrid w:val="0"/>
        <w:spacing w:line="360" w:lineRule="auto"/>
        <w:ind w:left="0" w:leftChars="0" w:firstLine="420" w:firstLineChars="200"/>
        <w:textAlignment w:val="auto"/>
        <w:rPr>
          <w:rFonts w:hint="default" w:ascii="Times New Roman" w:hAnsi="Times New Roman" w:cs="Times New Roman" w:eastAsiaTheme="minorEastAsia"/>
          <w:sz w:val="21"/>
          <w:szCs w:val="21"/>
          <w:lang w:val="en-US" w:eastAsia="zh-CN"/>
        </w:rPr>
      </w:pPr>
      <w:r>
        <w:t>[15] Nygren, Anders. Agape and Eros: The Christian Idea of Love. Chicago: University of Chicago Press, 1982.</w:t>
      </w:r>
    </w:p>
    <w:p w14:paraId="546EAA76">
      <w:pPr>
        <w:pageBreakBefore w:val="0"/>
        <w:kinsoku/>
        <w:wordWrap/>
        <w:overflowPunct/>
        <w:topLinePunct w:val="0"/>
        <w:bidi w:val="0"/>
        <w:adjustRightInd w:val="0"/>
        <w:snapToGrid w:val="0"/>
        <w:spacing w:line="360" w:lineRule="auto"/>
        <w:ind w:left="0" w:leftChars="0" w:firstLine="420" w:firstLineChars="200"/>
        <w:textAlignment w:val="auto"/>
        <w:rPr>
          <w:rFonts w:hint="default" w:ascii="Times New Roman" w:hAnsi="Times New Roman" w:cs="Times New Roman" w:eastAsiaTheme="minorEastAsia"/>
          <w:sz w:val="21"/>
          <w:szCs w:val="21"/>
          <w:lang w:val="en-US" w:eastAsia="zh-CN"/>
        </w:rPr>
      </w:pPr>
      <w:r>
        <w:t>[16] Pope Benedict XVI. Deus Caritas Est (Encyclical Letter). Vatican: Libreria Editrice Vaticana, 2005.</w:t>
      </w:r>
    </w:p>
    <w:p w14:paraId="69FE14F5">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t>[17] Rawls, John. Political Liberalism. New York: Columbia University Press, 1993.</w:t>
      </w:r>
    </w:p>
    <w:p w14:paraId="7EBA302E">
      <w:pPr>
        <w:pageBreakBefore w:val="0"/>
        <w:kinsoku/>
        <w:wordWrap/>
        <w:overflowPunct/>
        <w:topLinePunct w:val="0"/>
        <w:bidi w:val="0"/>
        <w:adjustRightInd w:val="0"/>
        <w:snapToGrid w:val="0"/>
        <w:spacing w:line="360" w:lineRule="auto"/>
        <w:ind w:left="0" w:leftChars="0" w:firstLine="420" w:firstLineChars="200"/>
        <w:textAlignment w:val="auto"/>
        <w:rPr>
          <w:rFonts w:hint="default" w:ascii="Times New Roman" w:hAnsi="Times New Roman" w:cs="Times New Roman" w:eastAsiaTheme="minorEastAsia"/>
          <w:sz w:val="21"/>
          <w:szCs w:val="21"/>
          <w:lang w:val="en-US" w:eastAsia="zh-CN"/>
        </w:rPr>
      </w:pPr>
      <w:r>
        <w:t>[18] Stark, Rodney, and Roger Finke. Acts of Faith: Explaining the Human Side of Religion. Berkeley: University of California Press, 2000.</w:t>
      </w:r>
    </w:p>
    <w:p w14:paraId="5F3EC2D8">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t>[19] Tillich, Paul. Systematic Theology, Vol. 1. Translated by Gong Shusen et al. Taipei: Taiwan Southeast Asia Seminary, 1993.</w:t>
      </w:r>
    </w:p>
    <w:p w14:paraId="26F53E6C">
      <w:pPr>
        <w:pageBreakBefore w:val="0"/>
        <w:kinsoku/>
        <w:wordWrap/>
        <w:overflowPunct/>
        <w:topLinePunct w:val="0"/>
        <w:bidi w:val="0"/>
        <w:adjustRightInd w:val="0"/>
        <w:snapToGrid w:val="0"/>
        <w:spacing w:line="360" w:lineRule="auto"/>
        <w:ind w:left="0" w:leftChars="0" w:firstLine="420" w:firstLineChars="200"/>
        <w:textAlignment w:val="auto"/>
        <w:rPr>
          <w:rFonts w:hint="default" w:ascii="Times New Roman" w:hAnsi="Times New Roman" w:cs="Times New Roman" w:eastAsiaTheme="minorEastAsia"/>
          <w:sz w:val="21"/>
          <w:szCs w:val="21"/>
          <w:lang w:val="en-US" w:eastAsia="zh-CN"/>
        </w:rPr>
      </w:pPr>
      <w:r>
        <w:t>[20] Tracy, David. The Analogical Imagination: Christian Theology and the Culture of Pluralism. New York: Crossroad, 1981.</w:t>
      </w:r>
    </w:p>
    <w:p w14:paraId="25315891">
      <w:pPr>
        <w:pageBreakBefore w:val="0"/>
        <w:kinsoku/>
        <w:wordWrap/>
        <w:overflowPunct/>
        <w:topLinePunct w:val="0"/>
        <w:bidi w:val="0"/>
        <w:adjustRightInd w:val="0"/>
        <w:snapToGrid w:val="0"/>
        <w:spacing w:line="360" w:lineRule="auto"/>
        <w:ind w:left="0" w:leftChars="0" w:firstLine="420" w:firstLineChars="200"/>
        <w:textAlignment w:val="auto"/>
        <w:rPr>
          <w:rFonts w:hint="default" w:ascii="Times New Roman" w:hAnsi="Times New Roman" w:cs="Times New Roman" w:eastAsiaTheme="minorEastAsia"/>
          <w:sz w:val="21"/>
          <w:szCs w:val="21"/>
          <w:lang w:val="en-US" w:eastAsia="zh-CN"/>
        </w:rPr>
      </w:pPr>
      <w:r>
        <w:t>[21] Troeltsch, Ernst. The Social Teaching of the Christian Churches. Translated by Olive Wyon. New York: Macmillan, 1931.</w:t>
      </w:r>
    </w:p>
    <w:p w14:paraId="6F19E203">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t>[22] Tu Weiming. Confucian Thought: Selfhood as Creative Transformation. Albany: State University of New York Press, 1985.</w:t>
      </w:r>
    </w:p>
    <w:p w14:paraId="5B3298DE">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t>[23] Weber, Max. The Protestant Ethic and the Spirit of Capitalism. Translated by Talcott Parsons. New York: Charles Scribner's Sons, 1958.</w:t>
      </w:r>
    </w:p>
    <w:p w14:paraId="39B35033">
      <w:pPr>
        <w:pStyle w:val="4"/>
        <w:keepNext w:val="0"/>
        <w:keepLines w:val="0"/>
        <w:pageBreakBefore w:val="0"/>
        <w:widowControl/>
        <w:suppressLineNumbers w:val="0"/>
        <w:kinsoku/>
        <w:wordWrap/>
        <w:overflowPunct/>
        <w:topLinePunct w:val="0"/>
        <w:bidi w:val="0"/>
        <w:adjustRightInd w:val="0"/>
        <w:snapToGrid w:val="0"/>
        <w:spacing w:before="240" w:beforeAutospacing="0" w:after="120" w:afterAutospacing="0" w:line="360" w:lineRule="auto"/>
        <w:ind w:left="0" w:right="0" w:firstLine="420" w:firstLineChars="200"/>
        <w:jc w:val="left"/>
        <w:textAlignment w:val="auto"/>
        <w:rPr>
          <w:rFonts w:hint="eastAsia" w:asciiTheme="minorEastAsia" w:hAnsiTheme="minorEastAsia" w:eastAsiaTheme="minorEastAsia" w:cstheme="minorEastAsia"/>
          <w:sz w:val="21"/>
          <w:szCs w:val="21"/>
        </w:rPr>
      </w:pPr>
      <w:bookmarkStart w:id="458" w:name="_Toc1775498931"/>
      <w:r>
        <w:rPr>
          <w:rFonts w:hint="eastAsia" w:asciiTheme="minorEastAsia" w:hAnsiTheme="minorEastAsia" w:eastAsiaTheme="minorEastAsia" w:cstheme="minorEastAsia"/>
          <w:b/>
          <w:bCs w:val="0"/>
          <w:kern w:val="0"/>
          <w:sz w:val="21"/>
          <w:szCs w:val="21"/>
          <w:lang w:val="en-US" w:eastAsia="zh-CN" w:bidi="ar"/>
        </w:rPr>
        <w:t>二、中文专著</w:t>
      </w:r>
      <w:bookmarkEnd w:id="458"/>
    </w:p>
    <w:p w14:paraId="0B3D2031">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t>[24] 安乐哲. 儒家角色伦理学：一套特色伦理学词汇[M]. 杭州：浙江人民出版社，2020.</w:t>
      </w:r>
    </w:p>
    <w:p w14:paraId="73FB8B73">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t>[25] 陈来. 中华文明的核心价值：国学流变与传统价值观[M]. 北京：生活·读书·新知三联书店，2015.</w:t>
      </w:r>
    </w:p>
    <w:p w14:paraId="341C117C">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t>[26] 陈先达. 马克思主义宗教观研究[M]. 北京：中国人民大学出版社，2018.</w:t>
      </w:r>
    </w:p>
    <w:p w14:paraId="71BF49C2">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t>[27] 陈宗皋. 宗教工作概论[M]. 北京：宗教文化出版社，2015.</w:t>
      </w:r>
    </w:p>
    <w:p w14:paraId="2B1672E1">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t>[28] 段琦. 奋进的历程：中国基督教的本色化[M]. 北京：商务印书馆，2004.</w:t>
      </w:r>
    </w:p>
    <w:p w14:paraId="74BDDBB0">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t>[29] 冯今源. 中国伊斯兰教史[M]. 银川：宁夏人民出版社，2012.</w:t>
      </w:r>
    </w:p>
    <w:p w14:paraId="65AEC02E">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t>[30] 龚学增. 社会主义与宗教[M]. 北京：宗教文化出版社，2003.</w:t>
      </w:r>
    </w:p>
    <w:p w14:paraId="57A1D383">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t>[31] 李平晔. 基督教中国化研究[M]. 北京：宗教文化出版社，2016.</w:t>
      </w:r>
    </w:p>
    <w:p w14:paraId="094322B0">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t>[32] 马桦. 宗教与社会主义社会相适应研究[M]. 北京：民族出版社，2017.</w:t>
      </w:r>
    </w:p>
    <w:p w14:paraId="104F84A6">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t>[33] 莫幸福. 浙江宗教史[M]. 杭州：浙江人民出版社，2011.</w:t>
      </w:r>
    </w:p>
    <w:p w14:paraId="1B1E1145">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t>[34] 牟钟鉴. 宗教中国化研究[M]. 北京：宗教文化出版社，2018.</w:t>
      </w:r>
    </w:p>
    <w:p w14:paraId="137193CD">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t>[35] 唐晓峰. 中国基督教本土化研究[M]. 北京：宗教文化出版社，2017.</w:t>
      </w:r>
    </w:p>
    <w:p w14:paraId="68D8F2D2">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t>[36] 万俊人. 寻求普世伦理[M]. 北京：商务印书馆，2001.</w:t>
      </w:r>
    </w:p>
    <w:p w14:paraId="29D0E90C">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t>[37] 王晓朝. 基督教与帝国文化[M]. 北京：东方出版社，1997.</w:t>
      </w:r>
    </w:p>
    <w:p w14:paraId="265B1BB8">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t>[38] 王作安. 宗教中国化研究[M]. 北京：宗教文化出版社，2019.</w:t>
      </w:r>
    </w:p>
    <w:p w14:paraId="448FA2C9">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t>[39] 徐以骅. 宗教与美国社会[M]. 北京：时事出版社，2004.</w:t>
      </w:r>
    </w:p>
    <w:p w14:paraId="362BB2EE">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t>[40] 游斌. 基督教与中国文化[M]. 北京：宗教文化出版社，2018.</w:t>
      </w:r>
    </w:p>
    <w:p w14:paraId="59F9DC41">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t>[41] 余纪元. 德性之镜：孔子与亚里士多德的伦理学[M]. 北京：中国人民大学出版社，2009.</w:t>
      </w:r>
    </w:p>
    <w:p w14:paraId="25B5DD79">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t>[42] 张志刚. 宗教研究指要[M]. 北京：北京大学出版社，2020.</w:t>
      </w:r>
    </w:p>
    <w:p w14:paraId="1BBC4AB6">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t>[43] 赵敦华. 基督教哲学1500年[M]. 北京：人民出版社，1994.</w:t>
      </w:r>
    </w:p>
    <w:p w14:paraId="2EAB7BA9">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t>[44] 中央统战部. 新时代统一战线知识简明读本[M]. 北京：华文出版社，2020.</w:t>
      </w:r>
    </w:p>
    <w:p w14:paraId="37378B6A">
      <w:pPr>
        <w:pStyle w:val="4"/>
        <w:keepNext w:val="0"/>
        <w:keepLines w:val="0"/>
        <w:pageBreakBefore w:val="0"/>
        <w:widowControl/>
        <w:suppressLineNumbers w:val="0"/>
        <w:kinsoku/>
        <w:wordWrap/>
        <w:overflowPunct/>
        <w:topLinePunct w:val="0"/>
        <w:bidi w:val="0"/>
        <w:adjustRightInd w:val="0"/>
        <w:snapToGrid w:val="0"/>
        <w:spacing w:line="360" w:lineRule="auto"/>
        <w:ind w:firstLine="420" w:firstLineChars="200"/>
        <w:jc w:val="left"/>
        <w:textAlignment w:val="auto"/>
        <w:rPr>
          <w:rFonts w:hint="eastAsia" w:asciiTheme="minorEastAsia" w:hAnsiTheme="minorEastAsia" w:eastAsiaTheme="minorEastAsia" w:cstheme="minorEastAsia"/>
          <w:sz w:val="21"/>
          <w:szCs w:val="21"/>
        </w:rPr>
      </w:pPr>
      <w:bookmarkStart w:id="459" w:name="_Toc1525258252"/>
      <w:r>
        <w:rPr>
          <w:rFonts w:hint="eastAsia" w:asciiTheme="minorEastAsia" w:hAnsiTheme="minorEastAsia" w:eastAsiaTheme="minorEastAsia" w:cstheme="minorEastAsia"/>
          <w:b/>
          <w:bCs w:val="0"/>
          <w:kern w:val="0"/>
          <w:sz w:val="21"/>
          <w:szCs w:val="21"/>
          <w:lang w:val="en-US" w:eastAsia="zh-CN" w:bidi="ar"/>
        </w:rPr>
        <w:t>三、中文期刊论文与学位论文（2022-2025年最新成果）</w:t>
      </w:r>
      <w:bookmarkEnd w:id="459"/>
    </w:p>
    <w:p w14:paraId="38038323">
      <w:pPr>
        <w:keepNext w:val="0"/>
        <w:keepLines w:val="0"/>
        <w:pageBreakBefore w:val="0"/>
        <w:widowControl/>
        <w:suppressLineNumbers w:val="0"/>
        <w:kinsoku/>
        <w:wordWrap/>
        <w:overflowPunct/>
        <w:topLinePunct w:val="0"/>
        <w:bidi w:val="0"/>
        <w:adjustRightInd w:val="0"/>
        <w:snapToGrid w:val="0"/>
        <w:spacing w:before="240" w:beforeAutospacing="0" w:after="120" w:afterAutospacing="0" w:line="360" w:lineRule="auto"/>
        <w:ind w:left="0" w:leftChars="0" w:right="0" w:firstLine="420" w:firstLineChars="200"/>
        <w:jc w:val="left"/>
        <w:textAlignment w:val="auto"/>
        <w:rPr>
          <w:rFonts w:hint="eastAsia" w:asciiTheme="minorEastAsia" w:hAnsiTheme="minorEastAsia" w:eastAsiaTheme="minorEastAsia" w:cstheme="minorEastAsia"/>
          <w:sz w:val="21"/>
          <w:szCs w:val="21"/>
        </w:rPr>
      </w:pPr>
      <w:r>
        <w:t>[45] 曹正勇. 从谢颂羔汉译《天路历程》看基督教经典的中国化实践[J]. 世界宗教研究，2024（待刊）.</w:t>
      </w:r>
    </w:p>
    <w:p w14:paraId="2FD181A0">
      <w:pPr>
        <w:keepNext w:val="0"/>
        <w:keepLines w:val="0"/>
        <w:pageBreakBefore w:val="0"/>
        <w:widowControl/>
        <w:suppressLineNumbers w:val="0"/>
        <w:kinsoku/>
        <w:wordWrap/>
        <w:overflowPunct/>
        <w:topLinePunct w:val="0"/>
        <w:bidi w:val="0"/>
        <w:adjustRightInd w:val="0"/>
        <w:snapToGrid w:val="0"/>
        <w:spacing w:before="240" w:beforeAutospacing="0" w:after="120" w:afterAutospacing="0" w:line="360" w:lineRule="auto"/>
        <w:ind w:left="0" w:leftChars="0" w:right="0" w:firstLine="420" w:firstLineChars="200"/>
        <w:jc w:val="left"/>
        <w:textAlignment w:val="auto"/>
        <w:rPr>
          <w:rFonts w:hint="eastAsia" w:asciiTheme="minorEastAsia" w:hAnsiTheme="minorEastAsia" w:eastAsiaTheme="minorEastAsia" w:cstheme="minorEastAsia"/>
          <w:sz w:val="21"/>
          <w:szCs w:val="21"/>
        </w:rPr>
      </w:pPr>
      <w:r>
        <w:t>[46] 陈金羽. Q教会服务队与社会工作融合研究[D]. 福州：福建师范大学，2020.</w:t>
      </w:r>
    </w:p>
    <w:p w14:paraId="430B1E49">
      <w:pPr>
        <w:keepNext w:val="0"/>
        <w:keepLines w:val="0"/>
        <w:pageBreakBefore w:val="0"/>
        <w:widowControl/>
        <w:suppressLineNumbers w:val="0"/>
        <w:kinsoku/>
        <w:wordWrap/>
        <w:overflowPunct/>
        <w:topLinePunct w:val="0"/>
        <w:bidi w:val="0"/>
        <w:adjustRightInd w:val="0"/>
        <w:snapToGrid w:val="0"/>
        <w:ind w:left="0" w:leftChars="0" w:firstLine="480" w:firstLineChars="200"/>
        <w:jc w:val="left"/>
        <w:textAlignment w:val="auto"/>
        <w:rPr>
          <w:rFonts w:hint="eastAsia" w:asciiTheme="minorEastAsia" w:hAnsiTheme="minorEastAsia" w:eastAsiaTheme="minorEastAsia" w:cstheme="minorEastAsia"/>
          <w:sz w:val="21"/>
          <w:szCs w:val="21"/>
        </w:rPr>
      </w:pPr>
      <w:r>
        <w:t>[47] 陈琳. 儒家“仁爱”与基督教“圣爱”思想的比较研究[J]. 咸阳师范学院学报，2012，27（10）：167-168.</w:t>
      </w:r>
    </w:p>
    <w:p w14:paraId="11289250">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t>[48] 韩雪莉. 社会主义核心价值观引领我国伊斯兰教中国化的当代实践与启示[J]. 中国宗教，2024（3）：56-58.</w:t>
      </w:r>
    </w:p>
    <w:p w14:paraId="43BF0F42">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t>[49] 何虎生，胡竞方. 新中国·新时期·新时代坚持我国宗教中国化的发展历程研究[J]. 世界宗教研究，2020（1）：1-12.</w:t>
      </w:r>
    </w:p>
    <w:p w14:paraId="5C8D9B3F">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t>[50] 黄勇. 儒家仁爱观与全球伦理：兼论基督教对儒家的批评[J]. 中国哲学史，2019（2）：5-14.</w:t>
      </w:r>
    </w:p>
    <w:p w14:paraId="1AF87808">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t>[51] 吕臻雨. 泸州教会社会服务实践研究[D]. 成都：四川大学，2019.</w:t>
      </w:r>
    </w:p>
    <w:p w14:paraId="652DF8A9">
      <w:pPr>
        <w:keepNext w:val="0"/>
        <w:keepLines w:val="0"/>
        <w:pageBreakBefore w:val="0"/>
        <w:widowControl/>
        <w:suppressLineNumbers w:val="0"/>
        <w:kinsoku/>
        <w:wordWrap/>
        <w:overflowPunct/>
        <w:topLinePunct w:val="0"/>
        <w:bidi w:val="0"/>
        <w:adjustRightInd w:val="0"/>
        <w:snapToGrid w:val="0"/>
        <w:ind w:left="0" w:leftChars="0" w:firstLine="480" w:firstLineChars="200"/>
        <w:jc w:val="left"/>
        <w:textAlignment w:val="auto"/>
        <w:rPr>
          <w:rFonts w:hint="eastAsia" w:asciiTheme="minorEastAsia" w:hAnsiTheme="minorEastAsia" w:eastAsiaTheme="minorEastAsia" w:cstheme="minorEastAsia"/>
          <w:sz w:val="21"/>
          <w:szCs w:val="21"/>
        </w:rPr>
      </w:pPr>
      <w:r>
        <w:t>[52] 牟钟鉴. 如何深入理解“坚持中国化方向”——学习习总书记讲话的体会[J]. 世界宗教研究，2016（3）：13-18.</w:t>
      </w:r>
    </w:p>
    <w:p w14:paraId="70ED18AF">
      <w:pPr>
        <w:keepNext w:val="0"/>
        <w:keepLines w:val="0"/>
        <w:pageBreakBefore w:val="0"/>
        <w:widowControl/>
        <w:suppressLineNumbers w:val="0"/>
        <w:kinsoku/>
        <w:wordWrap/>
        <w:overflowPunct/>
        <w:topLinePunct w:val="0"/>
        <w:bidi w:val="0"/>
        <w:adjustRightInd w:val="0"/>
        <w:snapToGrid w:val="0"/>
        <w:ind w:left="0" w:leftChars="0" w:firstLine="480" w:firstLineChars="200"/>
        <w:jc w:val="left"/>
        <w:textAlignment w:val="auto"/>
        <w:rPr>
          <w:rFonts w:hint="eastAsia" w:asciiTheme="minorEastAsia" w:hAnsiTheme="minorEastAsia" w:eastAsiaTheme="minorEastAsia" w:cstheme="minorEastAsia"/>
          <w:sz w:val="21"/>
          <w:szCs w:val="21"/>
        </w:rPr>
      </w:pPr>
      <w:r>
        <w:t>[53] 王伟光. 不断增进“五个认同” 深入推进我国宗教中国化[N]. 人民政协报，2022-04-14（010）.</w:t>
      </w:r>
    </w:p>
    <w:p w14:paraId="1A68D749">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t>[54] 王作安. 宗教与社会主义社会相适应的理论与实践[J]. 中国宗教，2018（5）：4-7.</w:t>
      </w:r>
    </w:p>
    <w:p w14:paraId="48B0C4EC">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t>[55] 习近平. 在全国宗教工作会议上的讲话[N]. 人民日报，2016-04-24（002）.</w:t>
      </w:r>
    </w:p>
    <w:p w14:paraId="50E3B9A8">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t>[56] 习近平. 在全国宗教工作会议上的讲话[N]. 人民日报，2021-12-05（002）.</w:t>
      </w:r>
    </w:p>
    <w:p w14:paraId="154FE3AC">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t>[57] 杨宝安. 儒家仁爱与基督教博爱思想比较研究[D]. 兰州：西北师范大学，2011.</w:t>
      </w:r>
    </w:p>
    <w:p w14:paraId="645EDA50">
      <w:pPr>
        <w:keepNext w:val="0"/>
        <w:keepLines w:val="0"/>
        <w:pageBreakBefore w:val="0"/>
        <w:widowControl/>
        <w:suppressLineNumbers w:val="0"/>
        <w:kinsoku/>
        <w:wordWrap/>
        <w:overflowPunct/>
        <w:topLinePunct w:val="0"/>
        <w:bidi w:val="0"/>
        <w:adjustRightInd w:val="0"/>
        <w:snapToGrid w:val="0"/>
        <w:ind w:left="0" w:leftChars="0" w:firstLine="480" w:firstLineChars="200"/>
        <w:jc w:val="left"/>
        <w:textAlignment w:val="auto"/>
        <w:rPr>
          <w:rFonts w:hint="eastAsia" w:asciiTheme="minorEastAsia" w:hAnsiTheme="minorEastAsia" w:eastAsiaTheme="minorEastAsia" w:cstheme="minorEastAsia"/>
          <w:sz w:val="21"/>
          <w:szCs w:val="21"/>
        </w:rPr>
      </w:pPr>
      <w:r>
        <w:t>[58] 杨凤岗. 中国基督徒的社会认同与“叠合身份”困境[J]. 社会，2012，32（4）：1-22.</w:t>
      </w:r>
    </w:p>
    <w:p w14:paraId="1F56E624">
      <w:pPr>
        <w:keepNext w:val="0"/>
        <w:keepLines w:val="0"/>
        <w:pageBreakBefore w:val="0"/>
        <w:widowControl/>
        <w:suppressLineNumbers w:val="0"/>
        <w:kinsoku/>
        <w:wordWrap/>
        <w:overflowPunct/>
        <w:topLinePunct w:val="0"/>
        <w:bidi w:val="0"/>
        <w:adjustRightInd w:val="0"/>
        <w:snapToGrid w:val="0"/>
        <w:ind w:left="0" w:leftChars="0" w:firstLine="480" w:firstLineChars="200"/>
        <w:jc w:val="left"/>
        <w:textAlignment w:val="auto"/>
        <w:rPr>
          <w:rFonts w:hint="eastAsia" w:asciiTheme="minorEastAsia" w:hAnsiTheme="minorEastAsia" w:eastAsiaTheme="minorEastAsia" w:cstheme="minorEastAsia"/>
          <w:sz w:val="21"/>
          <w:szCs w:val="21"/>
        </w:rPr>
      </w:pPr>
      <w:r>
        <w:t>[59] 游斌. 深入推进我国宗教中国化，增进“五个认同”[N]. 中国民族报，2022-04-08（005）.</w:t>
      </w:r>
    </w:p>
    <w:p w14:paraId="4792018E">
      <w:pPr>
        <w:keepNext w:val="0"/>
        <w:keepLines w:val="0"/>
        <w:pageBreakBefore w:val="0"/>
        <w:widowControl/>
        <w:suppressLineNumbers w:val="0"/>
        <w:kinsoku/>
        <w:wordWrap/>
        <w:overflowPunct/>
        <w:topLinePunct w:val="0"/>
        <w:bidi w:val="0"/>
        <w:adjustRightInd w:val="0"/>
        <w:snapToGrid w:val="0"/>
        <w:ind w:left="0" w:leftChars="0" w:firstLine="480" w:firstLineChars="200"/>
        <w:jc w:val="left"/>
        <w:textAlignment w:val="auto"/>
        <w:rPr>
          <w:rFonts w:hint="eastAsia" w:asciiTheme="minorEastAsia" w:hAnsiTheme="minorEastAsia" w:eastAsiaTheme="minorEastAsia" w:cstheme="minorEastAsia"/>
          <w:sz w:val="21"/>
          <w:szCs w:val="21"/>
        </w:rPr>
      </w:pPr>
      <w:r>
        <w:t>[60] 张志刚. “宗教中国化”义理沉思[J]. 世界宗教研究，2016（3）：1-12.</w:t>
      </w:r>
    </w:p>
    <w:p w14:paraId="52CF5AF6">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t>[61] 张忠成. 基督教伦理与社会主义核心价值观之刍议[C]//基督教中国化神学思想建设第十九次研讨会论文集. 杭州：浙江省基督教两会，2019.</w:t>
      </w:r>
    </w:p>
    <w:p w14:paraId="6C826D0A">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t>[62] 赵天恩. 中国教会史研究[M]//基督教学术（第1辑）. 上海：上海古籍出版社，2002.</w:t>
      </w:r>
    </w:p>
    <w:p w14:paraId="7E9284AE">
      <w:pPr>
        <w:keepNext w:val="0"/>
        <w:keepLines w:val="0"/>
        <w:pageBreakBefore w:val="0"/>
        <w:widowControl/>
        <w:suppressLineNumbers w:val="0"/>
        <w:kinsoku/>
        <w:wordWrap/>
        <w:overflowPunct/>
        <w:topLinePunct w:val="0"/>
        <w:bidi w:val="0"/>
        <w:adjustRightInd w:val="0"/>
        <w:snapToGrid w:val="0"/>
        <w:ind w:left="0" w:leftChars="0" w:firstLine="480" w:firstLineChars="200"/>
        <w:jc w:val="left"/>
        <w:textAlignment w:val="auto"/>
        <w:rPr>
          <w:rFonts w:hint="eastAsia" w:asciiTheme="minorEastAsia" w:hAnsiTheme="minorEastAsia" w:eastAsiaTheme="minorEastAsia" w:cstheme="minorEastAsia"/>
          <w:sz w:val="21"/>
          <w:szCs w:val="21"/>
        </w:rPr>
      </w:pPr>
      <w:r>
        <w:t>[63] 赵卫红. 将“四史”教育融入基督教神学教育 推动基督教中国化走深走实[J]. 中国宗教，2023（5）：42-44.</w:t>
      </w:r>
    </w:p>
    <w:p w14:paraId="29428FDF">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t>[64] 浙江省基督教两会. 基督教中国化神学思想建设第十九次研讨会综述[Z]. 2019.</w:t>
      </w:r>
    </w:p>
    <w:p w14:paraId="135580B2">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t>[65] 中国基督教全国两会. 2024年工作要点[Z]. 2024.</w:t>
      </w:r>
    </w:p>
    <w:p w14:paraId="2016DF9B">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t>[66] 中国基督教全国两会. 深入推进我国基督教中国化五年工作规划纲要（2023-2027年）[Z]. 2023.</w:t>
      </w:r>
    </w:p>
    <w:p w14:paraId="6468D720">
      <w:pPr>
        <w:keepNext w:val="0"/>
        <w:keepLines w:val="0"/>
        <w:pageBreakBefore w:val="0"/>
        <w:widowControl/>
        <w:suppressLineNumbers w:val="0"/>
        <w:kinsoku/>
        <w:wordWrap/>
        <w:overflowPunct/>
        <w:topLinePunct w:val="0"/>
        <w:bidi w:val="0"/>
        <w:adjustRightInd w:val="0"/>
        <w:snapToGrid w:val="0"/>
        <w:ind w:left="0" w:leftChars="0" w:firstLine="480" w:firstLineChars="200"/>
        <w:jc w:val="left"/>
        <w:textAlignment w:val="auto"/>
        <w:rPr>
          <w:rFonts w:hint="eastAsia" w:asciiTheme="minorEastAsia" w:hAnsiTheme="minorEastAsia" w:eastAsiaTheme="minorEastAsia" w:cstheme="minorEastAsia"/>
          <w:sz w:val="21"/>
          <w:szCs w:val="21"/>
        </w:rPr>
      </w:pPr>
      <w:r>
        <w:t>[67] 朱全红，张苹英. 儒家“仁爱”伦理与基督教“博爱”伦理思想比较研究[J]. 吉首大学学报（社会科学版），2002，23（4）：53-58.</w:t>
      </w:r>
    </w:p>
    <w:p w14:paraId="5CCAA138">
      <w:pPr>
        <w:pStyle w:val="4"/>
        <w:keepNext w:val="0"/>
        <w:keepLines w:val="0"/>
        <w:pageBreakBefore w:val="0"/>
        <w:widowControl/>
        <w:suppressLineNumbers w:val="0"/>
        <w:kinsoku/>
        <w:wordWrap/>
        <w:overflowPunct/>
        <w:topLinePunct w:val="0"/>
        <w:bidi w:val="0"/>
        <w:adjustRightInd w:val="0"/>
        <w:snapToGrid w:val="0"/>
        <w:spacing w:line="360" w:lineRule="auto"/>
        <w:ind w:firstLine="420" w:firstLineChars="200"/>
        <w:jc w:val="left"/>
        <w:textAlignment w:val="auto"/>
        <w:rPr>
          <w:rFonts w:hint="eastAsia" w:asciiTheme="minorEastAsia" w:hAnsiTheme="minorEastAsia" w:eastAsiaTheme="minorEastAsia" w:cstheme="minorEastAsia"/>
          <w:b/>
          <w:bCs w:val="0"/>
          <w:kern w:val="0"/>
          <w:sz w:val="21"/>
          <w:szCs w:val="21"/>
          <w:lang w:val="en-US" w:eastAsia="zh-CN" w:bidi="ar"/>
        </w:rPr>
      </w:pPr>
      <w:bookmarkStart w:id="460" w:name="_Toc503147125"/>
      <w:r>
        <w:rPr>
          <w:rFonts w:hint="eastAsia" w:asciiTheme="minorEastAsia" w:hAnsiTheme="minorEastAsia" w:eastAsiaTheme="minorEastAsia" w:cstheme="minorEastAsia"/>
          <w:b/>
          <w:bCs w:val="0"/>
          <w:kern w:val="0"/>
          <w:sz w:val="21"/>
          <w:szCs w:val="21"/>
          <w:lang w:val="en-US" w:eastAsia="zh-CN" w:bidi="ar"/>
        </w:rPr>
        <w:t>四、政策文件与法规</w:t>
      </w:r>
      <w:bookmarkEnd w:id="460"/>
    </w:p>
    <w:p w14:paraId="61533204">
      <w:pPr>
        <w:keepNext w:val="0"/>
        <w:keepLines w:val="0"/>
        <w:pageBreakBefore w:val="0"/>
        <w:widowControl/>
        <w:suppressLineNumbers w:val="0"/>
        <w:kinsoku/>
        <w:wordWrap/>
        <w:overflowPunct/>
        <w:topLinePunct w:val="0"/>
        <w:bidi w:val="0"/>
        <w:adjustRightInd w:val="0"/>
        <w:snapToGrid w:val="0"/>
        <w:spacing w:line="360" w:lineRule="auto"/>
        <w:ind w:left="0" w:leftChars="0" w:firstLine="420" w:firstLineChars="200"/>
        <w:jc w:val="left"/>
        <w:textAlignment w:val="auto"/>
        <w:rPr>
          <w:rFonts w:hint="eastAsia" w:asciiTheme="minorEastAsia" w:hAnsiTheme="minorEastAsia" w:eastAsiaTheme="minorEastAsia" w:cstheme="minorEastAsia"/>
          <w:sz w:val="21"/>
          <w:szCs w:val="21"/>
        </w:rPr>
      </w:pPr>
      <w:r>
        <w:t>[68] 国家宗教事务局. 关于支持宗教界开展公益慈善活动的意见[Z]. 2012.</w:t>
      </w:r>
    </w:p>
    <w:p w14:paraId="12D593BB">
      <w:pPr>
        <w:keepNext w:val="0"/>
        <w:keepLines w:val="0"/>
        <w:pageBreakBefore w:val="0"/>
        <w:widowControl/>
        <w:suppressLineNumbers w:val="0"/>
        <w:kinsoku/>
        <w:wordWrap/>
        <w:overflowPunct/>
        <w:topLinePunct w:val="0"/>
        <w:bidi w:val="0"/>
        <w:adjustRightInd w:val="0"/>
        <w:snapToGrid w:val="0"/>
        <w:spacing w:line="360" w:lineRule="auto"/>
        <w:ind w:left="0" w:leftChars="0" w:firstLine="420" w:firstLineChars="200"/>
        <w:jc w:val="left"/>
        <w:textAlignment w:val="auto"/>
        <w:rPr>
          <w:rFonts w:hint="eastAsia" w:asciiTheme="minorEastAsia" w:hAnsiTheme="minorEastAsia" w:eastAsiaTheme="minorEastAsia" w:cstheme="minorEastAsia"/>
          <w:sz w:val="21"/>
          <w:szCs w:val="21"/>
        </w:rPr>
      </w:pPr>
      <w:r>
        <w:t>[69] 国家宗教事务局. 宗教团体管理办法[Z]. 2020-01-01.</w:t>
      </w:r>
    </w:p>
    <w:p w14:paraId="3879B1FA">
      <w:pPr>
        <w:keepNext w:val="0"/>
        <w:keepLines w:val="0"/>
        <w:pageBreakBefore w:val="0"/>
        <w:widowControl/>
        <w:suppressLineNumbers w:val="0"/>
        <w:kinsoku/>
        <w:wordWrap/>
        <w:overflowPunct/>
        <w:topLinePunct w:val="0"/>
        <w:bidi w:val="0"/>
        <w:adjustRightInd w:val="0"/>
        <w:snapToGrid w:val="0"/>
        <w:spacing w:line="360" w:lineRule="auto"/>
        <w:ind w:left="0" w:leftChars="0" w:firstLine="420" w:firstLineChars="200"/>
        <w:jc w:val="left"/>
        <w:textAlignment w:val="auto"/>
        <w:rPr>
          <w:rFonts w:hint="eastAsia" w:asciiTheme="minorEastAsia" w:hAnsiTheme="minorEastAsia" w:eastAsiaTheme="minorEastAsia" w:cstheme="minorEastAsia"/>
          <w:sz w:val="21"/>
          <w:szCs w:val="21"/>
        </w:rPr>
      </w:pPr>
      <w:r>
        <w:t>[70] 国务院. 宗教事务条例[Z]. 2017-08-26.</w:t>
      </w:r>
    </w:p>
    <w:p w14:paraId="6AF7C5CA">
      <w:pPr>
        <w:keepNext w:val="0"/>
        <w:keepLines w:val="0"/>
        <w:pageBreakBefore w:val="0"/>
        <w:widowControl/>
        <w:suppressLineNumbers w:val="0"/>
        <w:kinsoku/>
        <w:wordWrap/>
        <w:overflowPunct/>
        <w:topLinePunct w:val="0"/>
        <w:bidi w:val="0"/>
        <w:adjustRightInd w:val="0"/>
        <w:snapToGrid w:val="0"/>
        <w:spacing w:line="360" w:lineRule="auto"/>
        <w:ind w:left="0" w:leftChars="0" w:firstLine="420" w:firstLineChars="200"/>
        <w:jc w:val="left"/>
        <w:textAlignment w:val="auto"/>
        <w:rPr>
          <w:rFonts w:hint="eastAsia" w:asciiTheme="minorEastAsia" w:hAnsiTheme="minorEastAsia" w:eastAsiaTheme="minorEastAsia" w:cstheme="minorEastAsia"/>
          <w:sz w:val="21"/>
          <w:szCs w:val="21"/>
        </w:rPr>
      </w:pPr>
      <w:r>
        <w:t>[71] 浙江工商大学马克思主义学院. 莫幸福：坚持宗教中国化方向提升治理水平[Z]. 2022.</w:t>
      </w:r>
    </w:p>
    <w:p w14:paraId="0A776B25">
      <w:pPr>
        <w:keepNext w:val="0"/>
        <w:keepLines w:val="0"/>
        <w:pageBreakBefore w:val="0"/>
        <w:widowControl/>
        <w:suppressLineNumbers w:val="0"/>
        <w:kinsoku/>
        <w:wordWrap/>
        <w:overflowPunct/>
        <w:topLinePunct w:val="0"/>
        <w:bidi w:val="0"/>
        <w:adjustRightInd w:val="0"/>
        <w:snapToGrid w:val="0"/>
        <w:spacing w:line="360" w:lineRule="auto"/>
        <w:ind w:left="0" w:leftChars="0" w:firstLine="420" w:firstLineChars="200"/>
        <w:jc w:val="left"/>
        <w:textAlignment w:val="auto"/>
        <w:rPr>
          <w:rFonts w:hint="eastAsia" w:asciiTheme="minorEastAsia" w:hAnsiTheme="minorEastAsia" w:eastAsiaTheme="minorEastAsia" w:cstheme="minorEastAsia"/>
          <w:sz w:val="21"/>
          <w:szCs w:val="21"/>
        </w:rPr>
      </w:pPr>
      <w:r>
        <w:t>[72] 中共中央、国务院. 关于坚持我国宗教中国化方向的意见[Z]. 2021.</w:t>
      </w:r>
    </w:p>
    <w:p w14:paraId="2F25BFC0">
      <w:pPr>
        <w:pStyle w:val="4"/>
        <w:keepNext w:val="0"/>
        <w:keepLines w:val="0"/>
        <w:pageBreakBefore w:val="0"/>
        <w:widowControl/>
        <w:suppressLineNumbers w:val="0"/>
        <w:kinsoku/>
        <w:wordWrap/>
        <w:overflowPunct/>
        <w:topLinePunct w:val="0"/>
        <w:bidi w:val="0"/>
        <w:adjustRightInd w:val="0"/>
        <w:snapToGrid w:val="0"/>
        <w:spacing w:line="360" w:lineRule="auto"/>
        <w:ind w:firstLine="420" w:firstLineChars="200"/>
        <w:jc w:val="left"/>
        <w:textAlignment w:val="auto"/>
        <w:rPr>
          <w:rFonts w:hint="eastAsia" w:asciiTheme="minorEastAsia" w:hAnsiTheme="minorEastAsia" w:eastAsiaTheme="minorEastAsia" w:cstheme="minorEastAsia"/>
          <w:b/>
          <w:bCs w:val="0"/>
          <w:kern w:val="0"/>
          <w:sz w:val="21"/>
          <w:szCs w:val="21"/>
          <w:lang w:val="en-US" w:eastAsia="zh-CN" w:bidi="ar"/>
        </w:rPr>
      </w:pPr>
      <w:bookmarkStart w:id="461" w:name="_Toc1750611636"/>
      <w:r>
        <w:rPr>
          <w:rFonts w:hint="eastAsia" w:asciiTheme="minorEastAsia" w:hAnsiTheme="minorEastAsia" w:eastAsiaTheme="minorEastAsia" w:cstheme="minorEastAsia"/>
          <w:b/>
          <w:bCs w:val="0"/>
          <w:kern w:val="0"/>
          <w:sz w:val="21"/>
          <w:szCs w:val="21"/>
          <w:lang w:val="en-US" w:eastAsia="zh-CN" w:bidi="ar"/>
        </w:rPr>
        <w:t>五、网络资源与新闻报道</w:t>
      </w:r>
      <w:bookmarkEnd w:id="461"/>
    </w:p>
    <w:p w14:paraId="0C5F7344">
      <w:pPr>
        <w:keepNext w:val="0"/>
        <w:keepLines w:val="0"/>
        <w:pageBreakBefore w:val="0"/>
        <w:widowControl/>
        <w:suppressLineNumbers w:val="0"/>
        <w:kinsoku/>
        <w:wordWrap/>
        <w:overflowPunct/>
        <w:topLinePunct w:val="0"/>
        <w:bidi w:val="0"/>
        <w:adjustRightInd w:val="0"/>
        <w:snapToGrid w:val="0"/>
        <w:spacing w:line="360" w:lineRule="auto"/>
        <w:ind w:left="0" w:leftChars="0" w:firstLine="420" w:firstLineChars="200"/>
        <w:jc w:val="left"/>
        <w:textAlignment w:val="auto"/>
        <w:rPr>
          <w:rFonts w:hint="eastAsia" w:asciiTheme="minorEastAsia" w:hAnsiTheme="minorEastAsia" w:eastAsiaTheme="minorEastAsia" w:cstheme="minorEastAsia"/>
          <w:sz w:val="21"/>
          <w:szCs w:val="21"/>
        </w:rPr>
      </w:pPr>
      <w:r>
        <w:t>[73] 杭州圣爱康复医院官网. 医院介绍与服务项目[EB/OL]. https://www.hzsa.org.</w:t>
      </w:r>
    </w:p>
    <w:p w14:paraId="7CD1176C">
      <w:pPr>
        <w:keepNext w:val="0"/>
        <w:keepLines w:val="0"/>
        <w:pageBreakBefore w:val="0"/>
        <w:widowControl/>
        <w:suppressLineNumbers w:val="0"/>
        <w:kinsoku/>
        <w:wordWrap/>
        <w:overflowPunct/>
        <w:topLinePunct w:val="0"/>
        <w:bidi w:val="0"/>
        <w:adjustRightInd w:val="0"/>
        <w:snapToGrid w:val="0"/>
        <w:spacing w:line="360" w:lineRule="auto"/>
        <w:ind w:left="0" w:leftChars="0" w:firstLine="420" w:firstLineChars="200"/>
        <w:jc w:val="left"/>
        <w:textAlignment w:val="auto"/>
        <w:rPr>
          <w:rFonts w:hint="eastAsia" w:asciiTheme="minorEastAsia" w:hAnsiTheme="minorEastAsia" w:eastAsiaTheme="minorEastAsia" w:cstheme="minorEastAsia"/>
          <w:sz w:val="21"/>
          <w:szCs w:val="21"/>
        </w:rPr>
      </w:pPr>
      <w:r>
        <w:t>[74] 浙江工商大学马克思主义学院. 省宗教院校思想政治教育指导中心召开马克思主义宗教学基地建设座谈会[EB/OL]. 2022-01-19.</w:t>
      </w:r>
    </w:p>
    <w:p w14:paraId="5B44368E">
      <w:pPr>
        <w:keepNext w:val="0"/>
        <w:keepLines w:val="0"/>
        <w:pageBreakBefore w:val="0"/>
        <w:widowControl/>
        <w:suppressLineNumbers w:val="0"/>
        <w:kinsoku/>
        <w:wordWrap/>
        <w:overflowPunct/>
        <w:topLinePunct w:val="0"/>
        <w:bidi w:val="0"/>
        <w:adjustRightInd w:val="0"/>
        <w:snapToGrid w:val="0"/>
        <w:spacing w:line="360" w:lineRule="auto"/>
        <w:ind w:left="0" w:leftChars="0" w:firstLine="420" w:firstLineChars="200"/>
        <w:jc w:val="left"/>
        <w:textAlignment w:val="auto"/>
        <w:rPr>
          <w:rFonts w:hint="eastAsia" w:asciiTheme="minorEastAsia" w:hAnsiTheme="minorEastAsia" w:eastAsiaTheme="minorEastAsia" w:cstheme="minorEastAsia"/>
          <w:sz w:val="21"/>
          <w:szCs w:val="21"/>
        </w:rPr>
      </w:pPr>
      <w:r>
        <w:t>[75] 浙江光盐爱心基金会官网. 基金会章程与项目介绍[EB/OL]. https://www.zjgy.org.</w:t>
      </w:r>
    </w:p>
    <w:p w14:paraId="30845C8B">
      <w:pPr>
        <w:keepNext w:val="0"/>
        <w:keepLines w:val="0"/>
        <w:pageBreakBefore w:val="0"/>
        <w:widowControl/>
        <w:suppressLineNumbers w:val="0"/>
        <w:kinsoku/>
        <w:wordWrap/>
        <w:overflowPunct/>
        <w:topLinePunct w:val="0"/>
        <w:bidi w:val="0"/>
        <w:adjustRightInd w:val="0"/>
        <w:snapToGrid w:val="0"/>
        <w:spacing w:line="360" w:lineRule="auto"/>
        <w:ind w:left="0" w:leftChars="0" w:firstLine="420" w:firstLineChars="200"/>
        <w:jc w:val="left"/>
        <w:textAlignment w:val="auto"/>
        <w:rPr>
          <w:rFonts w:hint="eastAsia"/>
          <w:lang w:val="en-US" w:eastAsia="zh-CN"/>
        </w:rPr>
      </w:pPr>
      <w:r>
        <w:t>[76] 浙江神学院官网. 学院简介与办学理念[EB/OL]. https://www.zjtsxy.org.</w:t>
      </w:r>
    </w:p>
    <w:p w14:paraId="679E75FB">
      <w:pPr>
        <w:pStyle w:val="2"/>
        <w:pageBreakBefore w:val="0"/>
        <w:kinsoku/>
        <w:wordWrap/>
        <w:overflowPunct/>
        <w:topLinePunct w:val="0"/>
        <w:bidi w:val="0"/>
        <w:adjustRightInd w:val="0"/>
        <w:snapToGrid w:val="0"/>
        <w:ind w:firstLine="640" w:firstLineChars="200"/>
        <w:textAlignment w:val="auto"/>
        <w:rPr>
          <w:rFonts w:hint="eastAsia"/>
          <w:lang w:val="en-US" w:eastAsia="zh-CN"/>
        </w:rPr>
      </w:pPr>
      <w:bookmarkStart w:id="462" w:name="_Toc760"/>
      <w:bookmarkStart w:id="463" w:name="_Toc961934159"/>
      <w:bookmarkStart w:id="464" w:name="_Toc2089466261"/>
      <w:bookmarkStart w:id="465" w:name="_Toc14918"/>
      <w:bookmarkStart w:id="466" w:name="_Toc2003802352"/>
      <w:bookmarkStart w:id="467" w:name="_Toc1393745819"/>
      <w:bookmarkStart w:id="468" w:name="_Toc5632"/>
      <w:bookmarkStart w:id="469" w:name="_Toc5919"/>
      <w:bookmarkStart w:id="470" w:name="_Toc22685"/>
      <w:bookmarkStart w:id="471" w:name="_Toc1700463448"/>
      <w:bookmarkStart w:id="472" w:name="_Toc30436"/>
      <w:bookmarkStart w:id="473" w:name="_Toc16346"/>
      <w:r>
        <w:rPr>
          <w:rFonts w:hint="eastAsia"/>
        </w:rPr>
        <w:t>附</w:t>
      </w:r>
      <w:r>
        <w:t xml:space="preserve"> </w:t>
      </w:r>
      <w:r>
        <w:rPr>
          <w:rFonts w:hint="eastAsia"/>
        </w:rPr>
        <w:t>录</w:t>
      </w:r>
      <w:bookmarkEnd w:id="462"/>
      <w:bookmarkEnd w:id="463"/>
      <w:bookmarkEnd w:id="464"/>
      <w:bookmarkEnd w:id="465"/>
      <w:bookmarkEnd w:id="466"/>
      <w:bookmarkEnd w:id="467"/>
      <w:bookmarkEnd w:id="468"/>
      <w:bookmarkEnd w:id="469"/>
      <w:bookmarkEnd w:id="470"/>
      <w:bookmarkEnd w:id="471"/>
    </w:p>
    <w:p w14:paraId="29BD481E">
      <w:pPr>
        <w:pStyle w:val="4"/>
        <w:pageBreakBefore w:val="0"/>
        <w:kinsoku/>
        <w:wordWrap/>
        <w:overflowPunct/>
        <w:topLinePunct w:val="0"/>
        <w:bidi w:val="0"/>
        <w:adjustRightInd w:val="0"/>
        <w:snapToGrid w:val="0"/>
        <w:ind w:left="0" w:leftChars="0" w:firstLine="600" w:firstLineChars="200"/>
        <w:textAlignment w:val="auto"/>
        <w:rPr>
          <w:rFonts w:hint="eastAsia" w:ascii="黑体" w:hAnsi="黑体" w:eastAsia="黑体" w:cs="黑体"/>
          <w:sz w:val="30"/>
          <w:szCs w:val="30"/>
          <w:lang w:val="en-US" w:eastAsia="zh-CN"/>
        </w:rPr>
      </w:pPr>
      <w:bookmarkStart w:id="474" w:name="_Toc17303"/>
      <w:bookmarkStart w:id="475" w:name="_Toc18174"/>
      <w:bookmarkStart w:id="476" w:name="_Toc20637"/>
      <w:bookmarkStart w:id="477" w:name="_Toc1067577810"/>
      <w:bookmarkStart w:id="478" w:name="_Toc13764"/>
      <w:bookmarkStart w:id="479" w:name="_Toc32470"/>
      <w:bookmarkStart w:id="480" w:name="_Toc13564"/>
      <w:r>
        <w:rPr>
          <w:rFonts w:hint="eastAsia" w:ascii="黑体" w:hAnsi="黑体" w:eastAsia="黑体" w:cs="黑体"/>
          <w:sz w:val="30"/>
          <w:szCs w:val="30"/>
          <w:lang w:val="en-US" w:eastAsia="zh-CN"/>
        </w:rPr>
        <w:t>一、致 谢</w:t>
      </w:r>
      <w:bookmarkEnd w:id="472"/>
      <w:bookmarkEnd w:id="473"/>
      <w:bookmarkEnd w:id="474"/>
      <w:bookmarkEnd w:id="475"/>
      <w:bookmarkEnd w:id="476"/>
      <w:bookmarkEnd w:id="477"/>
      <w:bookmarkEnd w:id="478"/>
      <w:bookmarkEnd w:id="479"/>
      <w:bookmarkEnd w:id="480"/>
    </w:p>
    <w:p w14:paraId="479AB49F">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在本论文撰写过程中，我得到了许多人的帮助与支持，在此向他们致以诚挚谢意。</w:t>
      </w:r>
    </w:p>
    <w:p w14:paraId="71567533">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首先要感谢我的指导导师莫幸福教授。莫教授是中国社会科学院哲学（宗教学）博士，浙江省民族宗教研究会会长。他主编《浙江通志·宗教志》《浙江通志·少数民族志》《浙江宗教史》等权威著作，主持国家部委研究项目数十项，在宗教中国化、宗教事务管理等领域具有深厚的学术造诣和丰富的实践经验。在论文选题、研究方法以及数据分析等诸多方面，莫幸福教授均给予了我十分珍贵的指导意见。莫教授特别强调，作为宗教界</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双通</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人才，学术研究必须始终坚持正确的政治方向，将</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五个认同</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内化于心、外化于行，在教义诠释中自觉融入中华优秀传统文化，以社会主义核心价值观引领信众，做到</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政治上靠得住、宗教上有造诣、品德上能服众、关键时起作用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。正是由于他这般耐心细致，才助力我冲破重重难关，进而得以圆满完成论文创作任务。</w:t>
      </w:r>
    </w:p>
    <w:p w14:paraId="21E11A87">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Theme="minorEastAsia" w:hAnsiTheme="minorEastAsia" w:eastAsiaTheme="minorEastAsia" w:cstheme="minorEastAsia"/>
          <w:sz w:val="24"/>
          <w:szCs w:val="24"/>
        </w:rPr>
      </w:pPr>
      <w:r>
        <w:t>我要感激浙江工商大学给予的良好研究环境与资源。学校图书馆中有诸多藏书，存有海量电子资源，为文献调研与论文写作提供了充分保障。省宗教院校思想政治教育指导中心组织的系列学术讲座，让我对马克思主义宗教学、宗教中国化理论有了更系统的认识。</w:t>
      </w:r>
    </w:p>
    <w:p w14:paraId="70086C6B">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Theme="minorEastAsia" w:hAnsiTheme="minorEastAsia" w:eastAsiaTheme="minorEastAsia" w:cstheme="minorEastAsia"/>
          <w:sz w:val="24"/>
          <w:szCs w:val="24"/>
        </w:rPr>
      </w:pPr>
      <w:r>
        <w:t>我还要感谢我的家人，他们给予我无尽的爱与支持，这成为我持续前行的动力源泉。在我投身于研究和写作期间，他们怀着极大的耐心来包容我、体谅我，从而使得我得以专心从事学术探究活动。</w:t>
      </w:r>
    </w:p>
    <w:p w14:paraId="23D171BB">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default" w:ascii="Times New Roman" w:hAnsi="Times New Roman" w:eastAsia="宋体" w:cs="Times New Roman"/>
          <w:sz w:val="24"/>
          <w:szCs w:val="24"/>
        </w:rPr>
      </w:pPr>
      <w:r>
        <w:rPr>
          <w:rFonts w:hint="eastAsia" w:asciiTheme="minorEastAsia" w:hAnsiTheme="minorEastAsia" w:eastAsiaTheme="minorEastAsia" w:cstheme="minorEastAsia"/>
          <w:sz w:val="24"/>
          <w:szCs w:val="24"/>
        </w:rPr>
        <w:t>最后要感谢所有直接或者间接帮过我的人。每位给过我建议、予以我鼓舞并施与援手的朋友和同事，都是我学术道路上不可缺少的部分。</w:t>
      </w:r>
    </w:p>
    <w:p w14:paraId="4B0CF02C">
      <w:pPr>
        <w:pageBreakBefore w:val="0"/>
        <w:kinsoku/>
        <w:wordWrap/>
        <w:overflowPunct/>
        <w:topLinePunct w:val="0"/>
        <w:bidi w:val="0"/>
        <w:adjustRightInd w:val="0"/>
        <w:snapToGrid w:val="0"/>
        <w:ind w:left="0" w:leftChars="0" w:firstLine="561" w:firstLineChars="200"/>
        <w:textAlignment w:val="auto"/>
        <w:rPr>
          <w:rFonts w:hint="eastAsia"/>
          <w:b/>
          <w:bCs/>
          <w:sz w:val="28"/>
          <w:szCs w:val="28"/>
        </w:rPr>
        <w:sectPr>
          <w:headerReference r:id="rId11" w:type="default"/>
          <w:footerReference r:id="rId12" w:type="default"/>
          <w:footnotePr>
            <w:numFmt w:val="decimalEnclosedCircleChinese"/>
            <w:numRestart w:val="eachPage"/>
          </w:footnotePr>
          <w:pgSz w:w="11906" w:h="16838"/>
          <w:pgMar w:top="1440" w:right="1800" w:bottom="1440" w:left="1800" w:header="851" w:footer="992" w:gutter="0"/>
          <w:pgNumType w:fmt="decimal" w:start="1"/>
          <w:cols w:space="425" w:num="1"/>
          <w:docGrid w:type="lines" w:linePitch="312" w:charSpace="0"/>
        </w:sectPr>
      </w:pPr>
    </w:p>
    <w:p w14:paraId="03250A20">
      <w:pPr>
        <w:pStyle w:val="4"/>
        <w:pageBreakBefore w:val="0"/>
        <w:kinsoku/>
        <w:wordWrap/>
        <w:overflowPunct/>
        <w:topLinePunct w:val="0"/>
        <w:bidi w:val="0"/>
        <w:adjustRightInd w:val="0"/>
        <w:snapToGrid w:val="0"/>
        <w:ind w:left="0" w:leftChars="0" w:firstLine="600" w:firstLineChars="200"/>
        <w:textAlignment w:val="auto"/>
        <w:rPr>
          <w:rFonts w:hint="eastAsia" w:ascii="黑体" w:hAnsi="黑体" w:eastAsia="黑体" w:cs="黑体"/>
          <w:sz w:val="30"/>
          <w:szCs w:val="30"/>
          <w:lang w:val="en-US" w:eastAsia="zh-CN"/>
        </w:rPr>
      </w:pPr>
      <w:bookmarkStart w:id="481" w:name="_Toc25604"/>
      <w:bookmarkStart w:id="482" w:name="_Toc9970"/>
      <w:bookmarkStart w:id="483" w:name="_Toc12901"/>
      <w:bookmarkStart w:id="484" w:name="_Toc5261"/>
      <w:bookmarkStart w:id="485" w:name="_Toc21851"/>
      <w:bookmarkStart w:id="486" w:name="_Toc25672"/>
      <w:bookmarkStart w:id="487" w:name="_Toc554381985"/>
      <w:r>
        <w:rPr>
          <w:rFonts w:hint="eastAsia" w:ascii="黑体" w:hAnsi="黑体" w:eastAsia="黑体" w:cs="黑体"/>
          <w:sz w:val="30"/>
          <w:szCs w:val="30"/>
          <w:lang w:val="en-US" w:eastAsia="zh-CN"/>
        </w:rPr>
        <w:t>二、论文原创性声明内容</w:t>
      </w:r>
      <w:bookmarkEnd w:id="481"/>
      <w:bookmarkEnd w:id="482"/>
      <w:bookmarkEnd w:id="483"/>
      <w:bookmarkEnd w:id="484"/>
      <w:bookmarkEnd w:id="485"/>
      <w:bookmarkEnd w:id="486"/>
      <w:bookmarkEnd w:id="487"/>
    </w:p>
    <w:p w14:paraId="065073FA">
      <w:pPr>
        <w:pageBreakBefore w:val="0"/>
        <w:kinsoku/>
        <w:wordWrap/>
        <w:overflowPunct/>
        <w:topLinePunct w:val="0"/>
        <w:bidi w:val="0"/>
        <w:adjustRightInd w:val="0"/>
        <w:snapToGrid w:val="0"/>
        <w:ind w:firstLine="480" w:firstLineChars="200"/>
        <w:textAlignment w:val="auto"/>
      </w:pPr>
      <w:r>
        <w:rPr>
          <w:rFonts w:hint="eastAsia"/>
        </w:rPr>
        <w:t>本人郑重声明：所呈交的毕业论文，是本人在导师的指导下，独立进行研究工作所取得的成果。除文中已经注明引用的内容外，本论文不包含任何其他个人或集体已经发表或撰写过的作品成果。对本文的研究作出重要贡献的个人和集体，均已在文中以明确方式标明。本人完全意识到本声明的法律和学术责任由本人承担。</w:t>
      </w:r>
    </w:p>
    <w:p w14:paraId="1FF7F514">
      <w:pPr>
        <w:pageBreakBefore w:val="0"/>
        <w:kinsoku/>
        <w:wordWrap/>
        <w:overflowPunct/>
        <w:topLinePunct w:val="0"/>
        <w:autoSpaceDE w:val="0"/>
        <w:autoSpaceDN w:val="0"/>
        <w:bidi w:val="0"/>
        <w:adjustRightInd w:val="0"/>
        <w:snapToGrid w:val="0"/>
        <w:ind w:firstLine="480" w:firstLineChars="200"/>
        <w:textAlignment w:val="auto"/>
        <w:rPr>
          <w:rFonts w:ascii="宋体" w:cs="宋体"/>
          <w:kern w:val="0"/>
          <w:sz w:val="24"/>
        </w:rPr>
      </w:pPr>
    </w:p>
    <w:p w14:paraId="2D46FF76">
      <w:pPr>
        <w:pageBreakBefore w:val="0"/>
        <w:kinsoku/>
        <w:wordWrap/>
        <w:overflowPunct/>
        <w:topLinePunct w:val="0"/>
        <w:autoSpaceDE w:val="0"/>
        <w:autoSpaceDN w:val="0"/>
        <w:bidi w:val="0"/>
        <w:adjustRightInd w:val="0"/>
        <w:snapToGrid w:val="0"/>
        <w:ind w:firstLine="480" w:firstLineChars="200"/>
        <w:textAlignment w:val="auto"/>
        <w:rPr>
          <w:rFonts w:ascii="宋体" w:cs="宋体"/>
          <w:kern w:val="0"/>
          <w:sz w:val="24"/>
        </w:rPr>
      </w:pPr>
      <w:r>
        <w:rPr>
          <w:rFonts w:hint="eastAsia" w:ascii="宋体" w:cs="宋体"/>
          <w:kern w:val="0"/>
          <w:sz w:val="24"/>
        </w:rPr>
        <w:t>毕业论文作者签名：</w:t>
      </w:r>
    </w:p>
    <w:p w14:paraId="699D94BB">
      <w:pPr>
        <w:pageBreakBefore w:val="0"/>
        <w:kinsoku/>
        <w:wordWrap/>
        <w:overflowPunct/>
        <w:topLinePunct w:val="0"/>
        <w:autoSpaceDE w:val="0"/>
        <w:autoSpaceDN w:val="0"/>
        <w:bidi w:val="0"/>
        <w:adjustRightInd w:val="0"/>
        <w:snapToGrid w:val="0"/>
        <w:ind w:firstLine="480" w:firstLineChars="200"/>
        <w:textAlignment w:val="auto"/>
        <w:rPr>
          <w:rFonts w:ascii="宋体" w:cs="宋体"/>
          <w:kern w:val="0"/>
          <w:sz w:val="24"/>
        </w:rPr>
      </w:pPr>
      <w:r>
        <w:rPr>
          <w:rFonts w:hint="eastAsia" w:ascii="宋体" w:cs="宋体"/>
          <w:kern w:val="0"/>
          <w:sz w:val="24"/>
        </w:rPr>
        <w:t>日期</w:t>
      </w:r>
      <w:r>
        <w:rPr>
          <w:rFonts w:ascii="宋体" w:cs="宋体"/>
          <w:kern w:val="0"/>
          <w:sz w:val="24"/>
        </w:rPr>
        <w:t xml:space="preserve"> </w:t>
      </w:r>
      <w:r>
        <w:rPr>
          <w:rFonts w:hint="eastAsia" w:ascii="宋体" w:cs="宋体"/>
          <w:kern w:val="0"/>
          <w:sz w:val="24"/>
        </w:rPr>
        <w:t>：</w:t>
      </w:r>
      <w:r>
        <w:rPr>
          <w:rFonts w:ascii="宋体" w:cs="宋体"/>
          <w:kern w:val="0"/>
          <w:sz w:val="24"/>
        </w:rPr>
        <w:t xml:space="preserve">     </w:t>
      </w:r>
      <w:r>
        <w:rPr>
          <w:rFonts w:hint="eastAsia" w:ascii="宋体" w:cs="宋体"/>
          <w:kern w:val="0"/>
          <w:sz w:val="24"/>
        </w:rPr>
        <w:t>年</w:t>
      </w:r>
      <w:r>
        <w:rPr>
          <w:rFonts w:ascii="宋体" w:cs="宋体"/>
          <w:kern w:val="0"/>
          <w:sz w:val="24"/>
        </w:rPr>
        <w:t xml:space="preserve">   </w:t>
      </w:r>
      <w:r>
        <w:rPr>
          <w:rFonts w:hint="eastAsia" w:ascii="宋体" w:cs="宋体"/>
          <w:kern w:val="0"/>
          <w:sz w:val="24"/>
        </w:rPr>
        <w:t>月</w:t>
      </w:r>
      <w:r>
        <w:rPr>
          <w:rFonts w:ascii="宋体" w:cs="宋体"/>
          <w:kern w:val="0"/>
          <w:sz w:val="24"/>
        </w:rPr>
        <w:t xml:space="preserve">   </w:t>
      </w:r>
      <w:r>
        <w:rPr>
          <w:rFonts w:hint="eastAsia" w:ascii="宋体" w:cs="宋体"/>
          <w:kern w:val="0"/>
          <w:sz w:val="24"/>
        </w:rPr>
        <w:t>日</w:t>
      </w:r>
    </w:p>
    <w:p w14:paraId="1904A6D3">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B6D10DE">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3D5FEAB5">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79F2E6D">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F8B8CD5">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406954C9">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ADD5A49">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54D61DE2">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87B535B">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47D73B87">
      <w:pPr>
        <w:pageBreakBefore w:val="0"/>
        <w:kinsoku/>
        <w:wordWrap/>
        <w:overflowPunct/>
        <w:topLinePunct w:val="0"/>
        <w:bidi w:val="0"/>
        <w:adjustRightInd w:val="0"/>
        <w:snapToGrid w:val="0"/>
        <w:ind w:firstLine="561" w:firstLineChars="200"/>
        <w:textAlignment w:val="auto"/>
        <w:rPr>
          <w:rFonts w:hint="eastAsia"/>
          <w:b/>
          <w:bCs/>
          <w:sz w:val="28"/>
          <w:szCs w:val="28"/>
        </w:rPr>
        <w:sectPr>
          <w:footnotePr>
            <w:numFmt w:val="decimalEnclosedCircleChinese"/>
            <w:numRestart w:val="eachPage"/>
          </w:footnotePr>
          <w:pgSz w:w="11906" w:h="16838"/>
          <w:pgMar w:top="1440" w:right="1800" w:bottom="1440" w:left="1800" w:header="851" w:footer="992" w:gutter="0"/>
          <w:pgNumType w:fmt="decimal"/>
          <w:cols w:space="425" w:num="1"/>
          <w:docGrid w:type="lines" w:linePitch="312" w:charSpace="0"/>
        </w:sectPr>
      </w:pPr>
    </w:p>
    <w:p w14:paraId="49F9F5C2">
      <w:pPr>
        <w:pStyle w:val="4"/>
        <w:pageBreakBefore w:val="0"/>
        <w:kinsoku/>
        <w:wordWrap/>
        <w:overflowPunct/>
        <w:topLinePunct w:val="0"/>
        <w:bidi w:val="0"/>
        <w:adjustRightInd w:val="0"/>
        <w:snapToGrid w:val="0"/>
        <w:ind w:left="0" w:leftChars="0" w:firstLine="600" w:firstLineChars="200"/>
        <w:textAlignment w:val="auto"/>
        <w:rPr>
          <w:rFonts w:hint="eastAsia" w:ascii="黑体" w:hAnsi="黑体" w:eastAsia="黑体" w:cs="黑体"/>
          <w:sz w:val="30"/>
          <w:szCs w:val="30"/>
          <w:lang w:val="en-US" w:eastAsia="zh-CN"/>
        </w:rPr>
      </w:pPr>
      <w:bookmarkStart w:id="488" w:name="_Toc1713961209"/>
      <w:bookmarkStart w:id="489" w:name="_Toc81"/>
      <w:bookmarkStart w:id="490" w:name="_Toc29684"/>
      <w:bookmarkStart w:id="491" w:name="_Toc28213"/>
      <w:bookmarkStart w:id="492" w:name="_Toc9206"/>
      <w:bookmarkStart w:id="493" w:name="_Toc11939"/>
      <w:bookmarkStart w:id="494" w:name="_Toc27173"/>
      <w:r>
        <w:rPr>
          <w:rFonts w:hint="eastAsia" w:ascii="黑体" w:hAnsi="黑体" w:eastAsia="黑体" w:cs="黑体"/>
          <w:sz w:val="30"/>
          <w:szCs w:val="30"/>
          <w:lang w:val="en-US" w:eastAsia="zh-CN"/>
        </w:rPr>
        <w:t>三、附 件</w:t>
      </w:r>
      <w:bookmarkEnd w:id="488"/>
      <w:bookmarkEnd w:id="489"/>
      <w:bookmarkEnd w:id="490"/>
      <w:bookmarkEnd w:id="491"/>
      <w:bookmarkEnd w:id="492"/>
      <w:bookmarkEnd w:id="493"/>
      <w:bookmarkEnd w:id="494"/>
    </w:p>
    <w:p w14:paraId="34D31A10">
      <w:pPr>
        <w:pageBreakBefore w:val="0"/>
        <w:kinsoku/>
        <w:wordWrap/>
        <w:overflowPunct/>
        <w:topLinePunct w:val="0"/>
        <w:bidi w:val="0"/>
        <w:adjustRightInd w:val="0"/>
        <w:snapToGrid w:val="0"/>
        <w:ind w:firstLine="480" w:firstLineChars="200"/>
        <w:textAlignment w:val="auto"/>
        <w:rPr>
          <w:rFonts w:hint="eastAsia"/>
          <w:lang w:val="en-US" w:eastAsia="zh-CN"/>
        </w:rPr>
      </w:pPr>
      <w:r>
        <w:t>附件一：</w:t>
      </w:r>
      <w:r>
        <w:br w:type="textWrapping"/>
      </w:r>
      <w:r>
        <w:t>附件二：</w:t>
      </w:r>
      <w:r>
        <w:br w:type="textWrapping"/>
      </w:r>
      <w:r>
        <w:t>附件三：</w:t>
      </w:r>
    </w:p>
    <w:p w14:paraId="495DCB43">
      <w:pPr>
        <w:pageBreakBefore w:val="0"/>
        <w:kinsoku/>
        <w:wordWrap/>
        <w:overflowPunct/>
        <w:topLinePunct w:val="0"/>
        <w:bidi w:val="0"/>
        <w:adjustRightInd w:val="0"/>
        <w:snapToGrid w:val="0"/>
        <w:ind w:firstLine="480" w:firstLineChars="200"/>
        <w:textAlignment w:val="auto"/>
        <w:rPr>
          <w:rFonts w:hint="eastAsia"/>
        </w:rPr>
      </w:pPr>
    </w:p>
    <w:p w14:paraId="1C6FE37B">
      <w:pPr>
        <w:pageBreakBefore w:val="0"/>
        <w:kinsoku/>
        <w:wordWrap/>
        <w:overflowPunct/>
        <w:topLinePunct w:val="0"/>
        <w:bidi w:val="0"/>
        <w:adjustRightInd w:val="0"/>
        <w:snapToGrid w:val="0"/>
        <w:ind w:left="0" w:leftChars="0" w:firstLine="480" w:firstLineChars="200"/>
        <w:textAlignment w:val="auto"/>
        <w:rPr>
          <w:rFonts w:hint="eastAsia" w:eastAsia="宋体"/>
          <w:b w:val="0"/>
          <w:bCs w:val="0"/>
          <w:color w:val="auto"/>
          <w:highlight w:val="none"/>
          <w:lang w:val="en-US" w:eastAsia="zh-CN"/>
        </w:rPr>
      </w:pPr>
    </w:p>
    <w:sectPr>
      <w:footnotePr>
        <w:numFmt w:val="decimalEnclosedCircleChinese"/>
        <w:numRestart w:val="eachPage"/>
      </w:footnotePr>
      <w:pgSz w:w="16838" w:h="11906" w:orient="landscape"/>
      <w:pgMar w:top="1800" w:right="1440" w:bottom="1800" w:left="144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Tahoma">
    <w:panose1 w:val="020B0604030504040204"/>
    <w:charset w:val="00"/>
    <w:family w:val="swiss"/>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roman"/>
    <w:pitch w:val="default"/>
    <w:sig w:usb0="FFFFFFFF" w:usb1="E9FFFFFF" w:usb2="0000003F" w:usb3="00000000" w:csb0="603F01FF" w:csb1="FFFF0000"/>
  </w:font>
  <w:font w:name="Helvetica">
    <w:panose1 w:val="00000000000000000000"/>
    <w:charset w:val="00"/>
    <w:family w:val="roman"/>
    <w:pitch w:val="default"/>
    <w:sig w:usb0="E00002FF" w:usb1="5000785B" w:usb2="00000000" w:usb3="00000000" w:csb0="2000019F" w:csb1="4F010000"/>
  </w:font>
  <w:font w:name="仿宋_GB2312">
    <w:panose1 w:val="02010609030101010101"/>
    <w:charset w:val="86"/>
    <w:family w:val="modern"/>
    <w:pitch w:val="default"/>
    <w:sig w:usb0="00000001" w:usb1="080E0000" w:usb2="00000000" w:usb3="00000000" w:csb0="00040000" w:csb1="00000000"/>
  </w:font>
  <w:font w:name="楷体_GB2312">
    <w:altName w:val="汉仪楷体简"/>
    <w:panose1 w:val="02010609030001010101"/>
    <w:charset w:val="86"/>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Times New Roman Regular">
    <w:panose1 w:val="02020503050405090304"/>
    <w:charset w:val="00"/>
    <w:family w:val="auto"/>
    <w:pitch w:val="default"/>
    <w:sig w:usb0="E0000AFF" w:usb1="00007843" w:usb2="00000001" w:usb3="00000000" w:csb0="400001BF" w:csb1="DFF7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AD1A6">
    <w:pPr>
      <w:pStyle w:val="13"/>
      <w:framePr w:wrap="around" w:vAnchor="text" w:hAnchor="margin" w:xAlign="center" w:y="1"/>
      <w:rPr>
        <w:rStyle w:val="26"/>
      </w:rPr>
    </w:pPr>
    <w:r>
      <w:fldChar w:fldCharType="begin"/>
    </w:r>
    <w:r>
      <w:rPr>
        <w:rStyle w:val="26"/>
      </w:rPr>
      <w:instrText xml:space="preserve">PAGE  </w:instrText>
    </w:r>
    <w:r>
      <w:fldChar w:fldCharType="end"/>
    </w:r>
  </w:p>
  <w:p w14:paraId="586C2420">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0B3BE940">
        <w:pPr>
          <w:pStyle w:val="13"/>
          <w:jc w:val="center"/>
          <w:rPr>
            <w:rFonts w:hint="eastAsia"/>
          </w:rPr>
        </w:pPr>
        <w:r>
          <w:fldChar w:fldCharType="begin"/>
        </w:r>
        <w:r>
          <w:instrText xml:space="preserve">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DBC7E">
    <w:pPr>
      <w:pStyle w:val="1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5A0BE">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176CBE">
                          <w:pPr>
                            <w:pStyle w:val="13"/>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0176CBE">
                    <w:pPr>
                      <w:pStyle w:val="13"/>
                    </w:pPr>
                    <w:r>
                      <w:fldChar w:fldCharType="begin"/>
                    </w:r>
                    <w:r>
                      <w:instrText xml:space="preserve"> PAGE  \* MERGEFORMAT </w:instrText>
                    </w:r>
                    <w:r>
                      <w:fldChar w:fldCharType="separate"/>
                    </w:r>
                    <w:r>
                      <w:t>VI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86">
    <w:p>
      <w:pPr>
        <w:spacing w:line="360" w:lineRule="auto"/>
        <w:ind w:firstLine="480"/>
      </w:pPr>
      <w:r>
        <w:separator/>
      </w:r>
    </w:p>
  </w:footnote>
  <w:footnote w:type="continuationSeparator" w:id="187">
    <w:p>
      <w:pPr>
        <w:spacing w:line="360" w:lineRule="auto"/>
        <w:ind w:firstLine="480"/>
      </w:pPr>
      <w:r>
        <w:continuationSeparator/>
      </w:r>
    </w:p>
  </w:footnote>
  <w:footnote w:id="0">
    <w:p w14:paraId="470090FD">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王伟光：《不断增进"五个认同" 深入推进我国宗教中国化》，《人民政协报》2022年4月14日，第10版。</w:t>
      </w:r>
    </w:p>
  </w:footnote>
  <w:footnote w:id="1">
    <w:p w14:paraId="17A28E58">
      <w:pPr>
        <w:pStyle w:val="17"/>
        <w:snapToGrid w:val="0"/>
      </w:pPr>
      <w:r>
        <w:rPr>
          <w:rStyle w:val="29"/>
        </w:rPr>
        <w:footnoteRef/>
      </w:r>
      <w:r>
        <w:t xml:space="preserve"> </w:t>
      </w:r>
      <w:r>
        <w:rPr>
          <w:rFonts w:hint="eastAsia"/>
        </w:rPr>
        <w:t>游斌. 基督教与中国文化[M]. 北京：宗教文化出版社，2018.</w:t>
      </w:r>
    </w:p>
  </w:footnote>
  <w:footnote w:id="2">
    <w:p w14:paraId="1F35BEF4">
      <w:pPr>
        <w:pStyle w:val="17"/>
        <w:snapToGrid w:val="0"/>
      </w:pPr>
      <w:r>
        <w:rPr>
          <w:rStyle w:val="29"/>
        </w:rPr>
        <w:footnoteRef/>
      </w:r>
      <w:r>
        <w:t xml:space="preserve"> </w:t>
      </w:r>
      <w:r>
        <w:rPr>
          <w:rFonts w:hint="eastAsia"/>
        </w:rPr>
        <w:t>王伟光. 不断增进"五个认同" 深入推进我国宗教中国化[N]. 人民政协报，2022-04-14（010）.</w:t>
      </w:r>
    </w:p>
  </w:footnote>
  <w:footnote w:id="3">
    <w:p w14:paraId="2A5E1C27">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ajorEastAsia" w:hAnsiTheme="majorEastAsia" w:eastAsiaTheme="majorEastAsia" w:cstheme="majorEastAsia"/>
          <w:sz w:val="18"/>
          <w:szCs w:val="18"/>
        </w:rPr>
        <w:t>张志刚. 宗教研究指要[M]. 北京：北京大学出版社，2020.</w:t>
      </w:r>
    </w:p>
  </w:footnote>
  <w:footnote w:id="4">
    <w:p w14:paraId="1D85FF2C">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牟钟鉴：《如何深入理解"坚持中国化方向"——学习习总书记讲话的体会》，《世界宗教研究》2016年第3期，第13-18页。</w:t>
      </w:r>
    </w:p>
  </w:footnote>
  <w:footnote w:id="5">
    <w:p w14:paraId="7423E9D3">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何虎生、胡竞方：《新中国·新时期·新时代坚持我国宗教中国化的发展历程研究》，《世界宗教研究》2020年第1期，第1-12页。</w:t>
      </w:r>
    </w:p>
  </w:footnote>
  <w:footnote w:id="6">
    <w:p w14:paraId="1509AE31">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段琦：《奋进的历程：中国基督教的本色化》，北京：商务印书馆，2004年，第345页。</w:t>
      </w:r>
    </w:p>
  </w:footnote>
  <w:footnote w:id="7">
    <w:p w14:paraId="030B7422">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杨凤岗：《中国基督徒的社会认同与</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叠合身份</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困境》，《社会》2012年第4期，第1-22页。</w:t>
      </w:r>
    </w:p>
  </w:footnote>
  <w:footnote w:id="8">
    <w:p w14:paraId="4D067DB9">
      <w:pPr>
        <w:pStyle w:val="17"/>
        <w:snapToGrid w:val="0"/>
        <w:rPr>
          <w:rFonts w:hint="default" w:ascii="Times New Roman" w:hAnsi="Times New Roman" w:cs="Times New Roman"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eastAsiaTheme="minorEastAsia"/>
          <w:sz w:val="18"/>
          <w:szCs w:val="18"/>
        </w:rPr>
        <w:t>Stark, Rodney, and Roger Finke, Acts of Faith: Explaining the Human Side of Religion, Berkeley: University of California Press, 2000, pp. 193-218.</w:t>
      </w:r>
    </w:p>
  </w:footnote>
  <w:footnote w:id="9">
    <w:p w14:paraId="6F9DD3BC">
      <w:pPr>
        <w:pStyle w:val="17"/>
        <w:snapToGrid w:val="0"/>
        <w:rPr>
          <w:rFonts w:hint="default" w:ascii="Times New Roman" w:hAnsi="Times New Roman" w:cs="Times New Roman"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eastAsiaTheme="minorEastAsia"/>
          <w:sz w:val="18"/>
          <w:szCs w:val="18"/>
        </w:rPr>
        <w:t>Nygren, Anders, Agape and Eros: The Christian Idea of Love, Chicago: University of Chicago Press, 1982, pp. 45-67.</w:t>
      </w:r>
    </w:p>
  </w:footnote>
  <w:footnote w:id="10">
    <w:p w14:paraId="18A31287">
      <w:pPr>
        <w:pStyle w:val="17"/>
        <w:snapToGrid w:val="0"/>
        <w:rPr>
          <w:rFonts w:hint="default" w:ascii="Times New Roman" w:hAnsi="Times New Roman" w:cs="Times New Roman"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eastAsiaTheme="minorEastAsia"/>
          <w:sz w:val="18"/>
          <w:szCs w:val="18"/>
        </w:rPr>
        <w:t>Aquinas, Thomas, Summa Theologica, II-II, Q.23, a.1, translated by Fathers of the English Dominican Province, London: Burns Oates &amp; Washbourne, 1912-1936, Vol. 24, p. 11.</w:t>
      </w:r>
    </w:p>
  </w:footnote>
  <w:footnote w:id="11">
    <w:p w14:paraId="14F1940A">
      <w:pPr>
        <w:pStyle w:val="17"/>
        <w:snapToGrid w:val="0"/>
        <w:rPr>
          <w:rFonts w:hint="default" w:ascii="Times New Roman" w:hAnsi="Times New Roman" w:cs="Times New Roman"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eastAsiaTheme="minorEastAsia"/>
          <w:sz w:val="18"/>
          <w:szCs w:val="18"/>
        </w:rPr>
        <w:t>Pope Benedict XVI, Deus Caritas Est (Encyclical Letter), Vatican: Libreria Editrice Vaticana, 2005, nos. 1-3, pp. 5-9.</w:t>
      </w:r>
    </w:p>
  </w:footnote>
  <w:footnote w:id="12">
    <w:p w14:paraId="4FBE573F">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杜维明：《儒家思想：以创造转化为自我认同》，北京：生活·读书·新知三联书店，2013年，第156-178页。</w:t>
      </w:r>
    </w:p>
  </w:footnote>
  <w:footnote w:id="13">
    <w:p w14:paraId="563189E9">
      <w:pPr>
        <w:pStyle w:val="17"/>
        <w:snapToGrid w:val="0"/>
        <w:rPr>
          <w:rFonts w:hint="default" w:ascii="Times New Roman" w:hAnsi="Times New Roman" w:cs="Times New Roman"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eastAsiaTheme="minorEastAsia"/>
          <w:sz w:val="18"/>
          <w:szCs w:val="18"/>
        </w:rPr>
        <w:t>Ames, Roger T., and Henry Rosemont Jr., trans., The Analects of Confucius: A Philosophical Translation, New York: Ballantine Books, 1998, pp. 48-52.</w:t>
      </w:r>
    </w:p>
  </w:footnote>
  <w:footnote w:id="14">
    <w:p w14:paraId="4D48DB51">
      <w:pPr>
        <w:pStyle w:val="17"/>
        <w:snapToGrid w:val="0"/>
        <w:rPr>
          <w:rFonts w:hint="default" w:ascii="Times New Roman" w:hAnsi="Times New Roman" w:cs="Times New Roman"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eastAsiaTheme="minorEastAsia"/>
          <w:sz w:val="18"/>
          <w:szCs w:val="18"/>
        </w:rPr>
        <w:t>Küng, Hans, and Julia Ching, Christianity and Chinese Religions, New York: Doubleday, 1989, pp. 67-89.</w:t>
      </w:r>
    </w:p>
  </w:footnote>
  <w:footnote w:id="15">
    <w:p w14:paraId="29916346">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朱全红、张苹英：《儒家"仁爱"伦理与基督教"博爱"伦理思想比较研究》，《吉首大学学报（社会科学版）》2002年第4期，第53-58页。</w:t>
      </w:r>
    </w:p>
  </w:footnote>
  <w:footnote w:id="16">
    <w:p w14:paraId="3F0EE0CA">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杨宝安：《儒家仁爱与基督教博爱思想比较研究》，西北师范大学硕士学位论文，2011年，第45页。</w:t>
      </w:r>
    </w:p>
  </w:footnote>
  <w:footnote w:id="17">
    <w:p w14:paraId="3B8C6193">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黄勇：《儒家仁爱观与全球伦理：兼论基督教对儒家的批评》，《中国哲学史》2019年第2期，第5-14页。</w:t>
      </w:r>
    </w:p>
  </w:footnote>
  <w:footnote w:id="18">
    <w:p w14:paraId="7B033E0C">
      <w:pPr>
        <w:pStyle w:val="17"/>
        <w:snapToGrid w:val="0"/>
        <w:rPr>
          <w:rFonts w:hint="default" w:ascii="Times New Roman Regular" w:hAnsi="Times New Roman Regular" w:cs="Times New Roman Regular"/>
          <w:sz w:val="18"/>
          <w:szCs w:val="18"/>
        </w:rPr>
      </w:pPr>
      <w:r>
        <w:rPr>
          <w:rStyle w:val="29"/>
          <w:rFonts w:hint="default" w:ascii="Times New Roman Regular" w:hAnsi="Times New Roman Regular" w:cs="Times New Roman Regular"/>
          <w:sz w:val="18"/>
          <w:szCs w:val="18"/>
        </w:rPr>
        <w:footnoteRef/>
      </w:r>
      <w:r>
        <w:rPr>
          <w:rFonts w:hint="default" w:ascii="Times New Roman Regular" w:hAnsi="Times New Roman Regular" w:cs="Times New Roman Regular"/>
          <w:sz w:val="18"/>
          <w:szCs w:val="18"/>
        </w:rPr>
        <w:t xml:space="preserve"> </w:t>
      </w:r>
      <w:r>
        <w:rPr>
          <w:rFonts w:hint="default" w:ascii="Times New Roman Regular" w:hAnsi="Times New Roman Regular" w:cs="Times New Roman Regular" w:eastAsiaTheme="minorEastAsia"/>
          <w:sz w:val="18"/>
          <w:szCs w:val="18"/>
          <w:lang w:val="en-US" w:eastAsia="zh-CN"/>
        </w:rPr>
        <w:t>Weber, Max. The Protestant Ethic and the Spirit of Capitalism. Translated by Talcott Parsons. New York: Charles Scribner's Sons, 1958.</w:t>
      </w:r>
    </w:p>
  </w:footnote>
  <w:footnote w:id="19">
    <w:p w14:paraId="1C70790B">
      <w:pPr>
        <w:pStyle w:val="17"/>
        <w:snapToGrid w:val="0"/>
        <w:rPr>
          <w:rFonts w:hint="default" w:ascii="Times New Roman Regular" w:hAnsi="Times New Roman Regular" w:cs="Times New Roman Regular"/>
          <w:sz w:val="18"/>
          <w:szCs w:val="18"/>
        </w:rPr>
      </w:pPr>
      <w:r>
        <w:rPr>
          <w:rStyle w:val="29"/>
          <w:rFonts w:hint="default" w:ascii="Times New Roman Regular" w:hAnsi="Times New Roman Regular" w:cs="Times New Roman Regular"/>
          <w:sz w:val="18"/>
          <w:szCs w:val="18"/>
        </w:rPr>
        <w:footnoteRef/>
      </w:r>
      <w:r>
        <w:rPr>
          <w:rFonts w:hint="default" w:ascii="Times New Roman Regular" w:hAnsi="Times New Roman Regular" w:cs="Times New Roman Regular"/>
          <w:sz w:val="18"/>
          <w:szCs w:val="18"/>
        </w:rPr>
        <w:t xml:space="preserve"> </w:t>
      </w:r>
      <w:r>
        <w:rPr>
          <w:rFonts w:hint="default" w:ascii="Times New Roman Regular" w:hAnsi="Times New Roman Regular" w:cs="Times New Roman Regular" w:eastAsiaTheme="minorEastAsia"/>
          <w:sz w:val="18"/>
          <w:szCs w:val="18"/>
          <w:lang w:val="en-US" w:eastAsia="zh-CN"/>
        </w:rPr>
        <w:t>Bellah, Robert N. Habits of the Heart: Individualism and Commitment in American Life. Berkeley: University of California Press, 1985.</w:t>
      </w:r>
    </w:p>
  </w:footnote>
  <w:footnote w:id="20">
    <w:p w14:paraId="734D32C2">
      <w:pPr>
        <w:pageBreakBefore w:val="0"/>
        <w:kinsoku/>
        <w:wordWrap/>
        <w:overflowPunct/>
        <w:topLinePunct w:val="0"/>
        <w:bidi w:val="0"/>
        <w:adjustRightInd w:val="0"/>
        <w:snapToGrid w:val="0"/>
        <w:spacing w:line="360" w:lineRule="auto"/>
        <w:ind w:left="0" w:leftChars="0" w:firstLine="360" w:firstLineChars="200"/>
        <w:textAlignment w:val="auto"/>
        <w:rPr>
          <w:rFonts w:hint="default" w:ascii="Times New Roman Regular" w:hAnsi="Times New Roman Regular" w:cs="Times New Roman Regular"/>
          <w:sz w:val="18"/>
          <w:szCs w:val="18"/>
        </w:rPr>
      </w:pPr>
      <w:r>
        <w:rPr>
          <w:rStyle w:val="29"/>
          <w:rFonts w:hint="default" w:ascii="Times New Roman Regular" w:hAnsi="Times New Roman Regular" w:cs="Times New Roman Regular"/>
          <w:sz w:val="18"/>
          <w:szCs w:val="18"/>
        </w:rPr>
        <w:footnoteRef/>
      </w:r>
      <w:r>
        <w:rPr>
          <w:rFonts w:hint="default" w:ascii="Times New Roman Regular" w:hAnsi="Times New Roman Regular" w:cs="Times New Roman Regular"/>
          <w:sz w:val="18"/>
          <w:szCs w:val="18"/>
        </w:rPr>
        <w:t xml:space="preserve"> </w:t>
      </w:r>
      <w:r>
        <w:rPr>
          <w:rFonts w:hint="default" w:ascii="Times New Roman Regular" w:hAnsi="Times New Roman Regular" w:cs="Times New Roman Regular" w:eastAsiaTheme="minorEastAsia"/>
          <w:sz w:val="18"/>
          <w:szCs w:val="18"/>
          <w:lang w:val="en-US" w:eastAsia="zh-CN"/>
        </w:rPr>
        <w:t>Casanova, José. Public Religions in the Modern World. Chicago: University of Chicago Press, 1994.</w:t>
      </w:r>
    </w:p>
  </w:footnote>
  <w:footnote w:id="21">
    <w:p w14:paraId="322793AB">
      <w:pPr>
        <w:pStyle w:val="17"/>
        <w:snapToGrid w:val="0"/>
        <w:rPr>
          <w:rFonts w:hint="default" w:ascii="Times New Roman Regular" w:hAnsi="Times New Roman Regular" w:cs="Times New Roman Regular"/>
          <w:sz w:val="18"/>
          <w:szCs w:val="18"/>
        </w:rPr>
      </w:pPr>
      <w:r>
        <w:rPr>
          <w:rStyle w:val="29"/>
          <w:rFonts w:hint="default" w:ascii="Times New Roman Regular" w:hAnsi="Times New Roman Regular" w:cs="Times New Roman Regular"/>
          <w:sz w:val="18"/>
          <w:szCs w:val="18"/>
        </w:rPr>
        <w:footnoteRef/>
      </w:r>
      <w:r>
        <w:rPr>
          <w:rFonts w:hint="default" w:ascii="Times New Roman Regular" w:hAnsi="Times New Roman Regular" w:cs="Times New Roman Regular"/>
          <w:sz w:val="18"/>
          <w:szCs w:val="18"/>
        </w:rPr>
        <w:t xml:space="preserve"> </w:t>
      </w:r>
      <w:r>
        <w:rPr>
          <w:rFonts w:hint="default" w:ascii="Times New Roman Regular" w:hAnsi="Times New Roman Regular" w:cs="Times New Roman Regular" w:eastAsiaTheme="minorEastAsia"/>
          <w:sz w:val="18"/>
          <w:szCs w:val="18"/>
          <w:lang w:val="en-US" w:eastAsia="zh-CN"/>
        </w:rPr>
        <w:t>Troeltsch, Ernst. The Social Teaching of the Christian Churches. Translated by Olive Wyon. New York: Macmillan, 1931.</w:t>
      </w:r>
    </w:p>
  </w:footnote>
  <w:footnote w:id="22">
    <w:p w14:paraId="7054CA21">
      <w:pPr>
        <w:pStyle w:val="17"/>
        <w:snapToGrid w:val="0"/>
        <w:rPr>
          <w:rFonts w:hint="default" w:ascii="Times New Roman Regular" w:hAnsi="Times New Roman Regular" w:cs="Times New Roman Regular"/>
          <w:sz w:val="18"/>
          <w:szCs w:val="18"/>
        </w:rPr>
      </w:pPr>
      <w:r>
        <w:rPr>
          <w:rStyle w:val="29"/>
          <w:rFonts w:hint="default" w:ascii="Times New Roman Regular" w:hAnsi="Times New Roman Regular" w:eastAsia="黑体" w:cs="Times New Roman Regular"/>
          <w:sz w:val="18"/>
          <w:szCs w:val="18"/>
        </w:rPr>
        <w:footnoteRef/>
      </w:r>
      <w:r>
        <w:rPr>
          <w:rFonts w:hint="default" w:ascii="Times New Roman Regular" w:hAnsi="Times New Roman Regular" w:eastAsia="黑体" w:cs="Times New Roman Regular"/>
          <w:sz w:val="18"/>
          <w:szCs w:val="18"/>
        </w:rPr>
        <w:t xml:space="preserve"> </w:t>
      </w:r>
      <w:r>
        <w:rPr>
          <w:rFonts w:hint="default" w:ascii="Times New Roman Regular" w:hAnsi="Times New Roman Regular" w:cs="Times New Roman Regular"/>
          <w:sz w:val="18"/>
          <w:szCs w:val="18"/>
        </w:rPr>
        <w:t>Troeltsch, Ernst, The Social Teaching of the Christian Churches, translated by Olive Wyon, New York: Macmillan, 1931, Vol. 1, pp. 331-345.</w:t>
      </w:r>
    </w:p>
  </w:footnote>
  <w:footnote w:id="23">
    <w:p w14:paraId="5BB80EA8">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Weber, Max, The Protestant Ethic and the Spirit of Capitalism, translated by Talcott Parsons, New York: Charles Scribner's Sons, 1958, pp. 90-110.</w:t>
      </w:r>
    </w:p>
  </w:footnote>
  <w:footnote w:id="24">
    <w:p w14:paraId="6316CBAC">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Niebuhr, H. Richard, Christ and Culture, New York: Harper &amp; Row, 1951, pp. 39-44.</w:t>
      </w:r>
    </w:p>
  </w:footnote>
  <w:footnote w:id="25">
    <w:p w14:paraId="32213332">
      <w:pPr>
        <w:pStyle w:val="17"/>
        <w:snapToGrid w:val="0"/>
        <w:rPr>
          <w:rFonts w:hint="default" w:ascii="Times New Roman" w:hAnsi="Times New Roman" w:cs="Times New Roman"/>
          <w:sz w:val="18"/>
          <w:szCs w:val="18"/>
        </w:rPr>
      </w:pPr>
      <w:r>
        <w:rPr>
          <w:rStyle w:val="29"/>
          <w:rFonts w:hint="default" w:ascii="Times New Roman" w:hAnsi="Times New Roman" w:cs="Times New Roman"/>
          <w:sz w:val="18"/>
          <w:szCs w:val="18"/>
        </w:rPr>
        <w:footnoteRef/>
      </w:r>
      <w:r>
        <w:rPr>
          <w:rFonts w:hint="default" w:ascii="Times New Roman" w:hAnsi="Times New Roman" w:cs="Times New Roman"/>
          <w:sz w:val="18"/>
          <w:szCs w:val="18"/>
        </w:rPr>
        <w:t xml:space="preserve"> Bevans, Stephen B. Models of Contextual Theology. Maryknoll: Orbis Books, 2002.</w:t>
      </w:r>
    </w:p>
  </w:footnote>
  <w:footnote w:id="26">
    <w:p w14:paraId="6EB39FEF">
      <w:pPr>
        <w:pStyle w:val="17"/>
        <w:snapToGrid w:val="0"/>
        <w:rPr>
          <w:rFonts w:hint="default" w:ascii="Times New Roman" w:hAnsi="Times New Roman" w:cs="Times New Roman"/>
          <w:sz w:val="18"/>
          <w:szCs w:val="18"/>
        </w:rPr>
      </w:pPr>
      <w:r>
        <w:rPr>
          <w:rStyle w:val="29"/>
          <w:rFonts w:hint="default" w:ascii="Times New Roman" w:hAnsi="Times New Roman" w:cs="Times New Roman"/>
          <w:sz w:val="18"/>
          <w:szCs w:val="18"/>
        </w:rPr>
        <w:footnoteRef/>
      </w:r>
      <w:r>
        <w:rPr>
          <w:rFonts w:hint="default" w:ascii="Times New Roman" w:hAnsi="Times New Roman" w:cs="Times New Roman"/>
          <w:sz w:val="18"/>
          <w:szCs w:val="18"/>
        </w:rPr>
        <w:t xml:space="preserve"> Schreiter, Robert J. Constructing Local Theologies. Maryknoll: Orbis Books, 1985.</w:t>
      </w:r>
    </w:p>
  </w:footnote>
  <w:footnote w:id="27">
    <w:p w14:paraId="2D68810A">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张志刚：《</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宗教中国化</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义理沉思》，《世界宗教研究》2016年第3期，第1-12页。</w:t>
      </w:r>
    </w:p>
  </w:footnote>
  <w:footnote w:id="28">
    <w:p w14:paraId="61F27EB6">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牟钟鉴：《如何深入理解</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坚持中国化方向</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——学习习总书记讲话的体会》，《世界宗教研究》2016年第3期，第13-18页。</w:t>
      </w:r>
    </w:p>
  </w:footnote>
  <w:footnote w:id="29">
    <w:p w14:paraId="56855D3A">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王作安：《宗教与社会主义社会相适应的理论与实践》，《中国宗教》2018年第5期，第4-7页。</w:t>
      </w:r>
    </w:p>
  </w:footnote>
  <w:footnote w:id="30">
    <w:p w14:paraId="276184CE">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段琦：《奋进的历程：中国基督教的本色化》，北京：商务印书馆，2004年，第278-290页。</w:t>
      </w:r>
    </w:p>
  </w:footnote>
  <w:footnote w:id="31">
    <w:p w14:paraId="556DA0B1">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唐晓峰：《中国基督教本土化研究》，北京：宗教文化出版社，2017年，第156-167页。</w:t>
      </w:r>
    </w:p>
  </w:footnote>
  <w:footnote w:id="32">
    <w:p w14:paraId="67D0BBBA">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徐以骅：《宗教与国际关系》，载徐以骅主编：《宗教与美国社会》，北京：时事出版社，2004年，第1-20页。</w:t>
      </w:r>
    </w:p>
  </w:footnote>
  <w:footnote w:id="33">
    <w:p w14:paraId="65A02CBE">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游斌：《基督教与中国文化》，北京：宗教文化出版社，2018年，第89-102页。</w:t>
      </w:r>
    </w:p>
  </w:footnote>
  <w:footnote w:id="34">
    <w:p w14:paraId="416712E8">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陈宗皋、马桦：《以社会主义核心价值观引领宗教工作的理论与实践》，《中国宗教》2019年第3期，第22-25页。</w:t>
      </w:r>
    </w:p>
  </w:footnote>
  <w:footnote w:id="35">
    <w:p w14:paraId="771CED8A">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李平晔：《基督教中国化研究》，北京：宗教文化出版社，2016年，第201-215页。</w:t>
      </w:r>
    </w:p>
  </w:footnote>
  <w:footnote w:id="36">
    <w:p w14:paraId="44602177">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赵敦华：《基督教哲学1500年》，北京：人民出版社，1994年，第456-467页。</w:t>
      </w:r>
    </w:p>
  </w:footnote>
  <w:footnote w:id="37">
    <w:p w14:paraId="5BCF3A3B">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中国基督教全国两会：《深入推进我国基督教中国化五年工作规划纲要（2023-2027年）》，2023年，第5页。</w:t>
      </w:r>
    </w:p>
  </w:footnote>
  <w:footnote w:id="38">
    <w:p w14:paraId="2A5D2A9D">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中国基督教全国两会：《2024年工作要点》，2024年，第3页。</w:t>
      </w:r>
    </w:p>
  </w:footnote>
  <w:footnote w:id="39">
    <w:p w14:paraId="49934762">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曹正勇：《从谢颂羔汉译〈天路历程〉看基督教经典的中国化实践》，《世界宗教研究》2024年。</w:t>
      </w:r>
    </w:p>
  </w:footnote>
  <w:footnote w:id="40">
    <w:p w14:paraId="26B1E160">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赵卫红：《将</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四史</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教育融入基督教神学教育 推动基督教中国化走深走实》，《中国宗教》2023年第5期，第42-44页。</w:t>
      </w:r>
    </w:p>
  </w:footnote>
  <w:footnote w:id="41">
    <w:p w14:paraId="4504DC87">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韩雪莉：《社会主义核心价值观引领我国伊斯兰教中国化的当代实践与启示》，《中国宗教》2024年第3期，第56-58页。</w:t>
      </w:r>
    </w:p>
  </w:footnote>
  <w:footnote w:id="42">
    <w:p w14:paraId="3C1DA50D">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《中国基督教研究》近年相关论文，JRCC, 2023-2024.</w:t>
      </w:r>
    </w:p>
  </w:footnote>
  <w:footnote w:id="43">
    <w:p w14:paraId="5E14B56B">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王思琪：《山东圣公会乡村本色化运动研究（1912-1937）》，山东大学硕士学位论文，2017年，第67页。</w:t>
      </w:r>
    </w:p>
  </w:footnote>
  <w:footnote w:id="44">
    <w:p w14:paraId="260EE3B0">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吕臻雨：《泸州教会社会服务实践研究》，四川大学硕士学位论文，2019年，第89页。</w:t>
      </w:r>
    </w:p>
  </w:footnote>
  <w:footnote w:id="45">
    <w:p w14:paraId="624B493F">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陈金羽：《Q教会服务队与社会工作融合研究》，福建师范大学硕士学位论文，2020年，第56页。</w:t>
      </w:r>
    </w:p>
  </w:footnote>
  <w:footnote w:id="46">
    <w:p w14:paraId="0F3331BF">
      <w:pPr>
        <w:pStyle w:val="17"/>
        <w:snapToGrid w:val="0"/>
      </w:pPr>
      <w:r>
        <w:rPr>
          <w:rStyle w:val="29"/>
        </w:rPr>
        <w:footnoteRef/>
      </w:r>
      <w:r>
        <w:t xml:space="preserve"> </w:t>
      </w:r>
      <w:r>
        <w:rPr>
          <w:rFonts w:hint="eastAsia"/>
        </w:rPr>
        <w:t>刘耘华. 诠释的圆环：明末清初传教士对儒家经典的解释及其本土回应[M]. 北京：北京大学出版社，2005.</w:t>
      </w:r>
    </w:p>
  </w:footnote>
  <w:footnote w:id="47">
    <w:p w14:paraId="3C6FA592">
      <w:pPr>
        <w:pStyle w:val="17"/>
        <w:snapToGrid w:val="0"/>
      </w:pPr>
      <w:r>
        <w:rPr>
          <w:rStyle w:val="29"/>
        </w:rPr>
        <w:footnoteRef/>
      </w:r>
      <w:r>
        <w:t xml:space="preserve"> </w:t>
      </w:r>
      <w:r>
        <w:rPr>
          <w:rFonts w:hint="eastAsia"/>
        </w:rPr>
        <w:t>Bhabha, Homi K. The Location of Culture. London: Routledge, 1994.</w:t>
      </w:r>
    </w:p>
  </w:footnote>
  <w:footnote w:id="48">
    <w:p w14:paraId="3C9C58D1">
      <w:pPr>
        <w:pStyle w:val="17"/>
        <w:snapToGrid w:val="0"/>
      </w:pPr>
      <w:r>
        <w:rPr>
          <w:rStyle w:val="29"/>
        </w:rPr>
        <w:footnoteRef/>
      </w:r>
      <w:r>
        <w:t xml:space="preserve"> </w:t>
      </w:r>
      <w:r>
        <w:rPr>
          <w:rFonts w:hint="eastAsia"/>
        </w:rPr>
        <w:t>Bevans, Stephen B. Models of Contextual Theology. Maryknoll: Orbis Books, 2002.</w:t>
      </w:r>
    </w:p>
  </w:footnote>
  <w:footnote w:id="49">
    <w:p w14:paraId="3905DFB6">
      <w:pPr>
        <w:pStyle w:val="17"/>
        <w:snapToGrid w:val="0"/>
      </w:pPr>
      <w:r>
        <w:rPr>
          <w:rStyle w:val="29"/>
        </w:rPr>
        <w:footnoteRef/>
      </w:r>
      <w:r>
        <w:t xml:space="preserve"> </w:t>
      </w:r>
      <w:r>
        <w:rPr>
          <w:rFonts w:hint="eastAsia"/>
        </w:rPr>
        <w:t>Schreiter, Robert J. Constructing Local Theologies. Maryknoll: Orbis Books, 1985.</w:t>
      </w:r>
    </w:p>
  </w:footnote>
  <w:footnote w:id="50">
    <w:p w14:paraId="09C22EEB">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Nygren, Anders, Agape and Eros, pp. 45-67.</w:t>
      </w:r>
    </w:p>
  </w:footnote>
  <w:footnote w:id="51">
    <w:p w14:paraId="6BE53DB9">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Aquinas, Thomas, Summa Theologica, II-II, Q.23, a.1, Vol. 24, p. 11.</w:t>
      </w:r>
    </w:p>
  </w:footnote>
  <w:footnote w:id="52">
    <w:p w14:paraId="52B22777">
      <w:pPr>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Pope Benedict XVI, Deus Caritas Est, nos. 5-7, pp. 12-18.</w:t>
      </w:r>
    </w:p>
    <w:p w14:paraId="396E3E2F">
      <w:pPr>
        <w:pStyle w:val="17"/>
        <w:snapToGrid w:val="0"/>
        <w:ind w:left="0" w:leftChars="0" w:firstLine="0" w:firstLineChars="0"/>
      </w:pPr>
    </w:p>
  </w:footnote>
  <w:footnote w:id="53">
    <w:p w14:paraId="2E26EF86">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朱全红、张苹英：《儒家"仁爱"伦理与基督教"博爱"伦理思想比较研究》，《吉首大学学报（社会科学版）》2002年第4期，第53页。</w:t>
      </w:r>
    </w:p>
  </w:footnote>
  <w:footnote w:id="54">
    <w:p w14:paraId="732E022A">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赵天恩：《中国教会史研究》，载《基督教学术》第1辑，上海：上海古籍出版社，2002年，第23页。</w:t>
      </w:r>
    </w:p>
  </w:footnote>
  <w:footnote w:id="55">
    <w:p w14:paraId="6041E91C">
      <w:pPr>
        <w:pStyle w:val="17"/>
        <w:snapToGrid w:val="0"/>
      </w:pPr>
      <w:r>
        <w:rPr>
          <w:rStyle w:val="29"/>
        </w:rPr>
        <w:footnoteRef/>
      </w:r>
      <w:r>
        <w:t xml:space="preserve"> </w:t>
      </w:r>
      <w:r>
        <w:rPr>
          <w:rFonts w:hint="eastAsia"/>
        </w:rPr>
        <w:t>段琦. 奋进的历程：中国基督教的本色化[M]. 北京：商务印书馆，2004.</w:t>
      </w:r>
    </w:p>
  </w:footnote>
  <w:footnote w:id="56">
    <w:p w14:paraId="5F4B8BEC">
      <w:pPr>
        <w:pStyle w:val="17"/>
        <w:snapToGrid w:val="0"/>
      </w:pPr>
      <w:r>
        <w:rPr>
          <w:rStyle w:val="29"/>
        </w:rPr>
        <w:footnoteRef/>
      </w:r>
      <w:r>
        <w:t xml:space="preserve"> </w:t>
      </w:r>
      <w:r>
        <w:rPr>
          <w:rFonts w:hint="eastAsia"/>
        </w:rPr>
        <w:t>吕臻雨. 泸州教会社会服务实践研究[D]. 成都：四川大学，2019.</w:t>
      </w:r>
    </w:p>
  </w:footnote>
  <w:footnote w:id="57">
    <w:p w14:paraId="6B4F7EB5">
      <w:pPr>
        <w:pStyle w:val="17"/>
        <w:snapToGrid w:val="0"/>
      </w:pPr>
      <w:r>
        <w:rPr>
          <w:rStyle w:val="29"/>
        </w:rPr>
        <w:footnoteRef/>
      </w:r>
      <w:r>
        <w:t xml:space="preserve"> </w:t>
      </w:r>
      <w:r>
        <w:rPr>
          <w:rFonts w:hint="eastAsia"/>
        </w:rPr>
        <w:t>杨宝安. 儒家仁爱与基督教博爱思想比较研究[D]. 兰州：西北师范大学，2011.</w:t>
      </w:r>
    </w:p>
  </w:footnote>
  <w:footnote w:id="58">
    <w:p w14:paraId="55326813">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陈先达：《马克思主义宗教观研究》，北京：中国人民大学出版社，2018年，第134页。</w:t>
      </w:r>
    </w:p>
  </w:footnote>
  <w:footnote w:id="59">
    <w:p w14:paraId="0F6057BC">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龚学增：《社会主义与宗教》，北京：宗教文化出版社，2003年，第89页。</w:t>
      </w:r>
    </w:p>
  </w:footnote>
  <w:footnote w:id="60">
    <w:p w14:paraId="03ACECF9">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何虎生、胡竞方：《新中国·新时期·新时代坚持我国宗教中国化的发展历程研究》，《世界宗教研究》2020年第1期，第8页。</w:t>
      </w:r>
    </w:p>
  </w:footnote>
  <w:footnote w:id="61">
    <w:p w14:paraId="43AA77F6">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eastAsiaTheme="minorEastAsia"/>
          <w:sz w:val="18"/>
          <w:szCs w:val="18"/>
        </w:rPr>
        <w:t>Bhabha, Homi K., The Location of Culture, pp. 102-122.</w:t>
      </w:r>
    </w:p>
  </w:footnote>
  <w:footnote w:id="62">
    <w:p w14:paraId="4E751112">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刘耘华：《诠释的圆环》，第67页。</w:t>
      </w:r>
    </w:p>
  </w:footnote>
  <w:footnote w:id="63">
    <w:p w14:paraId="13A61637">
      <w:pPr>
        <w:pStyle w:val="17"/>
        <w:snapToGrid w:val="0"/>
      </w:pPr>
      <w:r>
        <w:rPr>
          <w:rStyle w:val="29"/>
        </w:rPr>
        <w:footnoteRef/>
      </w:r>
      <w:r>
        <w:t xml:space="preserve"> </w:t>
      </w:r>
      <w:r>
        <w:rPr>
          <w:rFonts w:hint="eastAsia"/>
        </w:rPr>
        <w:t>万俊人. 寻求普世伦理[M]. 北京：商务印书馆，2001.</w:t>
      </w:r>
    </w:p>
  </w:footnote>
  <w:footnote w:id="64">
    <w:p w14:paraId="77647D38">
      <w:pPr>
        <w:pStyle w:val="17"/>
        <w:snapToGrid w:val="0"/>
      </w:pPr>
      <w:r>
        <w:rPr>
          <w:rStyle w:val="29"/>
        </w:rPr>
        <w:footnoteRef/>
      </w:r>
      <w:r>
        <w:t xml:space="preserve"> </w:t>
      </w:r>
      <w:r>
        <w:rPr>
          <w:rFonts w:hint="eastAsia"/>
        </w:rPr>
        <w:t>Rawls, John. Political Liberalism. New York: Columbia University Press, 1993.</w:t>
      </w:r>
    </w:p>
  </w:footnote>
  <w:footnote w:id="65">
    <w:p w14:paraId="3753D2E4">
      <w:pPr>
        <w:pStyle w:val="17"/>
        <w:snapToGrid w:val="0"/>
      </w:pPr>
      <w:r>
        <w:rPr>
          <w:rStyle w:val="29"/>
        </w:rPr>
        <w:footnoteRef/>
      </w:r>
      <w:r>
        <w:t xml:space="preserve"> </w:t>
      </w:r>
      <w:r>
        <w:rPr>
          <w:rFonts w:hint="eastAsia"/>
        </w:rPr>
        <w:t>Bevans, Stephen B. Models of Contextual Theology. Maryknoll: Orbis Books, 2002.</w:t>
      </w:r>
    </w:p>
  </w:footnote>
  <w:footnote w:id="66">
    <w:p w14:paraId="3DCD475F">
      <w:pPr>
        <w:pStyle w:val="17"/>
        <w:snapToGrid w:val="0"/>
      </w:pPr>
      <w:r>
        <w:rPr>
          <w:rStyle w:val="29"/>
        </w:rPr>
        <w:footnoteRef/>
      </w:r>
      <w:r>
        <w:t xml:space="preserve"> </w:t>
      </w:r>
      <w:r>
        <w:rPr>
          <w:rFonts w:hint="eastAsia"/>
        </w:rPr>
        <w:t>Schreiter, Robert J. Constructing Local Theologies. Maryknoll: Orbis Books, 1985.</w:t>
      </w:r>
    </w:p>
  </w:footnote>
  <w:footnote w:id="67">
    <w:p w14:paraId="57171030">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Schreiter, Robert J., Constructing Local Theologies, pp. 15-28.</w:t>
      </w:r>
    </w:p>
  </w:footnote>
  <w:footnote w:id="68">
    <w:p w14:paraId="7A878823">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Berger, Peter L., The Sacred Canopy: Elements of a Sociological Theory of Religion, New York: Doubleday, 1967, pp. 107-113.</w:t>
      </w:r>
    </w:p>
  </w:footnote>
  <w:footnote w:id="69">
    <w:p w14:paraId="1CC05E97">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黄勇：《儒家仁爱观与全球伦理：兼论基督教对儒家的批评》，《中国哲学史》2019年第2期，第9页。</w:t>
      </w:r>
    </w:p>
  </w:footnote>
  <w:footnote w:id="70">
    <w:p w14:paraId="7480EB93">
      <w:pPr>
        <w:keepNext w:val="0"/>
        <w:keepLines w:val="0"/>
        <w:widowControl/>
        <w:suppressLineNumbers w:val="0"/>
        <w:jc w:val="left"/>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kern w:val="2"/>
          <w:sz w:val="18"/>
          <w:szCs w:val="18"/>
          <w:lang w:val="en-US" w:eastAsia="zh-CN" w:bidi="ar"/>
        </w:rPr>
        <w:t>黄勇：《儒家仁爱观与全球伦理：兼论基督教对儒家的批评》，《中国哲学史》2019年第2期，第9页。</w:t>
      </w:r>
    </w:p>
  </w:footnote>
  <w:footnote w:id="71">
    <w:p w14:paraId="75F10ABE">
      <w:pPr>
        <w:pStyle w:val="17"/>
        <w:snapToGrid w:val="0"/>
      </w:pPr>
      <w:r>
        <w:rPr>
          <w:rStyle w:val="29"/>
        </w:rPr>
        <w:footnoteRef/>
      </w:r>
      <w:r>
        <w:t xml:space="preserve"> </w:t>
      </w:r>
      <w:r>
        <w:rPr>
          <w:rFonts w:hint="eastAsia"/>
        </w:rPr>
        <w:t>吕臻雨. 泸州教会社会服务实践研究[D]. 成都：四川大学，2019.</w:t>
      </w:r>
    </w:p>
  </w:footnote>
  <w:footnote w:id="72">
    <w:p w14:paraId="61371972">
      <w:pPr>
        <w:pStyle w:val="17"/>
        <w:snapToGrid w:val="0"/>
      </w:pPr>
      <w:r>
        <w:rPr>
          <w:rStyle w:val="29"/>
        </w:rPr>
        <w:footnoteRef/>
      </w:r>
      <w:r>
        <w:t xml:space="preserve"> </w:t>
      </w:r>
      <w:r>
        <w:rPr>
          <w:rFonts w:hint="eastAsia"/>
        </w:rPr>
        <w:t>Hauerwas, Stanley. A Community of Character: Toward a Constructive Christian Social Ethic. Notre Dame: University of Notre Dame Press, 1981.</w:t>
      </w:r>
    </w:p>
  </w:footnote>
  <w:footnote w:id="73">
    <w:p w14:paraId="2EBF90FD">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Casanova, José, Public Religions in the Modern World, pp. 211-234.</w:t>
      </w:r>
    </w:p>
  </w:footnote>
  <w:footnote w:id="74">
    <w:p w14:paraId="013EFB77">
      <w:pPr>
        <w:pStyle w:val="17"/>
        <w:snapToGrid w:val="0"/>
      </w:pPr>
      <w:r>
        <w:rPr>
          <w:rStyle w:val="29"/>
        </w:rPr>
        <w:footnoteRef/>
      </w:r>
      <w:r>
        <w:t xml:space="preserve"> </w:t>
      </w:r>
      <w:r>
        <w:rPr>
          <w:rFonts w:hint="eastAsia"/>
        </w:rPr>
        <w:t>刘耘华. 诠释的圆环：明末清初传教士对儒家经典的解释及其本土回应[M]. 北京：北京大学出版社，2005.</w:t>
      </w:r>
    </w:p>
  </w:footnote>
  <w:footnote w:id="75">
    <w:p w14:paraId="35970C0D">
      <w:pPr>
        <w:pStyle w:val="17"/>
        <w:snapToGrid w:val="0"/>
      </w:pPr>
      <w:r>
        <w:rPr>
          <w:rStyle w:val="29"/>
        </w:rPr>
        <w:footnoteRef/>
      </w:r>
      <w:r>
        <w:t xml:space="preserve"> </w:t>
      </w:r>
      <w:r>
        <w:rPr>
          <w:rFonts w:hint="eastAsia"/>
        </w:rPr>
        <w:t>Bhabha, Homi K. The Location of Culture. London: Routledge, 1994.</w:t>
      </w:r>
    </w:p>
  </w:footnote>
  <w:footnote w:id="76">
    <w:p w14:paraId="53EE9754">
      <w:pPr>
        <w:pStyle w:val="17"/>
        <w:snapToGrid w:val="0"/>
      </w:pPr>
      <w:r>
        <w:rPr>
          <w:rStyle w:val="29"/>
        </w:rPr>
        <w:footnoteRef/>
      </w:r>
      <w:r>
        <w:t xml:space="preserve"> </w:t>
      </w:r>
      <w:r>
        <w:rPr>
          <w:rFonts w:hint="eastAsia"/>
        </w:rPr>
        <w:t>Ames, Roger T., and Henry Rosemont Jr., trans. The Analects of Confucius: A Philosophical Translation. New York: Ballantine Books, 1998.</w:t>
      </w:r>
    </w:p>
  </w:footnote>
  <w:footnote w:id="77">
    <w:p w14:paraId="3D20F1BB">
      <w:pPr>
        <w:pStyle w:val="17"/>
        <w:snapToGrid w:val="0"/>
      </w:pPr>
      <w:r>
        <w:rPr>
          <w:rStyle w:val="29"/>
        </w:rPr>
        <w:footnoteRef/>
      </w:r>
      <w:r>
        <w:t xml:space="preserve"> </w:t>
      </w:r>
      <w:r>
        <w:rPr>
          <w:rFonts w:hint="eastAsia"/>
        </w:rPr>
        <w:t>王思琪. 山东圣公会乡村本色化运动研究（1912-1937）[D]. 济南：山东大学，2017.</w:t>
      </w:r>
    </w:p>
  </w:footnote>
  <w:footnote w:id="78">
    <w:p w14:paraId="713FF990">
      <w:pPr>
        <w:pStyle w:val="17"/>
        <w:snapToGrid w:val="0"/>
      </w:pPr>
      <w:r>
        <w:rPr>
          <w:rStyle w:val="29"/>
        </w:rPr>
        <w:footnoteRef/>
      </w:r>
      <w:r>
        <w:t xml:space="preserve"> </w:t>
      </w:r>
      <w:r>
        <w:rPr>
          <w:rFonts w:hint="eastAsia"/>
        </w:rPr>
        <w:t>吕臻雨. 泸州教会社会服务实践研究[D]. 成都：四川大学，2019.</w:t>
      </w:r>
    </w:p>
  </w:footnote>
  <w:footnote w:id="79">
    <w:p w14:paraId="7C49CDF3">
      <w:pPr>
        <w:pStyle w:val="17"/>
        <w:snapToGrid w:val="0"/>
      </w:pPr>
      <w:r>
        <w:rPr>
          <w:rStyle w:val="29"/>
        </w:rPr>
        <w:footnoteRef/>
      </w:r>
      <w:r>
        <w:t xml:space="preserve"> </w:t>
      </w:r>
      <w:r>
        <w:rPr>
          <w:rFonts w:hint="eastAsia"/>
        </w:rPr>
        <w:t>陈来. 中华文明的核心价值：国学流变与传统价值观[M]. 北京：生活·读书·新知三联书店，2015.</w:t>
      </w:r>
    </w:p>
  </w:footnote>
  <w:footnote w:id="80">
    <w:p w14:paraId="46EB3191">
      <w:pPr>
        <w:pStyle w:val="17"/>
        <w:snapToGrid w:val="0"/>
      </w:pPr>
      <w:r>
        <w:rPr>
          <w:rStyle w:val="29"/>
        </w:rPr>
        <w:footnoteRef/>
      </w:r>
      <w:r>
        <w:t xml:space="preserve"> </w:t>
      </w:r>
      <w:r>
        <w:rPr>
          <w:rFonts w:hint="eastAsia"/>
        </w:rPr>
        <w:t>黄勇. 儒家仁爱观与全球伦理：兼论基督教对儒家的批评[J]. 中国哲学史，2019（2）：5-14.</w:t>
      </w:r>
    </w:p>
  </w:footnote>
  <w:footnote w:id="81">
    <w:p w14:paraId="18BD6F19">
      <w:pPr>
        <w:pStyle w:val="17"/>
        <w:snapToGrid w:val="0"/>
      </w:pPr>
      <w:r>
        <w:rPr>
          <w:rStyle w:val="29"/>
        </w:rPr>
        <w:footnoteRef/>
      </w:r>
      <w:r>
        <w:t xml:space="preserve"> </w:t>
      </w:r>
      <w:r>
        <w:rPr>
          <w:rFonts w:hint="eastAsia"/>
        </w:rPr>
        <w:t>杨凤岗. 中国基督徒的社会认同与"叠合身份"困境[J]. 社会，2012，32（4）：1-22.</w:t>
      </w:r>
    </w:p>
  </w:footnote>
  <w:footnote w:id="82">
    <w:p w14:paraId="5F15E6D8">
      <w:pPr>
        <w:keepNext w:val="0"/>
        <w:keepLines w:val="0"/>
        <w:pageBreakBefore w:val="0"/>
        <w:widowControl/>
        <w:suppressLineNumbers w:val="0"/>
        <w:kinsoku/>
        <w:wordWrap/>
        <w:overflowPunct/>
        <w:topLinePunct w:val="0"/>
        <w:bidi w:val="0"/>
        <w:adjustRightInd w:val="0"/>
        <w:snapToGrid w:val="0"/>
        <w:spacing w:before="240" w:beforeAutospacing="0" w:after="120" w:afterAutospacing="0" w:line="360" w:lineRule="auto"/>
        <w:ind w:left="0" w:leftChars="0" w:right="0" w:firstLine="480" w:firstLineChars="200"/>
        <w:jc w:val="left"/>
        <w:textAlignment w:val="auto"/>
      </w:pPr>
      <w:r>
        <w:rPr>
          <w:rStyle w:val="29"/>
        </w:rPr>
        <w:footnoteRef/>
      </w:r>
      <w:r>
        <w:t xml:space="preserve"> </w:t>
      </w:r>
      <w:r>
        <w:rPr>
          <w:rFonts w:hint="eastAsia" w:asciiTheme="majorEastAsia" w:hAnsiTheme="majorEastAsia" w:eastAsiaTheme="majorEastAsia" w:cstheme="majorEastAsia"/>
          <w:sz w:val="18"/>
          <w:szCs w:val="18"/>
        </w:rPr>
        <w:t>陈金羽. Q教会服务队与社会工作融合研究[D]. 福州：福建师范大学，2020.</w:t>
      </w:r>
    </w:p>
  </w:footnote>
  <w:footnote w:id="83">
    <w:p w14:paraId="1EAC5061">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中共中央统一战线工作部：《新时代统一战线知识简明读本》，北京：华文出版社，2020年，第156-160页。</w:t>
      </w:r>
    </w:p>
  </w:footnote>
  <w:footnote w:id="84">
    <w:p w14:paraId="7BB74800">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Schreiter, Robert J., Constructing Local Theologies, p. 22.</w:t>
      </w:r>
    </w:p>
  </w:footnote>
  <w:footnote w:id="85">
    <w:p w14:paraId="7D974151">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浙江省基督教两会：《基督教中国化神学思想建设第十九次研讨会综述》，2019年12月。</w:t>
      </w:r>
    </w:p>
  </w:footnote>
  <w:footnote w:id="86">
    <w:p w14:paraId="6A608DF2">
      <w:pPr>
        <w:pStyle w:val="17"/>
        <w:snapToGrid w:val="0"/>
      </w:pPr>
      <w:r>
        <w:rPr>
          <w:rStyle w:val="29"/>
        </w:rPr>
        <w:footnoteRef/>
      </w:r>
      <w:r>
        <w:t xml:space="preserve"> </w:t>
      </w:r>
      <w:r>
        <w:rPr>
          <w:rFonts w:hint="eastAsia"/>
        </w:rPr>
        <w:t>浙江省基督教两会. 基督教中国化神学思想建设第十九次研讨会综述[Z]. 2019.</w:t>
      </w:r>
    </w:p>
  </w:footnote>
  <w:footnote w:id="87">
    <w:p w14:paraId="766ADB62">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张忠成：《基督教伦理与社会主义核心价值观之刍议》，载《基督教中国化神学思想建设第十九次研讨会论文集》，杭州：浙江省基督教两会，2019年，第23-28页。</w:t>
      </w:r>
    </w:p>
  </w:footnote>
  <w:footnote w:id="88">
    <w:p w14:paraId="3450D450">
      <w:pPr>
        <w:pStyle w:val="17"/>
        <w:snapToGrid w:val="0"/>
      </w:pPr>
      <w:r>
        <w:rPr>
          <w:rStyle w:val="29"/>
        </w:rPr>
        <w:footnoteRef/>
      </w:r>
      <w:r>
        <w:t xml:space="preserve"> </w:t>
      </w:r>
      <w:r>
        <w:rPr>
          <w:rFonts w:hint="eastAsia"/>
        </w:rPr>
        <w:t>莫幸福. 浙江宗教史[M]. 杭州：浙江人民出版社，2011.</w:t>
      </w:r>
    </w:p>
  </w:footnote>
  <w:footnote w:id="89">
    <w:p w14:paraId="612EEF0E">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浙江光盐爱心基金会官网：《基金会章程与项目介绍》，https://www.zjgy.org.</w:t>
      </w:r>
    </w:p>
  </w:footnote>
  <w:footnote w:id="90">
    <w:p w14:paraId="66BD07EB">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习近平：《在全国宗教工作会议上的讲话》，《人民日报》2021年12月5日，第2版。</w:t>
      </w:r>
    </w:p>
  </w:footnote>
  <w:footnote w:id="91">
    <w:p w14:paraId="77F9C690">
      <w:pPr>
        <w:keepNext w:val="0"/>
        <w:keepLines w:val="0"/>
        <w:widowControl/>
        <w:suppressLineNumbers w:val="0"/>
        <w:jc w:val="left"/>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kern w:val="2"/>
          <w:sz w:val="18"/>
          <w:szCs w:val="18"/>
          <w:lang w:val="en-US" w:eastAsia="zh-CN" w:bidi="ar"/>
        </w:rPr>
        <w:t>习近平：《在全国宗教工作会议上的讲话》，《人民日报》2021年12月5日，第2版。</w:t>
      </w:r>
    </w:p>
  </w:footnote>
  <w:footnote w:id="92">
    <w:p w14:paraId="2758665A">
      <w:pPr>
        <w:pStyle w:val="17"/>
        <w:snapToGrid w:val="0"/>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rPr>
        <w:t>同上。</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FF11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C566C">
    <w:pPr>
      <w:pStyle w:val="14"/>
      <w:framePr w:wrap="around" w:vAnchor="text" w:hAnchor="margin" w:xAlign="center" w:y="1"/>
      <w:rPr>
        <w:rStyle w:val="26"/>
      </w:rPr>
    </w:pPr>
    <w:r>
      <w:fldChar w:fldCharType="begin"/>
    </w:r>
    <w:r>
      <w:rPr>
        <w:rStyle w:val="26"/>
      </w:rPr>
      <w:instrText xml:space="preserve">PAGE  </w:instrText>
    </w:r>
    <w:r>
      <w:fldChar w:fldCharType="end"/>
    </w:r>
  </w:p>
  <w:p w14:paraId="70DEA624">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35D21">
    <w:pPr>
      <w:pStyle w:val="14"/>
      <w:jc w:val="center"/>
      <w:rPr>
        <w:rFonts w:hint="default"/>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8653A">
    <w:pPr>
      <w:pStyle w:val="14"/>
      <w:pBdr>
        <w:bottom w:val="single" w:color="auto" w:sz="4" w:space="1"/>
      </w:pBdr>
      <w:jc w:val="center"/>
      <w:rPr>
        <w:rFonts w:hint="default"/>
        <w:lang w:val="en-US" w:eastAsia="zh-CN"/>
      </w:rPr>
    </w:pPr>
    <w:r>
      <w:t>基督教仁爱观念与核心价值观的融合途径</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186"/>
    <w:footnote w:id="187"/>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QyNGRiYWFjZDcwMWE5OTZiNjYwYTNlYTk4MWMyODAifQ=="/>
  </w:docVars>
  <w:rsids>
    <w:rsidRoot w:val="00172A27"/>
    <w:rsid w:val="00A83AD0"/>
    <w:rsid w:val="00C31539"/>
    <w:rsid w:val="010D7554"/>
    <w:rsid w:val="01A71FD9"/>
    <w:rsid w:val="0227788A"/>
    <w:rsid w:val="02820350"/>
    <w:rsid w:val="03323F6D"/>
    <w:rsid w:val="03443858"/>
    <w:rsid w:val="03483D1B"/>
    <w:rsid w:val="034C0838"/>
    <w:rsid w:val="03726617"/>
    <w:rsid w:val="037C6A95"/>
    <w:rsid w:val="03EC0177"/>
    <w:rsid w:val="047563BF"/>
    <w:rsid w:val="0506494D"/>
    <w:rsid w:val="053B7608"/>
    <w:rsid w:val="05656433"/>
    <w:rsid w:val="05860158"/>
    <w:rsid w:val="05B41D15"/>
    <w:rsid w:val="05C91341"/>
    <w:rsid w:val="060B7A81"/>
    <w:rsid w:val="063B4D8A"/>
    <w:rsid w:val="06AE3E0A"/>
    <w:rsid w:val="075524D7"/>
    <w:rsid w:val="07594547"/>
    <w:rsid w:val="081B19DC"/>
    <w:rsid w:val="08B64D04"/>
    <w:rsid w:val="08E458C1"/>
    <w:rsid w:val="09A92667"/>
    <w:rsid w:val="09BB6E1E"/>
    <w:rsid w:val="0A4B727F"/>
    <w:rsid w:val="0A8C7D81"/>
    <w:rsid w:val="0A982E07"/>
    <w:rsid w:val="0ACC2AB1"/>
    <w:rsid w:val="0B366593"/>
    <w:rsid w:val="0B7B7D63"/>
    <w:rsid w:val="0C4A0131"/>
    <w:rsid w:val="0C4E26F8"/>
    <w:rsid w:val="0C943AA2"/>
    <w:rsid w:val="0CB832EC"/>
    <w:rsid w:val="0CB87790"/>
    <w:rsid w:val="0CE57E5A"/>
    <w:rsid w:val="0D262282"/>
    <w:rsid w:val="0D692839"/>
    <w:rsid w:val="0D865199"/>
    <w:rsid w:val="0DA73361"/>
    <w:rsid w:val="0DA87AF1"/>
    <w:rsid w:val="0E721BC1"/>
    <w:rsid w:val="0E925DBF"/>
    <w:rsid w:val="0EFD148A"/>
    <w:rsid w:val="0FA4224E"/>
    <w:rsid w:val="10C21882"/>
    <w:rsid w:val="112360E2"/>
    <w:rsid w:val="1202325C"/>
    <w:rsid w:val="121A2353"/>
    <w:rsid w:val="12CA1FCB"/>
    <w:rsid w:val="130C25E4"/>
    <w:rsid w:val="131E7C21"/>
    <w:rsid w:val="13850F49"/>
    <w:rsid w:val="14445AB9"/>
    <w:rsid w:val="1497412F"/>
    <w:rsid w:val="1525173B"/>
    <w:rsid w:val="154D0C92"/>
    <w:rsid w:val="15545B0C"/>
    <w:rsid w:val="15A438DE"/>
    <w:rsid w:val="15AF54A9"/>
    <w:rsid w:val="15FB19CF"/>
    <w:rsid w:val="16880C2B"/>
    <w:rsid w:val="16BE13DF"/>
    <w:rsid w:val="174F00AA"/>
    <w:rsid w:val="177B12FC"/>
    <w:rsid w:val="17991780"/>
    <w:rsid w:val="17D11706"/>
    <w:rsid w:val="17D22792"/>
    <w:rsid w:val="17DF2075"/>
    <w:rsid w:val="184620F4"/>
    <w:rsid w:val="18575CB1"/>
    <w:rsid w:val="188E085E"/>
    <w:rsid w:val="18CE5C46"/>
    <w:rsid w:val="191E5FA0"/>
    <w:rsid w:val="194A3CCC"/>
    <w:rsid w:val="19622F5E"/>
    <w:rsid w:val="19B02455"/>
    <w:rsid w:val="19C5711F"/>
    <w:rsid w:val="1A003058"/>
    <w:rsid w:val="1A2C531A"/>
    <w:rsid w:val="1A564145"/>
    <w:rsid w:val="1B2067C2"/>
    <w:rsid w:val="1B291859"/>
    <w:rsid w:val="1B540AE8"/>
    <w:rsid w:val="1B6B2173"/>
    <w:rsid w:val="1BD702B9"/>
    <w:rsid w:val="1C222E07"/>
    <w:rsid w:val="1CF71C0F"/>
    <w:rsid w:val="1D3A7D4E"/>
    <w:rsid w:val="1D925DEB"/>
    <w:rsid w:val="1DFB572F"/>
    <w:rsid w:val="1E9C3084"/>
    <w:rsid w:val="1F6F291C"/>
    <w:rsid w:val="1FFB7C68"/>
    <w:rsid w:val="20CF0CA7"/>
    <w:rsid w:val="20EC2F78"/>
    <w:rsid w:val="215F4227"/>
    <w:rsid w:val="21D27278"/>
    <w:rsid w:val="21F7445F"/>
    <w:rsid w:val="21FE134A"/>
    <w:rsid w:val="22717D6E"/>
    <w:rsid w:val="22C34341"/>
    <w:rsid w:val="22D36C7A"/>
    <w:rsid w:val="23270D74"/>
    <w:rsid w:val="23ED1676"/>
    <w:rsid w:val="2440768F"/>
    <w:rsid w:val="2495417B"/>
    <w:rsid w:val="249661B1"/>
    <w:rsid w:val="24D82133"/>
    <w:rsid w:val="25481968"/>
    <w:rsid w:val="2559403A"/>
    <w:rsid w:val="26084E8D"/>
    <w:rsid w:val="266A5BE8"/>
    <w:rsid w:val="26997893"/>
    <w:rsid w:val="26AE2A9B"/>
    <w:rsid w:val="27024B63"/>
    <w:rsid w:val="27037402"/>
    <w:rsid w:val="27594BE2"/>
    <w:rsid w:val="2817105A"/>
    <w:rsid w:val="288D78CB"/>
    <w:rsid w:val="28EA2628"/>
    <w:rsid w:val="2912392D"/>
    <w:rsid w:val="29325D7D"/>
    <w:rsid w:val="297D524A"/>
    <w:rsid w:val="2A272F8F"/>
    <w:rsid w:val="2A4731A3"/>
    <w:rsid w:val="2A65035E"/>
    <w:rsid w:val="2A6B1546"/>
    <w:rsid w:val="2A77613D"/>
    <w:rsid w:val="2B1915E6"/>
    <w:rsid w:val="2B9D6077"/>
    <w:rsid w:val="2BA70CA4"/>
    <w:rsid w:val="2CC67AED"/>
    <w:rsid w:val="2CEF46B1"/>
    <w:rsid w:val="2DD37B2E"/>
    <w:rsid w:val="2E36660D"/>
    <w:rsid w:val="2EA61FF4"/>
    <w:rsid w:val="2EB931C8"/>
    <w:rsid w:val="2EBF25F1"/>
    <w:rsid w:val="2F4F1723"/>
    <w:rsid w:val="2F5E5B1E"/>
    <w:rsid w:val="2F835584"/>
    <w:rsid w:val="2F8D01B1"/>
    <w:rsid w:val="2F9E7071"/>
    <w:rsid w:val="2FAF4602"/>
    <w:rsid w:val="2FC4CCE6"/>
    <w:rsid w:val="2FDB08AB"/>
    <w:rsid w:val="300761B5"/>
    <w:rsid w:val="307B44AD"/>
    <w:rsid w:val="30A64421"/>
    <w:rsid w:val="30D836AE"/>
    <w:rsid w:val="31232B7B"/>
    <w:rsid w:val="321E639F"/>
    <w:rsid w:val="32C57C62"/>
    <w:rsid w:val="32DA06A1"/>
    <w:rsid w:val="32F12805"/>
    <w:rsid w:val="337249D6"/>
    <w:rsid w:val="33A7AE39"/>
    <w:rsid w:val="33E30779"/>
    <w:rsid w:val="33E90EA0"/>
    <w:rsid w:val="3437693D"/>
    <w:rsid w:val="345614B9"/>
    <w:rsid w:val="346239BA"/>
    <w:rsid w:val="348F0173"/>
    <w:rsid w:val="348F6779"/>
    <w:rsid w:val="36174C78"/>
    <w:rsid w:val="36E83F1F"/>
    <w:rsid w:val="370E1BD7"/>
    <w:rsid w:val="374970B3"/>
    <w:rsid w:val="37603F8F"/>
    <w:rsid w:val="37CF716F"/>
    <w:rsid w:val="37F76B0F"/>
    <w:rsid w:val="3842422E"/>
    <w:rsid w:val="38CE2C46"/>
    <w:rsid w:val="38E30E42"/>
    <w:rsid w:val="38FE45EC"/>
    <w:rsid w:val="397321C6"/>
    <w:rsid w:val="3994077D"/>
    <w:rsid w:val="39F53E83"/>
    <w:rsid w:val="39FB00A4"/>
    <w:rsid w:val="3AC0143A"/>
    <w:rsid w:val="3AF70BD4"/>
    <w:rsid w:val="3AFE3D4F"/>
    <w:rsid w:val="3B3A743F"/>
    <w:rsid w:val="3BF82DC2"/>
    <w:rsid w:val="3C0C650C"/>
    <w:rsid w:val="3C422B81"/>
    <w:rsid w:val="3C591B47"/>
    <w:rsid w:val="3C683B38"/>
    <w:rsid w:val="3CC10E1E"/>
    <w:rsid w:val="3E144272"/>
    <w:rsid w:val="3EC0596E"/>
    <w:rsid w:val="3ED100BA"/>
    <w:rsid w:val="3EF47905"/>
    <w:rsid w:val="3F4C14EF"/>
    <w:rsid w:val="3F5C54AA"/>
    <w:rsid w:val="3F691EE2"/>
    <w:rsid w:val="3F924CE6"/>
    <w:rsid w:val="3FD1EE51"/>
    <w:rsid w:val="3FF7E32F"/>
    <w:rsid w:val="40E561CF"/>
    <w:rsid w:val="41120516"/>
    <w:rsid w:val="42CC4757"/>
    <w:rsid w:val="43036368"/>
    <w:rsid w:val="43040332"/>
    <w:rsid w:val="437B23A2"/>
    <w:rsid w:val="44B42411"/>
    <w:rsid w:val="44CD30D2"/>
    <w:rsid w:val="44FC1616"/>
    <w:rsid w:val="450E51C7"/>
    <w:rsid w:val="457B2B2E"/>
    <w:rsid w:val="45811529"/>
    <w:rsid w:val="462E7BA0"/>
    <w:rsid w:val="464A2500"/>
    <w:rsid w:val="464B2C29"/>
    <w:rsid w:val="46F801AE"/>
    <w:rsid w:val="470E1780"/>
    <w:rsid w:val="475937EF"/>
    <w:rsid w:val="47797541"/>
    <w:rsid w:val="47BB16B0"/>
    <w:rsid w:val="47F6649C"/>
    <w:rsid w:val="48111527"/>
    <w:rsid w:val="48575916"/>
    <w:rsid w:val="489565B3"/>
    <w:rsid w:val="48D32C81"/>
    <w:rsid w:val="48DD765B"/>
    <w:rsid w:val="4961598B"/>
    <w:rsid w:val="499E7FFF"/>
    <w:rsid w:val="49B1EBD2"/>
    <w:rsid w:val="4A1941A6"/>
    <w:rsid w:val="4A9D46FE"/>
    <w:rsid w:val="4A9F72BE"/>
    <w:rsid w:val="4AC8478F"/>
    <w:rsid w:val="4AE2371E"/>
    <w:rsid w:val="4AF54F29"/>
    <w:rsid w:val="4B63653E"/>
    <w:rsid w:val="4BDD4D4C"/>
    <w:rsid w:val="4C207F8B"/>
    <w:rsid w:val="4D3F2693"/>
    <w:rsid w:val="4D477799"/>
    <w:rsid w:val="4D6D36A4"/>
    <w:rsid w:val="4DCB2178"/>
    <w:rsid w:val="4E185B3D"/>
    <w:rsid w:val="4E766588"/>
    <w:rsid w:val="4EB96475"/>
    <w:rsid w:val="4ED32DA4"/>
    <w:rsid w:val="4EDD443F"/>
    <w:rsid w:val="4F460A77"/>
    <w:rsid w:val="4FB1539E"/>
    <w:rsid w:val="4FE373A1"/>
    <w:rsid w:val="50120532"/>
    <w:rsid w:val="513B0F60"/>
    <w:rsid w:val="51B353FD"/>
    <w:rsid w:val="52B352E9"/>
    <w:rsid w:val="531820F6"/>
    <w:rsid w:val="54962A1D"/>
    <w:rsid w:val="54C73E79"/>
    <w:rsid w:val="55294E7F"/>
    <w:rsid w:val="554C6B2C"/>
    <w:rsid w:val="554D7917"/>
    <w:rsid w:val="55807CEC"/>
    <w:rsid w:val="55CC2F32"/>
    <w:rsid w:val="569600FC"/>
    <w:rsid w:val="569C6DA8"/>
    <w:rsid w:val="56B15C26"/>
    <w:rsid w:val="57125406"/>
    <w:rsid w:val="57164BEE"/>
    <w:rsid w:val="571C5A04"/>
    <w:rsid w:val="575839B0"/>
    <w:rsid w:val="57906BE4"/>
    <w:rsid w:val="57BD5228"/>
    <w:rsid w:val="588B2C30"/>
    <w:rsid w:val="58AD7B14"/>
    <w:rsid w:val="58BF0288"/>
    <w:rsid w:val="58E747E0"/>
    <w:rsid w:val="58F76517"/>
    <w:rsid w:val="58FA0E27"/>
    <w:rsid w:val="590916D3"/>
    <w:rsid w:val="5934151A"/>
    <w:rsid w:val="59CD4838"/>
    <w:rsid w:val="59F9006D"/>
    <w:rsid w:val="5A276988"/>
    <w:rsid w:val="5A292701"/>
    <w:rsid w:val="5A715E56"/>
    <w:rsid w:val="5A8E6639"/>
    <w:rsid w:val="5AB02E22"/>
    <w:rsid w:val="5B8D00C1"/>
    <w:rsid w:val="5B9E2C7A"/>
    <w:rsid w:val="5BE42643"/>
    <w:rsid w:val="5C447CC6"/>
    <w:rsid w:val="5C563C34"/>
    <w:rsid w:val="5C7834CB"/>
    <w:rsid w:val="5D7E2D63"/>
    <w:rsid w:val="5DA30A1C"/>
    <w:rsid w:val="5DAD189A"/>
    <w:rsid w:val="5DC56BE4"/>
    <w:rsid w:val="5E0C4813"/>
    <w:rsid w:val="5E4E6BDA"/>
    <w:rsid w:val="5E604B5F"/>
    <w:rsid w:val="5E7548E5"/>
    <w:rsid w:val="5E9B16F3"/>
    <w:rsid w:val="5EFE7560"/>
    <w:rsid w:val="5FBFFD8D"/>
    <w:rsid w:val="5FDF2B62"/>
    <w:rsid w:val="5FF699A2"/>
    <w:rsid w:val="60082DB8"/>
    <w:rsid w:val="6040533D"/>
    <w:rsid w:val="604426F1"/>
    <w:rsid w:val="607C2AD2"/>
    <w:rsid w:val="60AF592A"/>
    <w:rsid w:val="60D94755"/>
    <w:rsid w:val="61A9708F"/>
    <w:rsid w:val="61B023F6"/>
    <w:rsid w:val="61C75CEC"/>
    <w:rsid w:val="61F93300"/>
    <w:rsid w:val="62666E54"/>
    <w:rsid w:val="62F51D1A"/>
    <w:rsid w:val="637D3758"/>
    <w:rsid w:val="63C27722"/>
    <w:rsid w:val="64314396"/>
    <w:rsid w:val="645878FB"/>
    <w:rsid w:val="64994927"/>
    <w:rsid w:val="654C7BEB"/>
    <w:rsid w:val="65B82F4F"/>
    <w:rsid w:val="65CB1B4B"/>
    <w:rsid w:val="66000DCF"/>
    <w:rsid w:val="66C142BB"/>
    <w:rsid w:val="672BE51F"/>
    <w:rsid w:val="674D9A51"/>
    <w:rsid w:val="675608AD"/>
    <w:rsid w:val="67C16124"/>
    <w:rsid w:val="6853303E"/>
    <w:rsid w:val="68727968"/>
    <w:rsid w:val="68B735CD"/>
    <w:rsid w:val="68C3112F"/>
    <w:rsid w:val="69933699"/>
    <w:rsid w:val="699F478D"/>
    <w:rsid w:val="69EE080B"/>
    <w:rsid w:val="6A2B41BB"/>
    <w:rsid w:val="6AAF0B14"/>
    <w:rsid w:val="6AD2649C"/>
    <w:rsid w:val="6B016D82"/>
    <w:rsid w:val="6B231D5D"/>
    <w:rsid w:val="6B356D59"/>
    <w:rsid w:val="6B7B3E9B"/>
    <w:rsid w:val="6B95409A"/>
    <w:rsid w:val="6B9B71D6"/>
    <w:rsid w:val="6BA936A1"/>
    <w:rsid w:val="6BBD63A2"/>
    <w:rsid w:val="6BE74996"/>
    <w:rsid w:val="6C6147B3"/>
    <w:rsid w:val="6CE1330F"/>
    <w:rsid w:val="6CFC7E0A"/>
    <w:rsid w:val="6D0D5EB2"/>
    <w:rsid w:val="6D360257"/>
    <w:rsid w:val="6DCE3893"/>
    <w:rsid w:val="6E0E1EE1"/>
    <w:rsid w:val="6E913284"/>
    <w:rsid w:val="6F685621"/>
    <w:rsid w:val="6F906926"/>
    <w:rsid w:val="6FBFE7D5"/>
    <w:rsid w:val="6FCFE133"/>
    <w:rsid w:val="6FD902CD"/>
    <w:rsid w:val="6FEC0000"/>
    <w:rsid w:val="6FFC87C6"/>
    <w:rsid w:val="6FFD2528"/>
    <w:rsid w:val="70457711"/>
    <w:rsid w:val="7084521C"/>
    <w:rsid w:val="70F95A39"/>
    <w:rsid w:val="71CF5C5E"/>
    <w:rsid w:val="7201041D"/>
    <w:rsid w:val="7275FD1C"/>
    <w:rsid w:val="727B1B10"/>
    <w:rsid w:val="735D0BD3"/>
    <w:rsid w:val="74275AAB"/>
    <w:rsid w:val="743729F1"/>
    <w:rsid w:val="74373814"/>
    <w:rsid w:val="745C5610"/>
    <w:rsid w:val="74660341"/>
    <w:rsid w:val="74B63BCE"/>
    <w:rsid w:val="74FC3467"/>
    <w:rsid w:val="753D30AC"/>
    <w:rsid w:val="75E8710C"/>
    <w:rsid w:val="764D5571"/>
    <w:rsid w:val="7666E8A2"/>
    <w:rsid w:val="76740A4A"/>
    <w:rsid w:val="768C7E47"/>
    <w:rsid w:val="76DC1B61"/>
    <w:rsid w:val="774A385E"/>
    <w:rsid w:val="776E1C6A"/>
    <w:rsid w:val="77822FF8"/>
    <w:rsid w:val="77A9169F"/>
    <w:rsid w:val="77FCFF39"/>
    <w:rsid w:val="77FF289B"/>
    <w:rsid w:val="787F6D6D"/>
    <w:rsid w:val="78CE2999"/>
    <w:rsid w:val="78CF226D"/>
    <w:rsid w:val="799F7E92"/>
    <w:rsid w:val="7A401675"/>
    <w:rsid w:val="7A7F0810"/>
    <w:rsid w:val="7B6C6499"/>
    <w:rsid w:val="7BFF40CD"/>
    <w:rsid w:val="7C06069C"/>
    <w:rsid w:val="7C61721C"/>
    <w:rsid w:val="7CBF0CD9"/>
    <w:rsid w:val="7CFB73B5"/>
    <w:rsid w:val="7D3A75BA"/>
    <w:rsid w:val="7D4A63E6"/>
    <w:rsid w:val="7D6451DA"/>
    <w:rsid w:val="7D85FF46"/>
    <w:rsid w:val="7D9F2B56"/>
    <w:rsid w:val="7DD249AC"/>
    <w:rsid w:val="7E3200C4"/>
    <w:rsid w:val="7E7B4F9E"/>
    <w:rsid w:val="7EBF9FE3"/>
    <w:rsid w:val="7EDFFE83"/>
    <w:rsid w:val="7F0F1615"/>
    <w:rsid w:val="7F103699"/>
    <w:rsid w:val="7F471C5D"/>
    <w:rsid w:val="7F5E434B"/>
    <w:rsid w:val="7F6E20C0"/>
    <w:rsid w:val="7FCEBB01"/>
    <w:rsid w:val="7FE94C3B"/>
    <w:rsid w:val="7FFF863A"/>
    <w:rsid w:val="87D6694E"/>
    <w:rsid w:val="939FD8A6"/>
    <w:rsid w:val="9DDF58B0"/>
    <w:rsid w:val="AF7D6241"/>
    <w:rsid w:val="B17F98A5"/>
    <w:rsid w:val="BDFF9945"/>
    <w:rsid w:val="BFB74420"/>
    <w:rsid w:val="BFFF1618"/>
    <w:rsid w:val="DD7D62DA"/>
    <w:rsid w:val="DE41AC18"/>
    <w:rsid w:val="DF9FE771"/>
    <w:rsid w:val="EA5FA46B"/>
    <w:rsid w:val="EAAF8A68"/>
    <w:rsid w:val="EB9C9453"/>
    <w:rsid w:val="EBFF1325"/>
    <w:rsid w:val="ED7666DF"/>
    <w:rsid w:val="EEDD2370"/>
    <w:rsid w:val="EFBE85BB"/>
    <w:rsid w:val="EFE99A5D"/>
    <w:rsid w:val="F2FDC5E2"/>
    <w:rsid w:val="F75D49A3"/>
    <w:rsid w:val="F77C7050"/>
    <w:rsid w:val="F7ED9DA4"/>
    <w:rsid w:val="FD3F15F1"/>
    <w:rsid w:val="FDCFEE3F"/>
    <w:rsid w:val="FE9F6FFF"/>
    <w:rsid w:val="FFB94911"/>
    <w:rsid w:val="FFC58807"/>
    <w:rsid w:val="FFFB4CDC"/>
    <w:rsid w:val="FFFF9D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spacing w:line="360" w:lineRule="auto"/>
      <w:ind w:firstLine="602"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5"/>
    <w:autoRedefine/>
    <w:qFormat/>
    <w:uiPriority w:val="0"/>
    <w:pPr>
      <w:keepNext/>
      <w:keepLines/>
      <w:widowControl w:val="0"/>
      <w:suppressLineNumbers w:val="0"/>
      <w:adjustRightInd w:val="0"/>
      <w:snapToGrid w:val="0"/>
      <w:spacing w:before="100" w:beforeLines="100" w:beforeAutospacing="0" w:after="100" w:afterLines="100" w:afterAutospacing="0" w:line="240" w:lineRule="auto"/>
      <w:ind w:left="0" w:right="0" w:firstLine="0" w:firstLineChars="0"/>
      <w:jc w:val="center"/>
      <w:outlineLvl w:val="0"/>
    </w:pPr>
    <w:rPr>
      <w:rFonts w:ascii="Times New Roman" w:hAnsi="Times New Roman" w:eastAsia="黑体" w:cs="宋体"/>
      <w:bCs/>
      <w:kern w:val="44"/>
      <w:sz w:val="32"/>
      <w:szCs w:val="44"/>
      <w:lang w:bidi="ar"/>
    </w:rPr>
  </w:style>
  <w:style w:type="paragraph" w:styleId="3">
    <w:name w:val="heading 2"/>
    <w:basedOn w:val="1"/>
    <w:next w:val="1"/>
    <w:link w:val="34"/>
    <w:autoRedefine/>
    <w:unhideWhenUsed/>
    <w:qFormat/>
    <w:uiPriority w:val="0"/>
    <w:pPr>
      <w:keepNext/>
      <w:keepLines/>
      <w:widowControl w:val="0"/>
      <w:suppressLineNumbers w:val="0"/>
      <w:adjustRightInd w:val="0"/>
      <w:snapToGrid w:val="0"/>
      <w:spacing w:before="50" w:beforeLines="50" w:beforeAutospacing="0" w:after="50" w:afterLines="50" w:afterAutospacing="0" w:line="240" w:lineRule="auto"/>
      <w:ind w:left="0" w:right="0" w:firstLine="0" w:firstLineChars="0"/>
      <w:jc w:val="center"/>
      <w:outlineLvl w:val="1"/>
    </w:pPr>
    <w:rPr>
      <w:rFonts w:ascii="Times New Roman" w:hAnsi="Times New Roman" w:eastAsia="黑体" w:cs="Times New Roman"/>
      <w:bCs/>
      <w:sz w:val="30"/>
      <w:szCs w:val="32"/>
      <w:lang w:bidi="ar"/>
    </w:rPr>
  </w:style>
  <w:style w:type="paragraph" w:styleId="4">
    <w:name w:val="heading 3"/>
    <w:basedOn w:val="1"/>
    <w:next w:val="1"/>
    <w:link w:val="32"/>
    <w:autoRedefine/>
    <w:unhideWhenUsed/>
    <w:qFormat/>
    <w:uiPriority w:val="0"/>
    <w:pPr>
      <w:keepNext/>
      <w:keepLines/>
      <w:widowControl w:val="0"/>
      <w:suppressLineNumbers w:val="0"/>
      <w:adjustRightInd w:val="0"/>
      <w:snapToGrid w:val="0"/>
      <w:spacing w:beforeAutospacing="0" w:afterAutospacing="0" w:line="360" w:lineRule="auto"/>
      <w:ind w:left="0" w:right="0"/>
      <w:jc w:val="left"/>
      <w:outlineLvl w:val="2"/>
    </w:pPr>
    <w:rPr>
      <w:rFonts w:ascii="Times New Roman" w:hAnsi="Times New Roman" w:eastAsia="黑体" w:cs="宋体"/>
      <w:bCs/>
      <w:sz w:val="28"/>
      <w:szCs w:val="32"/>
      <w:lang w:bidi="ar"/>
    </w:rPr>
  </w:style>
  <w:style w:type="paragraph" w:styleId="5">
    <w:name w:val="heading 4"/>
    <w:basedOn w:val="1"/>
    <w:next w:val="1"/>
    <w:link w:val="31"/>
    <w:autoRedefine/>
    <w:unhideWhenUsed/>
    <w:qFormat/>
    <w:uiPriority w:val="0"/>
    <w:pPr>
      <w:keepNext/>
      <w:keepLines/>
      <w:spacing w:beforeAutospacing="0" w:afterAutospacing="0" w:line="360" w:lineRule="auto"/>
      <w:jc w:val="left"/>
      <w:outlineLvl w:val="3"/>
    </w:pPr>
    <w:rPr>
      <w:rFonts w:ascii="Times New Roman" w:hAnsi="Times New Roman" w:eastAsia="黑体"/>
      <w:b/>
    </w:rPr>
  </w:style>
  <w:style w:type="paragraph" w:styleId="6">
    <w:name w:val="heading 5"/>
    <w:basedOn w:val="1"/>
    <w:next w:val="1"/>
    <w:link w:val="33"/>
    <w:autoRedefine/>
    <w:unhideWhenUsed/>
    <w:qFormat/>
    <w:uiPriority w:val="0"/>
    <w:pPr>
      <w:keepNext/>
      <w:keepLines/>
      <w:spacing w:beforeAutospacing="0" w:afterAutospacing="0" w:line="360" w:lineRule="auto"/>
      <w:jc w:val="left"/>
      <w:outlineLvl w:val="4"/>
    </w:pPr>
    <w:rPr>
      <w:rFonts w:ascii="Times New Roman" w:hAnsi="Times New Roman" w:eastAsia="黑体"/>
      <w:b/>
    </w:rPr>
  </w:style>
  <w:style w:type="paragraph" w:styleId="7">
    <w:name w:val="heading 6"/>
    <w:basedOn w:val="1"/>
    <w:next w:val="1"/>
    <w:unhideWhenUsed/>
    <w:qFormat/>
    <w:uiPriority w:val="0"/>
    <w:pPr>
      <w:keepNext/>
      <w:keepLines/>
      <w:spacing w:beforeAutospacing="0" w:afterAutospacing="0" w:line="360" w:lineRule="auto"/>
      <w:jc w:val="left"/>
      <w:outlineLvl w:val="5"/>
    </w:pPr>
    <w:rPr>
      <w:rFonts w:ascii="Times New Roman" w:hAnsi="Times New Roman" w:eastAsia="黑体"/>
      <w:b/>
    </w:rPr>
  </w:style>
  <w:style w:type="character" w:default="1" w:styleId="24">
    <w:name w:val="Default Paragraph Font"/>
    <w:autoRedefine/>
    <w:semiHidden/>
    <w:qFormat/>
    <w:uiPriority w:val="0"/>
  </w:style>
  <w:style w:type="table" w:default="1" w:styleId="22">
    <w:name w:val="Normal Table"/>
    <w:autoRedefine/>
    <w:semiHidden/>
    <w:qFormat/>
    <w:uiPriority w:val="0"/>
    <w:tblPr>
      <w:tblCellMar>
        <w:top w:w="0" w:type="dxa"/>
        <w:left w:w="108" w:type="dxa"/>
        <w:bottom w:w="0" w:type="dxa"/>
        <w:right w:w="108" w:type="dxa"/>
      </w:tblCellMar>
    </w:tblPr>
  </w:style>
  <w:style w:type="paragraph" w:styleId="8">
    <w:name w:val="caption"/>
    <w:basedOn w:val="1"/>
    <w:next w:val="1"/>
    <w:qFormat/>
    <w:uiPriority w:val="0"/>
    <w:pPr>
      <w:spacing w:line="360" w:lineRule="auto"/>
      <w:ind w:firstLine="640" w:firstLineChars="200"/>
      <w:jc w:val="center"/>
    </w:pPr>
    <w:rPr>
      <w:rFonts w:ascii="黑体" w:hAnsi="Tahoma" w:eastAsia="宋体" w:cs="Tahoma"/>
      <w:sz w:val="32"/>
      <w:szCs w:val="20"/>
    </w:rPr>
  </w:style>
  <w:style w:type="paragraph" w:styleId="9">
    <w:name w:val="toc 5"/>
    <w:basedOn w:val="1"/>
    <w:next w:val="1"/>
    <w:autoRedefine/>
    <w:qFormat/>
    <w:uiPriority w:val="0"/>
    <w:pPr>
      <w:ind w:left="1680" w:leftChars="800"/>
    </w:pPr>
  </w:style>
  <w:style w:type="paragraph" w:styleId="10">
    <w:name w:val="toc 3"/>
    <w:basedOn w:val="1"/>
    <w:next w:val="1"/>
    <w:autoRedefine/>
    <w:qFormat/>
    <w:uiPriority w:val="0"/>
    <w:pPr>
      <w:ind w:left="840" w:leftChars="400"/>
    </w:pPr>
  </w:style>
  <w:style w:type="paragraph" w:styleId="11">
    <w:name w:val="Date"/>
    <w:basedOn w:val="1"/>
    <w:next w:val="1"/>
    <w:unhideWhenUsed/>
    <w:qFormat/>
    <w:uiPriority w:val="99"/>
    <w:pPr>
      <w:ind w:left="100" w:leftChars="2500"/>
    </w:pPr>
    <w:rPr>
      <w:rFonts w:ascii="宋体" w:hAnsi="宋体" w:cs="宋体"/>
      <w:sz w:val="28"/>
      <w:szCs w:val="28"/>
    </w:rPr>
  </w:style>
  <w:style w:type="paragraph" w:styleId="12">
    <w:name w:val="endnote text"/>
    <w:basedOn w:val="1"/>
    <w:autoRedefine/>
    <w:qFormat/>
    <w:uiPriority w:val="0"/>
    <w:pPr>
      <w:snapToGrid w:val="0"/>
      <w:jc w:val="left"/>
    </w:pPr>
  </w:style>
  <w:style w:type="paragraph" w:styleId="13">
    <w:name w:val="footer"/>
    <w:basedOn w:val="1"/>
    <w:autoRedefine/>
    <w:qFormat/>
    <w:uiPriority w:val="0"/>
    <w:pPr>
      <w:tabs>
        <w:tab w:val="center" w:pos="4153"/>
        <w:tab w:val="right" w:pos="8306"/>
      </w:tabs>
      <w:snapToGrid w:val="0"/>
      <w:jc w:val="left"/>
    </w:pPr>
    <w:rPr>
      <w:rFonts w:eastAsia="宋体"/>
      <w:sz w:val="18"/>
    </w:rPr>
  </w:style>
  <w:style w:type="paragraph" w:styleId="14">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basedOn w:val="1"/>
    <w:next w:val="1"/>
    <w:autoRedefine/>
    <w:qFormat/>
    <w:uiPriority w:val="0"/>
    <w:rPr>
      <w:rFonts w:ascii="Times New Roman" w:hAnsi="Times New Roman"/>
    </w:rPr>
  </w:style>
  <w:style w:type="paragraph" w:styleId="16">
    <w:name w:val="toc 4"/>
    <w:basedOn w:val="1"/>
    <w:next w:val="1"/>
    <w:autoRedefine/>
    <w:qFormat/>
    <w:uiPriority w:val="0"/>
    <w:pPr>
      <w:ind w:left="1260" w:leftChars="600"/>
    </w:pPr>
  </w:style>
  <w:style w:type="paragraph" w:styleId="17">
    <w:name w:val="footnote text"/>
    <w:basedOn w:val="1"/>
    <w:autoRedefine/>
    <w:qFormat/>
    <w:uiPriority w:val="0"/>
    <w:pPr>
      <w:keepNext w:val="0"/>
      <w:keepLines w:val="0"/>
      <w:widowControl w:val="0"/>
      <w:suppressLineNumbers w:val="0"/>
      <w:snapToGrid w:val="0"/>
      <w:spacing w:before="0" w:beforeAutospacing="0" w:after="0" w:afterAutospacing="0" w:line="240" w:lineRule="auto"/>
      <w:ind w:left="0" w:right="0"/>
      <w:jc w:val="left"/>
    </w:pPr>
    <w:rPr>
      <w:rFonts w:hint="eastAsia" w:ascii="Calibri" w:hAnsi="Calibri" w:eastAsia="宋体" w:cs="Times New Roman"/>
      <w:sz w:val="18"/>
      <w:szCs w:val="18"/>
      <w:lang w:bidi="ar"/>
    </w:rPr>
  </w:style>
  <w:style w:type="paragraph" w:styleId="18">
    <w:name w:val="toc 6"/>
    <w:basedOn w:val="1"/>
    <w:next w:val="1"/>
    <w:qFormat/>
    <w:uiPriority w:val="0"/>
    <w:pPr>
      <w:ind w:left="2100" w:leftChars="1000"/>
    </w:pPr>
  </w:style>
  <w:style w:type="paragraph" w:styleId="19">
    <w:name w:val="toc 2"/>
    <w:basedOn w:val="1"/>
    <w:next w:val="1"/>
    <w:autoRedefine/>
    <w:qFormat/>
    <w:uiPriority w:val="0"/>
    <w:pPr>
      <w:ind w:left="420" w:leftChars="200"/>
    </w:pPr>
  </w:style>
  <w:style w:type="paragraph" w:styleId="2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paragraph" w:styleId="21">
    <w:name w:val="Normal (Web)"/>
    <w:basedOn w:val="1"/>
    <w:semiHidden/>
    <w:unhideWhenUsed/>
    <w:qFormat/>
    <w:uiPriority w:val="99"/>
    <w:pPr>
      <w:spacing w:before="100" w:beforeAutospacing="1" w:after="100" w:afterAutospacing="1"/>
      <w:jc w:val="left"/>
    </w:pPr>
    <w:rPr>
      <w:kern w:val="0"/>
      <w:sz w:val="24"/>
    </w:rPr>
  </w:style>
  <w:style w:type="table" w:styleId="23">
    <w:name w:val="Table Grid"/>
    <w:basedOn w:val="22"/>
    <w:autoRedefine/>
    <w:qFormat/>
    <w:uiPriority w:val="0"/>
    <w:pPr>
      <w:keepNext w:val="0"/>
      <w:keepLines w:val="0"/>
      <w:widowControl/>
      <w:suppressLineNumbers w:val="0"/>
      <w:spacing w:before="0" w:beforeAutospacing="0" w:after="0" w:afterAutospacing="0"/>
      <w:ind w:left="0" w:right="0"/>
    </w:pPr>
    <w:rPr>
      <w:rFonts w:hint="eastAsia" w:ascii="Calibri" w:hAnsi="Calibri" w:eastAsia="宋体" w:cs="宋体"/>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tcPr>
  </w:style>
  <w:style w:type="character" w:styleId="25">
    <w:name w:val="endnote reference"/>
    <w:basedOn w:val="24"/>
    <w:autoRedefine/>
    <w:qFormat/>
    <w:uiPriority w:val="0"/>
    <w:rPr>
      <w:vertAlign w:val="superscript"/>
    </w:rPr>
  </w:style>
  <w:style w:type="character" w:styleId="26">
    <w:name w:val="page number"/>
    <w:qFormat/>
    <w:uiPriority w:val="0"/>
  </w:style>
  <w:style w:type="character" w:styleId="27">
    <w:name w:val="Hyperlink"/>
    <w:basedOn w:val="24"/>
    <w:autoRedefine/>
    <w:qFormat/>
    <w:uiPriority w:val="0"/>
    <w:rPr>
      <w:color w:val="0000FF"/>
      <w:u w:val="single"/>
    </w:rPr>
  </w:style>
  <w:style w:type="character" w:styleId="28">
    <w:name w:val="HTML Code"/>
    <w:basedOn w:val="24"/>
    <w:uiPriority w:val="0"/>
    <w:rPr>
      <w:rFonts w:ascii="Courier New" w:hAnsi="Courier New"/>
      <w:sz w:val="20"/>
    </w:rPr>
  </w:style>
  <w:style w:type="character" w:styleId="29">
    <w:name w:val="footnote reference"/>
    <w:basedOn w:val="24"/>
    <w:autoRedefine/>
    <w:qFormat/>
    <w:uiPriority w:val="0"/>
    <w:rPr>
      <w:vertAlign w:val="superscript"/>
    </w:rPr>
  </w:style>
  <w:style w:type="paragraph" w:styleId="30">
    <w:name w:val="List Paragraph"/>
    <w:basedOn w:val="1"/>
    <w:autoRedefine/>
    <w:qFormat/>
    <w:uiPriority w:val="34"/>
    <w:pPr>
      <w:widowControl/>
      <w:spacing w:line="360" w:lineRule="auto"/>
      <w:ind w:firstLine="420" w:firstLineChars="200"/>
    </w:pPr>
    <w:rPr>
      <w:rFonts w:eastAsiaTheme="minorEastAsia" w:cstheme="minorBidi"/>
      <w:kern w:val="0"/>
      <w:sz w:val="24"/>
      <w:szCs w:val="24"/>
    </w:rPr>
  </w:style>
  <w:style w:type="character" w:customStyle="1" w:styleId="31">
    <w:name w:val="标题 4 Char"/>
    <w:link w:val="5"/>
    <w:autoRedefine/>
    <w:qFormat/>
    <w:uiPriority w:val="0"/>
    <w:rPr>
      <w:rFonts w:ascii="Times New Roman" w:hAnsi="Times New Roman" w:eastAsia="黑体"/>
      <w:b/>
      <w:sz w:val="24"/>
    </w:rPr>
  </w:style>
  <w:style w:type="character" w:customStyle="1" w:styleId="32">
    <w:name w:val="标题 3 Char"/>
    <w:link w:val="4"/>
    <w:autoRedefine/>
    <w:qFormat/>
    <w:uiPriority w:val="0"/>
    <w:rPr>
      <w:rFonts w:hint="default" w:ascii="Times New Roman" w:hAnsi="Times New Roman" w:eastAsia="黑体" w:cs="宋体"/>
      <w:bCs/>
      <w:sz w:val="28"/>
      <w:szCs w:val="32"/>
      <w:lang w:bidi="ar"/>
    </w:rPr>
  </w:style>
  <w:style w:type="character" w:customStyle="1" w:styleId="33">
    <w:name w:val="标题 5 Char"/>
    <w:link w:val="6"/>
    <w:autoRedefine/>
    <w:qFormat/>
    <w:uiPriority w:val="0"/>
    <w:rPr>
      <w:rFonts w:ascii="Times New Roman" w:hAnsi="Times New Roman" w:eastAsia="黑体"/>
      <w:b/>
      <w:sz w:val="24"/>
    </w:rPr>
  </w:style>
  <w:style w:type="character" w:customStyle="1" w:styleId="34">
    <w:name w:val="标题 2 Char"/>
    <w:link w:val="3"/>
    <w:autoRedefine/>
    <w:qFormat/>
    <w:uiPriority w:val="0"/>
    <w:rPr>
      <w:rFonts w:hint="default" w:ascii="Times New Roman" w:hAnsi="Times New Roman" w:eastAsia="黑体" w:cs="Times New Roman"/>
      <w:bCs/>
      <w:sz w:val="30"/>
      <w:szCs w:val="32"/>
      <w:lang w:bidi="ar"/>
    </w:rPr>
  </w:style>
  <w:style w:type="character" w:customStyle="1" w:styleId="35">
    <w:name w:val="标题 1 Char"/>
    <w:link w:val="2"/>
    <w:autoRedefine/>
    <w:qFormat/>
    <w:uiPriority w:val="0"/>
    <w:rPr>
      <w:rFonts w:hint="default" w:ascii="Times New Roman" w:hAnsi="Times New Roman" w:eastAsia="黑体" w:cs="宋体"/>
      <w:bCs/>
      <w:kern w:val="44"/>
      <w:sz w:val="32"/>
      <w:szCs w:val="44"/>
      <w:lang w:bidi="ar"/>
    </w:rPr>
  </w:style>
  <w:style w:type="paragraph" w:customStyle="1" w:styleId="36">
    <w:name w:val="正文1"/>
    <w:autoRedefine/>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hint="eastAsia" w:ascii="Arial Unicode MS" w:hAnsi="Arial Unicode MS" w:eastAsia="Helvetica" w:cs="Arial Unicode MS"/>
      <w:color w:val="000000"/>
      <w:spacing w:val="0"/>
      <w:w w:val="100"/>
      <w:kern w:val="0"/>
      <w:position w:val="0"/>
      <w:sz w:val="22"/>
      <w:szCs w:val="22"/>
      <w:u w:val="none" w:color="auto"/>
      <w:vertAlign w:val="baseline"/>
      <w:lang w:val="zh-CN" w:eastAsia="zh-CN"/>
    </w:rPr>
  </w:style>
  <w:style w:type="paragraph" w:customStyle="1" w:styleId="37">
    <w:name w:val="分类号"/>
    <w:basedOn w:val="1"/>
    <w:qFormat/>
    <w:uiPriority w:val="0"/>
    <w:rPr>
      <w:rFonts w:ascii="仿宋_GB2312" w:eastAsia="仿宋_GB2312"/>
      <w:sz w:val="28"/>
      <w:szCs w:val="28"/>
    </w:rPr>
  </w:style>
  <w:style w:type="paragraph" w:customStyle="1" w:styleId="38">
    <w:name w:val="硕士学位论文"/>
    <w:basedOn w:val="1"/>
    <w:qFormat/>
    <w:uiPriority w:val="0"/>
    <w:pPr>
      <w:spacing w:before="240"/>
      <w:jc w:val="center"/>
    </w:pPr>
    <w:rPr>
      <w:sz w:val="44"/>
      <w:szCs w:val="44"/>
    </w:rPr>
  </w:style>
  <w:style w:type="paragraph" w:customStyle="1" w:styleId="39">
    <w:name w:val="论文标题"/>
    <w:basedOn w:val="1"/>
    <w:qFormat/>
    <w:uiPriority w:val="0"/>
    <w:pPr>
      <w:jc w:val="center"/>
    </w:pPr>
    <w:rPr>
      <w:rFonts w:eastAsia="楷体_GB2312"/>
      <w:b/>
      <w:kern w:val="36"/>
      <w:sz w:val="52"/>
      <w:szCs w:val="52"/>
    </w:rPr>
  </w:style>
  <w:style w:type="paragraph" w:customStyle="1" w:styleId="40">
    <w:name w:val="研究生姓名"/>
    <w:basedOn w:val="1"/>
    <w:qFormat/>
    <w:uiPriority w:val="0"/>
    <w:pPr>
      <w:ind w:firstLine="700" w:firstLineChars="700"/>
    </w:pPr>
    <w:rPr>
      <w:sz w:val="28"/>
      <w:szCs w:val="28"/>
    </w:rPr>
  </w:style>
  <w:style w:type="paragraph" w:customStyle="1" w:styleId="41">
    <w:name w:val="封面日期"/>
    <w:basedOn w:val="1"/>
    <w:qFormat/>
    <w:uiPriority w:val="0"/>
    <w:pPr>
      <w:jc w:val="center"/>
    </w:pPr>
    <w:rPr>
      <w:rFonts w:ascii="黑体" w:eastAsia="黑体"/>
      <w:sz w:val="32"/>
      <w:szCs w:val="32"/>
    </w:rPr>
  </w:style>
  <w:style w:type="character" w:customStyle="1" w:styleId="42">
    <w:name w:val="font31"/>
    <w:basedOn w:val="24"/>
    <w:uiPriority w:val="0"/>
    <w:rPr>
      <w:rFonts w:hint="eastAsia" w:ascii="宋体" w:hAnsi="宋体" w:eastAsia="宋体" w:cs="宋体"/>
      <w:color w:val="000000"/>
      <w:sz w:val="18"/>
      <w:szCs w:val="18"/>
      <w:u w:val="none"/>
    </w:rPr>
  </w:style>
  <w:style w:type="character" w:customStyle="1" w:styleId="43">
    <w:name w:val="font41"/>
    <w:basedOn w:val="24"/>
    <w:uiPriority w:val="0"/>
    <w:rPr>
      <w:rFonts w:ascii="Times New Roman Regular" w:hAnsi="Times New Roman Regular" w:eastAsia="Times New Roman Regular" w:cs="Times New Roman Regular"/>
      <w:color w:val="000000"/>
      <w:sz w:val="18"/>
      <w:szCs w:val="18"/>
      <w:u w:val="none"/>
    </w:rPr>
  </w:style>
  <w:style w:type="character" w:customStyle="1" w:styleId="44">
    <w:name w:val="font11"/>
    <w:basedOn w:val="24"/>
    <w:uiPriority w:val="0"/>
    <w:rPr>
      <w:rFonts w:hint="eastAsia" w:ascii="宋体" w:hAnsi="宋体" w:eastAsia="宋体" w:cs="宋体"/>
      <w:color w:val="000000"/>
      <w:sz w:val="24"/>
      <w:szCs w:val="24"/>
      <w:u w:val="none"/>
    </w:rPr>
  </w:style>
  <w:style w:type="character" w:customStyle="1" w:styleId="45">
    <w:name w:val="15"/>
    <w:basedOn w:val="24"/>
    <w:uiPriority w:val="0"/>
    <w:rPr>
      <w:rFonts w:hint="eastAsia" w:ascii="宋体" w:hAnsi="宋体" w:eastAsia="宋体" w:cs="宋体"/>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61</Pages>
  <Words>611</Words>
  <Characters>845</Characters>
  <Lines>1</Lines>
  <Paragraphs>1</Paragraphs>
  <TotalTime>12</TotalTime>
  <ScaleCrop>false</ScaleCrop>
  <LinksUpToDate>false</LinksUpToDate>
  <CharactersWithSpaces>1022</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2024-02-08T16:52:00Z</dcterms:created>
  <dc:creator>勤策</dc:creator>
  <cp:lastModifiedBy>子夜LOVES7</cp:lastModifiedBy>
  <dcterms:modified xsi:type="dcterms:W3CDTF">2026-06-16T09:45:01Z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1404677F2EAF2C3C9DAA306ABD716376_43</vt:lpwstr>
  </property>
  <property fmtid="{D5CDD505-2E9C-101B-9397-08002B2CF9AE}" pid="4" name="ReviseMark">
    <vt:bool>true</vt:bool>
  </property>
  <property fmtid="{D5CDD505-2E9C-101B-9397-08002B2CF9AE}" pid="5" name="KSOTemplateDocerSaveRecord">
    <vt:lpwstr>eyJoZGlkIjoiOWNkMWFlM2E2MTVhOGY0YmM2NzRiY2Q4ZWVlMzg4MDgiLCJ1c2VySWQiOiIxMDk3MzU5NiJ9</vt:lpwstr>
  </property>
</Properties>
</file>