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基于时空扩散图注意力网络的交通流量预测方法"/>
    <w:p>
      <w:pPr>
        <w:pStyle w:val="Heading1"/>
      </w:pPr>
      <w:r>
        <w:rPr>
          <w:rFonts w:hint="eastAsia"/>
        </w:rPr>
        <w:t xml:space="preserve">基于时空扩散图注意力网络的交通流量预测方法</w:t>
      </w:r>
    </w:p>
    <w:p>
      <w:pPr>
        <w:pStyle w:val="FirstParagraph"/>
      </w:pPr>
      <w:r>
        <w:rPr>
          <w:rFonts w:hint="eastAsia"/>
          <w:b/>
          <w:bCs/>
        </w:rPr>
        <w:t xml:space="preserve">中文题名</w:t>
      </w:r>
      <w:r>
        <w:rPr>
          <w:rFonts w:hint="eastAsia"/>
        </w:rPr>
        <w:t xml:space="preserve">：基于时空扩散图注意力网络的交通流量预测方法</w:t>
      </w:r>
    </w:p>
    <w:p>
      <w:pPr>
        <w:pStyle w:val="BodyText"/>
      </w:pPr>
      <w:r>
        <w:rPr>
          <w:rFonts w:hint="eastAsia"/>
          <w:b/>
          <w:bCs/>
        </w:rPr>
        <w:t xml:space="preserve">英文题名</w:t>
      </w:r>
      <w:r>
        <w:rPr>
          <w:rFonts w:hint="eastAsia"/>
        </w:rPr>
        <w:t xml:space="preserve">：Traffic</w:t>
      </w:r>
      <w:r>
        <w:t xml:space="preserve"> Flow Forecasting Method Based on Spatio-Temporal Diffusion Graph Attention Network</w:t>
      </w:r>
    </w:p>
    <w:p>
      <w:r>
        <w:pict>
          <v:rect style="width:0;height:1.5pt" o:hralign="center" o:hrstd="t" o:hr="t"/>
        </w:pict>
      </w:r>
    </w:p>
    <w:p>
      <w:pPr>
        <w:pStyle w:val="FirstParagraph"/>
      </w:pPr>
      <w:r>
        <w:rPr>
          <w:rFonts w:hint="eastAsia"/>
          <w:b/>
          <w:bCs/>
        </w:rPr>
        <w:t xml:space="preserve">摘要</w:t>
      </w:r>
      <w:r>
        <w:rPr>
          <w:rFonts w:hint="eastAsia"/>
        </w:rPr>
        <w:t xml:space="preserve">：针对交通流量预测中存在的动态空间依赖刻画不足、多尺度时间模式建模不充分以及长时预测误差易累积等问题，提出一种基于时空扩散图注意力网络的交通流量预测方法。该方法构建编码器—解码器总体框架，在时间维度引入多尺度时间编码模块，通过扩张因果卷积提取短期波动、阶段性趋势与潜在周期模式；在空间维度设计时间感知动态图模块，使节点间关联权重能够随当前时间语义自适应变化；进一步结合图扩散注意力机制，对静态拓扑先验、潜在全局依赖与有向扩散传播过程进行统一建模。为验证所提方法的有效性，在</w:t>
      </w:r>
      <w:r>
        <w:t xml:space="preserve"> METR-LA、PEMS-BAY </w:t>
      </w:r>
      <w:r>
        <w:rPr>
          <w:rFonts w:hint="eastAsia"/>
        </w:rPr>
        <w:t xml:space="preserve">和</w:t>
      </w:r>
      <w:r>
        <w:t xml:space="preserve"> NE-BJ </w:t>
      </w:r>
      <w:r>
        <w:rPr>
          <w:rFonts w:hint="eastAsia"/>
        </w:rPr>
        <w:t xml:space="preserve">三个公开交通数据集上开展对比实验，并与</w:t>
      </w:r>
      <w:r>
        <w:t xml:space="preserve"> HA、VAR、FNN、STGCN、DCRNN、Graph WaveNet、GMAN、MTGNN、DGCRN </w:t>
      </w:r>
      <w:r>
        <w:rPr>
          <w:rFonts w:hint="eastAsia"/>
        </w:rPr>
        <w:t xml:space="preserve">及</w:t>
      </w:r>
      <w:r>
        <w:t xml:space="preserve"> RGDAN </w:t>
      </w:r>
      <w:r>
        <w:rPr>
          <w:rFonts w:hint="eastAsia"/>
        </w:rPr>
        <w:t xml:space="preserve">等方法进行比较。实验结果表明，所提方法在两个高速公路数据集和一个复杂城市路网数据集上均取得了优于对比方法的预测性能。其中，在</w:t>
      </w:r>
      <w:r>
        <w:t xml:space="preserve"> Horizon 12 </w:t>
      </w:r>
      <w:r>
        <w:rPr>
          <w:rFonts w:hint="eastAsia"/>
        </w:rPr>
        <w:t xml:space="preserve">任务下，METR-LA、PEMS-BAY</w:t>
      </w:r>
      <w:r>
        <w:t xml:space="preserve"> </w:t>
      </w:r>
      <w:r>
        <w:rPr>
          <w:rFonts w:hint="eastAsia"/>
        </w:rPr>
        <w:t xml:space="preserve">和</w:t>
      </w:r>
      <w:r>
        <w:t xml:space="preserve"> NE-BJ </w:t>
      </w:r>
      <w:r>
        <w:rPr>
          <w:rFonts w:hint="eastAsia"/>
        </w:rPr>
        <w:t xml:space="preserve">数据集上的</w:t>
      </w:r>
      <w:r>
        <w:t xml:space="preserve"> MAE </w:t>
      </w:r>
      <w:r>
        <w:rPr>
          <w:rFonts w:hint="eastAsia"/>
        </w:rPr>
        <w:t xml:space="preserve">分别达到</w:t>
      </w:r>
      <w:r>
        <w:t xml:space="preserve"> 3.02、1.56 </w:t>
      </w:r>
      <w:r>
        <w:rPr>
          <w:rFonts w:hint="eastAsia"/>
        </w:rPr>
        <w:t xml:space="preserve">和</w:t>
      </w:r>
      <w:r>
        <w:t xml:space="preserve"> </w:t>
      </w:r>
      <w:r>
        <w:rPr>
          <w:rFonts w:hint="eastAsia"/>
        </w:rPr>
        <w:t xml:space="preserve">4.25，MAPE</w:t>
      </w:r>
      <w:r>
        <w:t xml:space="preserve"> </w:t>
      </w:r>
      <w:r>
        <w:rPr>
          <w:rFonts w:hint="eastAsia"/>
        </w:rPr>
        <w:t xml:space="preserve">分别达到</w:t>
      </w:r>
      <w:r>
        <w:t xml:space="preserve"> 8.33%、3.82% </w:t>
      </w:r>
      <w:r>
        <w:rPr>
          <w:rFonts w:hint="eastAsia"/>
        </w:rPr>
        <w:t xml:space="preserve">和</w:t>
      </w:r>
      <w:r>
        <w:t xml:space="preserve"> </w:t>
      </w:r>
      <w:r>
        <w:rPr>
          <w:rFonts w:hint="eastAsia"/>
        </w:rPr>
        <w:t xml:space="preserve">15.53%。消融实验进一步表明，多尺度时间编码、时间感知动态图和图扩散注意力三类模块对性能提升均具有显著贡献。研究结果说明，所提方法能够有效提高复杂交通场景下的中长期预测精度，为智能交通系统中的交通态势研判与运行调度提供技术支撑。</w:t>
      </w:r>
    </w:p>
    <w:p>
      <w:pPr>
        <w:pStyle w:val="BodyText"/>
      </w:pPr>
      <w:r>
        <w:rPr>
          <w:rFonts w:hint="eastAsia"/>
          <w:b/>
          <w:bCs/>
        </w:rPr>
        <w:t xml:space="preserve">关键词</w:t>
      </w:r>
      <w:r>
        <w:rPr>
          <w:rFonts w:hint="eastAsia"/>
        </w:rPr>
        <w:t xml:space="preserve">：交通流量预测；时空图神经网络；动态图学习；扩散注意力；智能交通</w:t>
      </w:r>
    </w:p>
    <w:p>
      <w:r>
        <w:pict>
          <v:rect style="width:0;height:1.5pt" o:hralign="center" o:hrstd="t" o:hr="t"/>
        </w:pict>
      </w:r>
    </w:p>
    <w:bookmarkStart w:id="9" w:name="引言"/>
    <w:p>
      <w:pPr>
        <w:pStyle w:val="Heading2"/>
      </w:pPr>
      <w:r>
        <w:t xml:space="preserve">1 </w:t>
      </w:r>
      <w:r>
        <w:rPr>
          <w:rFonts w:hint="eastAsia"/>
        </w:rPr>
        <w:t xml:space="preserve">引言</w:t>
      </w:r>
    </w:p>
    <w:p>
      <w:pPr>
        <w:pStyle w:val="FirstParagraph"/>
      </w:pPr>
      <w:r>
        <w:rPr>
          <w:rFonts w:hint="eastAsia"/>
        </w:rPr>
        <w:t xml:space="preserve">随着智慧城市、车联网和城市感知基础设施的持续发展，交通系统正源源不断地产生高维、异构、强关联的时空数据。交通流量预测是智能交通系统中的基础性任务，其结果可直接服务于拥堵预警、信号控制、路径诱导与运行调度等应用场景。由于交通状态同时受到道路拓扑、区域功能、人群出行行为和突发事件等多重因素影响，交通流量序列通常表现出显著的非线性、多尺度时间依赖和动态空间耦合特征</w:t>
      </w:r>
      <w:r>
        <w:t xml:space="preserve"> </w:t>
      </w:r>
      <w:r>
        <w:rPr>
          <w:rFonts w:hint="eastAsia"/>
        </w:rPr>
        <w:t xml:space="preserve">[1]。因此，如何在统一模型框架下有效刻画时间动态与空间传播规律，仍然是交通预测研究中的核心问题。</w:t>
      </w:r>
    </w:p>
    <w:p>
      <w:pPr>
        <w:pStyle w:val="BodyText"/>
      </w:pPr>
      <w:r>
        <w:rPr>
          <w:rFonts w:hint="eastAsia"/>
        </w:rPr>
        <w:t xml:space="preserve">传统交通流量预测方法主要依赖统计学习模型，如历史平均法、ARIMA</w:t>
      </w:r>
      <w:r>
        <w:t xml:space="preserve"> </w:t>
      </w:r>
      <w:r>
        <w:rPr>
          <w:rFonts w:hint="eastAsia"/>
        </w:rPr>
        <w:t xml:space="preserve">或</w:t>
      </w:r>
      <w:r>
        <w:t xml:space="preserve"> VAR </w:t>
      </w:r>
      <w:r>
        <w:rPr>
          <w:rFonts w:hint="eastAsia"/>
        </w:rPr>
        <w:t xml:space="preserve">等，这类方法具有实现简单、解释性较强的优点，但往往建立在线性关系或弱平稳性假设之上，难以适应复杂路网中的强非平稳交通序列</w:t>
      </w:r>
      <w:r>
        <w:t xml:space="preserve"> </w:t>
      </w:r>
      <w:r>
        <w:rPr>
          <w:rFonts w:hint="eastAsia"/>
        </w:rPr>
        <w:t xml:space="preserve">[3]。随着深度学习的发展，LSTM、GRU、TCN</w:t>
      </w:r>
      <w:r>
        <w:t xml:space="preserve"> </w:t>
      </w:r>
      <w:r>
        <w:rPr>
          <w:rFonts w:hint="eastAsia"/>
        </w:rPr>
        <w:t xml:space="preserve">和</w:t>
      </w:r>
      <w:r>
        <w:t xml:space="preserve"> Transformer </w:t>
      </w:r>
      <w:r>
        <w:rPr>
          <w:rFonts w:hint="eastAsia"/>
        </w:rPr>
        <w:t xml:space="preserve">等模型被逐步应用于交通预测任务，在时间依赖建模方面取得了明显进展</w:t>
      </w:r>
      <w:r>
        <w:t xml:space="preserve"> </w:t>
      </w:r>
      <w:r>
        <w:rPr>
          <w:rFonts w:hint="eastAsia"/>
        </w:rPr>
        <w:t xml:space="preserve">[4]。然而，若仅从时间维度对交通数据进行建模，则难以充分反映节点之间的拓扑关联和交通状态在空间上的传导过程。</w:t>
      </w:r>
    </w:p>
    <w:p>
      <w:pPr>
        <w:pStyle w:val="BodyText"/>
      </w:pPr>
      <w:r>
        <w:rPr>
          <w:rFonts w:hint="eastAsia"/>
        </w:rPr>
        <w:t xml:space="preserve">图神经网络为交通预测提供了更适合的建模范式。STGCN、DCRNN、Graph</w:t>
      </w:r>
      <w:r>
        <w:t xml:space="preserve"> WaveNet、GMAN、MTGNN </w:t>
      </w:r>
      <w:r>
        <w:rPr>
          <w:rFonts w:hint="eastAsia"/>
        </w:rPr>
        <w:t xml:space="preserve">和</w:t>
      </w:r>
      <w:r>
        <w:t xml:space="preserve"> DGCRN </w:t>
      </w:r>
      <w:r>
        <w:rPr>
          <w:rFonts w:hint="eastAsia"/>
        </w:rPr>
        <w:t xml:space="preserve">等方法通过图卷积、扩散卷积、自适应图学习和注意力机制等技术，有效增强了交通网络中的时空依赖建模能力</w:t>
      </w:r>
      <w:r>
        <w:t xml:space="preserve"> </w:t>
      </w:r>
      <w:r>
        <w:rPr>
          <w:rFonts w:hint="eastAsia"/>
        </w:rPr>
        <w:t xml:space="preserve">[6,8,10]。尽管如此，现有方法仍存在两方面不足。其一，不少方法仍主要依赖静态邻接矩阵或弱动态图结构，难以充分反映不同时间语义下的动态空间依赖关系。其二，时间建模与空间建模往往相对独立，尤其在中长期预测任务中，对短期波动、周期模式和空间传播机制的协同刻画仍显不足，导致误差随预测步长增长而明显累积</w:t>
      </w:r>
      <w:r>
        <w:t xml:space="preserve"> [11]。</w:t>
      </w:r>
    </w:p>
    <w:p>
      <w:pPr>
        <w:pStyle w:val="BodyText"/>
      </w:pPr>
      <w:r>
        <w:rPr>
          <w:rFonts w:hint="eastAsia"/>
        </w:rPr>
        <w:t xml:space="preserve">针对上述问题，本文提出一种基于时空扩散图注意力网络的交通流量预测方法。该方法在整体上采用编码器—解码器结构，在时间维度通过多尺度时间编码模块学习不同时间跨度的依赖关系，在空间维度通过时间感知动态图模块实现节点关系的动态调整，并结合图扩散注意力机制对静态拓扑先验、潜在全局依赖和有向传播规律进行统一建模。与已有方法相比，本文工作的特点在于：一方面，模型将时间特征提取与动态图结构生成紧密耦合，使空间关系能够随时间语义动态变化；另一方面，通过扩散注意力机制同时建模局部邻域传播与潜在非局部关联，在保证表达能力的同时兼顾计算效率。</w:t>
      </w:r>
    </w:p>
    <w:p>
      <w:pPr>
        <w:pStyle w:val="BodyText"/>
      </w:pPr>
      <w:r>
        <w:rPr>
          <w:rFonts w:hint="eastAsia"/>
        </w:rPr>
        <w:t xml:space="preserve">本文以实验验证为主线展开论证。在</w:t>
      </w:r>
      <w:r>
        <w:t xml:space="preserve"> METR-LA、PEMS-BAY </w:t>
      </w:r>
      <w:r>
        <w:rPr>
          <w:rFonts w:hint="eastAsia"/>
        </w:rPr>
        <w:t xml:space="preserve">和</w:t>
      </w:r>
      <w:r>
        <w:t xml:space="preserve"> NE-BJ </w:t>
      </w:r>
      <w:r>
        <w:rPr>
          <w:rFonts w:hint="eastAsia"/>
        </w:rPr>
        <w:t xml:space="preserve">三个公开交通数据集上的实验结果表明，所提方法在不同预测跨度和不同交通场景下均表现出更好的预测精度与鲁棒性，尤其在长期预测任务中优势更为明显。消融实验和效率分析进一步证明了各关键模块设计的合理性和整体框架的实用价值。</w:t>
      </w:r>
    </w:p>
    <w:p>
      <w:r>
        <w:pict>
          <v:rect style="width:0;height:1.5pt" o:hralign="center" o:hrstd="t" o:hr="t"/>
        </w:pict>
      </w:r>
    </w:p>
    <w:bookmarkEnd w:id="9"/>
    <w:bookmarkStart w:id="15" w:name="模型方法"/>
    <w:p>
      <w:pPr>
        <w:pStyle w:val="Heading2"/>
      </w:pPr>
      <w:r>
        <w:t xml:space="preserve">2 </w:t>
      </w:r>
      <w:r>
        <w:rPr>
          <w:rFonts w:hint="eastAsia"/>
        </w:rPr>
        <w:t xml:space="preserve">模型方法</w:t>
      </w:r>
    </w:p>
    <w:bookmarkStart w:id="10" w:name="总体框架"/>
    <w:p>
      <w:pPr>
        <w:pStyle w:val="Heading3"/>
      </w:pPr>
      <w:r>
        <w:t xml:space="preserve">2.1 </w:t>
      </w:r>
      <w:r>
        <w:rPr>
          <w:rFonts w:hint="eastAsia"/>
        </w:rPr>
        <w:t xml:space="preserve">总体框架</w:t>
      </w:r>
    </w:p>
    <w:p>
      <w:pPr>
        <w:pStyle w:val="FirstParagraph"/>
      </w:pPr>
      <w:r>
        <w:rPr>
          <w:rFonts w:hint="eastAsia"/>
        </w:rPr>
        <w:t xml:space="preserve">本文提出的时空扩散图注意力网络命名为</w:t>
      </w:r>
      <w:r>
        <w:t xml:space="preserve"> </w:t>
      </w:r>
      <w:r>
        <w:rPr>
          <w:rFonts w:hint="eastAsia"/>
        </w:rPr>
        <w:t xml:space="preserve">ST-DGATNet。模型整体采用编码器—解码器架构，由时空嵌入层、时空预测块和输出映射层组成。给定历史时间窗口内的交通状态序列后，模型首先构建节点空间嵌入和时间嵌入，并将两者融合为统一的时空表示。随后，在编码端利用多尺度时间编码模块提取时间动态特征，在此基础上由时间感知动态图模块生成与当前时间窗口相关的动态图结构，再通过图扩散注意力机制完成空间传播建模。最后，解码端在未来时间嵌入条件下对编码特征进行重构，输出未来多个时间步的预测结果。</w:t>
      </w:r>
    </w:p>
    <w:p>
      <w:pPr>
        <w:pStyle w:val="BodyText"/>
      </w:pPr>
      <w:r>
        <w:rPr>
          <w:rFonts w:hint="eastAsia"/>
        </w:rPr>
        <w:t xml:space="preserve">这种结构的核心思想在于，不再将时间建模和空间建模简单串联，而是通过”时间特征驱动动态图生成—动态图反向增强时空表征”的方式形成协同建模框架。对于交通流量预测而言，时间维度中的高峰、平峰和周期语义会直接影响节点之间的实际关联强度，因此让图结构随时间语义动态变化具有明显合理性。</w:t>
      </w:r>
    </w:p>
    <w:bookmarkEnd w:id="10"/>
    <w:bookmarkStart w:id="11" w:name="时空嵌入表示"/>
    <w:p>
      <w:pPr>
        <w:pStyle w:val="Heading3"/>
      </w:pPr>
      <w:r>
        <w:t xml:space="preserve">2.2 </w:t>
      </w:r>
      <w:r>
        <w:rPr>
          <w:rFonts w:hint="eastAsia"/>
        </w:rPr>
        <w:t xml:space="preserve">时空嵌入表示</w:t>
      </w:r>
    </w:p>
    <w:p>
      <w:pPr>
        <w:pStyle w:val="FirstParagraph"/>
      </w:pPr>
      <w:r>
        <w:rPr>
          <w:rFonts w:hint="eastAsia"/>
        </w:rPr>
        <w:t xml:space="preserve">为统一建模路网拓扑信息与时间位置信息，本文在输入阶段设计时空嵌入（Spatio-Temporal</w:t>
      </w:r>
      <w:r>
        <w:t xml:space="preserve"> Embedding, </w:t>
      </w:r>
      <w:r>
        <w:rPr>
          <w:rFonts w:hint="eastAsia"/>
        </w:rPr>
        <w:t xml:space="preserve">STE）生成机制。该模块由空间嵌入生成单元与时间嵌入生成单元两部分组成</w:t>
      </w:r>
      <w:r>
        <w:t xml:space="preserve"> [63]。</w:t>
      </w:r>
    </w:p>
    <w:p>
      <w:pPr>
        <w:pStyle w:val="BodyText"/>
      </w:pPr>
      <w:r>
        <w:rPr>
          <w:rFonts w:hint="eastAsia"/>
        </w:rPr>
        <w:t xml:space="preserve">在空间建模方面，首先依据道路网络中节点之间的相对距离构建基础邻接矩阵，并将其作为图结构输入至空间特征学习模块。设道路网络包含</w:t>
      </w:r>
      <w:r>
        <w:t xml:space="preserve"> </w:t>
      </w:r>
      <w:r>
        <w:rPr>
          <w:i/>
          <w:iCs/>
        </w:rPr>
        <w:t xml:space="preserve">N</w:t>
      </w:r>
      <w:r>
        <w:t xml:space="preserve"> </w:t>
      </w:r>
      <w:r>
        <w:rPr>
          <w:rFonts w:hint="eastAsia"/>
        </w:rPr>
        <w:t xml:space="preserve">个节点，记第</w:t>
      </w:r>
      <w:r>
        <w:t xml:space="preserve"> </w:t>
      </w:r>
      <w:r>
        <w:rPr>
          <w:i/>
          <w:iCs/>
        </w:rPr>
        <w:t xml:space="preserve">i</w:t>
      </w:r>
      <w:r>
        <w:t xml:space="preserve"> </w:t>
      </w:r>
      <w:r>
        <w:rPr>
          <w:rFonts w:hint="eastAsia"/>
        </w:rPr>
        <w:t xml:space="preserve">个节点为</w:t>
      </w:r>
      <w:r>
        <w:t xml:space="preserve"> </w:t>
      </w:r>
      <w:r>
        <w:rPr>
          <w:i/>
          <w:iCs/>
        </w:rPr>
        <w:t xml:space="preserve">vᵢ</w:t>
      </w:r>
      <w:r>
        <w:rPr>
          <w:rFonts w:hint="eastAsia"/>
        </w:rPr>
        <w:t xml:space="preserve">。采用</w:t>
      </w:r>
      <w:r>
        <w:t xml:space="preserve"> Node2vec </w:t>
      </w:r>
      <w:r>
        <w:rPr>
          <w:rFonts w:hint="eastAsia"/>
        </w:rPr>
        <w:t xml:space="preserve">方法对图结构进行表示学习，捕获节点间的潜在拓扑关系及高阶邻域信息。得到的节点表示进一步通过两层全连接网络映射至</w:t>
      </w:r>
      <w:r>
        <w:t xml:space="preserve"> </w:t>
      </w:r>
      <w:r>
        <w:rPr>
          <w:i/>
          <w:iCs/>
        </w:rPr>
        <w:t xml:space="preserve">D</w:t>
      </w:r>
      <w:r>
        <w:t xml:space="preserve"> </w:t>
      </w:r>
      <w:r>
        <w:rPr>
          <w:rFonts w:hint="eastAsia"/>
        </w:rPr>
        <w:t xml:space="preserve">维嵌入空间，生成空间嵌入表示</w:t>
      </w:r>
      <w:r>
        <w:t xml:space="preserve"> </w:t>
      </w:r>
      <w:r>
        <w:rPr>
          <w:b/>
          <w:bCs/>
        </w:rPr>
        <w:t xml:space="preserve">e</w:t>
      </w:r>
      <w:r>
        <w:t xml:space="preserve">ᵢ^S ∈ ℝ</w:t>
      </w:r>
      <w:r>
        <w:rPr>
          <w:vertAlign w:val="superscript"/>
        </w:rPr>
        <w:t xml:space="preserve">D</w:t>
      </w:r>
      <w:r>
        <w:t xml:space="preserve">。</w:t>
      </w:r>
    </w:p>
    <w:p>
      <w:pPr>
        <w:pStyle w:val="BodyText"/>
      </w:pPr>
      <w:r>
        <w:rPr>
          <w:rFonts w:hint="eastAsia"/>
        </w:rPr>
        <w:t xml:space="preserve">在时间建模方面，为刻画交通数据中的周期性规律与时间位置信息，将每个时间步对应的星期信息与时刻信息进行</w:t>
      </w:r>
      <w:r>
        <w:t xml:space="preserve"> one-hot </w:t>
      </w:r>
      <w:r>
        <w:rPr>
          <w:rFonts w:hint="eastAsia"/>
        </w:rPr>
        <w:t xml:space="preserve">编码，得到</w:t>
      </w:r>
      <w:r>
        <w:t xml:space="preserve"> ℝ</w:t>
      </w:r>
      <w:r>
        <w:rPr>
          <w:vertAlign w:val="superscript"/>
        </w:rPr>
        <w:t xml:space="preserve">7</w:t>
      </w:r>
      <w:r>
        <w:t xml:space="preserve"> </w:t>
      </w:r>
      <w:r>
        <w:rPr>
          <w:rFonts w:hint="eastAsia"/>
        </w:rPr>
        <w:t xml:space="preserve">与</w:t>
      </w:r>
      <w:r>
        <w:t xml:space="preserve"> ℝ</w:t>
      </w:r>
      <w:r>
        <w:rPr>
          <w:vertAlign w:val="superscript"/>
        </w:rPr>
        <w:t xml:space="preserve">T</w:t>
      </w:r>
      <w:r>
        <w:t xml:space="preserve"> </w:t>
      </w:r>
      <w:r>
        <w:rPr>
          <w:rFonts w:hint="eastAsia"/>
        </w:rPr>
        <w:t xml:space="preserve">表示，其中</w:t>
      </w:r>
      <w:r>
        <w:t xml:space="preserve"> 7 </w:t>
      </w:r>
      <w:r>
        <w:rPr>
          <w:rFonts w:hint="eastAsia"/>
        </w:rPr>
        <w:t xml:space="preserve">表示一周的天数，</w:t>
      </w:r>
      <w:r>
        <w:rPr>
          <w:i/>
          <w:iCs/>
        </w:rPr>
        <w:t xml:space="preserve">T</w:t>
      </w:r>
      <w:r>
        <w:t xml:space="preserve"> </w:t>
      </w:r>
      <w:r>
        <w:rPr>
          <w:rFonts w:hint="eastAsia"/>
        </w:rPr>
        <w:t xml:space="preserve">表示一天被划分的时间片数量。二者拼接后形成</w:t>
      </w:r>
      <w:r>
        <w:t xml:space="preserve"> ℝ</w:t>
      </w:r>
      <w:r>
        <w:rPr>
          <w:vertAlign w:val="superscript"/>
        </w:rPr>
        <w:t xml:space="preserve">T+7</w:t>
      </w:r>
      <w:r>
        <w:t xml:space="preserve"> </w:t>
      </w:r>
      <w:r>
        <w:rPr>
          <w:rFonts w:hint="eastAsia"/>
        </w:rPr>
        <w:t xml:space="preserve">的时间特征向量，随后输入多层感知机（MLP），映射得到时间嵌入</w:t>
      </w:r>
      <w:r>
        <w:t xml:space="preserve"> </w:t>
      </w:r>
      <w:r>
        <w:rPr>
          <w:b/>
          <w:bCs/>
        </w:rPr>
        <w:t xml:space="preserve">e</w:t>
      </w:r>
      <w:r>
        <w:t xml:space="preserve">ᵀ ∈ ℝ</w:t>
      </w:r>
      <w:r>
        <w:rPr>
          <w:vertAlign w:val="superscript"/>
        </w:rPr>
        <w:t xml:space="preserve">D</w:t>
      </w:r>
      <w:r>
        <w:t xml:space="preserve">。</w:t>
      </w:r>
    </w:p>
    <w:p>
      <w:pPr>
        <w:pStyle w:val="BodyText"/>
      </w:pPr>
      <w:r>
        <w:rPr>
          <w:rFonts w:hint="eastAsia"/>
        </w:rPr>
        <w:t xml:space="preserve">在预测框架中，时间序列被划分为</w:t>
      </w:r>
      <w:r>
        <w:t xml:space="preserve"> </w:t>
      </w:r>
      <w:r>
        <w:rPr>
          <w:i/>
          <w:iCs/>
        </w:rPr>
        <w:t xml:space="preserve">P</w:t>
      </w:r>
      <w:r>
        <w:t xml:space="preserve"> </w:t>
      </w:r>
      <w:r>
        <w:rPr>
          <w:rFonts w:hint="eastAsia"/>
        </w:rPr>
        <w:t xml:space="preserve">个历史时间步与</w:t>
      </w:r>
      <w:r>
        <w:t xml:space="preserve"> </w:t>
      </w:r>
      <w:r>
        <w:rPr>
          <w:i/>
          <w:iCs/>
        </w:rPr>
        <w:t xml:space="preserve">Q</w:t>
      </w:r>
      <w:r>
        <w:t xml:space="preserve"> </w:t>
      </w:r>
      <w:r>
        <w:rPr>
          <w:rFonts w:hint="eastAsia"/>
        </w:rPr>
        <w:t xml:space="preserve">个未来预测时间步。历史时间嵌入表示为</w:t>
      </w:r>
      <w:r>
        <w:t xml:space="preserve"> </w:t>
      </w:r>
      <w:r>
        <w:rPr>
          <w:b/>
          <w:bCs/>
        </w:rPr>
        <w:t xml:space="preserve">e</w:t>
      </w:r>
      <w:r>
        <w:t xml:space="preserve">ᵢ^T ∈ ℝ</w:t>
      </w:r>
      <w:r>
        <w:rPr>
          <w:vertAlign w:val="superscript"/>
        </w:rPr>
        <w:t xml:space="preserve">D</w:t>
      </w:r>
      <w:r>
        <w:rPr>
          <w:rFonts w:hint="eastAsia"/>
        </w:rPr>
        <w:t xml:space="preserve">，其中</w:t>
      </w:r>
      <w:r>
        <w:t xml:space="preserve"> </w:t>
      </w:r>
      <w:r>
        <w:rPr>
          <w:i/>
          <w:iCs/>
        </w:rPr>
        <w:t xml:space="preserve">tᵢ</w:t>
      </w:r>
      <w:r>
        <w:t xml:space="preserve"> </w:t>
      </w:r>
      <w:r>
        <w:t xml:space="preserve">∈ {</w:t>
      </w:r>
      <w:r>
        <w:rPr>
          <w:i/>
          <w:iCs/>
        </w:rPr>
        <w:t xml:space="preserve">t₁, t₂, …, t_P</w:t>
      </w:r>
      <w:r>
        <w:rPr>
          <w:rFonts w:hint="eastAsia"/>
        </w:rPr>
        <w:t xml:space="preserve">}；未来时间嵌入表示为</w:t>
      </w:r>
      <w:r>
        <w:t xml:space="preserve"> </w:t>
      </w:r>
      <w:r>
        <w:rPr>
          <w:b/>
          <w:bCs/>
        </w:rPr>
        <w:t xml:space="preserve">e</w:t>
      </w:r>
      <w:r>
        <w:t xml:space="preserve">ⱼ^T ∈ ℝ</w:t>
      </w:r>
      <w:r>
        <w:rPr>
          <w:vertAlign w:val="superscript"/>
        </w:rPr>
        <w:t xml:space="preserve">D</w:t>
      </w:r>
      <w:r>
        <w:rPr>
          <w:rFonts w:hint="eastAsia"/>
        </w:rPr>
        <w:t xml:space="preserve">，其中</w:t>
      </w:r>
      <w:r>
        <w:t xml:space="preserve"> </w:t>
      </w:r>
      <w:r>
        <w:rPr>
          <w:i/>
          <w:iCs/>
        </w:rPr>
        <w:t xml:space="preserve">tⱼ</w:t>
      </w:r>
      <w:r>
        <w:t xml:space="preserve"> </w:t>
      </w:r>
      <w:r>
        <w:t xml:space="preserve">∈ {</w:t>
      </w:r>
      <w:r>
        <w:rPr>
          <w:i/>
          <w:iCs/>
        </w:rPr>
        <w:t xml:space="preserve">t_{P+1}, t_{P+2}, …, t_{P+Q}</w:t>
      </w:r>
      <w:r>
        <w:t xml:space="preserve">}。</w:t>
      </w:r>
    </w:p>
    <w:p>
      <w:pPr>
        <w:pStyle w:val="BodyText"/>
      </w:pPr>
      <w:r>
        <w:rPr>
          <w:rFonts w:hint="eastAsia"/>
        </w:rPr>
        <w:t xml:space="preserve">采用广播机制将空间嵌入与对应时间嵌入进行逐元素相加，从而构造历史时空嵌入张量</w:t>
      </w:r>
      <w:r>
        <w:t xml:space="preserve"> </w:t>
      </w:r>
      <w:r>
        <w:rPr>
          <w:b/>
          <w:bCs/>
        </w:rPr>
        <w:t xml:space="preserve">E</w:t>
      </w:r>
      <w:r>
        <w:rPr>
          <w:vertAlign w:val="superscript"/>
        </w:rPr>
        <w:t xml:space="preserve">H</w:t>
      </w:r>
      <w:r>
        <w:t xml:space="preserve"> </w:t>
      </w:r>
      <w:r>
        <w:t xml:space="preserve">∈ ℝ</w:t>
      </w:r>
      <w:r>
        <w:rPr>
          <w:vertAlign w:val="superscript"/>
        </w:rPr>
        <w:t xml:space="preserve">P×N×D</w:t>
      </w:r>
      <w:r>
        <w:t xml:space="preserve"> </w:t>
      </w:r>
      <w:r>
        <w:rPr>
          <w:rFonts w:hint="eastAsia"/>
        </w:rPr>
        <w:t xml:space="preserve">以及未来时空嵌入张量</w:t>
      </w:r>
      <w:r>
        <w:t xml:space="preserve"> </w:t>
      </w:r>
      <w:r>
        <w:rPr>
          <w:b/>
          <w:bCs/>
        </w:rPr>
        <w:t xml:space="preserve">E</w:t>
      </w:r>
      <w:r>
        <w:rPr>
          <w:vertAlign w:val="superscript"/>
        </w:rPr>
        <w:t xml:space="preserve">F</w:t>
      </w:r>
      <w:r>
        <w:t xml:space="preserve"> </w:t>
      </w:r>
      <w:r>
        <w:t xml:space="preserve">∈ ℝ</w:t>
      </w:r>
      <w:r>
        <w:rPr>
          <w:vertAlign w:val="superscript"/>
        </w:rPr>
        <w:t xml:space="preserve">Q×N×D</w:t>
      </w:r>
      <w:r>
        <w:rPr>
          <w:rFonts w:hint="eastAsia"/>
        </w:rPr>
        <w:t xml:space="preserve">。在第</w:t>
      </w:r>
      <w:r>
        <w:t xml:space="preserve"> </w:t>
      </w:r>
      <w:r>
        <w:rPr>
          <w:i/>
          <w:iCs/>
        </w:rPr>
        <w:t xml:space="preserve">l</w:t>
      </w:r>
      <w:r>
        <w:t xml:space="preserve"> </w:t>
      </w:r>
      <w:r>
        <w:rPr>
          <w:rFonts w:hint="eastAsia"/>
        </w:rPr>
        <w:t xml:space="preserve">个编码器层中，将历史时空嵌入</w:t>
      </w:r>
      <w:r>
        <w:t xml:space="preserve"> </w:t>
      </w:r>
      <w:r>
        <w:rPr>
          <w:b/>
          <w:bCs/>
        </w:rPr>
        <w:t xml:space="preserve">E</w:t>
      </w:r>
      <w:r>
        <w:rPr>
          <w:vertAlign w:val="superscript"/>
        </w:rPr>
        <w:t xml:space="preserve">H</w:t>
      </w:r>
      <w:r>
        <w:t xml:space="preserve"> </w:t>
      </w:r>
      <w:r>
        <w:rPr>
          <w:rFonts w:hint="eastAsia"/>
        </w:rPr>
        <w:t xml:space="preserve">与上一层输出</w:t>
      </w:r>
      <w:r>
        <w:t xml:space="preserve"> </w:t>
      </w:r>
      <w:r>
        <w:rPr>
          <w:b/>
          <w:bCs/>
        </w:rPr>
        <w:t xml:space="preserve">H</w:t>
      </w:r>
      <w:r>
        <w:rPr>
          <w:vertAlign w:val="superscript"/>
        </w:rPr>
        <w:t xml:space="preserve">(l−1)</w:t>
      </w:r>
      <w:r>
        <w:t xml:space="preserve"> </w:t>
      </w:r>
      <w:r>
        <w:rPr>
          <w:rFonts w:hint="eastAsia"/>
        </w:rPr>
        <w:t xml:space="preserve">在特征维度上进行拼接：</w:t>
      </w:r>
    </w:p>
    <w:p>
      <w:pPr>
        <w:pStyle w:val="BodyText"/>
      </w:pPr>
      <m:oMathPara>
        <m:oMathParaPr>
          <m:jc m:val="center"/>
        </m:oMathParaPr>
        <m:oMath>
          <m:sSup>
            <m:e>
              <m:r>
                <m:rPr>
                  <m:sty m:val="bi"/>
                </m:rPr>
                <m:t>H</m:t>
              </m:r>
            </m:e>
            <m:sup>
              <m:r>
                <m:rPr>
                  <m:sty m:val="p"/>
                </m:rPr>
                <m:t>(</m:t>
              </m:r>
              <m:r>
                <m:t>l</m:t>
              </m:r>
              <m:r>
                <m:rPr>
                  <m:sty m:val="p"/>
                </m:rPr>
                <m:t>)</m:t>
              </m:r>
            </m:sup>
          </m:sSup>
          <m:r>
            <m:rPr>
              <m:sty m:val="p"/>
            </m:rPr>
            <m:t>=</m:t>
          </m:r>
          <m:r>
            <m:t>f</m:t>
          </m:r>
          <m:d>
            <m:dPr>
              <m:begChr m:val="("/>
              <m:sepChr m:val=""/>
              <m:endChr m:val=")"/>
              <m:grow/>
            </m:dPr>
            <m:e>
              <m:r>
                <m:rPr>
                  <m:nor/>
                  <m:sty m:val="p"/>
                </m:rPr>
                <m:t>Concat</m:t>
              </m:r>
              <m:r>
                <m:rPr>
                  <m:sty m:val="p"/>
                </m:rPr>
                <m:t>(</m:t>
              </m:r>
              <m:sSup>
                <m:e>
                  <m:r>
                    <m:rPr>
                      <m:sty m:val="bi"/>
                    </m:rPr>
                    <m:t>H</m:t>
                  </m:r>
                </m:e>
                <m:sup>
                  <m:r>
                    <m:rPr>
                      <m:sty m:val="p"/>
                    </m:rPr>
                    <m:t>(</m:t>
                  </m:r>
                  <m:r>
                    <m:t>l</m:t>
                  </m:r>
                  <m:r>
                    <m:rPr>
                      <m:sty m:val="p"/>
                    </m:rPr>
                    <m:t>−</m:t>
                  </m:r>
                  <m:r>
                    <m:t>1</m:t>
                  </m:r>
                  <m:r>
                    <m:rPr>
                      <m:sty m:val="p"/>
                    </m:rPr>
                    <m:t>)</m:t>
                  </m:r>
                </m:sup>
              </m:sSup>
              <m:r>
                <m:rPr>
                  <m:sty m:val="p"/>
                </m:rPr>
                <m:t>,</m:t>
              </m:r>
              <m:sSup>
                <m:e>
                  <m:r>
                    <m:rPr>
                      <m:sty m:val="bi"/>
                    </m:rPr>
                    <m:t>E</m:t>
                  </m:r>
                </m:e>
                <m:sup>
                  <m:r>
                    <m:t>H</m:t>
                  </m:r>
                </m:sup>
              </m:sSup>
              <m:r>
                <m:rPr>
                  <m:sty m:val="p"/>
                </m:rPr>
                <m:t>)</m:t>
              </m:r>
            </m:e>
          </m:d>
        </m:oMath>
      </m:oMathPara>
    </w:p>
    <w:p>
      <w:pPr>
        <w:pStyle w:val="FirstParagraph"/>
      </w:pPr>
      <w:r>
        <w:rPr>
          <w:rFonts w:hint="eastAsia"/>
        </w:rPr>
        <w:t xml:space="preserve">其中，</w:t>
      </w:r>
      <w:r>
        <w:rPr>
          <w:b/>
          <w:bCs/>
        </w:rPr>
        <w:t xml:space="preserve">H</w:t>
      </w:r>
      <w:r>
        <w:rPr>
          <w:vertAlign w:val="superscript"/>
        </w:rPr>
        <w:t xml:space="preserve">(l)</w:t>
      </w:r>
      <w:r>
        <w:t xml:space="preserve"> </w:t>
      </w:r>
      <w:r>
        <w:rPr>
          <w:rFonts w:hint="eastAsia"/>
        </w:rPr>
        <w:t xml:space="preserve">表示第</w:t>
      </w:r>
      <w:r>
        <w:t xml:space="preserve"> </w:t>
      </w:r>
      <w:r>
        <w:rPr>
          <w:i/>
          <w:iCs/>
        </w:rPr>
        <w:t xml:space="preserve">l</w:t>
      </w:r>
      <w:r>
        <w:t xml:space="preserve"> </w:t>
      </w:r>
      <w:r>
        <w:rPr>
          <w:rFonts w:hint="eastAsia"/>
        </w:rPr>
        <w:t xml:space="preserve">层编码器的输出，Concat(·)</w:t>
      </w:r>
      <w:r>
        <w:t xml:space="preserve"> </w:t>
      </w:r>
      <w:r>
        <w:rPr>
          <w:rFonts w:hint="eastAsia"/>
        </w:rPr>
        <w:t xml:space="preserve">表示特征维度上的拼接操作，</w:t>
      </w:r>
      <w:r>
        <w:rPr>
          <w:i/>
          <w:iCs/>
        </w:rPr>
        <w:t xml:space="preserve">f</w:t>
      </w:r>
      <w:r>
        <w:t xml:space="preserve">(·) </w:t>
      </w:r>
      <w:r>
        <w:rPr>
          <w:rFonts w:hint="eastAsia"/>
        </w:rPr>
        <w:t xml:space="preserve">表示由线性变换和激活函数组成的非线性映射函数。</w:t>
      </w:r>
    </w:p>
    <w:p>
      <w:pPr>
        <w:pStyle w:val="BodyText"/>
      </w:pPr>
      <w:r>
        <w:rPr>
          <w:rFonts w:hint="eastAsia"/>
        </w:rPr>
        <w:t xml:space="preserve">同理，在第</w:t>
      </w:r>
      <w:r>
        <w:t xml:space="preserve"> </w:t>
      </w:r>
      <w:r>
        <w:rPr>
          <w:i/>
          <w:iCs/>
        </w:rPr>
        <w:t xml:space="preserve">l</w:t>
      </w:r>
      <w:r>
        <w:t xml:space="preserve"> </w:t>
      </w:r>
      <w:r>
        <w:rPr>
          <w:rFonts w:hint="eastAsia"/>
        </w:rPr>
        <w:t xml:space="preserve">个解码器层中，将未来时空嵌入</w:t>
      </w:r>
      <w:r>
        <w:t xml:space="preserve"> </w:t>
      </w:r>
      <w:r>
        <w:rPr>
          <w:b/>
          <w:bCs/>
        </w:rPr>
        <w:t xml:space="preserve">E</w:t>
      </w:r>
      <w:r>
        <w:rPr>
          <w:vertAlign w:val="superscript"/>
        </w:rPr>
        <w:t xml:space="preserve">F</w:t>
      </w:r>
      <w:r>
        <w:t xml:space="preserve"> </w:t>
      </w:r>
      <w:r>
        <w:rPr>
          <w:rFonts w:hint="eastAsia"/>
        </w:rPr>
        <w:t xml:space="preserve">与中间表示</w:t>
      </w:r>
      <w:r>
        <w:t xml:space="preserve"> </w:t>
      </w:r>
      <w:r>
        <w:rPr>
          <w:b/>
          <w:bCs/>
        </w:rPr>
        <w:t xml:space="preserve">H</w:t>
      </w:r>
      <w:r>
        <w:rPr>
          <w:vertAlign w:val="superscript"/>
        </w:rPr>
        <w:t xml:space="preserve">(L)</w:t>
      </w:r>
      <w:r>
        <w:t xml:space="preserve"> </w:t>
      </w:r>
      <w:r>
        <w:rPr>
          <w:rFonts w:hint="eastAsia"/>
        </w:rPr>
        <w:t xml:space="preserve">进行拼接：</w:t>
      </w:r>
    </w:p>
    <w:p>
      <w:pPr>
        <w:pStyle w:val="BodyText"/>
      </w:pPr>
      <m:oMathPara>
        <m:oMathParaPr>
          <m:jc m:val="center"/>
        </m:oMathParaPr>
        <m:oMath>
          <m:sSup>
            <m:e>
              <m:r>
                <m:rPr>
                  <m:sty m:val="bi"/>
                </m:rPr>
                <m:t>H</m:t>
              </m:r>
            </m:e>
            <m:sup>
              <m:r>
                <m:rPr>
                  <m:sty m:val="p"/>
                </m:rPr>
                <m:t>(</m:t>
              </m:r>
              <m:r>
                <m:t>l</m:t>
              </m:r>
              <m:r>
                <m:rPr>
                  <m:sty m:val="p"/>
                </m:rPr>
                <m:t>+</m:t>
              </m:r>
              <m:r>
                <m:t>L</m:t>
              </m:r>
              <m:r>
                <m:rPr>
                  <m:sty m:val="p"/>
                </m:rPr>
                <m:t>+</m:t>
              </m:r>
              <m:r>
                <m:t>1</m:t>
              </m:r>
              <m:r>
                <m:rPr>
                  <m:sty m:val="p"/>
                </m:rPr>
                <m:t>)</m:t>
              </m:r>
            </m:sup>
          </m:sSup>
          <m:r>
            <m:rPr>
              <m:sty m:val="p"/>
            </m:rPr>
            <m:t>=</m:t>
          </m:r>
          <m:r>
            <m:t>f</m:t>
          </m:r>
          <m:d>
            <m:dPr>
              <m:begChr m:val="("/>
              <m:sepChr m:val=""/>
              <m:endChr m:val=")"/>
              <m:grow/>
            </m:dPr>
            <m:e>
              <m:r>
                <m:rPr>
                  <m:nor/>
                  <m:sty m:val="p"/>
                </m:rPr>
                <m:t>Concat</m:t>
              </m:r>
              <m:r>
                <m:rPr>
                  <m:sty m:val="p"/>
                </m:rPr>
                <m:t>(</m:t>
              </m:r>
              <m:sSup>
                <m:e>
                  <m:r>
                    <m:rPr>
                      <m:sty m:val="bi"/>
                    </m:rPr>
                    <m:t>H</m:t>
                  </m:r>
                </m:e>
                <m:sup>
                  <m:r>
                    <m:rPr>
                      <m:sty m:val="p"/>
                    </m:rPr>
                    <m:t>(</m:t>
                  </m:r>
                  <m:r>
                    <m:t>L</m:t>
                  </m:r>
                  <m:r>
                    <m:rPr>
                      <m:sty m:val="p"/>
                    </m:rPr>
                    <m:t>)</m:t>
                  </m:r>
                </m:sup>
              </m:sSup>
              <m:r>
                <m:rPr>
                  <m:sty m:val="p"/>
                </m:rPr>
                <m:t>,</m:t>
              </m:r>
              <m:sSup>
                <m:e>
                  <m:r>
                    <m:rPr>
                      <m:sty m:val="bi"/>
                    </m:rPr>
                    <m:t>E</m:t>
                  </m:r>
                </m:e>
                <m:sup>
                  <m:r>
                    <m:t>F</m:t>
                  </m:r>
                </m:sup>
              </m:sSup>
              <m:r>
                <m:rPr>
                  <m:sty m:val="p"/>
                </m:rPr>
                <m:t>)</m:t>
              </m:r>
            </m:e>
          </m:d>
        </m:oMath>
      </m:oMathPara>
    </w:p>
    <w:p>
      <w:pPr>
        <w:pStyle w:val="FirstParagraph"/>
      </w:pPr>
      <w:r>
        <w:rPr>
          <w:rFonts w:hint="eastAsia"/>
        </w:rPr>
        <w:t xml:space="preserve">其中，</w:t>
      </w:r>
      <w:r>
        <w:rPr>
          <w:i/>
          <w:iCs/>
        </w:rPr>
        <w:t xml:space="preserve">L</w:t>
      </w:r>
      <w:r>
        <w:t xml:space="preserve"> </w:t>
      </w:r>
      <w:r>
        <w:rPr>
          <w:rFonts w:hint="eastAsia"/>
        </w:rPr>
        <w:t xml:space="preserve">表示编码器层数，</w:t>
      </w:r>
      <w:r>
        <w:rPr>
          <w:b/>
          <w:bCs/>
        </w:rPr>
        <w:t xml:space="preserve">H</w:t>
      </w:r>
      <w:r>
        <w:rPr>
          <w:vertAlign w:val="superscript"/>
        </w:rPr>
        <w:t xml:space="preserve">(l+L+1)</w:t>
      </w:r>
      <w:r>
        <w:t xml:space="preserve"> </w:t>
      </w:r>
      <w:r>
        <w:rPr>
          <w:rFonts w:hint="eastAsia"/>
        </w:rPr>
        <w:t xml:space="preserve">为对应解码层的输出表示。</w:t>
      </w:r>
    </w:p>
    <w:bookmarkEnd w:id="11"/>
    <w:bookmarkStart w:id="12" w:name="多尺度时间编码模块"/>
    <w:p>
      <w:pPr>
        <w:pStyle w:val="Heading3"/>
      </w:pPr>
      <w:r>
        <w:t xml:space="preserve">2.3 </w:t>
      </w:r>
      <w:r>
        <w:rPr>
          <w:rFonts w:hint="eastAsia"/>
        </w:rPr>
        <w:t xml:space="preserve">多尺度时间编码模块</w:t>
      </w:r>
    </w:p>
    <w:p>
      <w:pPr>
        <w:pStyle w:val="FirstParagraph"/>
      </w:pPr>
      <w:r>
        <w:rPr>
          <w:rFonts w:hint="eastAsia"/>
        </w:rPr>
        <w:t xml:space="preserve">交通流量序列通常同时包含短时波动、阶段性趋势与周期性模式。为提升模型在中长期预测中的时间建模能力，本文设计多尺度时间编码（Multi-scale</w:t>
      </w:r>
      <w:r>
        <w:t xml:space="preserve"> Temporal Encoding, </w:t>
      </w:r>
      <w:r>
        <w:rPr>
          <w:rFonts w:hint="eastAsia"/>
        </w:rPr>
        <w:t xml:space="preserve">MTE）模块。该模块首先对原始序列进行线性映射，将低维交通特征投影到高维隐空间；随后利用多层扩张因果卷积沿时间维度提取不同感受野下的依赖关系，并通过残差连接保证深层特征传播的稳定性。</w:t>
      </w:r>
    </w:p>
    <w:p>
      <w:pPr>
        <w:pStyle w:val="BodyText"/>
      </w:pPr>
      <w:r>
        <w:rPr>
          <w:rFonts w:hint="eastAsia"/>
        </w:rPr>
        <w:t xml:space="preserve">设交通网络中共有</w:t>
      </w:r>
      <w:r>
        <w:t xml:space="preserve"> </w:t>
      </w:r>
      <w:r>
        <w:rPr>
          <w:i/>
          <w:iCs/>
        </w:rPr>
        <w:t xml:space="preserve">N</w:t>
      </w:r>
      <w:r>
        <w:t xml:space="preserve"> </w:t>
      </w:r>
      <w:r>
        <w:rPr>
          <w:rFonts w:hint="eastAsia"/>
        </w:rPr>
        <w:t xml:space="preserve">个节点，历史时间窗口长度为</w:t>
      </w:r>
      <w:r>
        <w:t xml:space="preserve"> </w:t>
      </w:r>
      <w:r>
        <w:rPr>
          <w:i/>
          <w:iCs/>
        </w:rPr>
        <w:t xml:space="preserve">T</w:t>
      </w:r>
      <w:r>
        <w:rPr>
          <w:rFonts w:hint="eastAsia"/>
        </w:rPr>
        <w:t xml:space="preserve">，批大小为</w:t>
      </w:r>
      <w:r>
        <w:t xml:space="preserve"> </w:t>
      </w:r>
      <w:r>
        <w:rPr>
          <w:i/>
          <w:iCs/>
        </w:rPr>
        <w:t xml:space="preserve">B</w:t>
      </w:r>
      <w:r>
        <w:rPr>
          <w:rFonts w:hint="eastAsia"/>
        </w:rPr>
        <w:t xml:space="preserve">。每个节点在时间</w:t>
      </w:r>
      <w:r>
        <w:t xml:space="preserve"> </w:t>
      </w:r>
      <w:r>
        <w:rPr>
          <w:i/>
          <w:iCs/>
        </w:rPr>
        <w:t xml:space="preserve">t</w:t>
      </w:r>
      <w:r>
        <w:t xml:space="preserve"> </w:t>
      </w:r>
      <w:r>
        <w:rPr>
          <w:rFonts w:hint="eastAsia"/>
        </w:rPr>
        <w:t xml:space="preserve">的交通流量为单变量特征，即</w:t>
      </w:r>
      <w:r>
        <w:t xml:space="preserve"> </w:t>
      </w:r>
      <w:r>
        <w:rPr>
          <w:i/>
          <w:iCs/>
        </w:rPr>
        <w:t xml:space="preserve">F</w:t>
      </w:r>
      <w:r>
        <w:t xml:space="preserve"> </w:t>
      </w:r>
      <w:r>
        <w:t xml:space="preserve">= </w:t>
      </w:r>
      <w:r>
        <w:rPr>
          <w:rFonts w:hint="eastAsia"/>
        </w:rPr>
        <w:t xml:space="preserve">1。历史时间窗口内的输入序列表示为</w:t>
      </w:r>
      <w:r>
        <w:t xml:space="preserve"> </w:t>
      </w:r>
      <w:r>
        <w:rPr>
          <w:b/>
          <w:bCs/>
        </w:rPr>
        <w:t xml:space="preserve">X</w:t>
      </w:r>
      <w:r>
        <w:t xml:space="preserve"> </w:t>
      </w:r>
      <w:r>
        <w:t xml:space="preserve">∈ ℝ</w:t>
      </w:r>
      <w:r>
        <w:rPr>
          <w:vertAlign w:val="superscript"/>
        </w:rPr>
        <w:t xml:space="preserve">B×T×N×F</w:t>
      </w:r>
      <w:r>
        <w:t xml:space="preserve">。</w:t>
      </w:r>
    </w:p>
    <w:p>
      <w:pPr>
        <w:pStyle w:val="BodyText"/>
      </w:pPr>
      <w:r>
        <w:t xml:space="preserve">MTE </w:t>
      </w:r>
      <w:r>
        <w:rPr>
          <w:rFonts w:hint="eastAsia"/>
        </w:rPr>
        <w:t xml:space="preserve">首先对输入序列进行两层线性特征映射，将其投影至高维隐空间：</w:t>
      </w:r>
    </w:p>
    <w:p>
      <w:pPr>
        <w:pStyle w:val="BodyText"/>
      </w:pPr>
      <m:oMathPara>
        <m:oMathParaPr>
          <m:jc m:val="center"/>
        </m:oMathParaPr>
        <m:oMath>
          <m:sSup>
            <m:e>
              <m:r>
                <m:rPr>
                  <m:sty m:val="bi"/>
                </m:rPr>
                <m:t>X</m:t>
              </m:r>
            </m:e>
            <m:sup>
              <m:r>
                <m:rPr>
                  <m:sty m:val="p"/>
                </m:rPr>
                <m:t>(</m:t>
              </m:r>
              <m:r>
                <m:t>0</m:t>
              </m:r>
              <m:r>
                <m:rPr>
                  <m:sty m:val="p"/>
                </m:rPr>
                <m:t>)</m:t>
              </m:r>
            </m:sup>
          </m:sSup>
          <m:r>
            <m:rPr>
              <m:sty m:val="p"/>
            </m:rPr>
            <m:t>=</m:t>
          </m:r>
          <m:r>
            <m:rPr>
              <m:nor/>
              <m:sty m:val="p"/>
            </m:rPr>
            <m:t>GELU</m:t>
          </m:r>
          <m:d>
            <m:dPr>
              <m:begChr m:val="("/>
              <m:sepChr m:val=""/>
              <m:endChr m:val=")"/>
              <m:grow/>
            </m:dPr>
            <m:e>
              <m:r>
                <m:rPr>
                  <m:sty m:val="bi"/>
                </m:rPr>
                <m:t>X</m:t>
              </m:r>
              <m:sSub>
                <m:e>
                  <m:r>
                    <m:rPr>
                      <m:sty m:val="bi"/>
                    </m:rPr>
                    <m:t>W</m:t>
                  </m:r>
                </m:e>
                <m:sub>
                  <m:r>
                    <m:t>1</m:t>
                  </m:r>
                </m:sub>
              </m:sSub>
              <m:r>
                <m:rPr>
                  <m:sty m:val="p"/>
                </m:rPr>
                <m:t>+</m:t>
              </m:r>
              <m:sSub>
                <m:e>
                  <m:r>
                    <m:rPr>
                      <m:sty m:val="bi"/>
                    </m:rPr>
                    <m:t>b</m:t>
                  </m:r>
                </m:e>
                <m:sub>
                  <m:r>
                    <m:t>1</m:t>
                  </m:r>
                </m:sub>
              </m:sSub>
            </m:e>
          </m:d>
          <m:sSub>
            <m:e>
              <m:r>
                <m:rPr>
                  <m:sty m:val="bi"/>
                </m:rPr>
                <m:t>W</m:t>
              </m:r>
            </m:e>
            <m:sub>
              <m:r>
                <m:t>2</m:t>
              </m:r>
            </m:sub>
          </m:sSub>
          <m:r>
            <m:rPr>
              <m:sty m:val="p"/>
            </m:rPr>
            <m:t>+</m:t>
          </m:r>
          <m:sSub>
            <m:e>
              <m:r>
                <m:rPr>
                  <m:sty m:val="bi"/>
                </m:rPr>
                <m:t>b</m:t>
              </m:r>
            </m:e>
            <m:sub>
              <m:r>
                <m:t>2</m:t>
              </m:r>
            </m:sub>
          </m:sSub>
        </m:oMath>
      </m:oMathPara>
    </w:p>
    <w:p>
      <w:pPr>
        <w:pStyle w:val="FirstParagraph"/>
      </w:pPr>
      <w:r>
        <w:rPr>
          <w:rFonts w:hint="eastAsia"/>
        </w:rPr>
        <w:t xml:space="preserve">其中，</w:t>
      </w:r>
      <w:r>
        <w:rPr>
          <w:b/>
          <w:bCs/>
        </w:rPr>
        <w:t xml:space="preserve">W</w:t>
      </w:r>
      <w:r>
        <w:t xml:space="preserve">₁ ∈ ℝ</w:t>
      </w:r>
      <w:r>
        <w:rPr>
          <w:vertAlign w:val="superscript"/>
        </w:rPr>
        <w:t xml:space="preserve">F×D</w:t>
      </w:r>
      <w:r>
        <w:rPr>
          <w:rFonts w:hint="eastAsia"/>
        </w:rPr>
        <w:t xml:space="preserve">，</w:t>
      </w:r>
      <w:r>
        <w:rPr>
          <w:b/>
          <w:bCs/>
        </w:rPr>
        <w:t xml:space="preserve">W</w:t>
      </w:r>
      <w:r>
        <w:t xml:space="preserve">₂ ∈ ℝ</w:t>
      </w:r>
      <w:r>
        <w:rPr>
          <w:vertAlign w:val="superscript"/>
        </w:rPr>
        <w:t xml:space="preserve">D×D</w:t>
      </w:r>
      <w:r>
        <w:rPr>
          <w:rFonts w:hint="eastAsia"/>
        </w:rPr>
        <w:t xml:space="preserve">，</w:t>
      </w:r>
      <w:r>
        <w:rPr>
          <w:b/>
          <w:bCs/>
        </w:rPr>
        <w:t xml:space="preserve">b</w:t>
      </w:r>
      <w:r>
        <w:t xml:space="preserve">₁,</w:t>
      </w:r>
      <w:r>
        <w:t xml:space="preserve"> </w:t>
      </w:r>
      <w:r>
        <w:rPr>
          <w:b/>
          <w:bCs/>
        </w:rPr>
        <w:t xml:space="preserve">b</w:t>
      </w:r>
      <w:r>
        <w:t xml:space="preserve">₂ ∈ ℝ</w:t>
      </w:r>
      <w:r>
        <w:rPr>
          <w:vertAlign w:val="superscript"/>
        </w:rPr>
        <w:t xml:space="preserve">D</w:t>
      </w:r>
      <w:r>
        <w:rPr>
          <w:rFonts w:hint="eastAsia"/>
        </w:rPr>
        <w:t xml:space="preserve">，</w:t>
      </w:r>
      <w:r>
        <w:rPr>
          <w:i/>
          <w:iCs/>
        </w:rPr>
        <w:t xml:space="preserve">D</w:t>
      </w:r>
      <w:r>
        <w:t xml:space="preserve"> </w:t>
      </w:r>
      <w:r>
        <w:rPr>
          <w:rFonts w:hint="eastAsia"/>
        </w:rPr>
        <w:t xml:space="preserve">为隐空间特征维度，GELU(·)</w:t>
      </w:r>
      <w:r>
        <w:t xml:space="preserve"> </w:t>
      </w:r>
      <w:r>
        <w:rPr>
          <w:rFonts w:hint="eastAsia"/>
        </w:rPr>
        <w:t xml:space="preserve">为非线性激活函数。经过映射后得到</w:t>
      </w:r>
      <w:r>
        <w:t xml:space="preserve"> </w:t>
      </w:r>
      <w:r>
        <w:rPr>
          <w:b/>
          <w:bCs/>
        </w:rPr>
        <w:t xml:space="preserve">X</w:t>
      </w:r>
      <w:r>
        <w:rPr>
          <w:vertAlign w:val="superscript"/>
        </w:rPr>
        <w:t xml:space="preserve">(0)</w:t>
      </w:r>
      <w:r>
        <w:t xml:space="preserve"> </w:t>
      </w:r>
      <w:r>
        <w:t xml:space="preserve">∈ ℝ</w:t>
      </w:r>
      <w:r>
        <w:rPr>
          <w:vertAlign w:val="superscript"/>
        </w:rPr>
        <w:t xml:space="preserve">B×T×N×D</w:t>
      </w:r>
      <w:r>
        <w:t xml:space="preserve">。</w:t>
      </w:r>
    </w:p>
    <w:p>
      <w:pPr>
        <w:pStyle w:val="BodyText"/>
      </w:pPr>
      <w:r>
        <w:rPr>
          <w:rFonts w:hint="eastAsia"/>
        </w:rPr>
        <w:t xml:space="preserve">在获得初始隐空间表示</w:t>
      </w:r>
      <w:r>
        <w:t xml:space="preserve"> </w:t>
      </w:r>
      <w:r>
        <w:rPr>
          <w:b/>
          <w:bCs/>
        </w:rPr>
        <w:t xml:space="preserve">X</w:t>
      </w:r>
      <w:r>
        <w:rPr>
          <w:vertAlign w:val="superscript"/>
        </w:rPr>
        <w:t xml:space="preserve">(0)</w:t>
      </w:r>
      <w:r>
        <w:t xml:space="preserve"> </w:t>
      </w:r>
      <w:r>
        <w:rPr>
          <w:rFonts w:hint="eastAsia"/>
        </w:rPr>
        <w:t xml:space="preserve">后，MTE</w:t>
      </w:r>
      <w:r>
        <w:t xml:space="preserve"> </w:t>
      </w:r>
      <w:r>
        <w:rPr>
          <w:rFonts w:hint="eastAsia"/>
        </w:rPr>
        <w:t xml:space="preserve">采用多层扩张因果卷积对时间维度进行建模。设共有</w:t>
      </w:r>
      <w:r>
        <w:t xml:space="preserve"> </w:t>
      </w:r>
      <w:r>
        <w:rPr>
          <w:i/>
          <w:iCs/>
        </w:rPr>
        <w:t xml:space="preserve">L</w:t>
      </w:r>
      <w:r>
        <w:t xml:space="preserve"> </w:t>
      </w:r>
      <w:r>
        <w:rPr>
          <w:rFonts w:hint="eastAsia"/>
        </w:rPr>
        <w:t xml:space="preserve">层时间卷积，第</w:t>
      </w:r>
      <w:r>
        <w:t xml:space="preserve"> </w:t>
      </w:r>
      <w:r>
        <w:rPr>
          <w:i/>
          <w:iCs/>
        </w:rPr>
        <w:t xml:space="preserve">l</w:t>
      </w:r>
      <w:r>
        <w:t xml:space="preserve"> </w:t>
      </w:r>
      <w:r>
        <w:rPr>
          <w:rFonts w:hint="eastAsia"/>
        </w:rPr>
        <w:t xml:space="preserve">层的扩张率为</w:t>
      </w:r>
      <w:r>
        <w:t xml:space="preserve"> </w:t>
      </w:r>
      <w:r>
        <w:rPr>
          <w:i/>
          <w:iCs/>
        </w:rPr>
        <w:t xml:space="preserve">d_l</w:t>
      </w:r>
      <w:r>
        <w:rPr>
          <w:rFonts w:hint="eastAsia"/>
        </w:rPr>
        <w:t xml:space="preserve">，卷积核大小为</w:t>
      </w:r>
      <w:r>
        <w:t xml:space="preserve"> </w:t>
      </w:r>
      <w:r>
        <w:rPr>
          <w:i/>
          <w:iCs/>
        </w:rPr>
        <w:t xml:space="preserve">k</w:t>
      </w:r>
      <w:r>
        <w:rPr>
          <w:rFonts w:hint="eastAsia"/>
        </w:rPr>
        <w:t xml:space="preserve">。第</w:t>
      </w:r>
      <w:r>
        <w:t xml:space="preserve"> </w:t>
      </w:r>
      <w:r>
        <w:rPr>
          <w:i/>
          <w:iCs/>
        </w:rPr>
        <w:t xml:space="preserve">l</w:t>
      </w:r>
      <w:r>
        <w:t xml:space="preserve"> </w:t>
      </w:r>
      <w:r>
        <w:rPr>
          <w:rFonts w:hint="eastAsia"/>
        </w:rPr>
        <w:t xml:space="preserve">层在时间步</w:t>
      </w:r>
      <w:r>
        <w:t xml:space="preserve"> </w:t>
      </w:r>
      <w:r>
        <w:rPr>
          <w:i/>
          <w:iCs/>
        </w:rPr>
        <w:t xml:space="preserve">t</w:t>
      </w:r>
      <w:r>
        <w:t xml:space="preserve"> </w:t>
      </w:r>
      <w:r>
        <w:rPr>
          <w:rFonts w:hint="eastAsia"/>
        </w:rPr>
        <w:t xml:space="preserve">的输出表示为：</w:t>
      </w:r>
    </w:p>
    <w:p>
      <w:pPr>
        <w:pStyle w:val="BodyText"/>
      </w:pPr>
      <m:oMathPara>
        <m:oMathParaPr>
          <m:jc m:val="center"/>
        </m:oMathParaPr>
        <m:oMath>
          <m:sSub>
            <m:e>
              <m:r>
                <m:rPr>
                  <m:nor/>
                  <m:sty m:val="p"/>
                </m:rPr>
                <m:t>Conv</m:t>
              </m:r>
            </m:e>
            <m:sub>
              <m:r>
                <m:t>l</m:t>
              </m:r>
            </m:sub>
          </m:sSub>
          <m:sSub>
            <m:e>
              <m:d>
                <m:dPr>
                  <m:begChr m:val="("/>
                  <m:sepChr m:val=""/>
                  <m:endChr m:val=")"/>
                  <m:grow/>
                </m:dPr>
                <m:e>
                  <m:sSup>
                    <m:e>
                      <m:r>
                        <m:rPr>
                          <m:sty m:val="bi"/>
                        </m:rPr>
                        <m:t>X</m:t>
                      </m:r>
                    </m:e>
                    <m:sup>
                      <m:r>
                        <m:rPr>
                          <m:sty m:val="p"/>
                        </m:rPr>
                        <m:t>(</m:t>
                      </m:r>
                      <m:r>
                        <m:t>l</m:t>
                      </m:r>
                      <m:r>
                        <m:rPr>
                          <m:sty m:val="p"/>
                        </m:rPr>
                        <m:t>−</m:t>
                      </m:r>
                      <m:r>
                        <m:t>1</m:t>
                      </m:r>
                      <m:r>
                        <m:rPr>
                          <m:sty m:val="p"/>
                        </m:rPr>
                        <m:t>)</m:t>
                      </m:r>
                    </m:sup>
                  </m:sSup>
                </m:e>
              </m:d>
            </m:e>
            <m:sub>
              <m:r>
                <m:t>t</m:t>
              </m:r>
            </m:sub>
          </m:sSub>
          <m:r>
            <m:rPr>
              <m:sty m:val="p"/>
            </m:rPr>
            <m:t>=</m:t>
          </m:r>
          <m:nary>
            <m:naryPr>
              <m:chr m:val="∑"/>
              <m:limLoc m:val="undOvr"/>
              <m:subHide m:val="off"/>
              <m:supHide m:val="off"/>
            </m:naryPr>
            <m:sub>
              <m:r>
                <m:t>i</m:t>
              </m:r>
              <m:r>
                <m:rPr>
                  <m:sty m:val="p"/>
                </m:rPr>
                <m:t>=</m:t>
              </m:r>
              <m:r>
                <m:t>0</m:t>
              </m:r>
            </m:sub>
            <m:sup>
              <m:r>
                <m:t>k</m:t>
              </m:r>
              <m:r>
                <m:rPr>
                  <m:sty m:val="p"/>
                </m:rPr>
                <m:t>−</m:t>
              </m:r>
              <m:r>
                <m:t>1</m:t>
              </m:r>
            </m:sup>
            <m:e>
              <m:sSub>
                <m:e>
                  <m:r>
                    <m:rPr>
                      <m:sty m:val="b"/>
                    </m:rPr>
                    <m:t>Θ</m:t>
                  </m:r>
                </m:e>
                <m:sub>
                  <m:r>
                    <m:t>l</m:t>
                  </m:r>
                </m:sub>
              </m:sSub>
            </m:e>
          </m:nary>
          <m:r>
            <m:rPr>
              <m:sty m:val="p"/>
            </m:rPr>
            <m:t>(</m:t>
          </m:r>
          <m:r>
            <m:t>i</m:t>
          </m:r>
          <m:r>
            <m:rPr>
              <m:sty m:val="p"/>
            </m:rPr>
            <m:t>)</m:t>
          </m:r>
          <m:r>
            <m:rPr>
              <m:sty m:val="p"/>
            </m:rPr>
            <m:t>⋅</m:t>
          </m:r>
          <m:sSubSup>
            <m:e>
              <m:r>
                <m:rPr>
                  <m:sty m:val="bi"/>
                </m:rPr>
                <m:t>X</m:t>
              </m:r>
            </m:e>
            <m:sub>
              <m:r>
                <m:t>t</m:t>
              </m:r>
              <m:r>
                <m:rPr>
                  <m:sty m:val="p"/>
                </m:rPr>
                <m:t>−</m:t>
              </m:r>
              <m:sSub>
                <m:e>
                  <m:r>
                    <m:t>d</m:t>
                  </m:r>
                </m:e>
                <m:sub>
                  <m:r>
                    <m:t>l</m:t>
                  </m:r>
                </m:sub>
              </m:sSub>
              <m:r>
                <m:rPr>
                  <m:sty m:val="p"/>
                </m:rPr>
                <m:t>⋅</m:t>
              </m:r>
              <m:r>
                <m:t>i</m:t>
              </m:r>
            </m:sub>
            <m:sup>
              <m:r>
                <m:rPr>
                  <m:sty m:val="p"/>
                </m:rPr>
                <m:t>(</m:t>
              </m:r>
              <m:r>
                <m:t>l</m:t>
              </m:r>
              <m:r>
                <m:rPr>
                  <m:sty m:val="p"/>
                </m:rPr>
                <m:t>−</m:t>
              </m:r>
              <m:r>
                <m:t>1</m:t>
              </m:r>
              <m:r>
                <m:rPr>
                  <m:sty m:val="p"/>
                </m:rPr>
                <m:t>)</m:t>
              </m:r>
            </m:sup>
          </m:sSubSup>
        </m:oMath>
      </m:oMathPara>
    </w:p>
    <w:p>
      <w:pPr>
        <w:pStyle w:val="FirstParagraph"/>
      </w:pPr>
      <w:r>
        <w:rPr>
          <w:rFonts w:hint="eastAsia"/>
        </w:rPr>
        <w:t xml:space="preserve">其中，Θ_l(i)</w:t>
      </w:r>
      <w:r>
        <w:t xml:space="preserve"> ∈ ℝ</w:t>
      </w:r>
      <w:r>
        <w:rPr>
          <w:vertAlign w:val="superscript"/>
        </w:rPr>
        <w:t xml:space="preserve">D×D</w:t>
      </w:r>
      <w:r>
        <w:t xml:space="preserve"> </w:t>
      </w:r>
      <w:r>
        <w:rPr>
          <w:rFonts w:hint="eastAsia"/>
        </w:rPr>
        <w:t xml:space="preserve">为可学习权重矩阵。</w:t>
      </w:r>
    </w:p>
    <w:p>
      <w:pPr>
        <w:pStyle w:val="BodyText"/>
      </w:pPr>
      <w:r>
        <w:rPr>
          <w:rFonts w:hint="eastAsia"/>
        </w:rPr>
        <w:t xml:space="preserve">为增强深层特征传播能力并缓解梯度消失问题，在每一层扩张卷积后引入残差连接：</w:t>
      </w:r>
    </w:p>
    <w:p>
      <w:pPr>
        <w:pStyle w:val="BodyText"/>
      </w:pPr>
      <m:oMathPara>
        <m:oMathParaPr>
          <m:jc m:val="center"/>
        </m:oMathParaPr>
        <m:oMath>
          <m:sSup>
            <m:e>
              <m:r>
                <m:rPr>
                  <m:sty m:val="bi"/>
                </m:rPr>
                <m:t>X</m:t>
              </m:r>
            </m:e>
            <m:sup>
              <m:r>
                <m:rPr>
                  <m:sty m:val="p"/>
                </m:rPr>
                <m:t>(</m:t>
              </m:r>
              <m:r>
                <m:t>l</m:t>
              </m:r>
              <m:r>
                <m:rPr>
                  <m:sty m:val="p"/>
                </m:rPr>
                <m:t>)</m:t>
              </m:r>
            </m:sup>
          </m:sSup>
          <m:r>
            <m:rPr>
              <m:sty m:val="p"/>
            </m:rPr>
            <m:t>=</m:t>
          </m:r>
          <m:sSup>
            <m:e>
              <m:r>
                <m:rPr>
                  <m:sty m:val="bi"/>
                </m:rPr>
                <m:t>X</m:t>
              </m:r>
            </m:e>
            <m:sup>
              <m:r>
                <m:rPr>
                  <m:sty m:val="p"/>
                </m:rPr>
                <m:t>(</m:t>
              </m:r>
              <m:r>
                <m:t>l</m:t>
              </m:r>
              <m:r>
                <m:rPr>
                  <m:sty m:val="p"/>
                </m:rPr>
                <m:t>−</m:t>
              </m:r>
              <m:r>
                <m:t>1</m:t>
              </m:r>
              <m:r>
                <m:rPr>
                  <m:sty m:val="p"/>
                </m:rPr>
                <m:t>)</m:t>
              </m:r>
            </m:sup>
          </m:sSup>
          <m:r>
            <m:rPr>
              <m:sty m:val="p"/>
            </m:rPr>
            <m:t>+</m:t>
          </m:r>
          <m:sSub>
            <m:e>
              <m:r>
                <m:rPr>
                  <m:nor/>
                  <m:sty m:val="p"/>
                </m:rPr>
                <m:t>Conv</m:t>
              </m:r>
            </m:e>
            <m:sub>
              <m:r>
                <m:t>l</m:t>
              </m:r>
            </m:sub>
          </m:sSub>
          <m:d>
            <m:dPr>
              <m:begChr m:val="("/>
              <m:sepChr m:val=""/>
              <m:endChr m:val=")"/>
              <m:grow/>
            </m:dPr>
            <m:e>
              <m:sSup>
                <m:e>
                  <m:r>
                    <m:rPr>
                      <m:sty m:val="bi"/>
                    </m:rPr>
                    <m:t>X</m:t>
                  </m:r>
                </m:e>
                <m:sup>
                  <m:r>
                    <m:rPr>
                      <m:sty m:val="p"/>
                    </m:rPr>
                    <m:t>(</m:t>
                  </m:r>
                  <m:r>
                    <m:t>l</m:t>
                  </m:r>
                  <m:r>
                    <m:rPr>
                      <m:sty m:val="p"/>
                    </m:rPr>
                    <m:t>−</m:t>
                  </m:r>
                  <m:r>
                    <m:t>1</m:t>
                  </m:r>
                  <m:r>
                    <m:rPr>
                      <m:sty m:val="p"/>
                    </m:rPr>
                    <m:t>)</m:t>
                  </m:r>
                </m:sup>
              </m:sSup>
            </m:e>
          </m:d>
        </m:oMath>
      </m:oMathPara>
    </w:p>
    <w:p>
      <w:pPr>
        <w:pStyle w:val="FirstParagraph"/>
      </w:pPr>
      <w:r>
        <w:rPr>
          <w:rFonts w:hint="eastAsia"/>
        </w:rPr>
        <w:t xml:space="preserve">该卷积结构严格满足时间因果约束，即任意时刻的输出仅依赖当前及历史观测信息。当扩张率集合为</w:t>
      </w:r>
      <w:r>
        <w:t xml:space="preserve"> {</w:t>
      </w:r>
      <w:r>
        <w:rPr>
          <w:i/>
          <w:iCs/>
        </w:rPr>
        <w:t xml:space="preserve">d₁, d₂, …, d_L</w:t>
      </w:r>
      <w:r>
        <w:t xml:space="preserve">} </w:t>
      </w:r>
      <w:r>
        <w:rPr>
          <w:rFonts w:hint="eastAsia"/>
        </w:rPr>
        <w:t xml:space="preserve">时，第</w:t>
      </w:r>
      <w:r>
        <w:t xml:space="preserve"> </w:t>
      </w:r>
      <w:r>
        <w:rPr>
          <w:i/>
          <w:iCs/>
        </w:rPr>
        <w:t xml:space="preserve">L</w:t>
      </w:r>
      <w:r>
        <w:t xml:space="preserve"> </w:t>
      </w:r>
      <w:r>
        <w:rPr>
          <w:rFonts w:hint="eastAsia"/>
        </w:rPr>
        <w:t xml:space="preserve">层的时间感受野为：</w:t>
      </w:r>
    </w:p>
    <w:p>
      <w:pPr>
        <w:pStyle w:val="BodyText"/>
      </w:pPr>
      <w:r>
        <w:t xml:space="preserve">$$R = 1 + (k-1)\sum_{l=1}^{L} d_l \tag{6}$$</w:t>
      </w:r>
    </w:p>
    <w:p>
      <w:pPr>
        <w:pStyle w:val="FirstParagraph"/>
      </w:pPr>
      <w:r>
        <w:rPr>
          <w:rFonts w:hint="eastAsia"/>
        </w:rPr>
        <w:t xml:space="preserve">若扩张率按指数方式增长，例如</w:t>
      </w:r>
      <w:r>
        <w:t xml:space="preserve"> {1, 2, </w:t>
      </w:r>
      <w:r>
        <w:rPr>
          <w:rFonts w:hint="eastAsia"/>
        </w:rPr>
        <w:t xml:space="preserve">4}，则感受野随层数呈近似指数增长，从而在较少层数下建模较长时间跨度的依赖关系。</w:t>
      </w:r>
    </w:p>
    <w:p>
      <w:pPr>
        <w:pStyle w:val="BodyText"/>
      </w:pPr>
      <w:r>
        <w:rPr>
          <w:rFonts w:hint="eastAsia"/>
        </w:rPr>
        <w:t xml:space="preserve">扩张因果卷积具有两方面优势。其一，它严格遵循时间因果约束，保证预测阶段只依赖当前及历史观测信息。其二，通过扩张率递增的卷积结构，可以在较少层数下快速扩大感受野，从而同时兼顾局部扰动和长时依赖。与递归结构相比，该模块更易实现并行计算；与单尺度卷积相比，该模块对长周期模式的建模能力更强。对于交通流量预测任务而言，多尺度时间编码模块能够有效缓解长期预测中由于局部建模不足导致的误差积累问题。</w:t>
      </w:r>
    </w:p>
    <w:bookmarkEnd w:id="12"/>
    <w:bookmarkStart w:id="13" w:name="时间感知动态图模块"/>
    <w:p>
      <w:pPr>
        <w:pStyle w:val="Heading3"/>
      </w:pPr>
      <w:r>
        <w:t xml:space="preserve">2.4 </w:t>
      </w:r>
      <w:r>
        <w:rPr>
          <w:rFonts w:hint="eastAsia"/>
        </w:rPr>
        <w:t xml:space="preserve">时间感知动态图模块</w:t>
      </w:r>
    </w:p>
    <w:p>
      <w:pPr>
        <w:pStyle w:val="FirstParagraph"/>
      </w:pPr>
      <w:r>
        <w:rPr>
          <w:rFonts w:hint="eastAsia"/>
        </w:rPr>
        <w:t xml:space="preserve">在真实交通网络中，节点之间的空间依赖并非始终固定不变，而会随着时间语义、出行需求强度和交通状态变化而动态调整。例如，在早晚高峰阶段，部分关键枢纽节点的影响力会显著增强，其交通状态对其他节点的传播作用明显强于平峰时段。为此，本文提出时间感知动态图（Temporal-Aware</w:t>
      </w:r>
      <w:r>
        <w:t xml:space="preserve"> Graph, </w:t>
      </w:r>
      <w:r>
        <w:rPr>
          <w:rFonts w:hint="eastAsia"/>
        </w:rPr>
        <w:t xml:space="preserve">TAG）模块，通过时间增强特征提取当前时间窗口下的节点表示，并基于节点重要性得分构建动态图邻接矩阵</w:t>
      </w:r>
      <w:r>
        <w:t xml:space="preserve"> [79]。</w:t>
      </w:r>
    </w:p>
    <w:p>
      <w:pPr>
        <w:pStyle w:val="BodyText"/>
      </w:pPr>
      <w:r>
        <w:rPr>
          <w:rFonts w:hint="eastAsia"/>
        </w:rPr>
        <w:t xml:space="preserve">设经过时间卷积模块处理后的时空特征表示为</w:t>
      </w:r>
      <w:r>
        <w:t xml:space="preserve"> </w:t>
      </w:r>
      <w:r>
        <w:rPr>
          <w:b/>
          <w:bCs/>
        </w:rPr>
        <w:t xml:space="preserve">X</w:t>
      </w:r>
      <w:r>
        <w:t xml:space="preserve"> </w:t>
      </w:r>
      <w:r>
        <w:t xml:space="preserve">∈ ℝ</w:t>
      </w:r>
      <w:r>
        <w:rPr>
          <w:vertAlign w:val="superscript"/>
        </w:rPr>
        <w:t xml:space="preserve">B×T×N×D</w:t>
      </w:r>
      <w:r>
        <w:rPr>
          <w:rFonts w:hint="eastAsia"/>
        </w:rPr>
        <w:t xml:space="preserve">。为获得当前时间窗口下的全局节点语义表示，沿时间维与批次维进行均值聚合：</w:t>
      </w:r>
    </w:p>
    <w:p>
      <w:pPr>
        <w:pStyle w:val="BodyText"/>
      </w:pPr>
      <m:oMathPara>
        <m:oMathParaPr>
          <m:jc m:val="center"/>
        </m:oMathParaPr>
        <m:oMath>
          <m:r>
            <m:rPr>
              <m:sty m:val="bi"/>
            </m:rPr>
            <m:t>H</m:t>
          </m:r>
          <m:r>
            <m:rPr>
              <m:sty m:val="p"/>
            </m:rPr>
            <m:t>=</m:t>
          </m:r>
          <m:f>
            <m:fPr>
              <m:type m:val="bar"/>
            </m:fPr>
            <m:num>
              <m:r>
                <m:t>1</m:t>
              </m:r>
            </m:num>
            <m:den>
              <m:r>
                <m:t>B</m:t>
              </m:r>
              <m:r>
                <m:rPr>
                  <m:sty m:val="p"/>
                </m:rPr>
                <m:t>×</m:t>
              </m:r>
              <m:r>
                <m:t>T</m:t>
              </m:r>
            </m:den>
          </m:f>
          <m:nary>
            <m:naryPr>
              <m:chr m:val="∑"/>
              <m:limLoc m:val="undOvr"/>
              <m:subHide m:val="off"/>
              <m:supHide m:val="off"/>
            </m:naryPr>
            <m:sub>
              <m:r>
                <m:t>b</m:t>
              </m:r>
              <m:r>
                <m:rPr>
                  <m:sty m:val="p"/>
                </m:rPr>
                <m:t>=</m:t>
              </m:r>
              <m:r>
                <m:t>1</m:t>
              </m:r>
            </m:sub>
            <m:sup>
              <m:r>
                <m:t>B</m:t>
              </m:r>
            </m:sup>
            <m:e>
              <m:nary>
                <m:naryPr>
                  <m:chr m:val="∑"/>
                  <m:limLoc m:val="undOvr"/>
                  <m:subHide m:val="off"/>
                  <m:supHide m:val="off"/>
                </m:naryPr>
                <m:sub>
                  <m:r>
                    <m:t>t</m:t>
                  </m:r>
                  <m:r>
                    <m:rPr>
                      <m:sty m:val="p"/>
                    </m:rPr>
                    <m:t>=</m:t>
                  </m:r>
                  <m:r>
                    <m:t>1</m:t>
                  </m:r>
                </m:sub>
                <m:sup>
                  <m:r>
                    <m:t>T</m:t>
                  </m:r>
                </m:sup>
                <m:e>
                  <m:sSub>
                    <m:e>
                      <m:r>
                        <m:rPr>
                          <m:sty m:val="bi"/>
                        </m:rPr>
                        <m:t>X</m:t>
                      </m:r>
                    </m:e>
                    <m:sub>
                      <m:r>
                        <m:t>b</m:t>
                      </m:r>
                      <m:r>
                        <m:rPr>
                          <m:sty m:val="p"/>
                        </m:rPr>
                        <m:t>,</m:t>
                      </m:r>
                      <m:r>
                        <m:t>t</m:t>
                      </m:r>
                      <m:r>
                        <m:rPr>
                          <m:sty m:val="p"/>
                        </m:rPr>
                        <m:t>,</m:t>
                      </m:r>
                      <m:r>
                        <m:rPr>
                          <m:sty m:val="p"/>
                        </m:rPr>
                        <m:t>:</m:t>
                      </m:r>
                      <m:r>
                        <m:rPr>
                          <m:sty m:val="p"/>
                        </m:rPr>
                        <m:t>,</m:t>
                      </m:r>
                      <m:r>
                        <m:rPr>
                          <m:sty m:val="p"/>
                        </m:rPr>
                        <m:t>:</m:t>
                      </m:r>
                    </m:sub>
                  </m:sSub>
                </m:e>
              </m:nary>
            </m:e>
          </m:nary>
        </m:oMath>
      </m:oMathPara>
    </w:p>
    <w:p>
      <w:pPr>
        <w:pStyle w:val="FirstParagraph"/>
      </w:pPr>
      <w:r>
        <w:rPr>
          <w:rFonts w:hint="eastAsia"/>
        </w:rPr>
        <w:t xml:space="preserve">得到</w:t>
      </w:r>
      <w:r>
        <w:t xml:space="preserve"> </w:t>
      </w:r>
      <w:r>
        <w:rPr>
          <w:b/>
          <w:bCs/>
        </w:rPr>
        <w:t xml:space="preserve">H</w:t>
      </w:r>
      <w:r>
        <w:t xml:space="preserve"> </w:t>
      </w:r>
      <w:r>
        <w:t xml:space="preserve">∈ ℝ</w:t>
      </w:r>
      <w:r>
        <w:rPr>
          <w:vertAlign w:val="superscript"/>
        </w:rPr>
        <w:t xml:space="preserve">N×D</w:t>
      </w:r>
      <w:r>
        <w:rPr>
          <w:rFonts w:hint="eastAsia"/>
        </w:rPr>
        <w:t xml:space="preserve">，其中第</w:t>
      </w:r>
      <w:r>
        <w:t xml:space="preserve"> </w:t>
      </w:r>
      <w:r>
        <w:rPr>
          <w:i/>
          <w:iCs/>
        </w:rPr>
        <w:t xml:space="preserve">i</w:t>
      </w:r>
      <w:r>
        <w:t xml:space="preserve"> </w:t>
      </w:r>
      <w:r>
        <w:rPr>
          <w:rFonts w:hint="eastAsia"/>
        </w:rPr>
        <w:t xml:space="preserve">行</w:t>
      </w:r>
      <w:r>
        <w:t xml:space="preserve"> </w:t>
      </w:r>
      <w:r>
        <w:rPr>
          <w:b/>
          <w:bCs/>
        </w:rPr>
        <w:t xml:space="preserve">h</w:t>
      </w:r>
      <w:r>
        <w:t xml:space="preserve">ᵢ ∈ ℝ</w:t>
      </w:r>
      <w:r>
        <w:rPr>
          <w:vertAlign w:val="superscript"/>
        </w:rPr>
        <w:t xml:space="preserve">D</w:t>
      </w:r>
      <w:r>
        <w:t xml:space="preserve"> </w:t>
      </w:r>
      <w:r>
        <w:rPr>
          <w:rFonts w:hint="eastAsia"/>
        </w:rPr>
        <w:t xml:space="preserve">表示节点</w:t>
      </w:r>
      <w:r>
        <w:t xml:space="preserve"> </w:t>
      </w:r>
      <w:r>
        <w:rPr>
          <w:i/>
          <w:iCs/>
        </w:rPr>
        <w:t xml:space="preserve">i</w:t>
      </w:r>
      <w:r>
        <w:t xml:space="preserve"> </w:t>
      </w:r>
      <w:r>
        <w:rPr>
          <w:rFonts w:hint="eastAsia"/>
        </w:rPr>
        <w:t xml:space="preserve">在当前时间语义下的综合特征表示。这种双重聚合具有两方面意义：其一，时间维聚合提取时间窗口内的整体趋势信息；其二，批次维聚合提高统计稳定性，减弱样本随机波动的影响。</w:t>
      </w:r>
    </w:p>
    <w:p>
      <w:pPr>
        <w:pStyle w:val="BodyText"/>
      </w:pPr>
      <w:r>
        <w:rPr>
          <w:rFonts w:hint="eastAsia"/>
        </w:rPr>
        <w:t xml:space="preserve">随后通过线性映射与非线性变换增强节点表征能力：</w:t>
      </w:r>
    </w:p>
    <w:p>
      <w:pPr>
        <w:pStyle w:val="BodyText"/>
      </w:pPr>
      <m:oMathPara>
        <m:oMathParaPr>
          <m:jc m:val="center"/>
        </m:oMathParaPr>
        <m:oMath>
          <m:acc>
            <m:accPr>
              <m:chr m:val="̃"/>
            </m:accPr>
            <m:e>
              <m:r>
                <m:rPr>
                  <m:sty m:val="bi"/>
                </m:rPr>
                <m:t>H</m:t>
              </m:r>
            </m:e>
          </m:acc>
          <m:r>
            <m:rPr>
              <m:sty m:val="p"/>
            </m:rPr>
            <m:t>=</m:t>
          </m:r>
          <m:r>
            <m:rPr>
              <m:nor/>
              <m:sty m:val="p"/>
            </m:rPr>
            <m:t>GELU</m:t>
          </m:r>
          <m:d>
            <m:dPr>
              <m:begChr m:val="("/>
              <m:sepChr m:val=""/>
              <m:endChr m:val=")"/>
              <m:grow/>
            </m:dPr>
            <m:e>
              <m:r>
                <m:rPr>
                  <m:sty m:val="bi"/>
                </m:rPr>
                <m:t>H</m:t>
              </m:r>
              <m:sSub>
                <m:e>
                  <m:r>
                    <m:rPr>
                      <m:sty m:val="bi"/>
                    </m:rPr>
                    <m:t>W</m:t>
                  </m:r>
                </m:e>
                <m:sub>
                  <m:r>
                    <m:t>p</m:t>
                  </m:r>
                </m:sub>
              </m:sSub>
              <m:r>
                <m:rPr>
                  <m:sty m:val="p"/>
                </m:rPr>
                <m:t>+</m:t>
              </m:r>
              <m:sSub>
                <m:e>
                  <m:r>
                    <m:rPr>
                      <m:sty m:val="bi"/>
                    </m:rPr>
                    <m:t>b</m:t>
                  </m:r>
                </m:e>
                <m:sub>
                  <m:r>
                    <m:t>p</m:t>
                  </m:r>
                </m:sub>
              </m:sSub>
            </m:e>
          </m:d>
        </m:oMath>
      </m:oMathPara>
    </w:p>
    <w:p>
      <w:pPr>
        <w:pStyle w:val="FirstParagraph"/>
      </w:pPr>
      <w:r>
        <w:rPr>
          <w:rFonts w:hint="eastAsia"/>
        </w:rPr>
        <w:t xml:space="preserve">其中</w:t>
      </w:r>
      <w:r>
        <w:t xml:space="preserve"> </w:t>
      </w:r>
      <w:r>
        <w:rPr>
          <w:b/>
          <w:bCs/>
        </w:rPr>
        <w:t xml:space="preserve">W</w:t>
      </w:r>
      <w:r>
        <w:t xml:space="preserve">_p ∈ ℝ</w:t>
      </w:r>
      <w:r>
        <w:rPr>
          <w:vertAlign w:val="superscript"/>
        </w:rPr>
        <w:t xml:space="preserve">D×D</w:t>
      </w:r>
      <w:r>
        <w:t xml:space="preserve"> </w:t>
      </w:r>
      <w:r>
        <w:rPr>
          <w:rFonts w:hint="eastAsia"/>
        </w:rPr>
        <w:t xml:space="preserve">为可学习参数矩阵。</w:t>
      </w:r>
    </w:p>
    <w:p>
      <w:pPr>
        <w:pStyle w:val="BodyText"/>
      </w:pPr>
      <w:r>
        <w:rPr>
          <w:rFonts w:hint="eastAsia"/>
        </w:rPr>
        <w:t xml:space="preserve">为构建时间相关的动态图结构，引入节点重要性打分机制。通过线性映射将每个节点压缩为标量权重：</w:t>
      </w:r>
    </w:p>
    <w:p>
      <w:pPr>
        <w:pStyle w:val="BodyText"/>
      </w:pPr>
      <w:r>
        <w:t xml:space="preserve">$$\mathbf{s} = \tilde{\mathbf{H}}\mathbf{w}_s \tag{9}$$</w:t>
      </w:r>
    </w:p>
    <w:p>
      <w:pPr>
        <w:pStyle w:val="FirstParagraph"/>
      </w:pPr>
      <w:r>
        <w:rPr>
          <w:rFonts w:hint="eastAsia"/>
        </w:rPr>
        <w:t xml:space="preserve">其中</w:t>
      </w:r>
      <w:r>
        <w:t xml:space="preserve"> </w:t>
      </w:r>
      <w:r>
        <w:rPr>
          <w:b/>
          <w:bCs/>
        </w:rPr>
        <w:t xml:space="preserve">w</w:t>
      </w:r>
      <w:r>
        <w:t xml:space="preserve">_s ∈ ℝ</w:t>
      </w:r>
      <w:r>
        <w:rPr>
          <w:vertAlign w:val="superscript"/>
        </w:rPr>
        <w:t xml:space="preserve">D×1</w:t>
      </w:r>
      <w:r>
        <w:t xml:space="preserve"> </w:t>
      </w:r>
      <w:r>
        <w:rPr>
          <w:rFonts w:hint="eastAsia"/>
        </w:rPr>
        <w:t xml:space="preserve">为可学习参数，</w:t>
      </w:r>
      <w:r>
        <w:rPr>
          <w:b/>
          <w:bCs/>
        </w:rPr>
        <w:t xml:space="preserve">s</w:t>
      </w:r>
      <w:r>
        <w:t xml:space="preserve"> </w:t>
      </w:r>
      <w:r>
        <w:t xml:space="preserve">∈ ℝ</w:t>
      </w:r>
      <w:r>
        <w:rPr>
          <w:vertAlign w:val="superscript"/>
        </w:rPr>
        <w:t xml:space="preserve">N×1</w:t>
      </w:r>
      <w:r>
        <w:t xml:space="preserve"> </w:t>
      </w:r>
      <w:r>
        <w:rPr>
          <w:rFonts w:hint="eastAsia"/>
        </w:rPr>
        <w:t xml:space="preserve">表示节点重要性向量，</w:t>
      </w:r>
      <w:r>
        <w:rPr>
          <w:i/>
          <w:iCs/>
        </w:rPr>
        <w:t xml:space="preserve">sᵢ</w:t>
      </w:r>
      <w:r>
        <w:t xml:space="preserve"> </w:t>
      </w:r>
      <w:r>
        <w:rPr>
          <w:rFonts w:hint="eastAsia"/>
        </w:rPr>
        <w:t xml:space="preserve">表示节点</w:t>
      </w:r>
      <w:r>
        <w:t xml:space="preserve"> </w:t>
      </w:r>
      <w:r>
        <w:rPr>
          <w:i/>
          <w:iCs/>
        </w:rPr>
        <w:t xml:space="preserve">i</w:t>
      </w:r>
      <w:r>
        <w:t xml:space="preserve"> </w:t>
      </w:r>
      <w:r>
        <w:rPr>
          <w:rFonts w:hint="eastAsia"/>
        </w:rPr>
        <w:t xml:space="preserve">在当前时间语义下的影响强度。</w:t>
      </w:r>
    </w:p>
    <w:p>
      <w:pPr>
        <w:pStyle w:val="BodyText"/>
      </w:pPr>
      <w:r>
        <w:rPr>
          <w:rFonts w:hint="eastAsia"/>
        </w:rPr>
        <w:t xml:space="preserve">基于节点重要性向量构造节点两两之间的关联强度矩阵：</w:t>
      </w:r>
    </w:p>
    <w:p>
      <w:pPr>
        <w:pStyle w:val="BodyText"/>
      </w:pPr>
      <w:r>
        <w:t xml:space="preserve">$$\mathbf{A} = \mathbf{s}\mathbf{s}^T \tag{10}$$</w:t>
      </w:r>
    </w:p>
    <w:p>
      <w:pPr>
        <w:pStyle w:val="FirstParagraph"/>
      </w:pPr>
      <w:r>
        <w:rPr>
          <w:rFonts w:hint="eastAsia"/>
        </w:rPr>
        <w:t xml:space="preserve">其元素形式为</w:t>
      </w:r>
      <w:r>
        <w:t xml:space="preserve"> </w:t>
      </w:r>
      <w:r>
        <w:rPr>
          <w:i/>
          <w:iCs/>
        </w:rPr>
        <w:t xml:space="preserve">Aᵢⱼ</w:t>
      </w:r>
      <w:r>
        <w:t xml:space="preserve"> </w:t>
      </w:r>
      <w:r>
        <w:t xml:space="preserve">=</w:t>
      </w:r>
      <w:r>
        <w:t xml:space="preserve"> </w:t>
      </w:r>
      <w:r>
        <w:rPr>
          <w:i/>
          <w:iCs/>
        </w:rPr>
        <w:t xml:space="preserve">sᵢsⱼ</w:t>
      </w:r>
      <w:r>
        <w:rPr>
          <w:rFonts w:hint="eastAsia"/>
        </w:rPr>
        <w:t xml:space="preserve">。可以看出，矩阵</w:t>
      </w:r>
      <w:r>
        <w:t xml:space="preserve"> </w:t>
      </w:r>
      <w:r>
        <w:rPr>
          <w:b/>
          <w:bCs/>
        </w:rPr>
        <w:t xml:space="preserve">A</w:t>
      </w:r>
      <w:r>
        <w:t xml:space="preserve"> </w:t>
      </w:r>
      <w:r>
        <w:rPr>
          <w:rFonts w:hint="eastAsia"/>
        </w:rPr>
        <w:t xml:space="preserve">为秩一结构，即</w:t>
      </w:r>
      <w:r>
        <w:t xml:space="preserve"> rank(</w:t>
      </w:r>
      <w:r>
        <w:rPr>
          <w:b/>
          <w:bCs/>
        </w:rPr>
        <w:t xml:space="preserve">A</w:t>
      </w:r>
      <w:r>
        <w:t xml:space="preserve">) = </w:t>
      </w:r>
      <w:r>
        <w:rPr>
          <w:rFonts w:hint="eastAsia"/>
        </w:rPr>
        <w:t xml:space="preserve">1。该结构表明动态图由一个全局主方向所决定，节点间关联强度由各自重要性共同调制。当两个节点在当前时间语义下均具有较高影响力时，其连接强度自然增强；若某节点重要性较低，则其整体空间影响力相应减弱。</w:t>
      </w:r>
    </w:p>
    <w:p>
      <w:pPr>
        <w:pStyle w:val="BodyText"/>
      </w:pPr>
      <w:r>
        <w:rPr>
          <w:rFonts w:hint="eastAsia"/>
        </w:rPr>
        <w:t xml:space="preserve">随后对矩阵</w:t>
      </w:r>
      <w:r>
        <w:t xml:space="preserve"> </w:t>
      </w:r>
      <w:r>
        <w:rPr>
          <w:b/>
          <w:bCs/>
        </w:rPr>
        <w:t xml:space="preserve">A</w:t>
      </w:r>
      <w:r>
        <w:t xml:space="preserve"> </w:t>
      </w:r>
      <w:r>
        <w:rPr>
          <w:rFonts w:hint="eastAsia"/>
        </w:rPr>
        <w:t xml:space="preserve">进行行归一化处理：</w:t>
      </w:r>
    </w:p>
    <w:p>
      <w:pPr>
        <w:pStyle w:val="BodyText"/>
      </w:pPr>
      <m:oMathPara>
        <m:oMathParaPr>
          <m:jc m:val="center"/>
        </m:oMathParaPr>
        <m:oMath>
          <m:sSubSup>
            <m:e>
              <m:r>
                <m:rPr>
                  <m:sty m:val="bi"/>
                </m:rPr>
                <m:t>A</m:t>
              </m:r>
            </m:e>
            <m:sub>
              <m:r>
                <m:t>i</m:t>
              </m:r>
              <m:r>
                <m:t>j</m:t>
              </m:r>
            </m:sub>
            <m:sup>
              <m:r>
                <m:t>t</m:t>
              </m:r>
              <m:r>
                <m:t>a</m:t>
              </m:r>
              <m:r>
                <m:t>g</m:t>
              </m:r>
            </m:sup>
          </m:sSubSup>
          <m:r>
            <m:rPr>
              <m:sty m:val="p"/>
            </m:rPr>
            <m:t>=</m:t>
          </m:r>
          <m:f>
            <m:fPr>
              <m:type m:val="bar"/>
            </m:fPr>
            <m:num>
              <m:sSub>
                <m:e>
                  <m:r>
                    <m:rPr>
                      <m:sty m:val="bi"/>
                    </m:rPr>
                    <m:t>A</m:t>
                  </m:r>
                </m:e>
                <m:sub>
                  <m:r>
                    <m:t>i</m:t>
                  </m:r>
                  <m:r>
                    <m:t>j</m:t>
                  </m:r>
                </m:sub>
              </m:sSub>
            </m:num>
            <m:den>
              <m:nary>
                <m:naryPr>
                  <m:chr m:val="∑"/>
                  <m:limLoc m:val="undOvr"/>
                  <m:subHide m:val="off"/>
                  <m:supHide m:val="off"/>
                </m:naryPr>
                <m:sub>
                  <m:r>
                    <m:t>k</m:t>
                  </m:r>
                  <m:r>
                    <m:rPr>
                      <m:sty m:val="p"/>
                    </m:rPr>
                    <m:t>=</m:t>
                  </m:r>
                  <m:r>
                    <m:t>1</m:t>
                  </m:r>
                </m:sub>
                <m:sup>
                  <m:r>
                    <m:t>N</m:t>
                  </m:r>
                </m:sup>
                <m:e>
                  <m:sSub>
                    <m:e>
                      <m:r>
                        <m:rPr>
                          <m:sty m:val="bi"/>
                        </m:rPr>
                        <m:t>A</m:t>
                      </m:r>
                    </m:e>
                    <m:sub>
                      <m:r>
                        <m:t>i</m:t>
                      </m:r>
                      <m:r>
                        <m:t>k</m:t>
                      </m:r>
                    </m:sub>
                  </m:sSub>
                </m:e>
              </m:nary>
            </m:den>
          </m:f>
        </m:oMath>
      </m:oMathPara>
    </w:p>
    <w:p>
      <w:pPr>
        <w:pStyle w:val="FirstParagraph"/>
      </w:pPr>
      <w:r>
        <w:rPr>
          <w:rFonts w:hint="eastAsia"/>
        </w:rPr>
        <w:t xml:space="preserve">得到时间感知动态邻接矩阵</w:t>
      </w:r>
      <w:r>
        <w:t xml:space="preserve"> </w:t>
      </w:r>
      <w:r>
        <w:rPr>
          <w:b/>
          <w:bCs/>
        </w:rPr>
        <w:t xml:space="preserve">A</w:t>
      </w:r>
      <w:r>
        <w:rPr>
          <w:vertAlign w:val="superscript"/>
        </w:rPr>
        <w:t xml:space="preserve">tag</w:t>
      </w:r>
      <w:r>
        <w:t xml:space="preserve"> </w:t>
      </w:r>
      <w:r>
        <w:t xml:space="preserve">∈ ℝ</w:t>
      </w:r>
      <w:r>
        <w:rPr>
          <w:vertAlign w:val="superscript"/>
        </w:rPr>
        <w:t xml:space="preserve">N×N</w:t>
      </w:r>
      <w:r>
        <w:rPr>
          <w:rFonts w:hint="eastAsia"/>
        </w:rPr>
        <w:t xml:space="preserve">。由式</w:t>
      </w:r>
      <w:r>
        <w:t xml:space="preserve"> (11) </w:t>
      </w:r>
      <w:r>
        <w:rPr>
          <w:rFonts w:hint="eastAsia"/>
        </w:rPr>
        <w:t xml:space="preserve">可知，</w:t>
      </w:r>
      <w:r>
        <w:rPr>
          <w:b/>
          <w:bCs/>
        </w:rPr>
        <w:t xml:space="preserve">A</w:t>
      </w:r>
      <w:r>
        <w:rPr>
          <w:vertAlign w:val="superscript"/>
        </w:rPr>
        <w:t xml:space="preserve">tag</w:t>
      </w:r>
      <w:r>
        <w:t xml:space="preserve"> </w:t>
      </w:r>
      <w:r>
        <w:rPr>
          <w:rFonts w:hint="eastAsia"/>
        </w:rPr>
        <w:t xml:space="preserve">满足</w:t>
      </w:r>
      <w:r>
        <w:t xml:space="preserve"> </w:t>
      </w:r>
      <w:r>
        <w:rPr>
          <w:b/>
          <w:bCs/>
        </w:rPr>
        <w:t xml:space="preserve">A</w:t>
      </w:r>
      <w:r>
        <w:rPr>
          <w:vertAlign w:val="superscript"/>
        </w:rPr>
        <w:t xml:space="preserve">tag</w:t>
      </w:r>
      <w:r>
        <w:t xml:space="preserve"> </w:t>
      </w:r>
      <w:r>
        <w:rPr>
          <w:b/>
          <w:bCs/>
        </w:rPr>
        <w:t xml:space="preserve">1</w:t>
      </w:r>
      <w:r>
        <w:t xml:space="preserve"> </w:t>
      </w:r>
      <w:r>
        <w:t xml:space="preserve">=</w:t>
      </w:r>
      <w:r>
        <w:t xml:space="preserve"> </w:t>
      </w:r>
      <w:r>
        <w:rPr>
          <w:b/>
          <w:bCs/>
        </w:rPr>
        <w:t xml:space="preserve">1</w:t>
      </w:r>
      <w:r>
        <w:rPr>
          <w:rFonts w:hint="eastAsia"/>
        </w:rPr>
        <w:t xml:space="preserve">，即每一行元素之和为</w:t>
      </w:r>
      <w:r>
        <w:t xml:space="preserve"> </w:t>
      </w:r>
      <w:r>
        <w:rPr>
          <w:rFonts w:hint="eastAsia"/>
        </w:rPr>
        <w:t xml:space="preserve">1，因此该矩阵可解释为概率转移矩阵，有助于后续图传播过程的数值稳定性。</w:t>
      </w:r>
    </w:p>
    <w:p>
      <w:pPr>
        <w:pStyle w:val="BodyText"/>
      </w:pPr>
      <w:r>
        <w:rPr>
          <w:rFonts w:hint="eastAsia"/>
        </w:rPr>
        <w:t xml:space="preserve">为兼顾长期稳定空间结构与短期时间驱动结构，将动态邻接矩阵与静态自适应邻接矩阵进行加权融合：</w:t>
      </w:r>
    </w:p>
    <w:p>
      <w:pPr>
        <w:pStyle w:val="BodyText"/>
      </w:pPr>
      <m:oMathPara>
        <m:oMathParaPr>
          <m:jc m:val="center"/>
        </m:oMathParaPr>
        <m:oMath>
          <m:sSub>
            <m:e>
              <m:r>
                <m:rPr>
                  <m:sty m:val="bi"/>
                </m:rPr>
                <m:t>A</m:t>
              </m:r>
            </m:e>
            <m:sub>
              <m:r>
                <m:t>f</m:t>
              </m:r>
            </m:sub>
          </m:sSub>
          <m:r>
            <m:rPr>
              <m:sty m:val="p"/>
            </m:rPr>
            <m:t>=</m:t>
          </m:r>
          <m:r>
            <m:t>α</m:t>
          </m:r>
          <m:sSup>
            <m:e>
              <m:r>
                <m:rPr>
                  <m:sty m:val="bi"/>
                </m:rPr>
                <m:t>A</m:t>
              </m:r>
            </m:e>
            <m:sup>
              <m:r>
                <m:t>s</m:t>
              </m:r>
              <m:r>
                <m:t>t</m:t>
              </m:r>
              <m:r>
                <m:t>a</m:t>
              </m:r>
              <m:r>
                <m:t>t</m:t>
              </m:r>
              <m:r>
                <m:t>i</m:t>
              </m:r>
              <m:r>
                <m:t>c</m:t>
              </m:r>
            </m:sup>
          </m:sSup>
          <m:r>
            <m:rPr>
              <m:sty m:val="p"/>
            </m:rPr>
            <m:t>+</m:t>
          </m:r>
          <m:r>
            <m:rPr>
              <m:sty m:val="p"/>
            </m:rPr>
            <m:t>(</m:t>
          </m:r>
          <m:r>
            <m:t>1</m:t>
          </m:r>
          <m:r>
            <m:rPr>
              <m:sty m:val="p"/>
            </m:rPr>
            <m:t>−</m:t>
          </m:r>
          <m:r>
            <m:t>α</m:t>
          </m:r>
          <m:r>
            <m:rPr>
              <m:sty m:val="p"/>
            </m:rPr>
            <m:t>)</m:t>
          </m:r>
          <m:sSup>
            <m:e>
              <m:r>
                <m:rPr>
                  <m:sty m:val="bi"/>
                </m:rPr>
                <m:t>A</m:t>
              </m:r>
            </m:e>
            <m:sup>
              <m:r>
                <m:t>t</m:t>
              </m:r>
              <m:r>
                <m:t>a</m:t>
              </m:r>
              <m:r>
                <m:t>g</m:t>
              </m:r>
            </m:sup>
          </m:sSup>
        </m:oMath>
      </m:oMathPara>
    </w:p>
    <w:p>
      <w:pPr>
        <w:pStyle w:val="FirstParagraph"/>
      </w:pPr>
      <w:r>
        <w:rPr>
          <w:rFonts w:hint="eastAsia"/>
        </w:rPr>
        <w:t xml:space="preserve">其中</w:t>
      </w:r>
      <w:r>
        <w:t xml:space="preserve"> </w:t>
      </w:r>
      <w:r>
        <w:rPr>
          <w:b/>
          <w:bCs/>
        </w:rPr>
        <w:t xml:space="preserve">A</w:t>
      </w:r>
      <w:r>
        <w:rPr>
          <w:vertAlign w:val="superscript"/>
        </w:rPr>
        <w:t xml:space="preserve">static</w:t>
      </w:r>
      <w:r>
        <w:t xml:space="preserve"> </w:t>
      </w:r>
      <w:r>
        <w:rPr>
          <w:rFonts w:hint="eastAsia"/>
        </w:rPr>
        <w:t xml:space="preserve">为可训练的静态邻接矩阵，α</w:t>
      </w:r>
      <w:r>
        <w:t xml:space="preserve"> ∈ (0, 1) </w:t>
      </w:r>
      <w:r>
        <w:rPr>
          <w:rFonts w:hint="eastAsia"/>
        </w:rPr>
        <w:t xml:space="preserve">为可学习融合系数。</w:t>
      </w:r>
    </w:p>
    <w:p>
      <w:pPr>
        <w:pStyle w:val="BodyText"/>
      </w:pPr>
      <w:r>
        <w:t xml:space="preserve">TAG </w:t>
      </w:r>
      <w:r>
        <w:rPr>
          <w:rFonts w:hint="eastAsia"/>
        </w:rPr>
        <w:t xml:space="preserve">模块的主要计算复杂度包括：节点得分计算</w:t>
      </w:r>
      <w:r>
        <w:t xml:space="preserve"> </w:t>
      </w:r>
      <w:r>
        <w:rPr>
          <w:i/>
          <w:iCs/>
        </w:rPr>
        <w:t xml:space="preserve">O(ND)</w:t>
      </w:r>
      <w:r>
        <w:rPr>
          <w:rFonts w:hint="eastAsia"/>
        </w:rPr>
        <w:t xml:space="preserve">、外积构图</w:t>
      </w:r>
      <w:r>
        <w:t xml:space="preserve"> </w:t>
      </w:r>
      <w:r>
        <w:rPr>
          <w:i/>
          <w:iCs/>
        </w:rPr>
        <w:t xml:space="preserve">O(N²)</w:t>
      </w:r>
      <w:r>
        <w:rPr>
          <w:rFonts w:hint="eastAsia"/>
        </w:rPr>
        <w:t xml:space="preserve">、行归一化</w:t>
      </w:r>
      <w:r>
        <w:t xml:space="preserve"> </w:t>
      </w:r>
      <w:r>
        <w:rPr>
          <w:i/>
          <w:iCs/>
        </w:rPr>
        <w:t xml:space="preserve">O(N²)</w:t>
      </w:r>
      <w:r>
        <w:rPr>
          <w:rFonts w:hint="eastAsia"/>
        </w:rPr>
        <w:t xml:space="preserve">。相比于基于节点对拼接的注意力方法通常需要</w:t>
      </w:r>
      <w:r>
        <w:t xml:space="preserve"> </w:t>
      </w:r>
      <w:r>
        <w:rPr>
          <w:i/>
          <w:iCs/>
        </w:rPr>
        <w:t xml:space="preserve">O(N²D)</w:t>
      </w:r>
      <w:r>
        <w:t xml:space="preserve"> </w:t>
      </w:r>
      <w:r>
        <w:rPr>
          <w:rFonts w:hint="eastAsia"/>
        </w:rPr>
        <w:t xml:space="preserve">的复杂度，TAG</w:t>
      </w:r>
      <w:r>
        <w:t xml:space="preserve"> </w:t>
      </w:r>
      <w:r>
        <w:rPr>
          <w:rFonts w:hint="eastAsia"/>
        </w:rPr>
        <w:t xml:space="preserve">在保持表达能力的同时显著降低计算开销，更适用于大规模交通网络场景。</w:t>
      </w:r>
    </w:p>
    <w:bookmarkEnd w:id="13"/>
    <w:bookmarkStart w:id="14" w:name="图扩散注意力机制"/>
    <w:p>
      <w:pPr>
        <w:pStyle w:val="Heading3"/>
      </w:pPr>
      <w:r>
        <w:t xml:space="preserve">2.5 </w:t>
      </w:r>
      <w:r>
        <w:rPr>
          <w:rFonts w:hint="eastAsia"/>
        </w:rPr>
        <w:t xml:space="preserve">图扩散注意力机制</w:t>
      </w:r>
    </w:p>
    <w:p>
      <w:pPr>
        <w:pStyle w:val="FirstParagraph"/>
      </w:pPr>
      <w:r>
        <w:rPr>
          <w:rFonts w:hint="eastAsia"/>
        </w:rPr>
        <w:t xml:space="preserve">在生成动态空间结构后，本文进一步构建图扩散注意力机制，以增强对交通状态传播过程的刻画能力。该机制由随机图注意力、自适应邻接传播以及双向扩散融合三部分组成。</w:t>
      </w:r>
    </w:p>
    <w:p>
      <w:pPr>
        <w:pStyle w:val="BodyText"/>
      </w:pPr>
      <w:r>
        <w:rPr>
          <w:rFonts w:hint="eastAsia"/>
        </w:rPr>
        <w:t xml:space="preserve">在图结构数据建模中，传统图注意力网络通常通过显式计算节点间的交互相似度生成注意力权重，其时间复杂度与节点规模呈平方关系增长。为降低计算复杂度并提升可扩展性，本文采用随机图注意力机制。该机制的核心思想在于：注意力权重不通过节点间显式交互计算生成，而是通过参数化随机矩阵直接构造，并结合图结构掩码进行约束。</w:t>
      </w:r>
    </w:p>
    <w:p>
      <w:pPr>
        <w:pStyle w:val="BodyText"/>
      </w:pPr>
      <w:r>
        <w:rPr>
          <w:rFonts w:hint="eastAsia"/>
        </w:rPr>
        <w:t xml:space="preserve">具体而言，在第</w:t>
      </w:r>
      <w:r>
        <w:t xml:space="preserve"> </w:t>
      </w:r>
      <w:r>
        <w:rPr>
          <w:i/>
          <w:iCs/>
        </w:rPr>
        <w:t xml:space="preserve">tᵢ</w:t>
      </w:r>
      <w:r>
        <w:t xml:space="preserve"> </w:t>
      </w:r>
      <w:r>
        <w:rPr>
          <w:rFonts w:hint="eastAsia"/>
        </w:rPr>
        <w:t xml:space="preserve">个时间步，首先生成随机矩阵</w:t>
      </w:r>
      <w:r>
        <w:t xml:space="preserve"> </w:t>
      </w:r>
      <w:r>
        <w:rPr>
          <w:b/>
          <w:bCs/>
        </w:rPr>
        <w:t xml:space="preserve">R</w:t>
      </w:r>
      <w:r>
        <w:rPr>
          <w:vertAlign w:val="superscript"/>
        </w:rPr>
        <w:t xml:space="preserve">ti</w:t>
      </w:r>
      <w:r>
        <w:rPr>
          <w:rFonts w:hint="eastAsia"/>
        </w:rPr>
        <w:t xml:space="preserve">，随后通过掩码函数保留图结构中存在连接关系的元素：</w:t>
      </w:r>
    </w:p>
    <w:p>
      <w:pPr>
        <w:pStyle w:val="BodyText"/>
      </w:pPr>
      <m:oMathPara>
        <m:oMathParaPr>
          <m:jc m:val="center"/>
        </m:oMathParaPr>
        <m:oMath>
          <m:sSup>
            <m:e>
              <m:r>
                <m:rPr>
                  <m:sty m:val="bi"/>
                </m:rPr>
                <m:t>A</m:t>
              </m:r>
            </m:e>
            <m:sup>
              <m:sSub>
                <m:e>
                  <m:r>
                    <m:t>t</m:t>
                  </m:r>
                </m:e>
                <m:sub>
                  <m:r>
                    <m:t>i</m:t>
                  </m:r>
                </m:sub>
              </m:sSub>
            </m:sup>
          </m:sSup>
          <m:r>
            <m:rPr>
              <m:sty m:val="p"/>
            </m:rPr>
            <m:t>=</m:t>
          </m:r>
          <m:r>
            <m:rPr>
              <m:nor/>
              <m:sty m:val="p"/>
            </m:rPr>
            <m:t>softmax</m:t>
          </m:r>
          <m:d>
            <m:dPr>
              <m:begChr m:val="("/>
              <m:sepChr m:val=""/>
              <m:endChr m:val=")"/>
              <m:grow/>
            </m:dPr>
            <m:e>
              <m:r>
                <m:rPr>
                  <m:nor/>
                  <m:sty m:val="p"/>
                </m:rPr>
                <m:t>mask</m:t>
              </m:r>
              <m:r>
                <m:rPr>
                  <m:sty m:val="p"/>
                </m:rPr>
                <m:t>(</m:t>
              </m:r>
              <m:sSup>
                <m:e>
                  <m:r>
                    <m:rPr>
                      <m:sty m:val="bi"/>
                    </m:rPr>
                    <m:t>R</m:t>
                  </m:r>
                </m:e>
                <m:sup>
                  <m:sSub>
                    <m:e>
                      <m:r>
                        <m:t>t</m:t>
                      </m:r>
                    </m:e>
                    <m:sub>
                      <m:r>
                        <m:t>i</m:t>
                      </m:r>
                    </m:sub>
                  </m:sSub>
                </m:sup>
              </m:sSup>
              <m:r>
                <m:rPr>
                  <m:sty m:val="p"/>
                </m:rPr>
                <m:t>)</m:t>
              </m:r>
            </m:e>
          </m:d>
        </m:oMath>
      </m:oMathPara>
    </w:p>
    <w:p>
      <w:pPr>
        <w:pStyle w:val="FirstParagraph"/>
      </w:pPr>
      <w:r>
        <w:rPr>
          <w:rFonts w:hint="eastAsia"/>
        </w:rPr>
        <w:t xml:space="preserve">其中，mask(·)</w:t>
      </w:r>
      <w:r>
        <w:t xml:space="preserve"> </w:t>
      </w:r>
      <w:r>
        <w:rPr>
          <w:rFonts w:hint="eastAsia"/>
        </w:rPr>
        <w:t xml:space="preserve">用于约束注意力权重仅作用于原图中存在连接的节点对。对于节点</w:t>
      </w:r>
      <w:r>
        <w:t xml:space="preserve"> </w:t>
      </w:r>
      <w:r>
        <w:rPr>
          <w:i/>
          <w:iCs/>
        </w:rPr>
        <w:t xml:space="preserve">vᵢ</w:t>
      </w:r>
      <w:r>
        <w:t xml:space="preserve"> </w:t>
      </w:r>
      <w:r>
        <w:rPr>
          <w:rFonts w:hint="eastAsia"/>
        </w:rPr>
        <w:t xml:space="preserve">与其邻居节点</w:t>
      </w:r>
      <w:r>
        <w:t xml:space="preserve"> </w:t>
      </w:r>
      <w:r>
        <w:rPr>
          <w:i/>
          <w:iCs/>
        </w:rPr>
        <w:t xml:space="preserve">vⱼ</w:t>
      </w:r>
      <w:r>
        <w:rPr>
          <w:rFonts w:hint="eastAsia"/>
        </w:rPr>
        <w:t xml:space="preserve">，注意力权重表示为：</w:t>
      </w:r>
    </w:p>
    <w:p>
      <w:pPr>
        <w:pStyle w:val="BodyText"/>
      </w:pPr>
      <m:oMathPara>
        <m:oMathParaPr>
          <m:jc m:val="center"/>
        </m:oMathParaPr>
        <m:oMath>
          <m:sSub>
            <m:e>
              <m:r>
                <m:t>e</m:t>
              </m:r>
            </m:e>
            <m:sub>
              <m:sSub>
                <m:e>
                  <m:r>
                    <m:t>v</m:t>
                  </m:r>
                </m:e>
                <m:sub>
                  <m:r>
                    <m:t>i</m:t>
                  </m:r>
                </m:sub>
              </m:sSub>
              <m:r>
                <m:rPr>
                  <m:sty m:val="p"/>
                </m:rPr>
                <m:t>,</m:t>
              </m:r>
              <m:sSub>
                <m:e>
                  <m:r>
                    <m:t>v</m:t>
                  </m:r>
                </m:e>
                <m:sub>
                  <m:r>
                    <m:t>j</m:t>
                  </m:r>
                </m:sub>
              </m:sSub>
            </m:sub>
          </m:sSub>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exp</m:t>
                    </m:r>
                    <m:r>
                      <m:rPr>
                        <m:sty m:val="p"/>
                      </m:rPr>
                      <m:t>(</m:t>
                    </m:r>
                    <m:sSub>
                      <m:e>
                        <m:r>
                          <m:t>w</m:t>
                        </m:r>
                      </m:e>
                      <m:sub>
                        <m:sSub>
                          <m:e>
                            <m:r>
                              <m:t>v</m:t>
                            </m:r>
                          </m:e>
                          <m:sub>
                            <m:r>
                              <m:t>i</m:t>
                            </m:r>
                          </m:sub>
                        </m:sSub>
                        <m:r>
                          <m:rPr>
                            <m:sty m:val="p"/>
                          </m:rPr>
                          <m:t>,</m:t>
                        </m:r>
                        <m:sSub>
                          <m:e>
                            <m:r>
                              <m:t>v</m:t>
                            </m:r>
                          </m:e>
                          <m:sub>
                            <m:r>
                              <m:t>j</m:t>
                            </m:r>
                          </m:sub>
                        </m:sSub>
                      </m:sub>
                    </m:sSub>
                    <m:r>
                      <m:rPr>
                        <m:sty m:val="p"/>
                      </m:rPr>
                      <m:t>)</m:t>
                    </m:r>
                  </m:e>
                  <m:e>
                    <m:r>
                      <m:rPr>
                        <m:nor/>
                        <m:sty m:val="p"/>
                      </m:rPr>
                      <m:t>if </m:t>
                    </m:r>
                    <m:sSub>
                      <m:e>
                        <m:r>
                          <m:t>v</m:t>
                        </m:r>
                      </m:e>
                      <m:sub>
                        <m:r>
                          <m:t>j</m:t>
                        </m:r>
                      </m:sub>
                    </m:sSub>
                    <m:r>
                      <m:rPr>
                        <m:sty m:val="p"/>
                      </m:rPr>
                      <m:t>∈</m:t>
                    </m:r>
                    <m:sSub>
                      <m:e>
                        <m:r>
                          <m:rPr>
                            <m:scr m:val="script"/>
                            <m:sty m:val="p"/>
                          </m:rPr>
                          <m:t>N</m:t>
                        </m:r>
                      </m:e>
                      <m:sub>
                        <m:r>
                          <m:t>i</m:t>
                        </m:r>
                      </m:sub>
                    </m:sSub>
                  </m:e>
                </m:mr>
                <m:mr>
                  <m:e>
                    <m:r>
                      <m:t>0</m:t>
                    </m:r>
                  </m:e>
                  <m:e>
                    <m:r>
                      <m:rPr>
                        <m:nor/>
                        <m:sty m:val="p"/>
                      </m:rPr>
                      <m:t>otherwise</m:t>
                    </m:r>
                  </m:e>
                </m:mr>
              </m:m>
            </m:e>
          </m:d>
        </m:oMath>
      </m:oMathPara>
    </w:p>
    <w:p>
      <w:pPr>
        <w:pStyle w:val="FirstParagraph"/>
      </w:pPr>
      <w:r>
        <w:rPr>
          <w:rFonts w:hint="eastAsia"/>
        </w:rPr>
        <w:t xml:space="preserve">其中，𝒩ᵢ</w:t>
      </w:r>
      <w:r>
        <w:t xml:space="preserve"> </w:t>
      </w:r>
      <w:r>
        <w:rPr>
          <w:rFonts w:hint="eastAsia"/>
        </w:rPr>
        <w:t xml:space="preserve">表示节点</w:t>
      </w:r>
      <w:r>
        <w:t xml:space="preserve"> </w:t>
      </w:r>
      <w:r>
        <w:rPr>
          <w:i/>
          <w:iCs/>
        </w:rPr>
        <w:t xml:space="preserve">vᵢ</w:t>
      </w:r>
      <w:r>
        <w:t xml:space="preserve"> </w:t>
      </w:r>
      <w:r>
        <w:rPr>
          <w:rFonts w:hint="eastAsia"/>
        </w:rPr>
        <w:t xml:space="preserve">的邻居集合，</w:t>
      </w:r>
      <w:r>
        <w:rPr>
          <w:i/>
          <w:iCs/>
        </w:rPr>
        <w:t xml:space="preserve">w_{vᵢ,vⱼ}</w:t>
      </w:r>
      <w:r>
        <w:t xml:space="preserve"> </w:t>
      </w:r>
      <w:r>
        <w:rPr>
          <w:rFonts w:hint="eastAsia"/>
        </w:rPr>
        <w:t xml:space="preserve">为可学习参数。节点特征更新方式定义为：</w:t>
      </w:r>
    </w:p>
    <w:p>
      <w:pPr>
        <w:pStyle w:val="BodyText"/>
      </w:pPr>
      <m:oMathPara>
        <m:oMathParaPr>
          <m:jc m:val="center"/>
        </m:oMathParaPr>
        <m:oMath>
          <m:sSubSup>
            <m:e>
              <m:r>
                <m:rPr>
                  <m:sty m:val="bi"/>
                </m:rPr>
                <m:t>H</m:t>
              </m:r>
            </m:e>
            <m:sub>
              <m:sSub>
                <m:e>
                  <m:r>
                    <m:t>t</m:t>
                  </m:r>
                </m:e>
                <m:sub>
                  <m:r>
                    <m:t>i</m:t>
                  </m:r>
                </m:sub>
              </m:sSub>
            </m:sub>
            <m:sup>
              <m:r>
                <m:t>R</m:t>
              </m:r>
            </m:sup>
          </m:sSubSup>
          <m:r>
            <m:rPr>
              <m:sty m:val="p"/>
            </m:rPr>
            <m:t>=</m:t>
          </m:r>
          <m:r>
            <m:t>σ</m:t>
          </m:r>
          <m:d>
            <m:dPr>
              <m:begChr m:val="("/>
              <m:sepChr m:val=""/>
              <m:endChr m:val=")"/>
              <m:grow/>
            </m:dPr>
            <m:e>
              <m:sSup>
                <m:e>
                  <m:r>
                    <m:rPr>
                      <m:sty m:val="bi"/>
                    </m:rPr>
                    <m:t>A</m:t>
                  </m:r>
                </m:e>
                <m:sup>
                  <m:sSub>
                    <m:e>
                      <m:r>
                        <m:t>t</m:t>
                      </m:r>
                    </m:e>
                    <m:sub>
                      <m:r>
                        <m:t>i</m:t>
                      </m:r>
                    </m:sub>
                  </m:sSub>
                </m:sup>
              </m:sSup>
              <m:r>
                <m:t>f</m:t>
              </m:r>
              <m:r>
                <m:rPr>
                  <m:sty m:val="p"/>
                </m:rPr>
                <m:t>(</m:t>
              </m:r>
              <m:sSub>
                <m:e>
                  <m:r>
                    <m:rPr>
                      <m:sty m:val="bi"/>
                    </m:rPr>
                    <m:t>H</m:t>
                  </m:r>
                </m:e>
                <m:sub>
                  <m:sSub>
                    <m:e>
                      <m:r>
                        <m:t>t</m:t>
                      </m:r>
                    </m:e>
                    <m:sub>
                      <m:r>
                        <m:t>i</m:t>
                      </m:r>
                    </m:sub>
                  </m:sSub>
                </m:sub>
              </m:sSub>
              <m:r>
                <m:rPr>
                  <m:sty m:val="p"/>
                </m:rPr>
                <m:t>)</m:t>
              </m:r>
            </m:e>
          </m:d>
        </m:oMath>
      </m:oMathPara>
    </w:p>
    <w:p>
      <w:pPr>
        <w:pStyle w:val="FirstParagraph"/>
      </w:pPr>
      <w:r>
        <w:rPr>
          <w:rFonts w:hint="eastAsia"/>
        </w:rPr>
        <w:t xml:space="preserve">其中</w:t>
      </w:r>
      <w:r>
        <w:t xml:space="preserve"> </w:t>
      </w:r>
      <w:r>
        <w:rPr>
          <w:i/>
          <w:iCs/>
        </w:rPr>
        <w:t xml:space="preserve">f</w:t>
      </w:r>
      <w:r>
        <w:t xml:space="preserve">(·) </w:t>
      </w:r>
      <w:r>
        <w:rPr>
          <w:rFonts w:hint="eastAsia"/>
        </w:rPr>
        <w:t xml:space="preserve">为非线性变换函数。与传统</w:t>
      </w:r>
      <w:r>
        <w:t xml:space="preserve"> GAT </w:t>
      </w:r>
      <w:r>
        <w:rPr>
          <w:rFonts w:hint="eastAsia"/>
        </w:rPr>
        <w:t xml:space="preserve">相比，该机制不依赖节点间的显式相似度交互，而是通过训练过程直接学习一组适用于任务的权重分布。由于避免了逐对节点交互计算，其注意力权重矩阵的生成复杂度可近似视为常数级</w:t>
      </w:r>
      <w:r>
        <w:t xml:space="preserve"> </w:t>
      </w:r>
      <w:r>
        <w:rPr>
          <w:i/>
          <w:iCs/>
        </w:rPr>
        <w:t xml:space="preserve">O(1)</w:t>
      </w:r>
      <w:r>
        <w:rPr>
          <w:rFonts w:hint="eastAsia"/>
        </w:rPr>
        <w:t xml:space="preserve">，从而显著降低计算开销。</w:t>
      </w:r>
    </w:p>
    <w:p>
      <w:pPr>
        <w:pStyle w:val="BodyText"/>
      </w:pPr>
      <w:r>
        <w:rPr>
          <w:rFonts w:hint="eastAsia"/>
        </w:rPr>
        <w:t xml:space="preserve">为增强模型表达能力与训练稳定性，引入多头机制。设注意力头数为</w:t>
      </w:r>
      <w:r>
        <w:t xml:space="preserve"> </w:t>
      </w:r>
      <w:r>
        <w:rPr>
          <w:i/>
          <w:iCs/>
        </w:rPr>
        <w:t xml:space="preserve">K</w:t>
      </w:r>
      <w:r>
        <w:rPr>
          <w:rFonts w:hint="eastAsia"/>
        </w:rPr>
        <w:t xml:space="preserve">，则多头随机注意力表示为：</w:t>
      </w:r>
    </w:p>
    <w:p>
      <w:pPr>
        <w:pStyle w:val="BodyText"/>
      </w:pPr>
      <m:oMathPara>
        <m:oMathParaPr>
          <m:jc m:val="center"/>
        </m:oMathParaPr>
        <m:oMath>
          <m:sSubSup>
            <m:e>
              <m:r>
                <m:rPr>
                  <m:sty m:val="bi"/>
                </m:rPr>
                <m:t>H</m:t>
              </m:r>
            </m:e>
            <m:sub>
              <m:sSub>
                <m:e>
                  <m:r>
                    <m:t>t</m:t>
                  </m:r>
                </m:e>
                <m:sub>
                  <m:r>
                    <m:t>i</m:t>
                  </m:r>
                </m:sub>
              </m:sSub>
            </m:sub>
            <m:sup>
              <m:r>
                <m:t>R</m:t>
              </m:r>
            </m:sup>
          </m:sSubSup>
          <m:r>
            <m:rPr>
              <m:sty m:val="p"/>
            </m:rPr>
            <m:t>=</m:t>
          </m:r>
          <m:sSubSup>
            <m:e>
              <m:r>
                <m:rPr>
                  <m:sty m:val="p"/>
                </m:rPr>
                <m:t>‖</m:t>
              </m:r>
            </m:e>
            <m:sub>
              <m:r>
                <m:t>k</m:t>
              </m:r>
              <m:r>
                <m:rPr>
                  <m:sty m:val="p"/>
                </m:rPr>
                <m:t>=</m:t>
              </m:r>
              <m:r>
                <m:t>1</m:t>
              </m:r>
            </m:sub>
            <m:sup>
              <m:r>
                <m:t>K</m:t>
              </m:r>
            </m:sup>
          </m:sSubSup>
          <m:r>
            <m:t>σ</m:t>
          </m:r>
          <m:d>
            <m:dPr>
              <m:begChr m:val="("/>
              <m:sepChr m:val=""/>
              <m:endChr m:val=")"/>
              <m:grow/>
            </m:dPr>
            <m:e>
              <m:sSup>
                <m:e>
                  <m:r>
                    <m:rPr>
                      <m:sty m:val="bi"/>
                    </m:rPr>
                    <m:t>A</m:t>
                  </m:r>
                </m:e>
                <m:sup>
                  <m:r>
                    <m:t>k</m:t>
                  </m:r>
                  <m:r>
                    <m:rPr>
                      <m:sty m:val="p"/>
                    </m:rPr>
                    <m:t>,</m:t>
                  </m:r>
                  <m:sSub>
                    <m:e>
                      <m:r>
                        <m:t>t</m:t>
                      </m:r>
                    </m:e>
                    <m:sub>
                      <m:r>
                        <m:t>i</m:t>
                      </m:r>
                    </m:sub>
                  </m:sSub>
                </m:sup>
              </m:sSup>
              <m:sSub>
                <m:e>
                  <m:r>
                    <m:t>f</m:t>
                  </m:r>
                </m:e>
                <m:sub>
                  <m:r>
                    <m:t>k</m:t>
                  </m:r>
                </m:sub>
              </m:sSub>
              <m:d>
                <m:dPr>
                  <m:begChr m:val="("/>
                  <m:sepChr m:val=""/>
                  <m:endChr m:val=")"/>
                  <m:grow/>
                </m:dPr>
                <m:e>
                  <m:sSubSup>
                    <m:e>
                      <m:r>
                        <m:rPr>
                          <m:sty m:val="bi"/>
                        </m:rPr>
                        <m:t>H</m:t>
                      </m:r>
                    </m:e>
                    <m:sub>
                      <m:sSub>
                        <m:e>
                          <m:r>
                            <m:t>t</m:t>
                          </m:r>
                        </m:e>
                        <m:sub>
                          <m:r>
                            <m:t>i</m:t>
                          </m:r>
                        </m:sub>
                      </m:sSub>
                    </m:sub>
                    <m:sup>
                      <m:r>
                        <m:t>k</m:t>
                      </m:r>
                    </m:sup>
                  </m:sSubSup>
                </m:e>
              </m:d>
            </m:e>
          </m:d>
        </m:oMath>
      </m:oMathPara>
    </w:p>
    <w:p>
      <w:pPr>
        <w:pStyle w:val="FirstParagraph"/>
      </w:pPr>
      <w:r>
        <w:rPr>
          <w:rFonts w:hint="eastAsia"/>
        </w:rPr>
        <w:t xml:space="preserve">其中</w:t>
      </w:r>
      <w:r>
        <w:t xml:space="preserve"> ∥ </w:t>
      </w:r>
      <w:r>
        <w:rPr>
          <w:rFonts w:hint="eastAsia"/>
        </w:rPr>
        <w:t xml:space="preserve">表示拼接操作，</w:t>
      </w:r>
      <w:r>
        <w:rPr>
          <w:i/>
          <w:iCs/>
        </w:rPr>
        <w:t xml:space="preserve">f_k</w:t>
      </w:r>
      <w:r>
        <w:t xml:space="preserve">(·) </w:t>
      </w:r>
      <w:r>
        <w:rPr>
          <w:rFonts w:hint="eastAsia"/>
        </w:rPr>
        <w:t xml:space="preserve">表示第</w:t>
      </w:r>
      <w:r>
        <w:t xml:space="preserve"> </w:t>
      </w:r>
      <w:r>
        <w:rPr>
          <w:i/>
          <w:iCs/>
        </w:rPr>
        <w:t xml:space="preserve">k</w:t>
      </w:r>
      <w:r>
        <w:t xml:space="preserve"> </w:t>
      </w:r>
      <w:r>
        <w:rPr>
          <w:rFonts w:hint="eastAsia"/>
        </w:rPr>
        <w:t xml:space="preserve">个子空间的非线性变换，输出维度为</w:t>
      </w:r>
      <w:r>
        <w:t xml:space="preserve"> </w:t>
      </w:r>
      <w:r>
        <w:rPr>
          <w:i/>
          <w:iCs/>
        </w:rPr>
        <w:t xml:space="preserve">D/K</w:t>
      </w:r>
      <w:r>
        <w:t xml:space="preserve">。</w:t>
      </w:r>
    </w:p>
    <w:p>
      <w:pPr>
        <w:pStyle w:val="BodyText"/>
      </w:pPr>
      <w:r>
        <w:rPr>
          <w:rFonts w:hint="eastAsia"/>
        </w:rPr>
        <w:t xml:space="preserve">尽管随机图注意力能够实现邻域权重自适应分配，但其仍依赖于显式图结构。为进一步挖掘潜在空间依赖关系，本文引入自适应邻接矩阵：</w:t>
      </w:r>
    </w:p>
    <w:p>
      <w:pPr>
        <w:pStyle w:val="BodyText"/>
      </w:pPr>
      <m:oMathPara>
        <m:oMathParaPr>
          <m:jc m:val="center"/>
        </m:oMathParaPr>
        <m:oMath>
          <m:sSup>
            <m:e>
              <m:r>
                <m:rPr>
                  <m:sty m:val="bi"/>
                </m:rPr>
                <m:t>A</m:t>
              </m:r>
            </m:e>
            <m:sup>
              <m:r>
                <m:t>a</m:t>
              </m:r>
              <m:r>
                <m:t>d</m:t>
              </m:r>
              <m:r>
                <m:t>p</m:t>
              </m:r>
            </m:sup>
          </m:sSup>
          <m:r>
            <m:rPr>
              <m:sty m:val="p"/>
            </m:rPr>
            <m:t>=</m:t>
          </m:r>
          <m:r>
            <m:rPr>
              <m:nor/>
              <m:sty m:val="p"/>
            </m:rPr>
            <m:t>softmax</m:t>
          </m:r>
          <m:d>
            <m:dPr>
              <m:begChr m:val="("/>
              <m:sepChr m:val=""/>
              <m:endChr m:val=")"/>
              <m:grow/>
            </m:dPr>
            <m:e>
              <m:r>
                <m:rPr>
                  <m:nor/>
                  <m:sty m:val="p"/>
                </m:rPr>
                <m:t>ReLU</m:t>
              </m:r>
              <m:r>
                <m:rPr>
                  <m:sty m:val="p"/>
                </m:rPr>
                <m:t>(</m:t>
              </m:r>
              <m:sSub>
                <m:e>
                  <m:r>
                    <m:rPr>
                      <m:sty m:val="bi"/>
                    </m:rPr>
                    <m:t>E</m:t>
                  </m:r>
                </m:e>
                <m:sub>
                  <m:r>
                    <m:t>1</m:t>
                  </m:r>
                </m:sub>
              </m:sSub>
              <m:sSubSup>
                <m:e>
                  <m:r>
                    <m:rPr>
                      <m:sty m:val="bi"/>
                    </m:rPr>
                    <m:t>E</m:t>
                  </m:r>
                </m:e>
                <m:sub>
                  <m:r>
                    <m:t>2</m:t>
                  </m:r>
                </m:sub>
                <m:sup>
                  <m:r>
                    <m:t>T</m:t>
                  </m:r>
                </m:sup>
              </m:sSubSup>
              <m:r>
                <m:rPr>
                  <m:sty m:val="p"/>
                </m:rPr>
                <m:t>)</m:t>
              </m:r>
            </m:e>
          </m:d>
        </m:oMath>
      </m:oMathPara>
    </w:p>
    <w:p>
      <w:pPr>
        <w:pStyle w:val="FirstParagraph"/>
      </w:pPr>
      <m:oMathPara>
        <m:oMathParaPr>
          <m:jc m:val="center"/>
        </m:oMathParaPr>
        <m:oMath>
          <m:sSup>
            <m:e>
              <m:sSup>
                <m:e>
                  <m:r>
                    <m:rPr>
                      <m:sty m:val="bi"/>
                    </m:rPr>
                    <m:t>A</m:t>
                  </m:r>
                </m:e>
                <m:sup>
                  <m:r>
                    <m:t>a</m:t>
                  </m:r>
                  <m:r>
                    <m:t>d</m:t>
                  </m:r>
                  <m:r>
                    <m:t>p</m:t>
                  </m:r>
                </m:sup>
              </m:sSup>
            </m:e>
            <m:sup>
              <m:r>
                <m:t>T</m:t>
              </m:r>
            </m:sup>
          </m:sSup>
          <m:r>
            <m:rPr>
              <m:sty m:val="p"/>
            </m:rPr>
            <m:t>=</m:t>
          </m:r>
          <m:r>
            <m:rPr>
              <m:nor/>
              <m:sty m:val="p"/>
            </m:rPr>
            <m:t>softmax</m:t>
          </m:r>
          <m:d>
            <m:dPr>
              <m:begChr m:val="("/>
              <m:sepChr m:val=""/>
              <m:endChr m:val=")"/>
              <m:grow/>
            </m:dPr>
            <m:e>
              <m:r>
                <m:rPr>
                  <m:nor/>
                  <m:sty m:val="p"/>
                </m:rPr>
                <m:t>ReLU</m:t>
              </m:r>
              <m:r>
                <m:rPr>
                  <m:sty m:val="p"/>
                </m:rPr>
                <m:t>(</m:t>
              </m:r>
              <m:sSub>
                <m:e>
                  <m:r>
                    <m:rPr>
                      <m:sty m:val="bi"/>
                    </m:rPr>
                    <m:t>E</m:t>
                  </m:r>
                </m:e>
                <m:sub>
                  <m:r>
                    <m:t>2</m:t>
                  </m:r>
                </m:sub>
              </m:sSub>
              <m:sSubSup>
                <m:e>
                  <m:r>
                    <m:rPr>
                      <m:sty m:val="bi"/>
                    </m:rPr>
                    <m:t>E</m:t>
                  </m:r>
                </m:e>
                <m:sub>
                  <m:r>
                    <m:t>1</m:t>
                  </m:r>
                </m:sub>
                <m:sup>
                  <m:r>
                    <m:t>T</m:t>
                  </m:r>
                </m:sup>
              </m:sSubSup>
              <m:r>
                <m:rPr>
                  <m:sty m:val="p"/>
                </m:rPr>
                <m:t>)</m:t>
              </m:r>
            </m:e>
          </m:d>
        </m:oMath>
      </m:oMathPara>
    </w:p>
    <w:p>
      <w:pPr>
        <w:pStyle w:val="FirstParagraph"/>
      </w:pPr>
      <w:r>
        <w:rPr>
          <w:rFonts w:hint="eastAsia"/>
        </w:rPr>
        <w:t xml:space="preserve">其中</w:t>
      </w:r>
      <w:r>
        <w:t xml:space="preserve"> </w:t>
      </w:r>
      <w:r>
        <w:rPr>
          <w:b/>
          <w:bCs/>
        </w:rPr>
        <w:t xml:space="preserve">E</w:t>
      </w:r>
      <w:r>
        <w:t xml:space="preserve">₁,</w:t>
      </w:r>
      <w:r>
        <w:t xml:space="preserve"> </w:t>
      </w:r>
      <w:r>
        <w:rPr>
          <w:b/>
          <w:bCs/>
        </w:rPr>
        <w:t xml:space="preserve">E</w:t>
      </w:r>
      <w:r>
        <w:t xml:space="preserve">₂ ∈ ℝ</w:t>
      </w:r>
      <w:r>
        <w:rPr>
          <w:vertAlign w:val="superscript"/>
        </w:rPr>
        <w:t xml:space="preserve">N×C</w:t>
      </w:r>
      <w:r>
        <w:t xml:space="preserve"> </w:t>
      </w:r>
      <w:r>
        <w:rPr>
          <w:rFonts w:hint="eastAsia"/>
        </w:rPr>
        <w:t xml:space="preserve">为可学习嵌入矩阵。</w:t>
      </w:r>
      <w:r>
        <w:rPr>
          <w:b/>
          <w:bCs/>
        </w:rPr>
        <w:t xml:space="preserve">A</w:t>
      </w:r>
      <w:r>
        <w:rPr>
          <w:vertAlign w:val="superscript"/>
        </w:rPr>
        <w:t xml:space="preserve">adp</w:t>
      </w:r>
      <w:r>
        <w:t xml:space="preserve"> </w:t>
      </w:r>
      <w:r>
        <w:rPr>
          <w:rFonts w:hint="eastAsia"/>
        </w:rPr>
        <w:t xml:space="preserve">表示交通流的正向传播权重，(</w:t>
      </w:r>
      <w:r>
        <w:rPr>
          <w:b/>
          <w:bCs/>
        </w:rPr>
        <w:t xml:space="preserve">A</w:t>
      </w:r>
      <w:r>
        <w:rPr>
          <w:vertAlign w:val="superscript"/>
        </w:rPr>
        <w:t xml:space="preserve">adp</w:t>
      </w:r>
      <w:r>
        <w:t xml:space="preserve">)</w:t>
      </w:r>
      <w:r>
        <w:rPr>
          <w:vertAlign w:val="superscript"/>
        </w:rPr>
        <w:t xml:space="preserve">T</w:t>
      </w:r>
      <w:r>
        <w:t xml:space="preserve"> </w:t>
      </w:r>
      <w:r>
        <w:rPr>
          <w:rFonts w:hint="eastAsia"/>
        </w:rPr>
        <w:t xml:space="preserve">表示反向传播权重。通过该机制，模型能够在预定义拓扑结构之外，自适应学习潜在节点关联强度。</w:t>
      </w:r>
    </w:p>
    <w:p>
      <w:pPr>
        <w:pStyle w:val="BodyText"/>
      </w:pPr>
      <w:r>
        <w:rPr>
          <w:rFonts w:hint="eastAsia"/>
        </w:rPr>
        <w:t xml:space="preserve">为统一建模随机注意力与自适应邻接传播过程，构建图扩散注意力模块。考虑到道路网络通常可表示为非对称有向图，进一步构建双向扩散机制</w:t>
      </w:r>
      <w:r>
        <w:t xml:space="preserve"> </w:t>
      </w:r>
      <w:r>
        <w:rPr>
          <w:rFonts w:hint="eastAsia"/>
        </w:rPr>
        <w:t xml:space="preserve">[63]：</w:t>
      </w:r>
    </w:p>
    <w:p>
      <w:pPr>
        <w:pStyle w:val="BodyText"/>
      </w:pPr>
      <m:oMathPara>
        <m:oMathParaPr>
          <m:jc m:val="center"/>
        </m:oMathParaPr>
        <m:oMath>
          <m:sSup>
            <m:e>
              <m:r>
                <m:rPr>
                  <m:sty m:val="bi"/>
                </m:rPr>
                <m:t>H</m:t>
              </m:r>
            </m:e>
            <m:sup>
              <m:r>
                <m:t>s</m:t>
              </m:r>
              <m:r>
                <m:rPr>
                  <m:sty m:val="p"/>
                </m:rPr>
                <m:t>(</m:t>
              </m:r>
              <m:r>
                <m:t>l</m:t>
              </m:r>
              <m:r>
                <m:rPr>
                  <m:sty m:val="p"/>
                </m:rPr>
                <m:t>)</m:t>
              </m:r>
            </m:sup>
          </m:sSup>
          <m:r>
            <m:rPr>
              <m:sty m:val="p"/>
            </m:rPr>
            <m:t>=</m:t>
          </m:r>
          <m:r>
            <m:rPr>
              <m:sty m:val="p"/>
            </m:rPr>
            <m:t>Θ</m:t>
          </m:r>
          <m:d>
            <m:dPr>
              <m:begChr m:val="("/>
              <m:sepChr m:val=""/>
              <m:endChr m:val=")"/>
              <m:grow/>
            </m:dPr>
            <m:e>
              <m:sSup>
                <m:e>
                  <m:r>
                    <m:rPr>
                      <m:sty m:val="bi"/>
                    </m:rPr>
                    <m:t>H</m:t>
                  </m:r>
                </m:e>
                <m:sup>
                  <m:r>
                    <m:rPr>
                      <m:sty m:val="p"/>
                    </m:rPr>
                    <m:t>(</m:t>
                  </m:r>
                  <m:r>
                    <m:t>l</m:t>
                  </m:r>
                  <m:r>
                    <m:rPr>
                      <m:sty m:val="p"/>
                    </m:rPr>
                    <m:t>)</m:t>
                  </m:r>
                </m:sup>
              </m:sSup>
              <m:r>
                <m:rPr>
                  <m:sty m:val="p"/>
                </m:rPr>
                <m:t>,</m:t>
              </m:r>
              <m:sSup>
                <m:e>
                  <m:r>
                    <m:rPr>
                      <m:sty m:val="bi"/>
                    </m:rPr>
                    <m:t>A</m:t>
                  </m:r>
                </m:e>
                <m:sup>
                  <m:r>
                    <m:t>a</m:t>
                  </m:r>
                  <m:r>
                    <m:t>d</m:t>
                  </m:r>
                  <m:r>
                    <m:t>p</m:t>
                  </m:r>
                </m:sup>
              </m:sSup>
              <m:r>
                <m:rPr>
                  <m:sty m:val="p"/>
                </m:rPr>
                <m:t>,</m:t>
              </m:r>
              <m:sSup>
                <m:e>
                  <m:r>
                    <m:rPr>
                      <m:sty m:val="bi"/>
                    </m:rPr>
                    <m:t>A</m:t>
                  </m:r>
                </m:e>
                <m:sup>
                  <m:r>
                    <m:t>R</m:t>
                  </m:r>
                </m:sup>
              </m:sSup>
            </m:e>
          </m:d>
          <m:r>
            <m:rPr>
              <m:sty m:val="p"/>
            </m:rPr>
            <m:t>+</m:t>
          </m:r>
          <m:sSup>
            <m:e>
              <m:r>
                <m:rPr>
                  <m:sty m:val="p"/>
                </m:rPr>
                <m:t>Θ</m:t>
              </m:r>
            </m:e>
            <m:sup>
              <m:r>
                <m:t>T</m:t>
              </m:r>
            </m:sup>
          </m:sSup>
          <m:d>
            <m:dPr>
              <m:begChr m:val="("/>
              <m:sepChr m:val=""/>
              <m:endChr m:val=")"/>
              <m:grow/>
            </m:dPr>
            <m:e>
              <m:sSup>
                <m:e>
                  <m:r>
                    <m:rPr>
                      <m:sty m:val="bi"/>
                    </m:rPr>
                    <m:t>H</m:t>
                  </m:r>
                </m:e>
                <m:sup>
                  <m:r>
                    <m:rPr>
                      <m:sty m:val="p"/>
                    </m:rPr>
                    <m:t>(</m:t>
                  </m:r>
                  <m:r>
                    <m:t>l</m:t>
                  </m:r>
                  <m:r>
                    <m:rPr>
                      <m:sty m:val="p"/>
                    </m:rPr>
                    <m:t>)</m:t>
                  </m:r>
                </m:sup>
              </m:sSup>
              <m:r>
                <m:rPr>
                  <m:sty m:val="p"/>
                </m:rPr>
                <m:t>,</m:t>
              </m:r>
              <m:sSup>
                <m:e>
                  <m:sSup>
                    <m:e>
                      <m:r>
                        <m:rPr>
                          <m:sty m:val="bi"/>
                        </m:rPr>
                        <m:t>A</m:t>
                      </m:r>
                    </m:e>
                    <m:sup>
                      <m:r>
                        <m:t>a</m:t>
                      </m:r>
                      <m:r>
                        <m:t>d</m:t>
                      </m:r>
                      <m:r>
                        <m:t>p</m:t>
                      </m:r>
                    </m:sup>
                  </m:sSup>
                </m:e>
                <m:sup>
                  <m:r>
                    <m:t>T</m:t>
                  </m:r>
                </m:sup>
              </m:sSup>
              <m:r>
                <m:rPr>
                  <m:sty m:val="p"/>
                </m:rPr>
                <m:t>,</m:t>
              </m:r>
              <m:sSup>
                <m:e>
                  <m:sSup>
                    <m:e>
                      <m:r>
                        <m:rPr>
                          <m:sty m:val="bi"/>
                        </m:rPr>
                        <m:t>A</m:t>
                      </m:r>
                    </m:e>
                    <m:sup>
                      <m:r>
                        <m:t>R</m:t>
                      </m:r>
                    </m:sup>
                  </m:sSup>
                </m:e>
                <m:sup>
                  <m:r>
                    <m:t>T</m:t>
                  </m:r>
                </m:sup>
              </m:sSup>
            </m:e>
          </m:d>
        </m:oMath>
      </m:oMathPara>
    </w:p>
    <w:p>
      <w:pPr>
        <w:pStyle w:val="FirstParagraph"/>
      </w:pPr>
      <w:r>
        <w:rPr>
          <w:rFonts w:hint="eastAsia"/>
        </w:rPr>
        <w:t xml:space="preserve">其中，Θ(·)</w:t>
      </w:r>
      <w:r>
        <w:t xml:space="preserve"> </w:t>
      </w:r>
      <w:r>
        <w:rPr>
          <w:rFonts w:hint="eastAsia"/>
        </w:rPr>
        <w:t xml:space="preserve">表示前向传播过程，对应交通流入方向的信息扩散；Θ</w:t>
      </w:r>
      <w:r>
        <w:rPr>
          <w:vertAlign w:val="superscript"/>
        </w:rPr>
        <w:t xml:space="preserve">T</w:t>
      </w:r>
      <w:r>
        <w:t xml:space="preserve">(·) </w:t>
      </w:r>
      <w:r>
        <w:rPr>
          <w:rFonts w:hint="eastAsia"/>
        </w:rPr>
        <w:t xml:space="preserve">表示反向传播过程，对应交通流出方向的信息传播。通过双向扩散机制，模型能够更加充分刻画交通网络中的方向性依赖关系。</w:t>
      </w:r>
    </w:p>
    <w:p>
      <w:pPr>
        <w:pStyle w:val="BodyText"/>
      </w:pPr>
      <w:r>
        <w:rPr>
          <w:rFonts w:hint="eastAsia"/>
        </w:rPr>
        <w:t xml:space="preserve">综上所述，图扩散注意力机制通过随机注意力建模、自适应邻接学习以及双向扩散传播的协同作用，在保证计算效率的前提下，有效增强了模型对多阶、动态、非均匀空间依赖关系的表达能力，为后续时间建模模块提供更加稳定且具有判别性的空间特征表示。</w:t>
      </w:r>
    </w:p>
    <w:p>
      <w:r>
        <w:pict>
          <v:rect style="width:0;height:1.5pt" o:hralign="center" o:hrstd="t" o:hr="t"/>
        </w:pict>
      </w:r>
    </w:p>
    <w:bookmarkEnd w:id="14"/>
    <w:bookmarkEnd w:id="15"/>
    <w:bookmarkStart w:id="19" w:name="实验设计"/>
    <w:p>
      <w:pPr>
        <w:pStyle w:val="Heading2"/>
      </w:pPr>
      <w:r>
        <w:t xml:space="preserve">3 </w:t>
      </w:r>
      <w:r>
        <w:rPr>
          <w:rFonts w:hint="eastAsia"/>
        </w:rPr>
        <w:t xml:space="preserve">实验设计</w:t>
      </w:r>
    </w:p>
    <w:bookmarkStart w:id="16" w:name="数据集与预处理"/>
    <w:p>
      <w:pPr>
        <w:pStyle w:val="Heading3"/>
      </w:pPr>
      <w:r>
        <w:t xml:space="preserve">3.1 </w:t>
      </w:r>
      <w:r>
        <w:rPr>
          <w:rFonts w:hint="eastAsia"/>
        </w:rPr>
        <w:t xml:space="preserve">数据集与预处理</w:t>
      </w:r>
    </w:p>
    <w:p>
      <w:pPr>
        <w:pStyle w:val="FirstParagraph"/>
      </w:pPr>
      <w:r>
        <w:rPr>
          <w:rFonts w:hint="eastAsia"/>
        </w:rPr>
        <w:t xml:space="preserve">为了验证模型在不同交通场景下的适用性，本文选取三个具有代表性的公开交通数据集开展实验。METR-LA</w:t>
      </w:r>
      <w:r>
        <w:t xml:space="preserve"> </w:t>
      </w:r>
      <w:r>
        <w:rPr>
          <w:rFonts w:hint="eastAsia"/>
        </w:rPr>
        <w:t xml:space="preserve">数据集包含洛杉矶高速公路</w:t>
      </w:r>
      <w:r>
        <w:t xml:space="preserve"> 207 </w:t>
      </w:r>
      <w:r>
        <w:rPr>
          <w:rFonts w:hint="eastAsia"/>
        </w:rPr>
        <w:t xml:space="preserve">个传感器采集的交通速度数据；PEMS-BAY</w:t>
      </w:r>
      <w:r>
        <w:t xml:space="preserve"> </w:t>
      </w:r>
      <w:r>
        <w:rPr>
          <w:rFonts w:hint="eastAsia"/>
        </w:rPr>
        <w:t xml:space="preserve">数据集包含加州湾区</w:t>
      </w:r>
      <w:r>
        <w:t xml:space="preserve"> 325 </w:t>
      </w:r>
      <w:r>
        <w:rPr>
          <w:rFonts w:hint="eastAsia"/>
        </w:rPr>
        <w:t xml:space="preserve">个传感器记录的交通速度数据；NE-BJ</w:t>
      </w:r>
      <w:r>
        <w:t xml:space="preserve"> </w:t>
      </w:r>
      <w:r>
        <w:rPr>
          <w:rFonts w:hint="eastAsia"/>
        </w:rPr>
        <w:t xml:space="preserve">数据集来源于真实城市地面交通网络，包含</w:t>
      </w:r>
      <w:r>
        <w:t xml:space="preserve"> 500 </w:t>
      </w:r>
      <w:r>
        <w:rPr>
          <w:rFonts w:hint="eastAsia"/>
        </w:rPr>
        <w:t xml:space="preserve">个路段的速度观测序列。三个数据集分别覆盖了高速公路与复杂城市路网两类典型场景，能够较好检验模型对不同空间结构和流量波动特征的适应能力。</w:t>
      </w:r>
    </w:p>
    <w:tbl>
      <w:tblPr>
        <w:tblStyle w:val="Table"/>
        <w:tblW w:type="pct" w:w="5000"/>
        <w:tblLayout w:type="fixed"/>
        <w:tblLook w:firstRow="1" w:lastRow="0" w:firstColumn="0" w:lastColumn="0" w:noHBand="0" w:noVBand="0" w:val="0020"/>
      </w:tblPr>
      <w:tblGrid>
        <w:gridCol w:w="1377"/>
        <w:gridCol w:w="1377"/>
        <w:gridCol w:w="1721"/>
        <w:gridCol w:w="1721"/>
        <w:gridCol w:w="1721"/>
      </w:tblGrid>
      <w:tr>
        <w:trPr>
          <w:tblHeader w:val="on"/>
        </w:trPr>
        <w:tc>
          <w:tcPr/>
          <w:p>
            <w:pPr>
              <w:pStyle w:val="Compact"/>
            </w:pPr>
            <w:r>
              <w:rPr>
                <w:rFonts w:hint="eastAsia"/>
              </w:rPr>
              <w:t xml:space="preserve">数据集</w:t>
            </w:r>
          </w:p>
        </w:tc>
        <w:tc>
          <w:tcPr/>
          <w:p>
            <w:pPr>
              <w:pStyle w:val="Compact"/>
            </w:pPr>
            <w:r>
              <w:rPr>
                <w:rFonts w:hint="eastAsia"/>
              </w:rPr>
              <w:t xml:space="preserve">节点数</w:t>
            </w:r>
          </w:p>
        </w:tc>
        <w:tc>
          <w:tcPr/>
          <w:p>
            <w:pPr>
              <w:pStyle w:val="Compact"/>
            </w:pPr>
            <w:r>
              <w:rPr>
                <w:rFonts w:hint="eastAsia"/>
              </w:rPr>
              <w:t xml:space="preserve">时间粒度</w:t>
            </w:r>
          </w:p>
        </w:tc>
        <w:tc>
          <w:tcPr/>
          <w:p>
            <w:pPr>
              <w:pStyle w:val="Compact"/>
            </w:pPr>
            <w:r>
              <w:rPr>
                <w:rFonts w:hint="eastAsia"/>
              </w:rPr>
              <w:t xml:space="preserve">任务类型</w:t>
            </w:r>
          </w:p>
        </w:tc>
        <w:tc>
          <w:tcPr/>
          <w:p>
            <w:pPr>
              <w:pStyle w:val="Compact"/>
            </w:pPr>
            <w:r>
              <w:rPr>
                <w:rFonts w:hint="eastAsia"/>
              </w:rPr>
              <w:t xml:space="preserve">场景特点</w:t>
            </w:r>
          </w:p>
        </w:tc>
      </w:tr>
      <w:tr>
        <w:tc>
          <w:tcPr/>
          <w:p>
            <w:pPr>
              <w:pStyle w:val="Compact"/>
            </w:pPr>
            <w:r>
              <w:t xml:space="preserve">METR-LA</w:t>
            </w:r>
          </w:p>
        </w:tc>
        <w:tc>
          <w:tcPr/>
          <w:p>
            <w:pPr>
              <w:pStyle w:val="Compact"/>
            </w:pPr>
            <w:r>
              <w:t xml:space="preserve">207</w:t>
            </w:r>
          </w:p>
        </w:tc>
        <w:tc>
          <w:tcPr/>
          <w:p>
            <w:pPr>
              <w:pStyle w:val="Compact"/>
            </w:pPr>
            <w:r>
              <w:t xml:space="preserve">5 min</w:t>
            </w:r>
          </w:p>
        </w:tc>
        <w:tc>
          <w:tcPr/>
          <w:p>
            <w:pPr>
              <w:pStyle w:val="Compact"/>
            </w:pPr>
            <w:r>
              <w:rPr>
                <w:rFonts w:hint="eastAsia"/>
              </w:rPr>
              <w:t xml:space="preserve">交通速度预测</w:t>
            </w:r>
          </w:p>
        </w:tc>
        <w:tc>
          <w:tcPr/>
          <w:p>
            <w:pPr>
              <w:pStyle w:val="Compact"/>
            </w:pPr>
            <w:r>
              <w:rPr>
                <w:rFonts w:hint="eastAsia"/>
              </w:rPr>
              <w:t xml:space="preserve">高速公路场景，周期性与拥堵波动并存</w:t>
            </w:r>
          </w:p>
        </w:tc>
      </w:tr>
      <w:tr>
        <w:tc>
          <w:tcPr/>
          <w:p>
            <w:pPr>
              <w:pStyle w:val="Compact"/>
            </w:pPr>
            <w:r>
              <w:t xml:space="preserve">PEMS-BAY</w:t>
            </w:r>
          </w:p>
        </w:tc>
        <w:tc>
          <w:tcPr/>
          <w:p>
            <w:pPr>
              <w:pStyle w:val="Compact"/>
            </w:pPr>
            <w:r>
              <w:t xml:space="preserve">325</w:t>
            </w:r>
          </w:p>
        </w:tc>
        <w:tc>
          <w:tcPr/>
          <w:p>
            <w:pPr>
              <w:pStyle w:val="Compact"/>
            </w:pPr>
            <w:r>
              <w:t xml:space="preserve">5 min</w:t>
            </w:r>
          </w:p>
        </w:tc>
        <w:tc>
          <w:tcPr/>
          <w:p>
            <w:pPr>
              <w:pStyle w:val="Compact"/>
            </w:pPr>
            <w:r>
              <w:rPr>
                <w:rFonts w:hint="eastAsia"/>
              </w:rPr>
              <w:t xml:space="preserve">交通速度预测</w:t>
            </w:r>
          </w:p>
        </w:tc>
        <w:tc>
          <w:tcPr/>
          <w:p>
            <w:pPr>
              <w:pStyle w:val="Compact"/>
            </w:pPr>
            <w:r>
              <w:rPr>
                <w:rFonts w:hint="eastAsia"/>
              </w:rPr>
              <w:t xml:space="preserve">规模较大，长期趋势相对稳定</w:t>
            </w:r>
          </w:p>
        </w:tc>
      </w:tr>
      <w:tr>
        <w:tc>
          <w:tcPr/>
          <w:p>
            <w:pPr>
              <w:pStyle w:val="Compact"/>
            </w:pPr>
            <w:r>
              <w:t xml:space="preserve">NE-BJ</w:t>
            </w:r>
          </w:p>
        </w:tc>
        <w:tc>
          <w:tcPr/>
          <w:p>
            <w:pPr>
              <w:pStyle w:val="Compact"/>
            </w:pPr>
            <w:r>
              <w:t xml:space="preserve">500</w:t>
            </w:r>
          </w:p>
        </w:tc>
        <w:tc>
          <w:tcPr/>
          <w:p>
            <w:pPr>
              <w:pStyle w:val="Compact"/>
            </w:pPr>
            <w:r>
              <w:t xml:space="preserve">5 min</w:t>
            </w:r>
          </w:p>
        </w:tc>
        <w:tc>
          <w:tcPr/>
          <w:p>
            <w:pPr>
              <w:pStyle w:val="Compact"/>
            </w:pPr>
            <w:r>
              <w:rPr>
                <w:rFonts w:hint="eastAsia"/>
              </w:rPr>
              <w:t xml:space="preserve">交通速度预测</w:t>
            </w:r>
          </w:p>
        </w:tc>
        <w:tc>
          <w:tcPr/>
          <w:p>
            <w:pPr>
              <w:pStyle w:val="Compact"/>
            </w:pPr>
            <w:r>
              <w:rPr>
                <w:rFonts w:hint="eastAsia"/>
              </w:rPr>
              <w:t xml:space="preserve">城市路网场景，非平稳性与复杂扰动更强</w:t>
            </w:r>
          </w:p>
        </w:tc>
      </w:tr>
    </w:tbl>
    <w:p>
      <w:pPr>
        <w:pStyle w:val="BodyText"/>
      </w:pPr>
      <w:r>
        <w:rPr>
          <w:rFonts w:hint="eastAsia"/>
        </w:rPr>
        <w:t xml:space="preserve">在数据预处理方面，本文采用与经典交通预测研究一致的数据划分方式，即将前</w:t>
      </w:r>
      <w:r>
        <w:t xml:space="preserve"> 70% </w:t>
      </w:r>
      <w:r>
        <w:rPr>
          <w:rFonts w:hint="eastAsia"/>
        </w:rPr>
        <w:t xml:space="preserve">样本用作训练集，中间</w:t>
      </w:r>
      <w:r>
        <w:t xml:space="preserve"> 10% </w:t>
      </w:r>
      <w:r>
        <w:rPr>
          <w:rFonts w:hint="eastAsia"/>
        </w:rPr>
        <w:t xml:space="preserve">用作验证集，后</w:t>
      </w:r>
      <w:r>
        <w:t xml:space="preserve"> 20% </w:t>
      </w:r>
      <w:r>
        <w:rPr>
          <w:rFonts w:hint="eastAsia"/>
        </w:rPr>
        <w:t xml:space="preserve">用作测试集，以保证实验结果的可比性</w:t>
      </w:r>
      <w:r>
        <w:t xml:space="preserve"> </w:t>
      </w:r>
      <w:r>
        <w:rPr>
          <w:rFonts w:hint="eastAsia"/>
        </w:rPr>
        <w:t xml:space="preserve">[7]。同时，使用</w:t>
      </w:r>
      <w:r>
        <w:t xml:space="preserve"> Z-score </w:t>
      </w:r>
      <w:r>
        <w:rPr>
          <w:rFonts w:hint="eastAsia"/>
        </w:rPr>
        <w:t xml:space="preserve">标准化方法对各数据集进行归一化处理。基础邻接矩阵由节点之间的距离信息构建，定义如下：</w:t>
      </w:r>
    </w:p>
    <w:p>
      <w:pPr>
        <w:pStyle w:val="BodyText"/>
      </w:pPr>
      <m:oMathPara>
        <m:oMathParaPr>
          <m:jc m:val="center"/>
        </m:oMathParaPr>
        <m:oMath>
          <m:sSub>
            <m:e>
              <m:r>
                <m:t>A</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exp</m:t>
                    </m:r>
                    <m:d>
                      <m:dPr>
                        <m:begChr m:val="("/>
                        <m:sepChr m:val=""/>
                        <m:endChr m:val=")"/>
                        <m:grow/>
                      </m:dPr>
                      <m:e>
                        <m:r>
                          <m:rPr>
                            <m:sty m:val="p"/>
                          </m:rPr>
                          <m:t>−</m:t>
                        </m:r>
                        <m:f>
                          <m:fPr>
                            <m:type m:val="bar"/>
                          </m:fPr>
                          <m:num>
                            <m:sSubSup>
                              <m:e>
                                <m:r>
                                  <m:t>d</m:t>
                                </m:r>
                              </m:e>
                              <m:sub>
                                <m:r>
                                  <m:t>i</m:t>
                                </m:r>
                                <m:r>
                                  <m:t>j</m:t>
                                </m:r>
                              </m:sub>
                              <m:sup>
                                <m:r>
                                  <m:t>2</m:t>
                                </m:r>
                              </m:sup>
                            </m:sSubSup>
                          </m:num>
                          <m:den>
                            <m:sSup>
                              <m:e>
                                <m:r>
                                  <m:t>σ</m:t>
                                </m:r>
                              </m:e>
                              <m:sup>
                                <m:r>
                                  <m:t>2</m:t>
                                </m:r>
                              </m:sup>
                            </m:sSup>
                          </m:den>
                        </m:f>
                      </m:e>
                    </m:d>
                  </m:e>
                  <m:e>
                    <m:r>
                      <m:rPr>
                        <m:nor/>
                        <m:sty m:val="p"/>
                      </m:rPr>
                      <m:t>if </m:t>
                    </m:r>
                    <m:r>
                      <m:rPr>
                        <m:sty m:val="p"/>
                      </m:rPr>
                      <m:t>exp</m:t>
                    </m:r>
                    <m:d>
                      <m:dPr>
                        <m:begChr m:val="("/>
                        <m:sepChr m:val=""/>
                        <m:endChr m:val=")"/>
                        <m:grow/>
                      </m:dPr>
                      <m:e>
                        <m:r>
                          <m:rPr>
                            <m:sty m:val="p"/>
                          </m:rPr>
                          <m:t>−</m:t>
                        </m:r>
                        <m:f>
                          <m:fPr>
                            <m:type m:val="bar"/>
                          </m:fPr>
                          <m:num>
                            <m:sSubSup>
                              <m:e>
                                <m:r>
                                  <m:t>d</m:t>
                                </m:r>
                              </m:e>
                              <m:sub>
                                <m:r>
                                  <m:t>i</m:t>
                                </m:r>
                                <m:r>
                                  <m:t>j</m:t>
                                </m:r>
                              </m:sub>
                              <m:sup>
                                <m:r>
                                  <m:t>2</m:t>
                                </m:r>
                              </m:sup>
                            </m:sSubSup>
                          </m:num>
                          <m:den>
                            <m:sSup>
                              <m:e>
                                <m:r>
                                  <m:t>σ</m:t>
                                </m:r>
                              </m:e>
                              <m:sup>
                                <m:r>
                                  <m:t>2</m:t>
                                </m:r>
                              </m:sup>
                            </m:sSup>
                          </m:den>
                        </m:f>
                      </m:e>
                    </m:d>
                    <m:r>
                      <m:rPr>
                        <m:sty m:val="p"/>
                      </m:rPr>
                      <m:t>≥</m:t>
                    </m:r>
                    <m:r>
                      <m:t>ξ</m:t>
                    </m:r>
                  </m:e>
                </m:mr>
                <m:mr>
                  <m:e>
                    <m:r>
                      <m:t>0</m:t>
                    </m:r>
                  </m:e>
                  <m:e>
                    <m:r>
                      <m:rPr>
                        <m:nor/>
                        <m:sty m:val="p"/>
                      </m:rPr>
                      <m:t>otherwise</m:t>
                    </m:r>
                  </m:e>
                </m:mr>
              </m:m>
            </m:e>
          </m:d>
        </m:oMath>
      </m:oMathPara>
    </w:p>
    <w:p>
      <w:pPr>
        <w:pStyle w:val="FirstParagraph"/>
      </w:pPr>
      <w:r>
        <w:rPr>
          <w:rFonts w:hint="eastAsia"/>
        </w:rPr>
        <w:t xml:space="preserve">其中，</w:t>
      </w:r>
      <w:r>
        <w:rPr>
          <w:i/>
          <w:iCs/>
        </w:rPr>
        <w:t xml:space="preserve">dᵢⱼ</w:t>
      </w:r>
      <w:r>
        <w:t xml:space="preserve"> </w:t>
      </w:r>
      <w:r>
        <w:rPr>
          <w:rFonts w:hint="eastAsia"/>
        </w:rPr>
        <w:t xml:space="preserve">表示节点</w:t>
      </w:r>
      <w:r>
        <w:t xml:space="preserve"> </w:t>
      </w:r>
      <w:r>
        <w:rPr>
          <w:i/>
          <w:iCs/>
        </w:rPr>
        <w:t xml:space="preserve">vᵢ</w:t>
      </w:r>
      <w:r>
        <w:t xml:space="preserve"> </w:t>
      </w:r>
      <w:r>
        <w:rPr>
          <w:rFonts w:hint="eastAsia"/>
        </w:rPr>
        <w:t xml:space="preserve">到</w:t>
      </w:r>
      <w:r>
        <w:t xml:space="preserve"> </w:t>
      </w:r>
      <w:r>
        <w:rPr>
          <w:i/>
          <w:iCs/>
        </w:rPr>
        <w:t xml:space="preserve">vⱼ</w:t>
      </w:r>
      <w:r>
        <w:t xml:space="preserve"> </w:t>
      </w:r>
      <w:r>
        <w:rPr>
          <w:rFonts w:hint="eastAsia"/>
        </w:rPr>
        <w:t xml:space="preserve">的距离，ξ</w:t>
      </w:r>
      <w:r>
        <w:t xml:space="preserve"> = 0.1 </w:t>
      </w:r>
      <w:r>
        <w:rPr>
          <w:rFonts w:hint="eastAsia"/>
        </w:rPr>
        <w:t xml:space="preserve">为稀疏性阈值，σ</w:t>
      </w:r>
      <w:r>
        <w:t xml:space="preserve"> </w:t>
      </w:r>
      <w:r>
        <w:rPr>
          <w:rFonts w:hint="eastAsia"/>
        </w:rPr>
        <w:t xml:space="preserve">为距离标准差。</w:t>
      </w:r>
    </w:p>
    <w:bookmarkEnd w:id="16"/>
    <w:bookmarkStart w:id="17" w:name="对比方法与评价指标"/>
    <w:p>
      <w:pPr>
        <w:pStyle w:val="Heading3"/>
      </w:pPr>
      <w:r>
        <w:t xml:space="preserve">3.2 </w:t>
      </w:r>
      <w:r>
        <w:rPr>
          <w:rFonts w:hint="eastAsia"/>
        </w:rPr>
        <w:t xml:space="preserve">对比方法与评价指标</w:t>
      </w:r>
    </w:p>
    <w:p>
      <w:pPr>
        <w:pStyle w:val="FirstParagraph"/>
      </w:pPr>
      <w:r>
        <w:rPr>
          <w:rFonts w:hint="eastAsia"/>
        </w:rPr>
        <w:t xml:space="preserve">为了全面验证所提方法的性能，本文从统计学习、基础深度学习和时空图神经网络三个层面选取对比模型。统计学习方法包括历史平均法</w:t>
      </w:r>
      <w:r>
        <w:t xml:space="preserve"> HA </w:t>
      </w:r>
      <w:r>
        <w:rPr>
          <w:rFonts w:hint="eastAsia"/>
        </w:rPr>
        <w:t xml:space="preserve">和向量自回归模型</w:t>
      </w:r>
      <w:r>
        <w:t xml:space="preserve"> </w:t>
      </w:r>
      <w:r>
        <w:rPr>
          <w:rFonts w:hint="eastAsia"/>
        </w:rPr>
        <w:t xml:space="preserve">VAR；基础深度学习方法包括前馈神经网络</w:t>
      </w:r>
      <w:r>
        <w:t xml:space="preserve"> </w:t>
      </w:r>
      <w:r>
        <w:rPr>
          <w:rFonts w:hint="eastAsia"/>
        </w:rPr>
        <w:t xml:space="preserve">FNN；时空预测方法包括</w:t>
      </w:r>
      <w:r>
        <w:t xml:space="preserve"> STGCN、DCRNN、Graph WaveNet、GMAN、MTGNN、DGCRN </w:t>
      </w:r>
      <w:r>
        <w:rPr>
          <w:rFonts w:hint="eastAsia"/>
        </w:rPr>
        <w:t xml:space="preserve">和</w:t>
      </w:r>
      <w:r>
        <w:t xml:space="preserve"> </w:t>
      </w:r>
      <w:r>
        <w:rPr>
          <w:rFonts w:hint="eastAsia"/>
        </w:rPr>
        <w:t xml:space="preserve">RGDAN。上述模型覆盖了基于静态图、自适应图、动态图、扩散卷积和注意力建模等多类代表性技术路线，能够较全面地反映所提方法的相对优势。</w:t>
      </w:r>
    </w:p>
    <w:tbl>
      <w:tblPr>
        <w:tblStyle w:val="Table"/>
        <w:tblW w:type="pct" w:w="5000"/>
        <w:tblLayout w:type="fixed"/>
        <w:tblLook w:firstRow="1" w:lastRow="0" w:firstColumn="0" w:lastColumn="0" w:noHBand="0" w:noVBand="0" w:val="0020"/>
      </w:tblPr>
      <w:tblGrid>
        <w:gridCol w:w="3046"/>
        <w:gridCol w:w="1827"/>
        <w:gridCol w:w="3046"/>
      </w:tblGrid>
      <w:tr>
        <w:trPr>
          <w:tblHeader w:val="on"/>
        </w:trPr>
        <w:tc>
          <w:tcPr/>
          <w:p>
            <w:pPr>
              <w:pStyle w:val="Compact"/>
            </w:pPr>
            <w:r>
              <w:rPr>
                <w:rFonts w:hint="eastAsia"/>
              </w:rPr>
              <w:t xml:space="preserve">方法类别</w:t>
            </w:r>
          </w:p>
        </w:tc>
        <w:tc>
          <w:tcPr/>
          <w:p>
            <w:pPr>
              <w:pStyle w:val="Compact"/>
            </w:pPr>
            <w:r>
              <w:rPr>
                <w:rFonts w:hint="eastAsia"/>
              </w:rPr>
              <w:t xml:space="preserve">模型</w:t>
            </w:r>
          </w:p>
        </w:tc>
        <w:tc>
          <w:tcPr/>
          <w:p>
            <w:pPr>
              <w:pStyle w:val="Compact"/>
            </w:pPr>
            <w:r>
              <w:rPr>
                <w:rFonts w:hint="eastAsia"/>
              </w:rPr>
              <w:t xml:space="preserve">主要特征</w:t>
            </w:r>
          </w:p>
        </w:tc>
      </w:tr>
      <w:tr>
        <w:tc>
          <w:tcPr/>
          <w:p>
            <w:pPr>
              <w:pStyle w:val="Compact"/>
            </w:pPr>
            <w:r>
              <w:rPr>
                <w:rFonts w:hint="eastAsia"/>
              </w:rPr>
              <w:t xml:space="preserve">统计学习</w:t>
            </w:r>
          </w:p>
        </w:tc>
        <w:tc>
          <w:tcPr/>
          <w:p>
            <w:pPr>
              <w:pStyle w:val="Compact"/>
            </w:pPr>
            <w:r>
              <w:t xml:space="preserve">HA、VAR</w:t>
            </w:r>
          </w:p>
        </w:tc>
        <w:tc>
          <w:tcPr/>
          <w:p>
            <w:pPr>
              <w:pStyle w:val="Compact"/>
            </w:pPr>
            <w:r>
              <w:rPr>
                <w:rFonts w:hint="eastAsia"/>
              </w:rPr>
              <w:t xml:space="preserve">实现简单，但对复杂非线性和时空耦合关系建模能力有限</w:t>
            </w:r>
          </w:p>
        </w:tc>
      </w:tr>
      <w:tr>
        <w:tc>
          <w:tcPr/>
          <w:p>
            <w:pPr>
              <w:pStyle w:val="Compact"/>
            </w:pPr>
            <w:r>
              <w:rPr>
                <w:rFonts w:hint="eastAsia"/>
              </w:rPr>
              <w:t xml:space="preserve">基础深度学习</w:t>
            </w:r>
          </w:p>
        </w:tc>
        <w:tc>
          <w:tcPr/>
          <w:p>
            <w:pPr>
              <w:pStyle w:val="Compact"/>
            </w:pPr>
            <w:r>
              <w:t xml:space="preserve">FNN</w:t>
            </w:r>
          </w:p>
        </w:tc>
        <w:tc>
          <w:tcPr/>
          <w:p>
            <w:pPr>
              <w:pStyle w:val="Compact"/>
            </w:pPr>
            <w:r>
              <w:rPr>
                <w:rFonts w:hint="eastAsia"/>
              </w:rPr>
              <w:t xml:space="preserve">能拟合部分非线性关系，但不显式利用图结构</w:t>
            </w:r>
          </w:p>
        </w:tc>
      </w:tr>
      <w:tr>
        <w:tc>
          <w:tcPr/>
          <w:p>
            <w:pPr>
              <w:pStyle w:val="Compact"/>
            </w:pPr>
            <w:r>
              <w:rPr>
                <w:rFonts w:hint="eastAsia"/>
              </w:rPr>
              <w:t xml:space="preserve">时空图神经网络</w:t>
            </w:r>
          </w:p>
        </w:tc>
        <w:tc>
          <w:tcPr/>
          <w:p>
            <w:pPr>
              <w:pStyle w:val="Compact"/>
            </w:pPr>
            <w:r>
              <w:t xml:space="preserve">STGCN、DCRNN、Graph WaveNet、GMAN、MTGNN、DGCRN、RGDAN</w:t>
            </w:r>
          </w:p>
        </w:tc>
        <w:tc>
          <w:tcPr/>
          <w:p>
            <w:pPr>
              <w:pStyle w:val="Compact"/>
            </w:pPr>
            <w:r>
              <w:rPr>
                <w:rFonts w:hint="eastAsia"/>
              </w:rPr>
              <w:t xml:space="preserve">分别代表静态图、扩散建模、自适应图、时空注意力和动态图学习等主流路线</w:t>
            </w:r>
          </w:p>
        </w:tc>
      </w:tr>
    </w:tbl>
    <w:p>
      <w:pPr>
        <w:pStyle w:val="BodyText"/>
      </w:pPr>
      <w:r>
        <w:rPr>
          <w:rFonts w:hint="eastAsia"/>
        </w:rPr>
        <w:t xml:space="preserve">本文采用</w:t>
      </w:r>
      <w:r>
        <w:t xml:space="preserve"> MAE、RMSE </w:t>
      </w:r>
      <w:r>
        <w:rPr>
          <w:rFonts w:hint="eastAsia"/>
        </w:rPr>
        <w:t xml:space="preserve">和</w:t>
      </w:r>
      <w:r>
        <w:t xml:space="preserve"> MAPE </w:t>
      </w:r>
      <w:r>
        <w:rPr>
          <w:rFonts w:hint="eastAsia"/>
        </w:rPr>
        <w:t xml:space="preserve">三项指标评价模型性能，定义如下：</w:t>
      </w:r>
    </w:p>
    <w:p>
      <w:pPr>
        <w:pStyle w:val="BodyText"/>
      </w:pPr>
      <m:oMathPara>
        <m:oMathParaPr>
          <m:jc m:val="center"/>
        </m:oMathParaPr>
        <m:oMath>
          <m:r>
            <m:rPr>
              <m:nor/>
              <m:sty m:val="p"/>
            </m:rPr>
            <m:t>MAE</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sSub>
            <m:e>
              <m:acc>
                <m:accPr>
                  <m:chr m:val="̂"/>
                </m:accPr>
                <m:e>
                  <m:r>
                    <m:t>y</m:t>
                  </m:r>
                </m:e>
              </m:acc>
            </m:e>
            <m:sub>
              <m:r>
                <m:t>i</m:t>
              </m:r>
            </m:sub>
          </m:sSub>
          <m:r>
            <m:rPr>
              <m:sty m:val="p"/>
            </m:rPr>
            <m:t>|</m:t>
          </m:r>
        </m:oMath>
      </m:oMathPara>
    </w:p>
    <w:p>
      <w:pPr>
        <w:pStyle w:val="FirstParagraph"/>
      </w:pPr>
      <m:oMathPara>
        <m:oMathParaPr>
          <m:jc m:val="center"/>
        </m:oMathParaPr>
        <m:oMath>
          <m:r>
            <m:rPr>
              <m:nor/>
              <m:sty m:val="p"/>
            </m:rPr>
            <m:t>RMSE</m:t>
          </m:r>
          <m:r>
            <m:rPr>
              <m:sty m:val="p"/>
            </m:rPr>
            <m:t>=</m:t>
          </m:r>
          <m:rad>
            <m:radPr>
              <m:degHide m:val="on"/>
            </m:radPr>
            <m:deg/>
            <m:e>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sSub>
                <m:e>
                  <m:acc>
                    <m:accPr>
                      <m:chr m:val="̂"/>
                    </m:accPr>
                    <m:e>
                      <m:r>
                        <m:t>y</m:t>
                      </m:r>
                    </m:e>
                  </m:acc>
                </m:e>
                <m:sub>
                  <m:r>
                    <m:t>i</m:t>
                  </m:r>
                </m:sub>
              </m:sSub>
              <m:sSup>
                <m:e>
                  <m:r>
                    <m:rPr>
                      <m:sty m:val="p"/>
                    </m:rPr>
                    <m:t>)</m:t>
                  </m:r>
                </m:e>
                <m:sup>
                  <m:r>
                    <m:t>2</m:t>
                  </m:r>
                </m:sup>
              </m:sSup>
            </m:e>
          </m:rad>
        </m:oMath>
      </m:oMathPara>
    </w:p>
    <w:p>
      <w:pPr>
        <w:pStyle w:val="FirstParagraph"/>
      </w:pPr>
      <m:oMathPara>
        <m:oMathParaPr>
          <m:jc m:val="center"/>
        </m:oMathParaPr>
        <m:oMath>
          <m:r>
            <m:rPr>
              <m:nor/>
              <m:sty m:val="p"/>
            </m:rPr>
            <m:t>MAPE</m:t>
          </m:r>
          <m:r>
            <m:rPr>
              <m:sty m:val="p"/>
            </m:rPr>
            <m:t>=</m:t>
          </m:r>
          <m:f>
            <m:fPr>
              <m:type m:val="bar"/>
            </m:fPr>
            <m:num>
              <m:r>
                <m:t>100</m:t>
              </m:r>
              <m:r>
                <m:rPr>
                  <m:sty m:val="p"/>
                </m:rPr>
                <m:t>%</m:t>
              </m:r>
            </m:num>
            <m:den>
              <m:r>
                <m:t>N</m:t>
              </m:r>
            </m:den>
          </m:f>
          <m:nary>
            <m:naryPr>
              <m:chr m:val="∑"/>
              <m:limLoc m:val="undOvr"/>
              <m:subHide m:val="off"/>
              <m:supHide m:val="off"/>
            </m:naryPr>
            <m:sub>
              <m:r>
                <m:t>i</m:t>
              </m:r>
              <m:r>
                <m:rPr>
                  <m:sty m:val="p"/>
                </m:rPr>
                <m:t>=</m:t>
              </m:r>
              <m:r>
                <m:t>1</m:t>
              </m:r>
            </m:sub>
            <m:sup>
              <m:r>
                <m:t>N</m:t>
              </m:r>
            </m:sup>
            <m:e>
              <m:d>
                <m:dPr>
                  <m:begChr m:val="|"/>
                  <m:sepChr m:val=""/>
                  <m:endChr m:val="|"/>
                  <m:grow/>
                </m:dPr>
                <m:e>
                  <m:f>
                    <m:fPr>
                      <m:type m:val="bar"/>
                    </m:fPr>
                    <m:num>
                      <m:sSub>
                        <m:e>
                          <m:r>
                            <m:t>y</m:t>
                          </m:r>
                        </m:e>
                        <m:sub>
                          <m:r>
                            <m:t>i</m:t>
                          </m:r>
                        </m:sub>
                      </m:sSub>
                      <m:r>
                        <m:rPr>
                          <m:sty m:val="p"/>
                        </m:rPr>
                        <m:t>−</m:t>
                      </m:r>
                      <m:sSub>
                        <m:e>
                          <m:acc>
                            <m:accPr>
                              <m:chr m:val="̂"/>
                            </m:accPr>
                            <m:e>
                              <m:r>
                                <m:t>y</m:t>
                              </m:r>
                            </m:e>
                          </m:acc>
                        </m:e>
                        <m:sub>
                          <m:r>
                            <m:t>i</m:t>
                          </m:r>
                        </m:sub>
                      </m:sSub>
                    </m:num>
                    <m:den>
                      <m:sSub>
                        <m:e>
                          <m:r>
                            <m:t>y</m:t>
                          </m:r>
                        </m:e>
                        <m:sub>
                          <m:r>
                            <m:t>i</m:t>
                          </m:r>
                        </m:sub>
                      </m:sSub>
                    </m:den>
                  </m:f>
                </m:e>
              </m:d>
            </m:e>
          </m:nary>
        </m:oMath>
      </m:oMathPara>
    </w:p>
    <w:p>
      <w:pPr>
        <w:pStyle w:val="FirstParagraph"/>
      </w:pPr>
      <w:r>
        <w:rPr>
          <w:rFonts w:hint="eastAsia"/>
        </w:rPr>
        <w:t xml:space="preserve">其中，</w:t>
      </w:r>
      <w:r>
        <w:rPr>
          <w:i/>
          <w:iCs/>
        </w:rPr>
        <w:t xml:space="preserve">yᵢ</w:t>
      </w:r>
      <w:r>
        <w:t xml:space="preserve">、ŷᵢ </w:t>
      </w:r>
      <w:r>
        <w:rPr>
          <w:rFonts w:hint="eastAsia"/>
        </w:rPr>
        <w:t xml:space="preserve">分别表示真实值和预测值，</w:t>
      </w:r>
      <w:r>
        <w:rPr>
          <w:i/>
          <w:iCs/>
        </w:rPr>
        <w:t xml:space="preserve">N</w:t>
      </w:r>
      <w:r>
        <w:t xml:space="preserve"> </w:t>
      </w:r>
      <w:r>
        <w:rPr>
          <w:rFonts w:hint="eastAsia"/>
        </w:rPr>
        <w:t xml:space="preserve">表示预测窗口长度，设置为</w:t>
      </w:r>
      <w:r>
        <w:t xml:space="preserve"> </w:t>
      </w:r>
      <w:r>
        <w:rPr>
          <w:i/>
          <w:iCs/>
        </w:rPr>
        <w:t xml:space="preserve">N</w:t>
      </w:r>
      <w:r>
        <w:t xml:space="preserve"> </w:t>
      </w:r>
      <w:r>
        <w:t xml:space="preserve">= </w:t>
      </w:r>
      <w:r>
        <w:rPr>
          <w:rFonts w:hint="eastAsia"/>
        </w:rPr>
        <w:t xml:space="preserve">12。实验分别在</w:t>
      </w:r>
      <w:r>
        <w:t xml:space="preserve"> Horizon 3、Horizon 6 </w:t>
      </w:r>
      <w:r>
        <w:rPr>
          <w:rFonts w:hint="eastAsia"/>
        </w:rPr>
        <w:t xml:space="preserve">和</w:t>
      </w:r>
      <w:r>
        <w:t xml:space="preserve"> Horizon 12 </w:t>
      </w:r>
      <w:r>
        <w:rPr>
          <w:rFonts w:hint="eastAsia"/>
        </w:rPr>
        <w:t xml:space="preserve">三个预测跨度下开展。</w:t>
      </w:r>
    </w:p>
    <w:bookmarkEnd w:id="17"/>
    <w:bookmarkStart w:id="18" w:name="实现说明"/>
    <w:p>
      <w:pPr>
        <w:pStyle w:val="Heading3"/>
      </w:pPr>
      <w:r>
        <w:t xml:space="preserve">3.3 </w:t>
      </w:r>
      <w:r>
        <w:rPr>
          <w:rFonts w:hint="eastAsia"/>
        </w:rPr>
        <w:t xml:space="preserve">实现说明</w:t>
      </w:r>
    </w:p>
    <w:p>
      <w:pPr>
        <w:pStyle w:val="FirstParagraph"/>
      </w:pPr>
      <w:r>
        <w:rPr>
          <w:rFonts w:hint="eastAsia"/>
        </w:rPr>
        <w:t xml:space="preserve">为保证实验设置公平一致，所有模型均在相同的数据划分条件和评价标准下进行训练与测试。所提模型在总体架构上采用统一的编码器—解码器范式，以便在不同数据集之间保持可迁移的实验流程。训练过程中利用验证集选择模型参数，并在测试集上报告最终结果。由于本文的核心目标是验证模型在中长期交通预测任务中的优势，因此分析重点放在</w:t>
      </w:r>
      <w:r>
        <w:t xml:space="preserve"> Horizon 12 </w:t>
      </w:r>
      <w:r>
        <w:rPr>
          <w:rFonts w:hint="eastAsia"/>
        </w:rPr>
        <w:t xml:space="preserve">结果以及复杂城市路网场景下的鲁棒性表现。</w:t>
      </w:r>
    </w:p>
    <w:p>
      <w:r>
        <w:pict>
          <v:rect style="width:0;height:1.5pt" o:hralign="center" o:hrstd="t" o:hr="t"/>
        </w:pict>
      </w:r>
    </w:p>
    <w:bookmarkEnd w:id="18"/>
    <w:bookmarkEnd w:id="19"/>
    <w:bookmarkStart w:id="25" w:name="实验结果与分析"/>
    <w:p>
      <w:pPr>
        <w:pStyle w:val="Heading2"/>
      </w:pPr>
      <w:r>
        <w:t xml:space="preserve">4 </w:t>
      </w:r>
      <w:r>
        <w:rPr>
          <w:rFonts w:hint="eastAsia"/>
        </w:rPr>
        <w:t xml:space="preserve">实验结果与分析</w:t>
      </w:r>
    </w:p>
    <w:bookmarkStart w:id="20" w:name="高速公路场景下的整体预测性能"/>
    <w:p>
      <w:pPr>
        <w:pStyle w:val="Heading3"/>
      </w:pPr>
      <w:r>
        <w:t xml:space="preserve">4.1 </w:t>
      </w:r>
      <w:r>
        <w:rPr>
          <w:rFonts w:hint="eastAsia"/>
        </w:rPr>
        <w:t xml:space="preserve">高速公路场景下的整体预测性能</w:t>
      </w:r>
    </w:p>
    <w:p>
      <w:pPr>
        <w:pStyle w:val="FirstParagraph"/>
      </w:pPr>
      <w:r>
        <w:rPr>
          <w:rFonts w:hint="eastAsia"/>
        </w:rPr>
        <w:t xml:space="preserve">表</w:t>
      </w:r>
      <w:r>
        <w:t xml:space="preserve"> 1 </w:t>
      </w:r>
      <w:r>
        <w:rPr>
          <w:rFonts w:hint="eastAsia"/>
        </w:rPr>
        <w:t xml:space="preserve">给出了</w:t>
      </w:r>
      <w:r>
        <w:t xml:space="preserve"> ST-DGATNet </w:t>
      </w:r>
      <w:r>
        <w:rPr>
          <w:rFonts w:hint="eastAsia"/>
        </w:rPr>
        <w:t xml:space="preserve">与各类对比方法在</w:t>
      </w:r>
      <w:r>
        <w:t xml:space="preserve"> METR-LA </w:t>
      </w:r>
      <w:r>
        <w:rPr>
          <w:rFonts w:hint="eastAsia"/>
        </w:rPr>
        <w:t xml:space="preserve">和</w:t>
      </w:r>
      <w:r>
        <w:t xml:space="preserve"> PEMS-BAY </w:t>
      </w:r>
      <w:r>
        <w:rPr>
          <w:rFonts w:hint="eastAsia"/>
        </w:rPr>
        <w:t xml:space="preserve">数据集上的预测结果。从整体上看，所提模型在</w:t>
      </w:r>
      <w:r>
        <w:t xml:space="preserve"> Horizon 3、Horizon 6 </w:t>
      </w:r>
      <w:r>
        <w:rPr>
          <w:rFonts w:hint="eastAsia"/>
        </w:rPr>
        <w:t xml:space="preserve">和</w:t>
      </w:r>
      <w:r>
        <w:t xml:space="preserve"> Horizon 12 </w:t>
      </w:r>
      <w:r>
        <w:rPr>
          <w:rFonts w:hint="eastAsia"/>
        </w:rPr>
        <w:t xml:space="preserve">三个预测跨度下均取得了最优结果，表明该方法在短期和长期预测任务中都具有稳定优势。</w:t>
      </w:r>
    </w:p>
    <w:tbl>
      <w:tblPr>
        <w:tblStyle w:val="Table"/>
        <w:tblW w:type="pct" w:w="5000"/>
        <w:tblLayout w:type="fixed"/>
        <w:tblLook w:firstRow="1" w:lastRow="0" w:firstColumn="0" w:lastColumn="0" w:noHBand="0" w:noVBand="0" w:val="0020"/>
      </w:tblPr>
      <w:tblGrid>
        <w:gridCol w:w="666"/>
        <w:gridCol w:w="500"/>
        <w:gridCol w:w="666"/>
        <w:gridCol w:w="750"/>
        <w:gridCol w:w="750"/>
        <w:gridCol w:w="666"/>
        <w:gridCol w:w="750"/>
        <w:gridCol w:w="750"/>
        <w:gridCol w:w="750"/>
        <w:gridCol w:w="833"/>
        <w:gridCol w:w="833"/>
      </w:tblGrid>
      <w:tr>
        <w:trPr>
          <w:tblHeader w:val="on"/>
        </w:trPr>
        <w:tc>
          <w:tcPr/>
          <w:p>
            <w:pPr>
              <w:pStyle w:val="Compact"/>
            </w:pPr>
            <w:r>
              <w:rPr>
                <w:rFonts w:hint="eastAsia"/>
              </w:rPr>
              <w:t xml:space="preserve">数据集</w:t>
            </w:r>
          </w:p>
        </w:tc>
        <w:tc>
          <w:tcPr/>
          <w:p>
            <w:pPr>
              <w:pStyle w:val="Compact"/>
            </w:pPr>
            <w:r>
              <w:rPr>
                <w:rFonts w:hint="eastAsia"/>
              </w:rPr>
              <w:t xml:space="preserve">模型</w:t>
            </w:r>
          </w:p>
        </w:tc>
        <w:tc>
          <w:tcPr/>
          <w:p>
            <w:pPr>
              <w:pStyle w:val="Compact"/>
            </w:pPr>
            <w:r>
              <w:t xml:space="preserve">H3 MAE</w:t>
            </w:r>
          </w:p>
        </w:tc>
        <w:tc>
          <w:tcPr/>
          <w:p>
            <w:pPr>
              <w:pStyle w:val="Compact"/>
            </w:pPr>
            <w:r>
              <w:t xml:space="preserve">H3 RMSE</w:t>
            </w:r>
          </w:p>
        </w:tc>
        <w:tc>
          <w:tcPr/>
          <w:p>
            <w:pPr>
              <w:pStyle w:val="Compact"/>
            </w:pPr>
            <w:r>
              <w:t xml:space="preserve">H3 MAPE</w:t>
            </w:r>
          </w:p>
        </w:tc>
        <w:tc>
          <w:tcPr/>
          <w:p>
            <w:pPr>
              <w:pStyle w:val="Compact"/>
            </w:pPr>
            <w:r>
              <w:t xml:space="preserve">H6 MAE</w:t>
            </w:r>
          </w:p>
        </w:tc>
        <w:tc>
          <w:tcPr/>
          <w:p>
            <w:pPr>
              <w:pStyle w:val="Compact"/>
            </w:pPr>
            <w:r>
              <w:t xml:space="preserve">H6 RMSE</w:t>
            </w:r>
          </w:p>
        </w:tc>
        <w:tc>
          <w:tcPr/>
          <w:p>
            <w:pPr>
              <w:pStyle w:val="Compact"/>
            </w:pPr>
            <w:r>
              <w:t xml:space="preserve">H6 MAPE</w:t>
            </w:r>
          </w:p>
        </w:tc>
        <w:tc>
          <w:tcPr/>
          <w:p>
            <w:pPr>
              <w:pStyle w:val="Compact"/>
            </w:pPr>
            <w:r>
              <w:t xml:space="preserve">H12 MAE</w:t>
            </w:r>
          </w:p>
        </w:tc>
        <w:tc>
          <w:tcPr/>
          <w:p>
            <w:pPr>
              <w:pStyle w:val="Compact"/>
            </w:pPr>
            <w:r>
              <w:t xml:space="preserve">H12 RMSE</w:t>
            </w:r>
          </w:p>
        </w:tc>
        <w:tc>
          <w:tcPr/>
          <w:p>
            <w:pPr>
              <w:pStyle w:val="Compact"/>
            </w:pPr>
            <w:r>
              <w:t xml:space="preserve">H12 MAPE</w:t>
            </w:r>
          </w:p>
        </w:tc>
      </w:tr>
      <w:tr>
        <w:tc>
          <w:tcPr/>
          <w:p>
            <w:pPr>
              <w:pStyle w:val="Compact"/>
            </w:pPr>
            <w:r>
              <w:t xml:space="preserve">METR-LA</w:t>
            </w:r>
          </w:p>
        </w:tc>
        <w:tc>
          <w:tcPr/>
          <w:p>
            <w:pPr>
              <w:pStyle w:val="Compact"/>
            </w:pPr>
            <w:r>
              <w:t xml:space="preserve">HA</w:t>
            </w:r>
          </w:p>
        </w:tc>
        <w:tc>
          <w:tcPr/>
          <w:p>
            <w:pPr>
              <w:pStyle w:val="Compact"/>
            </w:pPr>
            <w:r>
              <w:t xml:space="preserve">4.16</w:t>
            </w:r>
          </w:p>
        </w:tc>
        <w:tc>
          <w:tcPr/>
          <w:p>
            <w:pPr>
              <w:pStyle w:val="Compact"/>
            </w:pPr>
            <w:r>
              <w:t xml:space="preserve">7.80</w:t>
            </w:r>
          </w:p>
        </w:tc>
        <w:tc>
          <w:tcPr/>
          <w:p>
            <w:pPr>
              <w:pStyle w:val="Compact"/>
            </w:pPr>
            <w:r>
              <w:t xml:space="preserve">13.00%</w:t>
            </w:r>
          </w:p>
        </w:tc>
        <w:tc>
          <w:tcPr/>
          <w:p>
            <w:pPr>
              <w:pStyle w:val="Compact"/>
            </w:pPr>
            <w:r>
              <w:t xml:space="preserve">4.16</w:t>
            </w:r>
          </w:p>
        </w:tc>
        <w:tc>
          <w:tcPr/>
          <w:p>
            <w:pPr>
              <w:pStyle w:val="Compact"/>
            </w:pPr>
            <w:r>
              <w:t xml:space="preserve">7.80</w:t>
            </w:r>
          </w:p>
        </w:tc>
        <w:tc>
          <w:tcPr/>
          <w:p>
            <w:pPr>
              <w:pStyle w:val="Compact"/>
            </w:pPr>
            <w:r>
              <w:t xml:space="preserve">13.00%</w:t>
            </w:r>
          </w:p>
        </w:tc>
        <w:tc>
          <w:tcPr/>
          <w:p>
            <w:pPr>
              <w:pStyle w:val="Compact"/>
            </w:pPr>
            <w:r>
              <w:t xml:space="preserve">4.16</w:t>
            </w:r>
          </w:p>
        </w:tc>
        <w:tc>
          <w:tcPr/>
          <w:p>
            <w:pPr>
              <w:pStyle w:val="Compact"/>
            </w:pPr>
            <w:r>
              <w:t xml:space="preserve">7.80</w:t>
            </w:r>
          </w:p>
        </w:tc>
        <w:tc>
          <w:tcPr/>
          <w:p>
            <w:pPr>
              <w:pStyle w:val="Compact"/>
            </w:pPr>
            <w:r>
              <w:t xml:space="preserve">13.00%</w:t>
            </w:r>
          </w:p>
        </w:tc>
      </w:tr>
      <w:tr>
        <w:tc>
          <w:tcPr/>
          <w:p>
            <w:pPr>
              <w:pStyle w:val="Compact"/>
            </w:pPr>
          </w:p>
        </w:tc>
        <w:tc>
          <w:tcPr/>
          <w:p>
            <w:pPr>
              <w:pStyle w:val="Compact"/>
            </w:pPr>
            <w:r>
              <w:t xml:space="preserve">VAR</w:t>
            </w:r>
          </w:p>
        </w:tc>
        <w:tc>
          <w:tcPr/>
          <w:p>
            <w:pPr>
              <w:pStyle w:val="Compact"/>
            </w:pPr>
            <w:r>
              <w:t xml:space="preserve">4.42</w:t>
            </w:r>
          </w:p>
        </w:tc>
        <w:tc>
          <w:tcPr/>
          <w:p>
            <w:pPr>
              <w:pStyle w:val="Compact"/>
            </w:pPr>
            <w:r>
              <w:t xml:space="preserve">7.89</w:t>
            </w:r>
          </w:p>
        </w:tc>
        <w:tc>
          <w:tcPr/>
          <w:p>
            <w:pPr>
              <w:pStyle w:val="Compact"/>
            </w:pPr>
            <w:r>
              <w:t xml:space="preserve">10.20%</w:t>
            </w:r>
          </w:p>
        </w:tc>
        <w:tc>
          <w:tcPr/>
          <w:p>
            <w:pPr>
              <w:pStyle w:val="Compact"/>
            </w:pPr>
            <w:r>
              <w:t xml:space="preserve">5.41</w:t>
            </w:r>
          </w:p>
        </w:tc>
        <w:tc>
          <w:tcPr/>
          <w:p>
            <w:pPr>
              <w:pStyle w:val="Compact"/>
            </w:pPr>
            <w:r>
              <w:t xml:space="preserve">9.13</w:t>
            </w:r>
          </w:p>
        </w:tc>
        <w:tc>
          <w:tcPr/>
          <w:p>
            <w:pPr>
              <w:pStyle w:val="Compact"/>
            </w:pPr>
            <w:r>
              <w:t xml:space="preserve">12.70%</w:t>
            </w:r>
          </w:p>
        </w:tc>
        <w:tc>
          <w:tcPr/>
          <w:p>
            <w:pPr>
              <w:pStyle w:val="Compact"/>
            </w:pPr>
            <w:r>
              <w:t xml:space="preserve">6.52</w:t>
            </w:r>
          </w:p>
        </w:tc>
        <w:tc>
          <w:tcPr/>
          <w:p>
            <w:pPr>
              <w:pStyle w:val="Compact"/>
            </w:pPr>
            <w:r>
              <w:t xml:space="preserve">10.11</w:t>
            </w:r>
          </w:p>
        </w:tc>
        <w:tc>
          <w:tcPr/>
          <w:p>
            <w:pPr>
              <w:pStyle w:val="Compact"/>
            </w:pPr>
            <w:r>
              <w:t xml:space="preserve">15.80%</w:t>
            </w:r>
          </w:p>
        </w:tc>
      </w:tr>
      <w:tr>
        <w:tc>
          <w:tcPr/>
          <w:p>
            <w:pPr>
              <w:pStyle w:val="Compact"/>
            </w:pPr>
          </w:p>
        </w:tc>
        <w:tc>
          <w:tcPr/>
          <w:p>
            <w:pPr>
              <w:pStyle w:val="Compact"/>
            </w:pPr>
            <w:r>
              <w:t xml:space="preserve">STGCN</w:t>
            </w:r>
          </w:p>
        </w:tc>
        <w:tc>
          <w:tcPr/>
          <w:p>
            <w:pPr>
              <w:pStyle w:val="Compact"/>
            </w:pPr>
            <w:r>
              <w:t xml:space="preserve">2.88</w:t>
            </w:r>
          </w:p>
        </w:tc>
        <w:tc>
          <w:tcPr/>
          <w:p>
            <w:pPr>
              <w:pStyle w:val="Compact"/>
            </w:pPr>
            <w:r>
              <w:t xml:space="preserve">5.74</w:t>
            </w:r>
          </w:p>
        </w:tc>
        <w:tc>
          <w:tcPr/>
          <w:p>
            <w:pPr>
              <w:pStyle w:val="Compact"/>
            </w:pPr>
            <w:r>
              <w:t xml:space="preserve">7.62%</w:t>
            </w:r>
          </w:p>
        </w:tc>
        <w:tc>
          <w:tcPr/>
          <w:p>
            <w:pPr>
              <w:pStyle w:val="Compact"/>
            </w:pPr>
            <w:r>
              <w:t xml:space="preserve">3.47</w:t>
            </w:r>
          </w:p>
        </w:tc>
        <w:tc>
          <w:tcPr/>
          <w:p>
            <w:pPr>
              <w:pStyle w:val="Compact"/>
            </w:pPr>
            <w:r>
              <w:t xml:space="preserve">7.24</w:t>
            </w:r>
          </w:p>
        </w:tc>
        <w:tc>
          <w:tcPr/>
          <w:p>
            <w:pPr>
              <w:pStyle w:val="Compact"/>
            </w:pPr>
            <w:r>
              <w:t xml:space="preserve">9.57%</w:t>
            </w:r>
          </w:p>
        </w:tc>
        <w:tc>
          <w:tcPr/>
          <w:p>
            <w:pPr>
              <w:pStyle w:val="Compact"/>
            </w:pPr>
            <w:r>
              <w:t xml:space="preserve">4.59</w:t>
            </w:r>
          </w:p>
        </w:tc>
        <w:tc>
          <w:tcPr/>
          <w:p>
            <w:pPr>
              <w:pStyle w:val="Compact"/>
            </w:pPr>
            <w:r>
              <w:t xml:space="preserve">9.40</w:t>
            </w:r>
          </w:p>
        </w:tc>
        <w:tc>
          <w:tcPr/>
          <w:p>
            <w:pPr>
              <w:pStyle w:val="Compact"/>
            </w:pPr>
            <w:r>
              <w:t xml:space="preserve">12.70%</w:t>
            </w:r>
          </w:p>
        </w:tc>
      </w:tr>
      <w:tr>
        <w:tc>
          <w:tcPr/>
          <w:p>
            <w:pPr>
              <w:pStyle w:val="Compact"/>
            </w:pPr>
          </w:p>
        </w:tc>
        <w:tc>
          <w:tcPr/>
          <w:p>
            <w:pPr>
              <w:pStyle w:val="Compact"/>
            </w:pPr>
            <w:r>
              <w:t xml:space="preserve">DCRNN</w:t>
            </w:r>
          </w:p>
        </w:tc>
        <w:tc>
          <w:tcPr/>
          <w:p>
            <w:pPr>
              <w:pStyle w:val="Compact"/>
            </w:pPr>
            <w:r>
              <w:t xml:space="preserve">2.77</w:t>
            </w:r>
          </w:p>
        </w:tc>
        <w:tc>
          <w:tcPr/>
          <w:p>
            <w:pPr>
              <w:pStyle w:val="Compact"/>
            </w:pPr>
            <w:r>
              <w:t xml:space="preserve">5.38</w:t>
            </w:r>
          </w:p>
        </w:tc>
        <w:tc>
          <w:tcPr/>
          <w:p>
            <w:pPr>
              <w:pStyle w:val="Compact"/>
            </w:pPr>
            <w:r>
              <w:t xml:space="preserve">7.30%</w:t>
            </w:r>
          </w:p>
        </w:tc>
        <w:tc>
          <w:tcPr/>
          <w:p>
            <w:pPr>
              <w:pStyle w:val="Compact"/>
            </w:pPr>
            <w:r>
              <w:t xml:space="preserve">3.15</w:t>
            </w:r>
          </w:p>
        </w:tc>
        <w:tc>
          <w:tcPr/>
          <w:p>
            <w:pPr>
              <w:pStyle w:val="Compact"/>
            </w:pPr>
            <w:r>
              <w:t xml:space="preserve">6.45</w:t>
            </w:r>
          </w:p>
        </w:tc>
        <w:tc>
          <w:tcPr/>
          <w:p>
            <w:pPr>
              <w:pStyle w:val="Compact"/>
            </w:pPr>
            <w:r>
              <w:t xml:space="preserve">8.80%</w:t>
            </w:r>
          </w:p>
        </w:tc>
        <w:tc>
          <w:tcPr/>
          <w:p>
            <w:pPr>
              <w:pStyle w:val="Compact"/>
            </w:pPr>
            <w:r>
              <w:t xml:space="preserve">3.60</w:t>
            </w:r>
          </w:p>
        </w:tc>
        <w:tc>
          <w:tcPr/>
          <w:p>
            <w:pPr>
              <w:pStyle w:val="Compact"/>
            </w:pPr>
            <w:r>
              <w:t xml:space="preserve">7.60</w:t>
            </w:r>
          </w:p>
        </w:tc>
        <w:tc>
          <w:tcPr/>
          <w:p>
            <w:pPr>
              <w:pStyle w:val="Compact"/>
            </w:pPr>
            <w:r>
              <w:t xml:space="preserve">10.50%</w:t>
            </w:r>
          </w:p>
        </w:tc>
      </w:tr>
      <w:tr>
        <w:tc>
          <w:tcPr/>
          <w:p>
            <w:pPr>
              <w:pStyle w:val="Compact"/>
            </w:pPr>
          </w:p>
        </w:tc>
        <w:tc>
          <w:tcPr/>
          <w:p>
            <w:pPr>
              <w:pStyle w:val="Compact"/>
            </w:pPr>
            <w:r>
              <w:t xml:space="preserve">Graph WaveNet</w:t>
            </w:r>
          </w:p>
        </w:tc>
        <w:tc>
          <w:tcPr/>
          <w:p>
            <w:pPr>
              <w:pStyle w:val="Compact"/>
            </w:pPr>
            <w:r>
              <w:t xml:space="preserve">2.69</w:t>
            </w:r>
          </w:p>
        </w:tc>
        <w:tc>
          <w:tcPr/>
          <w:p>
            <w:pPr>
              <w:pStyle w:val="Compact"/>
            </w:pPr>
            <w:r>
              <w:t xml:space="preserve">5.15</w:t>
            </w:r>
          </w:p>
        </w:tc>
        <w:tc>
          <w:tcPr/>
          <w:p>
            <w:pPr>
              <w:pStyle w:val="Compact"/>
            </w:pPr>
            <w:r>
              <w:t xml:space="preserve">6.90%</w:t>
            </w:r>
          </w:p>
        </w:tc>
        <w:tc>
          <w:tcPr/>
          <w:p>
            <w:pPr>
              <w:pStyle w:val="Compact"/>
            </w:pPr>
            <w:r>
              <w:t xml:space="preserve">3.07</w:t>
            </w:r>
          </w:p>
        </w:tc>
        <w:tc>
          <w:tcPr/>
          <w:p>
            <w:pPr>
              <w:pStyle w:val="Compact"/>
            </w:pPr>
            <w:r>
              <w:t xml:space="preserve">6.22</w:t>
            </w:r>
          </w:p>
        </w:tc>
        <w:tc>
          <w:tcPr/>
          <w:p>
            <w:pPr>
              <w:pStyle w:val="Compact"/>
            </w:pPr>
            <w:r>
              <w:t xml:space="preserve">8.37%</w:t>
            </w:r>
          </w:p>
        </w:tc>
        <w:tc>
          <w:tcPr/>
          <w:p>
            <w:pPr>
              <w:pStyle w:val="Compact"/>
            </w:pPr>
            <w:r>
              <w:t xml:space="preserve">3.53</w:t>
            </w:r>
          </w:p>
        </w:tc>
        <w:tc>
          <w:tcPr/>
          <w:p>
            <w:pPr>
              <w:pStyle w:val="Compact"/>
            </w:pPr>
            <w:r>
              <w:t xml:space="preserve">7.37</w:t>
            </w:r>
          </w:p>
        </w:tc>
        <w:tc>
          <w:tcPr/>
          <w:p>
            <w:pPr>
              <w:pStyle w:val="Compact"/>
            </w:pPr>
            <w:r>
              <w:t xml:space="preserve">10.01%</w:t>
            </w:r>
          </w:p>
        </w:tc>
      </w:tr>
      <w:tr>
        <w:tc>
          <w:tcPr/>
          <w:p>
            <w:pPr>
              <w:pStyle w:val="Compact"/>
            </w:pPr>
          </w:p>
        </w:tc>
        <w:tc>
          <w:tcPr/>
          <w:p>
            <w:pPr>
              <w:pStyle w:val="Compact"/>
            </w:pPr>
            <w:r>
              <w:t xml:space="preserve">GMAN</w:t>
            </w:r>
          </w:p>
        </w:tc>
        <w:tc>
          <w:tcPr/>
          <w:p>
            <w:pPr>
              <w:pStyle w:val="Compact"/>
            </w:pPr>
            <w:r>
              <w:t xml:space="preserve">2.80</w:t>
            </w:r>
          </w:p>
        </w:tc>
        <w:tc>
          <w:tcPr/>
          <w:p>
            <w:pPr>
              <w:pStyle w:val="Compact"/>
            </w:pPr>
            <w:r>
              <w:t xml:space="preserve">5.55</w:t>
            </w:r>
          </w:p>
        </w:tc>
        <w:tc>
          <w:tcPr/>
          <w:p>
            <w:pPr>
              <w:pStyle w:val="Compact"/>
            </w:pPr>
            <w:r>
              <w:t xml:space="preserve">7.41%</w:t>
            </w:r>
          </w:p>
        </w:tc>
        <w:tc>
          <w:tcPr/>
          <w:p>
            <w:pPr>
              <w:pStyle w:val="Compact"/>
            </w:pPr>
            <w:r>
              <w:t xml:space="preserve">3.12</w:t>
            </w:r>
          </w:p>
        </w:tc>
        <w:tc>
          <w:tcPr/>
          <w:p>
            <w:pPr>
              <w:pStyle w:val="Compact"/>
            </w:pPr>
            <w:r>
              <w:t xml:space="preserve">6.49</w:t>
            </w:r>
          </w:p>
        </w:tc>
        <w:tc>
          <w:tcPr/>
          <w:p>
            <w:pPr>
              <w:pStyle w:val="Compact"/>
            </w:pPr>
            <w:r>
              <w:t xml:space="preserve">8.73%</w:t>
            </w:r>
          </w:p>
        </w:tc>
        <w:tc>
          <w:tcPr/>
          <w:p>
            <w:pPr>
              <w:pStyle w:val="Compact"/>
            </w:pPr>
            <w:r>
              <w:t xml:space="preserve">3.44</w:t>
            </w:r>
          </w:p>
        </w:tc>
        <w:tc>
          <w:tcPr/>
          <w:p>
            <w:pPr>
              <w:pStyle w:val="Compact"/>
            </w:pPr>
            <w:r>
              <w:t xml:space="preserve">7.35</w:t>
            </w:r>
          </w:p>
        </w:tc>
        <w:tc>
          <w:tcPr/>
          <w:p>
            <w:pPr>
              <w:pStyle w:val="Compact"/>
            </w:pPr>
            <w:r>
              <w:t xml:space="preserve">10.07%</w:t>
            </w:r>
          </w:p>
        </w:tc>
      </w:tr>
      <w:tr>
        <w:tc>
          <w:tcPr/>
          <w:p>
            <w:pPr>
              <w:pStyle w:val="Compact"/>
            </w:pPr>
          </w:p>
        </w:tc>
        <w:tc>
          <w:tcPr/>
          <w:p>
            <w:pPr>
              <w:pStyle w:val="Compact"/>
            </w:pPr>
            <w:r>
              <w:t xml:space="preserve">MTGNN</w:t>
            </w:r>
          </w:p>
        </w:tc>
        <w:tc>
          <w:tcPr/>
          <w:p>
            <w:pPr>
              <w:pStyle w:val="Compact"/>
            </w:pPr>
            <w:r>
              <w:t xml:space="preserve">2.69</w:t>
            </w:r>
          </w:p>
        </w:tc>
        <w:tc>
          <w:tcPr/>
          <w:p>
            <w:pPr>
              <w:pStyle w:val="Compact"/>
            </w:pPr>
            <w:r>
              <w:t xml:space="preserve">5.18</w:t>
            </w:r>
          </w:p>
        </w:tc>
        <w:tc>
          <w:tcPr/>
          <w:p>
            <w:pPr>
              <w:pStyle w:val="Compact"/>
            </w:pPr>
            <w:r>
              <w:t xml:space="preserve">6.86%</w:t>
            </w:r>
          </w:p>
        </w:tc>
        <w:tc>
          <w:tcPr/>
          <w:p>
            <w:pPr>
              <w:pStyle w:val="Compact"/>
            </w:pPr>
            <w:r>
              <w:t xml:space="preserve">3.05</w:t>
            </w:r>
          </w:p>
        </w:tc>
        <w:tc>
          <w:tcPr/>
          <w:p>
            <w:pPr>
              <w:pStyle w:val="Compact"/>
            </w:pPr>
            <w:r>
              <w:t xml:space="preserve">6.17</w:t>
            </w:r>
          </w:p>
        </w:tc>
        <w:tc>
          <w:tcPr/>
          <w:p>
            <w:pPr>
              <w:pStyle w:val="Compact"/>
            </w:pPr>
            <w:r>
              <w:t xml:space="preserve">8.19%</w:t>
            </w:r>
          </w:p>
        </w:tc>
        <w:tc>
          <w:tcPr/>
          <w:p>
            <w:pPr>
              <w:pStyle w:val="Compact"/>
            </w:pPr>
            <w:r>
              <w:t xml:space="preserve">3.49</w:t>
            </w:r>
          </w:p>
        </w:tc>
        <w:tc>
          <w:tcPr/>
          <w:p>
            <w:pPr>
              <w:pStyle w:val="Compact"/>
            </w:pPr>
            <w:r>
              <w:t xml:space="preserve">7.23</w:t>
            </w:r>
          </w:p>
        </w:tc>
        <w:tc>
          <w:tcPr/>
          <w:p>
            <w:pPr>
              <w:pStyle w:val="Compact"/>
            </w:pPr>
            <w:r>
              <w:t xml:space="preserve">9.87%</w:t>
            </w:r>
          </w:p>
        </w:tc>
      </w:tr>
      <w:tr>
        <w:tc>
          <w:tcPr/>
          <w:p>
            <w:pPr>
              <w:pStyle w:val="Compact"/>
            </w:pPr>
          </w:p>
        </w:tc>
        <w:tc>
          <w:tcPr/>
          <w:p>
            <w:pPr>
              <w:pStyle w:val="Compact"/>
            </w:pPr>
            <w:r>
              <w:t xml:space="preserve">DGCRN</w:t>
            </w:r>
          </w:p>
        </w:tc>
        <w:tc>
          <w:tcPr/>
          <w:p>
            <w:pPr>
              <w:pStyle w:val="Compact"/>
            </w:pPr>
            <w:r>
              <w:t xml:space="preserve">2.62</w:t>
            </w:r>
          </w:p>
        </w:tc>
        <w:tc>
          <w:tcPr/>
          <w:p>
            <w:pPr>
              <w:pStyle w:val="Compact"/>
            </w:pPr>
            <w:r>
              <w:t xml:space="preserve">5.01</w:t>
            </w:r>
          </w:p>
        </w:tc>
        <w:tc>
          <w:tcPr/>
          <w:p>
            <w:pPr>
              <w:pStyle w:val="Compact"/>
            </w:pPr>
            <w:r>
              <w:t xml:space="preserve">6.63%</w:t>
            </w:r>
          </w:p>
        </w:tc>
        <w:tc>
          <w:tcPr/>
          <w:p>
            <w:pPr>
              <w:pStyle w:val="Compact"/>
            </w:pPr>
            <w:r>
              <w:t xml:space="preserve">2.99</w:t>
            </w:r>
          </w:p>
        </w:tc>
        <w:tc>
          <w:tcPr/>
          <w:p>
            <w:pPr>
              <w:pStyle w:val="Compact"/>
            </w:pPr>
            <w:r>
              <w:t xml:space="preserve">6.05</w:t>
            </w:r>
          </w:p>
        </w:tc>
        <w:tc>
          <w:tcPr/>
          <w:p>
            <w:pPr>
              <w:pStyle w:val="Compact"/>
            </w:pPr>
            <w:r>
              <w:t xml:space="preserve">8.19%</w:t>
            </w:r>
          </w:p>
        </w:tc>
        <w:tc>
          <w:tcPr/>
          <w:p>
            <w:pPr>
              <w:pStyle w:val="Compact"/>
            </w:pPr>
            <w:r>
              <w:t xml:space="preserve">3.44</w:t>
            </w:r>
          </w:p>
        </w:tc>
        <w:tc>
          <w:tcPr/>
          <w:p>
            <w:pPr>
              <w:pStyle w:val="Compact"/>
            </w:pPr>
            <w:r>
              <w:t xml:space="preserve">7.19</w:t>
            </w:r>
          </w:p>
        </w:tc>
        <w:tc>
          <w:tcPr/>
          <w:p>
            <w:pPr>
              <w:pStyle w:val="Compact"/>
            </w:pPr>
            <w:r>
              <w:t xml:space="preserve">9.73%</w:t>
            </w:r>
          </w:p>
        </w:tc>
      </w:tr>
      <w:tr>
        <w:tc>
          <w:tcPr/>
          <w:p>
            <w:pPr>
              <w:pStyle w:val="Compact"/>
            </w:pPr>
          </w:p>
        </w:tc>
        <w:tc>
          <w:tcPr/>
          <w:p>
            <w:pPr>
              <w:pStyle w:val="Compact"/>
            </w:pPr>
            <w:r>
              <w:t xml:space="preserve">RGDAN</w:t>
            </w:r>
          </w:p>
        </w:tc>
        <w:tc>
          <w:tcPr/>
          <w:p>
            <w:pPr>
              <w:pStyle w:val="Compact"/>
            </w:pPr>
            <w:r>
              <w:t xml:space="preserve">2.69</w:t>
            </w:r>
          </w:p>
        </w:tc>
        <w:tc>
          <w:tcPr/>
          <w:p>
            <w:pPr>
              <w:pStyle w:val="Compact"/>
            </w:pPr>
            <w:r>
              <w:t xml:space="preserve">5.20</w:t>
            </w:r>
          </w:p>
        </w:tc>
        <w:tc>
          <w:tcPr/>
          <w:p>
            <w:pPr>
              <w:pStyle w:val="Compact"/>
            </w:pPr>
            <w:r>
              <w:t xml:space="preserve">7.14%</w:t>
            </w:r>
          </w:p>
        </w:tc>
        <w:tc>
          <w:tcPr/>
          <w:p>
            <w:pPr>
              <w:pStyle w:val="Compact"/>
            </w:pPr>
            <w:r>
              <w:t xml:space="preserve">2.96</w:t>
            </w:r>
          </w:p>
        </w:tc>
        <w:tc>
          <w:tcPr/>
          <w:p>
            <w:pPr>
              <w:pStyle w:val="Compact"/>
            </w:pPr>
            <w:r>
              <w:t xml:space="preserve">5.98</w:t>
            </w:r>
          </w:p>
        </w:tc>
        <w:tc>
          <w:tcPr/>
          <w:p>
            <w:pPr>
              <w:pStyle w:val="Compact"/>
            </w:pPr>
            <w:r>
              <w:t xml:space="preserve">8.07%</w:t>
            </w:r>
          </w:p>
        </w:tc>
        <w:tc>
          <w:tcPr/>
          <w:p>
            <w:pPr>
              <w:pStyle w:val="Compact"/>
            </w:pPr>
            <w:r>
              <w:t xml:space="preserve">3.36</w:t>
            </w:r>
          </w:p>
        </w:tc>
        <w:tc>
          <w:tcPr/>
          <w:p>
            <w:pPr>
              <w:pStyle w:val="Compact"/>
            </w:pPr>
            <w:r>
              <w:t xml:space="preserve">7.02</w:t>
            </w:r>
          </w:p>
        </w:tc>
        <w:tc>
          <w:tcPr/>
          <w:p>
            <w:pPr>
              <w:pStyle w:val="Compact"/>
            </w:pPr>
            <w:r>
              <w:t xml:space="preserve">9.54%</w:t>
            </w:r>
          </w:p>
        </w:tc>
      </w:tr>
      <w:tr>
        <w:tc>
          <w:tcPr/>
          <w:p>
            <w:pPr>
              <w:pStyle w:val="Compact"/>
            </w:pPr>
          </w:p>
        </w:tc>
        <w:tc>
          <w:tcPr/>
          <w:p>
            <w:pPr>
              <w:pStyle w:val="Compact"/>
            </w:pPr>
            <w:r>
              <w:rPr>
                <w:b/>
                <w:bCs/>
              </w:rPr>
              <w:t xml:space="preserve">ST-DGATNet</w:t>
            </w:r>
          </w:p>
        </w:tc>
        <w:tc>
          <w:tcPr/>
          <w:p>
            <w:pPr>
              <w:pStyle w:val="Compact"/>
            </w:pPr>
            <w:r>
              <w:rPr>
                <w:b/>
                <w:bCs/>
              </w:rPr>
              <w:t xml:space="preserve">2.41</w:t>
            </w:r>
          </w:p>
        </w:tc>
        <w:tc>
          <w:tcPr/>
          <w:p>
            <w:pPr>
              <w:pStyle w:val="Compact"/>
            </w:pPr>
            <w:r>
              <w:rPr>
                <w:b/>
                <w:bCs/>
              </w:rPr>
              <w:t xml:space="preserve">4.57</w:t>
            </w:r>
          </w:p>
        </w:tc>
        <w:tc>
          <w:tcPr/>
          <w:p>
            <w:pPr>
              <w:pStyle w:val="Compact"/>
            </w:pPr>
            <w:r>
              <w:rPr>
                <w:b/>
                <w:bCs/>
              </w:rPr>
              <w:t xml:space="preserve">6.49%</w:t>
            </w:r>
          </w:p>
        </w:tc>
        <w:tc>
          <w:tcPr/>
          <w:p>
            <w:pPr>
              <w:pStyle w:val="Compact"/>
            </w:pPr>
            <w:r>
              <w:rPr>
                <w:b/>
                <w:bCs/>
              </w:rPr>
              <w:t xml:space="preserve">2.63</w:t>
            </w:r>
          </w:p>
        </w:tc>
        <w:tc>
          <w:tcPr/>
          <w:p>
            <w:pPr>
              <w:pStyle w:val="Compact"/>
            </w:pPr>
            <w:r>
              <w:rPr>
                <w:b/>
                <w:bCs/>
              </w:rPr>
              <w:t xml:space="preserve">5.37</w:t>
            </w:r>
          </w:p>
        </w:tc>
        <w:tc>
          <w:tcPr/>
          <w:p>
            <w:pPr>
              <w:pStyle w:val="Compact"/>
            </w:pPr>
            <w:r>
              <w:rPr>
                <w:b/>
                <w:bCs/>
              </w:rPr>
              <w:t xml:space="preserve">7.11%</w:t>
            </w:r>
          </w:p>
        </w:tc>
        <w:tc>
          <w:tcPr/>
          <w:p>
            <w:pPr>
              <w:pStyle w:val="Compact"/>
            </w:pPr>
            <w:r>
              <w:rPr>
                <w:b/>
                <w:bCs/>
              </w:rPr>
              <w:t xml:space="preserve">3.02</w:t>
            </w:r>
          </w:p>
        </w:tc>
        <w:tc>
          <w:tcPr/>
          <w:p>
            <w:pPr>
              <w:pStyle w:val="Compact"/>
            </w:pPr>
            <w:r>
              <w:rPr>
                <w:b/>
                <w:bCs/>
              </w:rPr>
              <w:t xml:space="preserve">6.11</w:t>
            </w:r>
          </w:p>
        </w:tc>
        <w:tc>
          <w:tcPr/>
          <w:p>
            <w:pPr>
              <w:pStyle w:val="Compact"/>
            </w:pPr>
            <w:r>
              <w:rPr>
                <w:b/>
                <w:bCs/>
              </w:rPr>
              <w:t xml:space="preserve">8.33%</w:t>
            </w:r>
          </w:p>
        </w:tc>
      </w:tr>
      <w:tr>
        <w:tc>
          <w:tcPr/>
          <w:p>
            <w:pPr>
              <w:pStyle w:val="Compact"/>
            </w:pPr>
            <w:r>
              <w:t xml:space="preserve">PEMS-BAY</w:t>
            </w:r>
          </w:p>
        </w:tc>
        <w:tc>
          <w:tcPr/>
          <w:p>
            <w:pPr>
              <w:pStyle w:val="Compact"/>
            </w:pPr>
            <w:r>
              <w:t xml:space="preserve">HA</w:t>
            </w:r>
          </w:p>
        </w:tc>
        <w:tc>
          <w:tcPr/>
          <w:p>
            <w:pPr>
              <w:pStyle w:val="Compact"/>
            </w:pPr>
            <w:r>
              <w:t xml:space="preserve">2.88</w:t>
            </w:r>
          </w:p>
        </w:tc>
        <w:tc>
          <w:tcPr/>
          <w:p>
            <w:pPr>
              <w:pStyle w:val="Compact"/>
            </w:pPr>
            <w:r>
              <w:t xml:space="preserve">5.59</w:t>
            </w:r>
          </w:p>
        </w:tc>
        <w:tc>
          <w:tcPr/>
          <w:p>
            <w:pPr>
              <w:pStyle w:val="Compact"/>
            </w:pPr>
            <w:r>
              <w:t xml:space="preserve">6.80%</w:t>
            </w:r>
          </w:p>
        </w:tc>
        <w:tc>
          <w:tcPr/>
          <w:p>
            <w:pPr>
              <w:pStyle w:val="Compact"/>
            </w:pPr>
            <w:r>
              <w:t xml:space="preserve">2.88</w:t>
            </w:r>
          </w:p>
        </w:tc>
        <w:tc>
          <w:tcPr/>
          <w:p>
            <w:pPr>
              <w:pStyle w:val="Compact"/>
            </w:pPr>
            <w:r>
              <w:t xml:space="preserve">5.59</w:t>
            </w:r>
          </w:p>
        </w:tc>
        <w:tc>
          <w:tcPr/>
          <w:p>
            <w:pPr>
              <w:pStyle w:val="Compact"/>
            </w:pPr>
            <w:r>
              <w:t xml:space="preserve">6.80%</w:t>
            </w:r>
          </w:p>
        </w:tc>
        <w:tc>
          <w:tcPr/>
          <w:p>
            <w:pPr>
              <w:pStyle w:val="Compact"/>
            </w:pPr>
            <w:r>
              <w:t xml:space="preserve">2.88</w:t>
            </w:r>
          </w:p>
        </w:tc>
        <w:tc>
          <w:tcPr/>
          <w:p>
            <w:pPr>
              <w:pStyle w:val="Compact"/>
            </w:pPr>
            <w:r>
              <w:t xml:space="preserve">5.59</w:t>
            </w:r>
          </w:p>
        </w:tc>
        <w:tc>
          <w:tcPr/>
          <w:p>
            <w:pPr>
              <w:pStyle w:val="Compact"/>
            </w:pPr>
            <w:r>
              <w:t xml:space="preserve">6.80%</w:t>
            </w:r>
          </w:p>
        </w:tc>
      </w:tr>
      <w:tr>
        <w:tc>
          <w:tcPr/>
          <w:p>
            <w:pPr>
              <w:pStyle w:val="Compact"/>
            </w:pPr>
          </w:p>
        </w:tc>
        <w:tc>
          <w:tcPr/>
          <w:p>
            <w:pPr>
              <w:pStyle w:val="Compact"/>
            </w:pPr>
            <w:r>
              <w:t xml:space="preserve">VAR</w:t>
            </w:r>
          </w:p>
        </w:tc>
        <w:tc>
          <w:tcPr/>
          <w:p>
            <w:pPr>
              <w:pStyle w:val="Compact"/>
            </w:pPr>
            <w:r>
              <w:t xml:space="preserve">1.74</w:t>
            </w:r>
          </w:p>
        </w:tc>
        <w:tc>
          <w:tcPr/>
          <w:p>
            <w:pPr>
              <w:pStyle w:val="Compact"/>
            </w:pPr>
            <w:r>
              <w:t xml:space="preserve">3.16</w:t>
            </w:r>
          </w:p>
        </w:tc>
        <w:tc>
          <w:tcPr/>
          <w:p>
            <w:pPr>
              <w:pStyle w:val="Compact"/>
            </w:pPr>
            <w:r>
              <w:t xml:space="preserve">3.60%</w:t>
            </w:r>
          </w:p>
        </w:tc>
        <w:tc>
          <w:tcPr/>
          <w:p>
            <w:pPr>
              <w:pStyle w:val="Compact"/>
            </w:pPr>
            <w:r>
              <w:t xml:space="preserve">2.32</w:t>
            </w:r>
          </w:p>
        </w:tc>
        <w:tc>
          <w:tcPr/>
          <w:p>
            <w:pPr>
              <w:pStyle w:val="Compact"/>
            </w:pPr>
            <w:r>
              <w:t xml:space="preserve">4.25</w:t>
            </w:r>
          </w:p>
        </w:tc>
        <w:tc>
          <w:tcPr/>
          <w:p>
            <w:pPr>
              <w:pStyle w:val="Compact"/>
            </w:pPr>
            <w:r>
              <w:t xml:space="preserve">5.00%</w:t>
            </w:r>
          </w:p>
        </w:tc>
        <w:tc>
          <w:tcPr/>
          <w:p>
            <w:pPr>
              <w:pStyle w:val="Compact"/>
            </w:pPr>
            <w:r>
              <w:t xml:space="preserve">2.93</w:t>
            </w:r>
          </w:p>
        </w:tc>
        <w:tc>
          <w:tcPr/>
          <w:p>
            <w:pPr>
              <w:pStyle w:val="Compact"/>
            </w:pPr>
            <w:r>
              <w:t xml:space="preserve">5.44</w:t>
            </w:r>
          </w:p>
        </w:tc>
        <w:tc>
          <w:tcPr/>
          <w:p>
            <w:pPr>
              <w:pStyle w:val="Compact"/>
            </w:pPr>
            <w:r>
              <w:t xml:space="preserve">6.50%</w:t>
            </w:r>
          </w:p>
        </w:tc>
      </w:tr>
      <w:tr>
        <w:tc>
          <w:tcPr/>
          <w:p>
            <w:pPr>
              <w:pStyle w:val="Compact"/>
            </w:pPr>
          </w:p>
        </w:tc>
        <w:tc>
          <w:tcPr/>
          <w:p>
            <w:pPr>
              <w:pStyle w:val="Compact"/>
            </w:pPr>
            <w:r>
              <w:t xml:space="preserve">STGCN</w:t>
            </w:r>
          </w:p>
        </w:tc>
        <w:tc>
          <w:tcPr/>
          <w:p>
            <w:pPr>
              <w:pStyle w:val="Compact"/>
            </w:pPr>
            <w:r>
              <w:t xml:space="preserve">1.36</w:t>
            </w:r>
          </w:p>
        </w:tc>
        <w:tc>
          <w:tcPr/>
          <w:p>
            <w:pPr>
              <w:pStyle w:val="Compact"/>
            </w:pPr>
            <w:r>
              <w:t xml:space="preserve">2.96</w:t>
            </w:r>
          </w:p>
        </w:tc>
        <w:tc>
          <w:tcPr/>
          <w:p>
            <w:pPr>
              <w:pStyle w:val="Compact"/>
            </w:pPr>
            <w:r>
              <w:t xml:space="preserve">2.90%</w:t>
            </w:r>
          </w:p>
        </w:tc>
        <w:tc>
          <w:tcPr/>
          <w:p>
            <w:pPr>
              <w:pStyle w:val="Compact"/>
            </w:pPr>
            <w:r>
              <w:t xml:space="preserve">1.81</w:t>
            </w:r>
          </w:p>
        </w:tc>
        <w:tc>
          <w:tcPr/>
          <w:p>
            <w:pPr>
              <w:pStyle w:val="Compact"/>
            </w:pPr>
            <w:r>
              <w:t xml:space="preserve">4.27</w:t>
            </w:r>
          </w:p>
        </w:tc>
        <w:tc>
          <w:tcPr/>
          <w:p>
            <w:pPr>
              <w:pStyle w:val="Compact"/>
            </w:pPr>
            <w:r>
              <w:t xml:space="preserve">4.17%</w:t>
            </w:r>
          </w:p>
        </w:tc>
        <w:tc>
          <w:tcPr/>
          <w:p>
            <w:pPr>
              <w:pStyle w:val="Compact"/>
            </w:pPr>
            <w:r>
              <w:t xml:space="preserve">2.49</w:t>
            </w:r>
          </w:p>
        </w:tc>
        <w:tc>
          <w:tcPr/>
          <w:p>
            <w:pPr>
              <w:pStyle w:val="Compact"/>
            </w:pPr>
            <w:r>
              <w:t xml:space="preserve">5.69</w:t>
            </w:r>
          </w:p>
        </w:tc>
        <w:tc>
          <w:tcPr/>
          <w:p>
            <w:pPr>
              <w:pStyle w:val="Compact"/>
            </w:pPr>
            <w:r>
              <w:t xml:space="preserve">5.79%</w:t>
            </w:r>
          </w:p>
        </w:tc>
      </w:tr>
      <w:tr>
        <w:tc>
          <w:tcPr/>
          <w:p>
            <w:pPr>
              <w:pStyle w:val="Compact"/>
            </w:pPr>
          </w:p>
        </w:tc>
        <w:tc>
          <w:tcPr/>
          <w:p>
            <w:pPr>
              <w:pStyle w:val="Compact"/>
            </w:pPr>
            <w:r>
              <w:t xml:space="preserve">DCRNN</w:t>
            </w:r>
          </w:p>
        </w:tc>
        <w:tc>
          <w:tcPr/>
          <w:p>
            <w:pPr>
              <w:pStyle w:val="Compact"/>
            </w:pPr>
            <w:r>
              <w:t xml:space="preserve">1.38</w:t>
            </w:r>
          </w:p>
        </w:tc>
        <w:tc>
          <w:tcPr/>
          <w:p>
            <w:pPr>
              <w:pStyle w:val="Compact"/>
            </w:pPr>
            <w:r>
              <w:t xml:space="preserve">2.95</w:t>
            </w:r>
          </w:p>
        </w:tc>
        <w:tc>
          <w:tcPr/>
          <w:p>
            <w:pPr>
              <w:pStyle w:val="Compact"/>
            </w:pPr>
            <w:r>
              <w:t xml:space="preserve">2.90%</w:t>
            </w:r>
          </w:p>
        </w:tc>
        <w:tc>
          <w:tcPr/>
          <w:p>
            <w:pPr>
              <w:pStyle w:val="Compact"/>
            </w:pPr>
            <w:r>
              <w:t xml:space="preserve">1.74</w:t>
            </w:r>
          </w:p>
        </w:tc>
        <w:tc>
          <w:tcPr/>
          <w:p>
            <w:pPr>
              <w:pStyle w:val="Compact"/>
            </w:pPr>
            <w:r>
              <w:t xml:space="preserve">3.97</w:t>
            </w:r>
          </w:p>
        </w:tc>
        <w:tc>
          <w:tcPr/>
          <w:p>
            <w:pPr>
              <w:pStyle w:val="Compact"/>
            </w:pPr>
            <w:r>
              <w:t xml:space="preserve">3.90%</w:t>
            </w:r>
          </w:p>
        </w:tc>
        <w:tc>
          <w:tcPr/>
          <w:p>
            <w:pPr>
              <w:pStyle w:val="Compact"/>
            </w:pPr>
            <w:r>
              <w:t xml:space="preserve">2.07</w:t>
            </w:r>
          </w:p>
        </w:tc>
        <w:tc>
          <w:tcPr/>
          <w:p>
            <w:pPr>
              <w:pStyle w:val="Compact"/>
            </w:pPr>
            <w:r>
              <w:t xml:space="preserve">4.74</w:t>
            </w:r>
          </w:p>
        </w:tc>
        <w:tc>
          <w:tcPr/>
          <w:p>
            <w:pPr>
              <w:pStyle w:val="Compact"/>
            </w:pPr>
            <w:r>
              <w:t xml:space="preserve">4.90%</w:t>
            </w:r>
          </w:p>
        </w:tc>
      </w:tr>
      <w:tr>
        <w:tc>
          <w:tcPr/>
          <w:p>
            <w:pPr>
              <w:pStyle w:val="Compact"/>
            </w:pPr>
          </w:p>
        </w:tc>
        <w:tc>
          <w:tcPr/>
          <w:p>
            <w:pPr>
              <w:pStyle w:val="Compact"/>
            </w:pPr>
            <w:r>
              <w:t xml:space="preserve">Graph WaveNet</w:t>
            </w:r>
          </w:p>
        </w:tc>
        <w:tc>
          <w:tcPr/>
          <w:p>
            <w:pPr>
              <w:pStyle w:val="Compact"/>
            </w:pPr>
            <w:r>
              <w:t xml:space="preserve">1.30</w:t>
            </w:r>
          </w:p>
        </w:tc>
        <w:tc>
          <w:tcPr/>
          <w:p>
            <w:pPr>
              <w:pStyle w:val="Compact"/>
            </w:pPr>
            <w:r>
              <w:t xml:space="preserve">2.74</w:t>
            </w:r>
          </w:p>
        </w:tc>
        <w:tc>
          <w:tcPr/>
          <w:p>
            <w:pPr>
              <w:pStyle w:val="Compact"/>
            </w:pPr>
            <w:r>
              <w:t xml:space="preserve">2.73%</w:t>
            </w:r>
          </w:p>
        </w:tc>
        <w:tc>
          <w:tcPr/>
          <w:p>
            <w:pPr>
              <w:pStyle w:val="Compact"/>
            </w:pPr>
            <w:r>
              <w:t xml:space="preserve">1.63</w:t>
            </w:r>
          </w:p>
        </w:tc>
        <w:tc>
          <w:tcPr/>
          <w:p>
            <w:pPr>
              <w:pStyle w:val="Compact"/>
            </w:pPr>
            <w:r>
              <w:t xml:space="preserve">3.70</w:t>
            </w:r>
          </w:p>
        </w:tc>
        <w:tc>
          <w:tcPr/>
          <w:p>
            <w:pPr>
              <w:pStyle w:val="Compact"/>
            </w:pPr>
            <w:r>
              <w:t xml:space="preserve">3.67%</w:t>
            </w:r>
          </w:p>
        </w:tc>
        <w:tc>
          <w:tcPr/>
          <w:p>
            <w:pPr>
              <w:pStyle w:val="Compact"/>
            </w:pPr>
            <w:r>
              <w:t xml:space="preserve">1.95</w:t>
            </w:r>
          </w:p>
        </w:tc>
        <w:tc>
          <w:tcPr/>
          <w:p>
            <w:pPr>
              <w:pStyle w:val="Compact"/>
            </w:pPr>
            <w:r>
              <w:t xml:space="preserve">4.52</w:t>
            </w:r>
          </w:p>
        </w:tc>
        <w:tc>
          <w:tcPr/>
          <w:p>
            <w:pPr>
              <w:pStyle w:val="Compact"/>
            </w:pPr>
            <w:r>
              <w:t xml:space="preserve">4.63%</w:t>
            </w:r>
          </w:p>
        </w:tc>
      </w:tr>
      <w:tr>
        <w:tc>
          <w:tcPr/>
          <w:p>
            <w:pPr>
              <w:pStyle w:val="Compact"/>
            </w:pPr>
          </w:p>
        </w:tc>
        <w:tc>
          <w:tcPr/>
          <w:p>
            <w:pPr>
              <w:pStyle w:val="Compact"/>
            </w:pPr>
            <w:r>
              <w:t xml:space="preserve">GMAN</w:t>
            </w:r>
          </w:p>
        </w:tc>
        <w:tc>
          <w:tcPr/>
          <w:p>
            <w:pPr>
              <w:pStyle w:val="Compact"/>
            </w:pPr>
            <w:r>
              <w:t xml:space="preserve">1.34</w:t>
            </w:r>
          </w:p>
        </w:tc>
        <w:tc>
          <w:tcPr/>
          <w:p>
            <w:pPr>
              <w:pStyle w:val="Compact"/>
            </w:pPr>
            <w:r>
              <w:t xml:space="preserve">2.91</w:t>
            </w:r>
          </w:p>
        </w:tc>
        <w:tc>
          <w:tcPr/>
          <w:p>
            <w:pPr>
              <w:pStyle w:val="Compact"/>
            </w:pPr>
            <w:r>
              <w:t xml:space="preserve">2.86%</w:t>
            </w:r>
          </w:p>
        </w:tc>
        <w:tc>
          <w:tcPr/>
          <w:p>
            <w:pPr>
              <w:pStyle w:val="Compact"/>
            </w:pPr>
            <w:r>
              <w:t xml:space="preserve">1.63</w:t>
            </w:r>
          </w:p>
        </w:tc>
        <w:tc>
          <w:tcPr/>
          <w:p>
            <w:pPr>
              <w:pStyle w:val="Compact"/>
            </w:pPr>
            <w:r>
              <w:t xml:space="preserve">3.76</w:t>
            </w:r>
          </w:p>
        </w:tc>
        <w:tc>
          <w:tcPr/>
          <w:p>
            <w:pPr>
              <w:pStyle w:val="Compact"/>
            </w:pPr>
            <w:r>
              <w:t xml:space="preserve">3.68%</w:t>
            </w:r>
          </w:p>
        </w:tc>
        <w:tc>
          <w:tcPr/>
          <w:p>
            <w:pPr>
              <w:pStyle w:val="Compact"/>
            </w:pPr>
            <w:r>
              <w:t xml:space="preserve">1.86</w:t>
            </w:r>
          </w:p>
        </w:tc>
        <w:tc>
          <w:tcPr/>
          <w:p>
            <w:pPr>
              <w:pStyle w:val="Compact"/>
            </w:pPr>
            <w:r>
              <w:t xml:space="preserve">4.32</w:t>
            </w:r>
          </w:p>
        </w:tc>
        <w:tc>
          <w:tcPr/>
          <w:p>
            <w:pPr>
              <w:pStyle w:val="Compact"/>
            </w:pPr>
            <w:r>
              <w:t xml:space="preserve">4.37%</w:t>
            </w:r>
          </w:p>
        </w:tc>
      </w:tr>
      <w:tr>
        <w:tc>
          <w:tcPr/>
          <w:p>
            <w:pPr>
              <w:pStyle w:val="Compact"/>
            </w:pPr>
          </w:p>
        </w:tc>
        <w:tc>
          <w:tcPr/>
          <w:p>
            <w:pPr>
              <w:pStyle w:val="Compact"/>
            </w:pPr>
            <w:r>
              <w:t xml:space="preserve">MTGNN</w:t>
            </w:r>
          </w:p>
        </w:tc>
        <w:tc>
          <w:tcPr/>
          <w:p>
            <w:pPr>
              <w:pStyle w:val="Compact"/>
            </w:pPr>
            <w:r>
              <w:t xml:space="preserve">1.32</w:t>
            </w:r>
          </w:p>
        </w:tc>
        <w:tc>
          <w:tcPr/>
          <w:p>
            <w:pPr>
              <w:pStyle w:val="Compact"/>
            </w:pPr>
            <w:r>
              <w:t xml:space="preserve">2.79</w:t>
            </w:r>
          </w:p>
        </w:tc>
        <w:tc>
          <w:tcPr/>
          <w:p>
            <w:pPr>
              <w:pStyle w:val="Compact"/>
            </w:pPr>
            <w:r>
              <w:t xml:space="preserve">2.77%</w:t>
            </w:r>
          </w:p>
        </w:tc>
        <w:tc>
          <w:tcPr/>
          <w:p>
            <w:pPr>
              <w:pStyle w:val="Compact"/>
            </w:pPr>
            <w:r>
              <w:t xml:space="preserve">1.65</w:t>
            </w:r>
          </w:p>
        </w:tc>
        <w:tc>
          <w:tcPr/>
          <w:p>
            <w:pPr>
              <w:pStyle w:val="Compact"/>
            </w:pPr>
            <w:r>
              <w:t xml:space="preserve">3.74</w:t>
            </w:r>
          </w:p>
        </w:tc>
        <w:tc>
          <w:tcPr/>
          <w:p>
            <w:pPr>
              <w:pStyle w:val="Compact"/>
            </w:pPr>
            <w:r>
              <w:t xml:space="preserve">3.69%</w:t>
            </w:r>
          </w:p>
        </w:tc>
        <w:tc>
          <w:tcPr/>
          <w:p>
            <w:pPr>
              <w:pStyle w:val="Compact"/>
            </w:pPr>
            <w:r>
              <w:t xml:space="preserve">1.94</w:t>
            </w:r>
          </w:p>
        </w:tc>
        <w:tc>
          <w:tcPr/>
          <w:p>
            <w:pPr>
              <w:pStyle w:val="Compact"/>
            </w:pPr>
            <w:r>
              <w:t xml:space="preserve">4.49</w:t>
            </w:r>
          </w:p>
        </w:tc>
        <w:tc>
          <w:tcPr/>
          <w:p>
            <w:pPr>
              <w:pStyle w:val="Compact"/>
            </w:pPr>
            <w:r>
              <w:t xml:space="preserve">4.53%</w:t>
            </w:r>
          </w:p>
        </w:tc>
      </w:tr>
      <w:tr>
        <w:tc>
          <w:tcPr/>
          <w:p>
            <w:pPr>
              <w:pStyle w:val="Compact"/>
            </w:pPr>
          </w:p>
        </w:tc>
        <w:tc>
          <w:tcPr/>
          <w:p>
            <w:pPr>
              <w:pStyle w:val="Compact"/>
            </w:pPr>
            <w:r>
              <w:t xml:space="preserve">DGCRN</w:t>
            </w:r>
          </w:p>
        </w:tc>
        <w:tc>
          <w:tcPr/>
          <w:p>
            <w:pPr>
              <w:pStyle w:val="Compact"/>
            </w:pPr>
            <w:r>
              <w:t xml:space="preserve">1.28</w:t>
            </w:r>
          </w:p>
        </w:tc>
        <w:tc>
          <w:tcPr/>
          <w:p>
            <w:pPr>
              <w:pStyle w:val="Compact"/>
            </w:pPr>
            <w:r>
              <w:t xml:space="preserve">2.69</w:t>
            </w:r>
          </w:p>
        </w:tc>
        <w:tc>
          <w:tcPr/>
          <w:p>
            <w:pPr>
              <w:pStyle w:val="Compact"/>
            </w:pPr>
            <w:r>
              <w:t xml:space="preserve">2.66%</w:t>
            </w:r>
          </w:p>
        </w:tc>
        <w:tc>
          <w:tcPr/>
          <w:p>
            <w:pPr>
              <w:pStyle w:val="Compact"/>
            </w:pPr>
            <w:r>
              <w:t xml:space="preserve">1.59</w:t>
            </w:r>
          </w:p>
        </w:tc>
        <w:tc>
          <w:tcPr/>
          <w:p>
            <w:pPr>
              <w:pStyle w:val="Compact"/>
            </w:pPr>
            <w:r>
              <w:t xml:space="preserve">3.63</w:t>
            </w:r>
          </w:p>
        </w:tc>
        <w:tc>
          <w:tcPr/>
          <w:p>
            <w:pPr>
              <w:pStyle w:val="Compact"/>
            </w:pPr>
            <w:r>
              <w:t xml:space="preserve">3.55%</w:t>
            </w:r>
          </w:p>
        </w:tc>
        <w:tc>
          <w:tcPr/>
          <w:p>
            <w:pPr>
              <w:pStyle w:val="Compact"/>
            </w:pPr>
            <w:r>
              <w:t xml:space="preserve">1.89</w:t>
            </w:r>
          </w:p>
        </w:tc>
        <w:tc>
          <w:tcPr/>
          <w:p>
            <w:pPr>
              <w:pStyle w:val="Compact"/>
            </w:pPr>
            <w:r>
              <w:t xml:space="preserve">4.42</w:t>
            </w:r>
          </w:p>
        </w:tc>
        <w:tc>
          <w:tcPr/>
          <w:p>
            <w:pPr>
              <w:pStyle w:val="Compact"/>
            </w:pPr>
            <w:r>
              <w:t xml:space="preserve">4.43%</w:t>
            </w:r>
          </w:p>
        </w:tc>
      </w:tr>
      <w:tr>
        <w:tc>
          <w:tcPr/>
          <w:p>
            <w:pPr>
              <w:pStyle w:val="Compact"/>
            </w:pPr>
          </w:p>
        </w:tc>
        <w:tc>
          <w:tcPr/>
          <w:p>
            <w:pPr>
              <w:pStyle w:val="Compact"/>
            </w:pPr>
            <w:r>
              <w:t xml:space="preserve">RGDAN</w:t>
            </w:r>
          </w:p>
        </w:tc>
        <w:tc>
          <w:tcPr/>
          <w:p>
            <w:pPr>
              <w:pStyle w:val="Compact"/>
            </w:pPr>
            <w:r>
              <w:t xml:space="preserve">1.31</w:t>
            </w:r>
          </w:p>
        </w:tc>
        <w:tc>
          <w:tcPr/>
          <w:p>
            <w:pPr>
              <w:pStyle w:val="Compact"/>
            </w:pPr>
            <w:r>
              <w:t xml:space="preserve">2.79</w:t>
            </w:r>
          </w:p>
        </w:tc>
        <w:tc>
          <w:tcPr/>
          <w:p>
            <w:pPr>
              <w:pStyle w:val="Compact"/>
            </w:pPr>
            <w:r>
              <w:t xml:space="preserve">2.77%</w:t>
            </w:r>
          </w:p>
        </w:tc>
        <w:tc>
          <w:tcPr/>
          <w:p>
            <w:pPr>
              <w:pStyle w:val="Compact"/>
            </w:pPr>
            <w:r>
              <w:t xml:space="preserve">1.56</w:t>
            </w:r>
          </w:p>
        </w:tc>
        <w:tc>
          <w:tcPr/>
          <w:p>
            <w:pPr>
              <w:pStyle w:val="Compact"/>
            </w:pPr>
            <w:r>
              <w:t xml:space="preserve">3.55</w:t>
            </w:r>
          </w:p>
        </w:tc>
        <w:tc>
          <w:tcPr/>
          <w:p>
            <w:pPr>
              <w:pStyle w:val="Compact"/>
            </w:pPr>
            <w:r>
              <w:t xml:space="preserve">3.47%</w:t>
            </w:r>
          </w:p>
        </w:tc>
        <w:tc>
          <w:tcPr/>
          <w:p>
            <w:pPr>
              <w:pStyle w:val="Compact"/>
            </w:pPr>
            <w:r>
              <w:t xml:space="preserve">1.82</w:t>
            </w:r>
          </w:p>
        </w:tc>
        <w:tc>
          <w:tcPr/>
          <w:p>
            <w:pPr>
              <w:pStyle w:val="Compact"/>
            </w:pPr>
            <w:r>
              <w:t xml:space="preserve">4.20</w:t>
            </w:r>
          </w:p>
        </w:tc>
        <w:tc>
          <w:tcPr/>
          <w:p>
            <w:pPr>
              <w:pStyle w:val="Compact"/>
            </w:pPr>
            <w:r>
              <w:t xml:space="preserve">4.28%</w:t>
            </w:r>
          </w:p>
        </w:tc>
      </w:tr>
      <w:tr>
        <w:tc>
          <w:tcPr/>
          <w:p>
            <w:pPr>
              <w:pStyle w:val="Compact"/>
            </w:pPr>
          </w:p>
        </w:tc>
        <w:tc>
          <w:tcPr/>
          <w:p>
            <w:pPr>
              <w:pStyle w:val="Compact"/>
            </w:pPr>
            <w:r>
              <w:rPr>
                <w:b/>
                <w:bCs/>
              </w:rPr>
              <w:t xml:space="preserve">ST-DGATNet</w:t>
            </w:r>
          </w:p>
        </w:tc>
        <w:tc>
          <w:tcPr/>
          <w:p>
            <w:pPr>
              <w:pStyle w:val="Compact"/>
            </w:pPr>
            <w:r>
              <w:rPr>
                <w:b/>
                <w:bCs/>
              </w:rPr>
              <w:t xml:space="preserve">1.18</w:t>
            </w:r>
          </w:p>
        </w:tc>
        <w:tc>
          <w:tcPr/>
          <w:p>
            <w:pPr>
              <w:pStyle w:val="Compact"/>
            </w:pPr>
            <w:r>
              <w:rPr>
                <w:b/>
                <w:bCs/>
              </w:rPr>
              <w:t xml:space="preserve">2.37</w:t>
            </w:r>
          </w:p>
        </w:tc>
        <w:tc>
          <w:tcPr/>
          <w:p>
            <w:pPr>
              <w:pStyle w:val="Compact"/>
            </w:pPr>
            <w:r>
              <w:rPr>
                <w:b/>
                <w:bCs/>
              </w:rPr>
              <w:t xml:space="preserve">2.48%</w:t>
            </w:r>
          </w:p>
        </w:tc>
        <w:tc>
          <w:tcPr/>
          <w:p>
            <w:pPr>
              <w:pStyle w:val="Compact"/>
            </w:pPr>
            <w:r>
              <w:rPr>
                <w:b/>
                <w:bCs/>
              </w:rPr>
              <w:t xml:space="preserve">1.53</w:t>
            </w:r>
          </w:p>
        </w:tc>
        <w:tc>
          <w:tcPr/>
          <w:p>
            <w:pPr>
              <w:pStyle w:val="Compact"/>
            </w:pPr>
            <w:r>
              <w:rPr>
                <w:b/>
                <w:bCs/>
              </w:rPr>
              <w:t xml:space="preserve">3.20</w:t>
            </w:r>
          </w:p>
        </w:tc>
        <w:tc>
          <w:tcPr/>
          <w:p>
            <w:pPr>
              <w:pStyle w:val="Compact"/>
            </w:pPr>
            <w:r>
              <w:rPr>
                <w:b/>
                <w:bCs/>
              </w:rPr>
              <w:t xml:space="preserve">3.20%</w:t>
            </w:r>
          </w:p>
        </w:tc>
        <w:tc>
          <w:tcPr/>
          <w:p>
            <w:pPr>
              <w:pStyle w:val="Compact"/>
            </w:pPr>
            <w:r>
              <w:rPr>
                <w:b/>
                <w:bCs/>
              </w:rPr>
              <w:t xml:space="preserve">1.56</w:t>
            </w:r>
          </w:p>
        </w:tc>
        <w:tc>
          <w:tcPr/>
          <w:p>
            <w:pPr>
              <w:pStyle w:val="Compact"/>
            </w:pPr>
            <w:r>
              <w:rPr>
                <w:b/>
                <w:bCs/>
              </w:rPr>
              <w:t xml:space="preserve">3.55</w:t>
            </w:r>
          </w:p>
        </w:tc>
        <w:tc>
          <w:tcPr/>
          <w:p>
            <w:pPr>
              <w:pStyle w:val="Compact"/>
            </w:pPr>
            <w:r>
              <w:rPr>
                <w:b/>
                <w:bCs/>
              </w:rPr>
              <w:t xml:space="preserve">3.82%</w:t>
            </w:r>
          </w:p>
        </w:tc>
      </w:tr>
    </w:tbl>
    <w:p>
      <w:pPr>
        <w:pStyle w:val="BodyText"/>
      </w:pPr>
      <w:r>
        <w:rPr>
          <w:rFonts w:hint="eastAsia"/>
        </w:rPr>
        <w:t xml:space="preserve">从</w:t>
      </w:r>
      <w:r>
        <w:t xml:space="preserve"> METR-LA </w:t>
      </w:r>
      <w:r>
        <w:rPr>
          <w:rFonts w:hint="eastAsia"/>
        </w:rPr>
        <w:t xml:space="preserve">结果看，所提模型在</w:t>
      </w:r>
      <w:r>
        <w:t xml:space="preserve"> Horizon 12 </w:t>
      </w:r>
      <w:r>
        <w:rPr>
          <w:rFonts w:hint="eastAsia"/>
        </w:rPr>
        <w:t xml:space="preserve">下的</w:t>
      </w:r>
      <w:r>
        <w:t xml:space="preserve"> MAE、RMSE </w:t>
      </w:r>
      <w:r>
        <w:rPr>
          <w:rFonts w:hint="eastAsia"/>
        </w:rPr>
        <w:t xml:space="preserve">和</w:t>
      </w:r>
      <w:r>
        <w:t xml:space="preserve"> MAPE </w:t>
      </w:r>
      <w:r>
        <w:rPr>
          <w:rFonts w:hint="eastAsia"/>
        </w:rPr>
        <w:t xml:space="preserve">分别为</w:t>
      </w:r>
      <w:r>
        <w:t xml:space="preserve"> 3.02、6.11 </w:t>
      </w:r>
      <w:r>
        <w:rPr>
          <w:rFonts w:hint="eastAsia"/>
        </w:rPr>
        <w:t xml:space="preserve">和</w:t>
      </w:r>
      <w:r>
        <w:t xml:space="preserve"> </w:t>
      </w:r>
      <w:r>
        <w:rPr>
          <w:rFonts w:hint="eastAsia"/>
        </w:rPr>
        <w:t xml:space="preserve">8.33%，相较于表现较强的</w:t>
      </w:r>
      <w:r>
        <w:t xml:space="preserve"> RGDAN </w:t>
      </w:r>
      <w:r>
        <w:rPr>
          <w:rFonts w:hint="eastAsia"/>
        </w:rPr>
        <w:t xml:space="preserve">分别下降约</w:t>
      </w:r>
      <w:r>
        <w:t xml:space="preserve"> 10.12%、12.96% </w:t>
      </w:r>
      <w:r>
        <w:rPr>
          <w:rFonts w:hint="eastAsia"/>
        </w:rPr>
        <w:t xml:space="preserve">和</w:t>
      </w:r>
      <w:r>
        <w:t xml:space="preserve"> </w:t>
      </w:r>
      <w:r>
        <w:rPr>
          <w:rFonts w:hint="eastAsia"/>
        </w:rPr>
        <w:t xml:space="preserve">12.68%。这一结果说明，在交通状态波动更为剧烈的高速公路场景中，引入时间感知动态图和图扩散注意力能够更有效地提升长时预测精度。尤其在</w:t>
      </w:r>
      <w:r>
        <w:t xml:space="preserve"> RMSE </w:t>
      </w:r>
      <w:r>
        <w:rPr>
          <w:rFonts w:hint="eastAsia"/>
        </w:rPr>
        <w:t xml:space="preserve">指标上的明显下降，反映出模型对较大误差样本和局部突发波动具有更好的控制能力。</w:t>
      </w:r>
    </w:p>
    <w:p>
      <w:pPr>
        <w:pStyle w:val="BodyText"/>
      </w:pPr>
      <w:r>
        <w:t xml:space="preserve">PEMS-BAY </w:t>
      </w:r>
      <w:r>
        <w:rPr>
          <w:rFonts w:hint="eastAsia"/>
        </w:rPr>
        <w:t xml:space="preserve">数据集上的结果进一步验证了这一点。在</w:t>
      </w:r>
      <w:r>
        <w:t xml:space="preserve"> Horizon 12 </w:t>
      </w:r>
      <w:r>
        <w:rPr>
          <w:rFonts w:hint="eastAsia"/>
        </w:rPr>
        <w:t xml:space="preserve">下，所提模型的</w:t>
      </w:r>
      <w:r>
        <w:t xml:space="preserve"> MAE </w:t>
      </w:r>
      <w:r>
        <w:rPr>
          <w:rFonts w:hint="eastAsia"/>
        </w:rPr>
        <w:t xml:space="preserve">为</w:t>
      </w:r>
      <w:r>
        <w:t xml:space="preserve"> </w:t>
      </w:r>
      <w:r>
        <w:rPr>
          <w:rFonts w:hint="eastAsia"/>
        </w:rPr>
        <w:t xml:space="preserve">1.56，较</w:t>
      </w:r>
      <w:r>
        <w:t xml:space="preserve"> RGDAN </w:t>
      </w:r>
      <w:r>
        <w:rPr>
          <w:rFonts w:hint="eastAsia"/>
        </w:rPr>
        <w:t xml:space="preserve">的</w:t>
      </w:r>
      <w:r>
        <w:t xml:space="preserve"> 1.82 </w:t>
      </w:r>
      <w:r>
        <w:rPr>
          <w:rFonts w:hint="eastAsia"/>
        </w:rPr>
        <w:t xml:space="preserve">下降约</w:t>
      </w:r>
      <w:r>
        <w:t xml:space="preserve"> </w:t>
      </w:r>
      <w:r>
        <w:rPr>
          <w:rFonts w:hint="eastAsia"/>
        </w:rPr>
        <w:t xml:space="preserve">14.29%；RMSE</w:t>
      </w:r>
      <w:r>
        <w:t xml:space="preserve"> </w:t>
      </w:r>
      <w:r>
        <w:rPr>
          <w:rFonts w:hint="eastAsia"/>
        </w:rPr>
        <w:t xml:space="preserve">和</w:t>
      </w:r>
      <w:r>
        <w:t xml:space="preserve"> MAPE </w:t>
      </w:r>
      <w:r>
        <w:rPr>
          <w:rFonts w:hint="eastAsia"/>
        </w:rPr>
        <w:t xml:space="preserve">也分别下降约</w:t>
      </w:r>
      <w:r>
        <w:t xml:space="preserve"> 15.47% </w:t>
      </w:r>
      <w:r>
        <w:rPr>
          <w:rFonts w:hint="eastAsia"/>
        </w:rPr>
        <w:t xml:space="preserve">和</w:t>
      </w:r>
      <w:r>
        <w:t xml:space="preserve"> </w:t>
      </w:r>
      <w:r>
        <w:rPr>
          <w:rFonts w:hint="eastAsia"/>
        </w:rPr>
        <w:t xml:space="preserve">10.75%。由于</w:t>
      </w:r>
      <w:r>
        <w:t xml:space="preserve"> PEMS-BAY </w:t>
      </w:r>
      <w:r>
        <w:rPr>
          <w:rFonts w:hint="eastAsia"/>
        </w:rPr>
        <w:t xml:space="preserve">数据集节点数量更多、网络规模更大，模型仍能保持优势，表明其对中大规模交通网络具有较好的可扩展性。特别值得注意的是，所提模型在短期预测和长期预测任务中均保持领先，这意味着其优势并非仅来自对某一特定时间尺度的拟合，而是体现在更完整的时空建模能力上。</w:t>
      </w:r>
    </w:p>
    <w:p>
      <w:pPr>
        <w:pStyle w:val="BodyText"/>
      </w:pPr>
      <w:r>
        <w:rPr>
          <w:rFonts w:hint="eastAsia"/>
        </w:rPr>
        <w:t xml:space="preserve">进一步观察各方法随预测步长增加的误差变化趋势可以发现，所有模型的误差均会随着</w:t>
      </w:r>
      <w:r>
        <w:t xml:space="preserve"> Horizon </w:t>
      </w:r>
      <w:r>
        <w:rPr>
          <w:rFonts w:hint="eastAsia"/>
        </w:rPr>
        <w:t xml:space="preserve">的增大而上升，这是交通预测任务中普遍存在的不确定性累积现象。然而，ST-DGATNet</w:t>
      </w:r>
      <w:r>
        <w:t xml:space="preserve"> </w:t>
      </w:r>
      <w:r>
        <w:rPr>
          <w:rFonts w:hint="eastAsia"/>
        </w:rPr>
        <w:t xml:space="preserve">的误差增长幅度明显小于其他方法。例如，在</w:t>
      </w:r>
      <w:r>
        <w:t xml:space="preserve"> PEMS-BAY </w:t>
      </w:r>
      <w:r>
        <w:rPr>
          <w:rFonts w:hint="eastAsia"/>
        </w:rPr>
        <w:t xml:space="preserve">数据集上，STGCN</w:t>
      </w:r>
      <w:r>
        <w:t xml:space="preserve"> </w:t>
      </w:r>
      <w:r>
        <w:rPr>
          <w:rFonts w:hint="eastAsia"/>
        </w:rPr>
        <w:t xml:space="preserve">的</w:t>
      </w:r>
      <w:r>
        <w:t xml:space="preserve"> MAPE </w:t>
      </w:r>
      <w:r>
        <w:rPr>
          <w:rFonts w:hint="eastAsia"/>
        </w:rPr>
        <w:t xml:space="preserve">从</w:t>
      </w:r>
      <w:r>
        <w:t xml:space="preserve"> 2.90% </w:t>
      </w:r>
      <w:r>
        <w:rPr>
          <w:rFonts w:hint="eastAsia"/>
        </w:rPr>
        <w:t xml:space="preserve">增长至</w:t>
      </w:r>
      <w:r>
        <w:t xml:space="preserve"> </w:t>
      </w:r>
      <w:r>
        <w:rPr>
          <w:rFonts w:hint="eastAsia"/>
        </w:rPr>
        <w:t xml:space="preserve">5.79%，而</w:t>
      </w:r>
      <w:r>
        <w:t xml:space="preserve"> ST-DGATNet </w:t>
      </w:r>
      <w:r>
        <w:rPr>
          <w:rFonts w:hint="eastAsia"/>
        </w:rPr>
        <w:t xml:space="preserve">仅从</w:t>
      </w:r>
      <w:r>
        <w:t xml:space="preserve"> 2.48% </w:t>
      </w:r>
      <w:r>
        <w:rPr>
          <w:rFonts w:hint="eastAsia"/>
        </w:rPr>
        <w:t xml:space="preserve">增长至</w:t>
      </w:r>
      <w:r>
        <w:t xml:space="preserve"> </w:t>
      </w:r>
      <w:r>
        <w:rPr>
          <w:rFonts w:hint="eastAsia"/>
        </w:rPr>
        <w:t xml:space="preserve">3.82%。这说明所提模型在面对长时依赖时具有更强的稳定性，其原因在于多尺度时间编码模块能够更充分地保留长期趋势信息，而动态图扩散机制则能够持续补充远距离空间传播特征，减弱预测步长扩展造成的信息衰减。</w:t>
      </w:r>
    </w:p>
    <w:bookmarkEnd w:id="20"/>
    <w:bookmarkStart w:id="21" w:name="复杂城市路网场景下的泛化能力分析"/>
    <w:p>
      <w:pPr>
        <w:pStyle w:val="Heading3"/>
      </w:pPr>
      <w:r>
        <w:t xml:space="preserve">4.2 </w:t>
      </w:r>
      <w:r>
        <w:rPr>
          <w:rFonts w:hint="eastAsia"/>
        </w:rPr>
        <w:t xml:space="preserve">复杂城市路网场景下的泛化能力分析</w:t>
      </w:r>
    </w:p>
    <w:p>
      <w:pPr>
        <w:pStyle w:val="FirstParagraph"/>
      </w:pPr>
      <w:r>
        <w:rPr>
          <w:rFonts w:hint="eastAsia"/>
        </w:rPr>
        <w:t xml:space="preserve">为了进一步评估模型在复杂城市交通环境中的适用性，本文在</w:t>
      </w:r>
      <w:r>
        <w:t xml:space="preserve"> NE-BJ </w:t>
      </w:r>
      <w:r>
        <w:rPr>
          <w:rFonts w:hint="eastAsia"/>
        </w:rPr>
        <w:t xml:space="preserve">数据集上开展实验。与高速公路场景相比，城市地面交通网络更容易受到信号灯控制、交叉口排队、出行需求波动和突发事件等多重因素影响，因此其交通状态通常表现出更强的非平稳性与更复杂的空间耦合关系。表</w:t>
      </w:r>
      <w:r>
        <w:t xml:space="preserve"> 2 </w:t>
      </w:r>
      <w:r>
        <w:rPr>
          <w:rFonts w:hint="eastAsia"/>
        </w:rPr>
        <w:t xml:space="preserve">给出了各模型在</w:t>
      </w:r>
      <w:r>
        <w:t xml:space="preserve"> NE-BJ </w:t>
      </w:r>
      <w:r>
        <w:rPr>
          <w:rFonts w:hint="eastAsia"/>
        </w:rPr>
        <w:t xml:space="preserve">数据集上的预测结果。</w:t>
      </w:r>
    </w:p>
    <w:tbl>
      <w:tblPr>
        <w:tblStyle w:val="Table"/>
        <w:tblW w:type="pct" w:w="5000"/>
        <w:tblLayout w:type="fixed"/>
        <w:tblLook w:firstRow="1" w:lastRow="0" w:firstColumn="0" w:lastColumn="0" w:noHBand="0" w:noVBand="0" w:val="0020"/>
      </w:tblPr>
      <w:tblGrid>
        <w:gridCol w:w="666"/>
        <w:gridCol w:w="500"/>
        <w:gridCol w:w="666"/>
        <w:gridCol w:w="750"/>
        <w:gridCol w:w="750"/>
        <w:gridCol w:w="666"/>
        <w:gridCol w:w="750"/>
        <w:gridCol w:w="750"/>
        <w:gridCol w:w="750"/>
        <w:gridCol w:w="833"/>
        <w:gridCol w:w="833"/>
      </w:tblGrid>
      <w:tr>
        <w:trPr>
          <w:tblHeader w:val="on"/>
        </w:trPr>
        <w:tc>
          <w:tcPr/>
          <w:p>
            <w:pPr>
              <w:pStyle w:val="Compact"/>
            </w:pPr>
            <w:r>
              <w:rPr>
                <w:rFonts w:hint="eastAsia"/>
              </w:rPr>
              <w:t xml:space="preserve">数据集</w:t>
            </w:r>
          </w:p>
        </w:tc>
        <w:tc>
          <w:tcPr/>
          <w:p>
            <w:pPr>
              <w:pStyle w:val="Compact"/>
            </w:pPr>
            <w:r>
              <w:rPr>
                <w:rFonts w:hint="eastAsia"/>
              </w:rPr>
              <w:t xml:space="preserve">模型</w:t>
            </w:r>
          </w:p>
        </w:tc>
        <w:tc>
          <w:tcPr/>
          <w:p>
            <w:pPr>
              <w:pStyle w:val="Compact"/>
            </w:pPr>
            <w:r>
              <w:t xml:space="preserve">H3 MAE</w:t>
            </w:r>
          </w:p>
        </w:tc>
        <w:tc>
          <w:tcPr/>
          <w:p>
            <w:pPr>
              <w:pStyle w:val="Compact"/>
            </w:pPr>
            <w:r>
              <w:t xml:space="preserve">H3 RMSE</w:t>
            </w:r>
          </w:p>
        </w:tc>
        <w:tc>
          <w:tcPr/>
          <w:p>
            <w:pPr>
              <w:pStyle w:val="Compact"/>
            </w:pPr>
            <w:r>
              <w:t xml:space="preserve">H3 MAPE</w:t>
            </w:r>
          </w:p>
        </w:tc>
        <w:tc>
          <w:tcPr/>
          <w:p>
            <w:pPr>
              <w:pStyle w:val="Compact"/>
            </w:pPr>
            <w:r>
              <w:t xml:space="preserve">H6 MAE</w:t>
            </w:r>
          </w:p>
        </w:tc>
        <w:tc>
          <w:tcPr/>
          <w:p>
            <w:pPr>
              <w:pStyle w:val="Compact"/>
            </w:pPr>
            <w:r>
              <w:t xml:space="preserve">H6 RMSE</w:t>
            </w:r>
          </w:p>
        </w:tc>
        <w:tc>
          <w:tcPr/>
          <w:p>
            <w:pPr>
              <w:pStyle w:val="Compact"/>
            </w:pPr>
            <w:r>
              <w:t xml:space="preserve">H6 MAPE</w:t>
            </w:r>
          </w:p>
        </w:tc>
        <w:tc>
          <w:tcPr/>
          <w:p>
            <w:pPr>
              <w:pStyle w:val="Compact"/>
            </w:pPr>
            <w:r>
              <w:t xml:space="preserve">H12 MAE</w:t>
            </w:r>
          </w:p>
        </w:tc>
        <w:tc>
          <w:tcPr/>
          <w:p>
            <w:pPr>
              <w:pStyle w:val="Compact"/>
            </w:pPr>
            <w:r>
              <w:t xml:space="preserve">H12 RMSE</w:t>
            </w:r>
          </w:p>
        </w:tc>
        <w:tc>
          <w:tcPr/>
          <w:p>
            <w:pPr>
              <w:pStyle w:val="Compact"/>
            </w:pPr>
            <w:r>
              <w:t xml:space="preserve">H12 MAPE</w:t>
            </w:r>
          </w:p>
        </w:tc>
      </w:tr>
      <w:tr>
        <w:tc>
          <w:tcPr/>
          <w:p>
            <w:pPr>
              <w:pStyle w:val="Compact"/>
            </w:pPr>
            <w:r>
              <w:t xml:space="preserve">NE-BJ</w:t>
            </w:r>
          </w:p>
        </w:tc>
        <w:tc>
          <w:tcPr/>
          <w:p>
            <w:pPr>
              <w:pStyle w:val="Compact"/>
            </w:pPr>
            <w:r>
              <w:t xml:space="preserve">HA</w:t>
            </w:r>
          </w:p>
        </w:tc>
        <w:tc>
          <w:tcPr/>
          <w:p>
            <w:pPr>
              <w:pStyle w:val="Compact"/>
            </w:pPr>
            <w:r>
              <w:t xml:space="preserve">6.00</w:t>
            </w:r>
          </w:p>
        </w:tc>
        <w:tc>
          <w:tcPr/>
          <w:p>
            <w:pPr>
              <w:pStyle w:val="Compact"/>
            </w:pPr>
            <w:r>
              <w:t xml:space="preserve">10.95</w:t>
            </w:r>
          </w:p>
        </w:tc>
        <w:tc>
          <w:tcPr/>
          <w:p>
            <w:pPr>
              <w:pStyle w:val="Compact"/>
            </w:pPr>
            <w:r>
              <w:t xml:space="preserve">26.40%</w:t>
            </w:r>
          </w:p>
        </w:tc>
        <w:tc>
          <w:tcPr/>
          <w:p>
            <w:pPr>
              <w:pStyle w:val="Compact"/>
            </w:pPr>
            <w:r>
              <w:t xml:space="preserve">6.00</w:t>
            </w:r>
          </w:p>
        </w:tc>
        <w:tc>
          <w:tcPr/>
          <w:p>
            <w:pPr>
              <w:pStyle w:val="Compact"/>
            </w:pPr>
            <w:r>
              <w:t xml:space="preserve">10.95</w:t>
            </w:r>
          </w:p>
        </w:tc>
        <w:tc>
          <w:tcPr/>
          <w:p>
            <w:pPr>
              <w:pStyle w:val="Compact"/>
            </w:pPr>
            <w:r>
              <w:t xml:space="preserve">26.40%</w:t>
            </w:r>
          </w:p>
        </w:tc>
        <w:tc>
          <w:tcPr/>
          <w:p>
            <w:pPr>
              <w:pStyle w:val="Compact"/>
            </w:pPr>
            <w:r>
              <w:t xml:space="preserve">6.00</w:t>
            </w:r>
          </w:p>
        </w:tc>
        <w:tc>
          <w:tcPr/>
          <w:p>
            <w:pPr>
              <w:pStyle w:val="Compact"/>
            </w:pPr>
            <w:r>
              <w:t xml:space="preserve">10.95</w:t>
            </w:r>
          </w:p>
        </w:tc>
        <w:tc>
          <w:tcPr/>
          <w:p>
            <w:pPr>
              <w:pStyle w:val="Compact"/>
            </w:pPr>
            <w:r>
              <w:t xml:space="preserve">26.40%</w:t>
            </w:r>
          </w:p>
        </w:tc>
      </w:tr>
      <w:tr>
        <w:tc>
          <w:tcPr/>
          <w:p>
            <w:pPr>
              <w:pStyle w:val="Compact"/>
            </w:pPr>
          </w:p>
        </w:tc>
        <w:tc>
          <w:tcPr/>
          <w:p>
            <w:pPr>
              <w:pStyle w:val="Compact"/>
            </w:pPr>
            <w:r>
              <w:t xml:space="preserve">VAR</w:t>
            </w:r>
          </w:p>
        </w:tc>
        <w:tc>
          <w:tcPr/>
          <w:p>
            <w:pPr>
              <w:pStyle w:val="Compact"/>
            </w:pPr>
            <w:r>
              <w:t xml:space="preserve">5.42</w:t>
            </w:r>
          </w:p>
        </w:tc>
        <w:tc>
          <w:tcPr/>
          <w:p>
            <w:pPr>
              <w:pStyle w:val="Compact"/>
            </w:pPr>
            <w:r>
              <w:t xml:space="preserve">8.16</w:t>
            </w:r>
          </w:p>
        </w:tc>
        <w:tc>
          <w:tcPr/>
          <w:p>
            <w:pPr>
              <w:pStyle w:val="Compact"/>
            </w:pPr>
            <w:r>
              <w:t xml:space="preserve">19.28%</w:t>
            </w:r>
          </w:p>
        </w:tc>
        <w:tc>
          <w:tcPr/>
          <w:p>
            <w:pPr>
              <w:pStyle w:val="Compact"/>
            </w:pPr>
            <w:r>
              <w:t xml:space="preserve">5.76</w:t>
            </w:r>
          </w:p>
        </w:tc>
        <w:tc>
          <w:tcPr/>
          <w:p>
            <w:pPr>
              <w:pStyle w:val="Compact"/>
            </w:pPr>
            <w:r>
              <w:t xml:space="preserve">9.07</w:t>
            </w:r>
          </w:p>
        </w:tc>
        <w:tc>
          <w:tcPr/>
          <w:p>
            <w:pPr>
              <w:pStyle w:val="Compact"/>
            </w:pPr>
            <w:r>
              <w:t xml:space="preserve">21.53%</w:t>
            </w:r>
          </w:p>
        </w:tc>
        <w:tc>
          <w:tcPr/>
          <w:p>
            <w:pPr>
              <w:pStyle w:val="Compact"/>
            </w:pPr>
            <w:r>
              <w:t xml:space="preserve">6.14</w:t>
            </w:r>
          </w:p>
        </w:tc>
        <w:tc>
          <w:tcPr/>
          <w:p>
            <w:pPr>
              <w:pStyle w:val="Compact"/>
            </w:pPr>
            <w:r>
              <w:t xml:space="preserve">9.65</w:t>
            </w:r>
          </w:p>
        </w:tc>
        <w:tc>
          <w:tcPr/>
          <w:p>
            <w:pPr>
              <w:pStyle w:val="Compact"/>
            </w:pPr>
            <w:r>
              <w:t xml:space="preserve">23.33%</w:t>
            </w:r>
          </w:p>
        </w:tc>
      </w:tr>
      <w:tr>
        <w:tc>
          <w:tcPr/>
          <w:p>
            <w:pPr>
              <w:pStyle w:val="Compact"/>
            </w:pPr>
          </w:p>
        </w:tc>
        <w:tc>
          <w:tcPr/>
          <w:p>
            <w:pPr>
              <w:pStyle w:val="Compact"/>
            </w:pPr>
            <w:r>
              <w:t xml:space="preserve">FNN</w:t>
            </w:r>
          </w:p>
        </w:tc>
        <w:tc>
          <w:tcPr/>
          <w:p>
            <w:pPr>
              <w:pStyle w:val="Compact"/>
            </w:pPr>
            <w:r>
              <w:t xml:space="preserve">4.08</w:t>
            </w:r>
          </w:p>
        </w:tc>
        <w:tc>
          <w:tcPr/>
          <w:p>
            <w:pPr>
              <w:pStyle w:val="Compact"/>
            </w:pPr>
            <w:r>
              <w:t xml:space="preserve">7.22</w:t>
            </w:r>
          </w:p>
        </w:tc>
        <w:tc>
          <w:tcPr/>
          <w:p>
            <w:pPr>
              <w:pStyle w:val="Compact"/>
            </w:pPr>
            <w:r>
              <w:t xml:space="preserve">13.31%</w:t>
            </w:r>
          </w:p>
        </w:tc>
        <w:tc>
          <w:tcPr/>
          <w:p>
            <w:pPr>
              <w:pStyle w:val="Compact"/>
            </w:pPr>
            <w:r>
              <w:t xml:space="preserve">5.14</w:t>
            </w:r>
          </w:p>
        </w:tc>
        <w:tc>
          <w:tcPr/>
          <w:p>
            <w:pPr>
              <w:pStyle w:val="Compact"/>
            </w:pPr>
            <w:r>
              <w:t xml:space="preserve">9.27</w:t>
            </w:r>
          </w:p>
        </w:tc>
        <w:tc>
          <w:tcPr/>
          <w:p>
            <w:pPr>
              <w:pStyle w:val="Compact"/>
            </w:pPr>
            <w:r>
              <w:t xml:space="preserve">18.24%</w:t>
            </w:r>
          </w:p>
        </w:tc>
        <w:tc>
          <w:tcPr/>
          <w:p>
            <w:pPr>
              <w:pStyle w:val="Compact"/>
            </w:pPr>
            <w:r>
              <w:t xml:space="preserve">6.47</w:t>
            </w:r>
          </w:p>
        </w:tc>
        <w:tc>
          <w:tcPr/>
          <w:p>
            <w:pPr>
              <w:pStyle w:val="Compact"/>
            </w:pPr>
            <w:r>
              <w:t xml:space="preserve">11.35</w:t>
            </w:r>
          </w:p>
        </w:tc>
        <w:tc>
          <w:tcPr/>
          <w:p>
            <w:pPr>
              <w:pStyle w:val="Compact"/>
            </w:pPr>
            <w:r>
              <w:t xml:space="preserve">25.57%</w:t>
            </w:r>
          </w:p>
        </w:tc>
      </w:tr>
      <w:tr>
        <w:tc>
          <w:tcPr/>
          <w:p>
            <w:pPr>
              <w:pStyle w:val="Compact"/>
            </w:pPr>
          </w:p>
        </w:tc>
        <w:tc>
          <w:tcPr/>
          <w:p>
            <w:pPr>
              <w:pStyle w:val="Compact"/>
            </w:pPr>
            <w:r>
              <w:t xml:space="preserve">DCRNN</w:t>
            </w:r>
          </w:p>
        </w:tc>
        <w:tc>
          <w:tcPr/>
          <w:p>
            <w:pPr>
              <w:pStyle w:val="Compact"/>
            </w:pPr>
            <w:r>
              <w:t xml:space="preserve">3.84</w:t>
            </w:r>
          </w:p>
        </w:tc>
        <w:tc>
          <w:tcPr/>
          <w:p>
            <w:pPr>
              <w:pStyle w:val="Compact"/>
            </w:pPr>
            <w:r>
              <w:t xml:space="preserve">6.84</w:t>
            </w:r>
          </w:p>
        </w:tc>
        <w:tc>
          <w:tcPr/>
          <w:p>
            <w:pPr>
              <w:pStyle w:val="Compact"/>
            </w:pPr>
            <w:r>
              <w:t xml:space="preserve">12.82%</w:t>
            </w:r>
          </w:p>
        </w:tc>
        <w:tc>
          <w:tcPr/>
          <w:p>
            <w:pPr>
              <w:pStyle w:val="Compact"/>
            </w:pPr>
            <w:r>
              <w:t xml:space="preserve">4.51</w:t>
            </w:r>
          </w:p>
        </w:tc>
        <w:tc>
          <w:tcPr/>
          <w:p>
            <w:pPr>
              <w:pStyle w:val="Compact"/>
            </w:pPr>
            <w:r>
              <w:t xml:space="preserve">8.49</w:t>
            </w:r>
          </w:p>
        </w:tc>
        <w:tc>
          <w:tcPr/>
          <w:p>
            <w:pPr>
              <w:pStyle w:val="Compact"/>
            </w:pPr>
            <w:r>
              <w:t xml:space="preserve">15.84%</w:t>
            </w:r>
          </w:p>
        </w:tc>
        <w:tc>
          <w:tcPr/>
          <w:p>
            <w:pPr>
              <w:pStyle w:val="Compact"/>
            </w:pPr>
            <w:r>
              <w:t xml:space="preserve">5.15</w:t>
            </w:r>
          </w:p>
        </w:tc>
        <w:tc>
          <w:tcPr/>
          <w:p>
            <w:pPr>
              <w:pStyle w:val="Compact"/>
            </w:pPr>
            <w:r>
              <w:t xml:space="preserve">9.77</w:t>
            </w:r>
          </w:p>
        </w:tc>
        <w:tc>
          <w:tcPr/>
          <w:p>
            <w:pPr>
              <w:pStyle w:val="Compact"/>
            </w:pPr>
            <w:r>
              <w:t xml:space="preserve">19.08%</w:t>
            </w:r>
          </w:p>
        </w:tc>
      </w:tr>
      <w:tr>
        <w:tc>
          <w:tcPr/>
          <w:p>
            <w:pPr>
              <w:pStyle w:val="Compact"/>
            </w:pPr>
          </w:p>
        </w:tc>
        <w:tc>
          <w:tcPr/>
          <w:p>
            <w:pPr>
              <w:pStyle w:val="Compact"/>
            </w:pPr>
            <w:r>
              <w:t xml:space="preserve">Graph WaveNet</w:t>
            </w:r>
          </w:p>
        </w:tc>
        <w:tc>
          <w:tcPr/>
          <w:p>
            <w:pPr>
              <w:pStyle w:val="Compact"/>
            </w:pPr>
            <w:r>
              <w:t xml:space="preserve">3.74</w:t>
            </w:r>
          </w:p>
        </w:tc>
        <w:tc>
          <w:tcPr/>
          <w:p>
            <w:pPr>
              <w:pStyle w:val="Compact"/>
            </w:pPr>
            <w:r>
              <w:t xml:space="preserve">6.54</w:t>
            </w:r>
          </w:p>
        </w:tc>
        <w:tc>
          <w:tcPr/>
          <w:p>
            <w:pPr>
              <w:pStyle w:val="Compact"/>
            </w:pPr>
            <w:r>
              <w:t xml:space="preserve">12.49%</w:t>
            </w:r>
          </w:p>
        </w:tc>
        <w:tc>
          <w:tcPr/>
          <w:p>
            <w:pPr>
              <w:pStyle w:val="Compact"/>
            </w:pPr>
            <w:r>
              <w:t xml:space="preserve">4.41</w:t>
            </w:r>
          </w:p>
        </w:tc>
        <w:tc>
          <w:tcPr/>
          <w:p>
            <w:pPr>
              <w:pStyle w:val="Compact"/>
            </w:pPr>
            <w:r>
              <w:t xml:space="preserve">8.08</w:t>
            </w:r>
          </w:p>
        </w:tc>
        <w:tc>
          <w:tcPr/>
          <w:p>
            <w:pPr>
              <w:pStyle w:val="Compact"/>
            </w:pPr>
            <w:r>
              <w:t xml:space="preserve">15.79%</w:t>
            </w:r>
          </w:p>
        </w:tc>
        <w:tc>
          <w:tcPr/>
          <w:p>
            <w:pPr>
              <w:pStyle w:val="Compact"/>
            </w:pPr>
            <w:r>
              <w:t xml:space="preserve">4.99</w:t>
            </w:r>
          </w:p>
        </w:tc>
        <w:tc>
          <w:tcPr/>
          <w:p>
            <w:pPr>
              <w:pStyle w:val="Compact"/>
            </w:pPr>
            <w:r>
              <w:t xml:space="preserve">9.20</w:t>
            </w:r>
          </w:p>
        </w:tc>
        <w:tc>
          <w:tcPr/>
          <w:p>
            <w:pPr>
              <w:pStyle w:val="Compact"/>
            </w:pPr>
            <w:r>
              <w:t xml:space="preserve">19.45%</w:t>
            </w:r>
          </w:p>
        </w:tc>
      </w:tr>
      <w:tr>
        <w:tc>
          <w:tcPr/>
          <w:p>
            <w:pPr>
              <w:pStyle w:val="Compact"/>
            </w:pPr>
          </w:p>
        </w:tc>
        <w:tc>
          <w:tcPr/>
          <w:p>
            <w:pPr>
              <w:pStyle w:val="Compact"/>
            </w:pPr>
            <w:r>
              <w:t xml:space="preserve">DGCRN</w:t>
            </w:r>
          </w:p>
        </w:tc>
        <w:tc>
          <w:tcPr/>
          <w:p>
            <w:pPr>
              <w:pStyle w:val="Compact"/>
            </w:pPr>
            <w:r>
              <w:t xml:space="preserve">3.56</w:t>
            </w:r>
          </w:p>
        </w:tc>
        <w:tc>
          <w:tcPr/>
          <w:p>
            <w:pPr>
              <w:pStyle w:val="Compact"/>
            </w:pPr>
            <w:r>
              <w:t xml:space="preserve">6.27</w:t>
            </w:r>
          </w:p>
        </w:tc>
        <w:tc>
          <w:tcPr/>
          <w:p>
            <w:pPr>
              <w:pStyle w:val="Compact"/>
            </w:pPr>
            <w:r>
              <w:t xml:space="preserve">12.01%</w:t>
            </w:r>
          </w:p>
        </w:tc>
        <w:tc>
          <w:tcPr/>
          <w:p>
            <w:pPr>
              <w:pStyle w:val="Compact"/>
            </w:pPr>
            <w:r>
              <w:t xml:space="preserve">4.23</w:t>
            </w:r>
          </w:p>
        </w:tc>
        <w:tc>
          <w:tcPr/>
          <w:p>
            <w:pPr>
              <w:pStyle w:val="Compact"/>
            </w:pPr>
            <w:r>
              <w:t xml:space="preserve">7.96</w:t>
            </w:r>
          </w:p>
        </w:tc>
        <w:tc>
          <w:tcPr/>
          <w:p>
            <w:pPr>
              <w:pStyle w:val="Compact"/>
            </w:pPr>
            <w:r>
              <w:t xml:space="preserve">15.10%</w:t>
            </w:r>
          </w:p>
        </w:tc>
        <w:tc>
          <w:tcPr/>
          <w:p>
            <w:pPr>
              <w:pStyle w:val="Compact"/>
            </w:pPr>
            <w:r>
              <w:t xml:space="preserve">4.79</w:t>
            </w:r>
          </w:p>
        </w:tc>
        <w:tc>
          <w:tcPr/>
          <w:p>
            <w:pPr>
              <w:pStyle w:val="Compact"/>
            </w:pPr>
            <w:r>
              <w:t xml:space="preserve">9.23</w:t>
            </w:r>
          </w:p>
        </w:tc>
        <w:tc>
          <w:tcPr/>
          <w:p>
            <w:pPr>
              <w:pStyle w:val="Compact"/>
            </w:pPr>
            <w:r>
              <w:t xml:space="preserve">17.98%</w:t>
            </w:r>
          </w:p>
        </w:tc>
      </w:tr>
      <w:tr>
        <w:tc>
          <w:tcPr/>
          <w:p>
            <w:pPr>
              <w:pStyle w:val="Compact"/>
            </w:pPr>
          </w:p>
        </w:tc>
        <w:tc>
          <w:tcPr/>
          <w:p>
            <w:pPr>
              <w:pStyle w:val="Compact"/>
            </w:pPr>
            <w:r>
              <w:t xml:space="preserve">RGDAN</w:t>
            </w:r>
          </w:p>
        </w:tc>
        <w:tc>
          <w:tcPr/>
          <w:p>
            <w:pPr>
              <w:pStyle w:val="Compact"/>
            </w:pPr>
            <w:r>
              <w:t xml:space="preserve">3.76</w:t>
            </w:r>
          </w:p>
        </w:tc>
        <w:tc>
          <w:tcPr/>
          <w:p>
            <w:pPr>
              <w:pStyle w:val="Compact"/>
            </w:pPr>
            <w:r>
              <w:t xml:space="preserve">6.78</w:t>
            </w:r>
          </w:p>
        </w:tc>
        <w:tc>
          <w:tcPr/>
          <w:p>
            <w:pPr>
              <w:pStyle w:val="Compact"/>
            </w:pPr>
            <w:r>
              <w:t xml:space="preserve">12.49%</w:t>
            </w:r>
          </w:p>
        </w:tc>
        <w:tc>
          <w:tcPr/>
          <w:p>
            <w:pPr>
              <w:pStyle w:val="Compact"/>
            </w:pPr>
            <w:r>
              <w:t xml:space="preserve">4.26</w:t>
            </w:r>
          </w:p>
        </w:tc>
        <w:tc>
          <w:tcPr/>
          <w:p>
            <w:pPr>
              <w:pStyle w:val="Compact"/>
            </w:pPr>
            <w:r>
              <w:t xml:space="preserve">7.94</w:t>
            </w:r>
          </w:p>
        </w:tc>
        <w:tc>
          <w:tcPr/>
          <w:p>
            <w:pPr>
              <w:pStyle w:val="Compact"/>
            </w:pPr>
            <w:r>
              <w:t xml:space="preserve">14.85%</w:t>
            </w:r>
          </w:p>
        </w:tc>
        <w:tc>
          <w:tcPr/>
          <w:p>
            <w:pPr>
              <w:pStyle w:val="Compact"/>
            </w:pPr>
            <w:r>
              <w:t xml:space="preserve">4.68</w:t>
            </w:r>
          </w:p>
        </w:tc>
        <w:tc>
          <w:tcPr/>
          <w:p>
            <w:pPr>
              <w:pStyle w:val="Compact"/>
            </w:pPr>
            <w:r>
              <w:t xml:space="preserve">8.86</w:t>
            </w:r>
          </w:p>
        </w:tc>
        <w:tc>
          <w:tcPr/>
          <w:p>
            <w:pPr>
              <w:pStyle w:val="Compact"/>
            </w:pPr>
            <w:r>
              <w:t xml:space="preserve">17.04%</w:t>
            </w:r>
          </w:p>
        </w:tc>
      </w:tr>
      <w:tr>
        <w:tc>
          <w:tcPr/>
          <w:p>
            <w:pPr>
              <w:pStyle w:val="Compact"/>
            </w:pPr>
          </w:p>
        </w:tc>
        <w:tc>
          <w:tcPr/>
          <w:p>
            <w:pPr>
              <w:pStyle w:val="Compact"/>
            </w:pPr>
            <w:r>
              <w:rPr>
                <w:b/>
                <w:bCs/>
              </w:rPr>
              <w:t xml:space="preserve">ST-DGATNet</w:t>
            </w:r>
          </w:p>
        </w:tc>
        <w:tc>
          <w:tcPr/>
          <w:p>
            <w:pPr>
              <w:pStyle w:val="Compact"/>
            </w:pPr>
            <w:r>
              <w:rPr>
                <w:b/>
                <w:bCs/>
              </w:rPr>
              <w:t xml:space="preserve">3.31</w:t>
            </w:r>
          </w:p>
        </w:tc>
        <w:tc>
          <w:tcPr/>
          <w:p>
            <w:pPr>
              <w:pStyle w:val="Compact"/>
            </w:pPr>
            <w:r>
              <w:rPr>
                <w:b/>
                <w:bCs/>
              </w:rPr>
              <w:t xml:space="preserve">6.08</w:t>
            </w:r>
          </w:p>
        </w:tc>
        <w:tc>
          <w:tcPr/>
          <w:p>
            <w:pPr>
              <w:pStyle w:val="Compact"/>
            </w:pPr>
            <w:r>
              <w:rPr>
                <w:b/>
                <w:bCs/>
              </w:rPr>
              <w:t xml:space="preserve">10.79%</w:t>
            </w:r>
          </w:p>
        </w:tc>
        <w:tc>
          <w:tcPr/>
          <w:p>
            <w:pPr>
              <w:pStyle w:val="Compact"/>
            </w:pPr>
            <w:r>
              <w:rPr>
                <w:b/>
                <w:bCs/>
              </w:rPr>
              <w:t xml:space="preserve">4.14</w:t>
            </w:r>
          </w:p>
        </w:tc>
        <w:tc>
          <w:tcPr/>
          <w:p>
            <w:pPr>
              <w:pStyle w:val="Compact"/>
            </w:pPr>
            <w:r>
              <w:rPr>
                <w:b/>
                <w:bCs/>
              </w:rPr>
              <w:t xml:space="preserve">7.14</w:t>
            </w:r>
          </w:p>
        </w:tc>
        <w:tc>
          <w:tcPr/>
          <w:p>
            <w:pPr>
              <w:pStyle w:val="Compact"/>
            </w:pPr>
            <w:r>
              <w:rPr>
                <w:b/>
                <w:bCs/>
              </w:rPr>
              <w:t xml:space="preserve">13.00%</w:t>
            </w:r>
          </w:p>
        </w:tc>
        <w:tc>
          <w:tcPr/>
          <w:p>
            <w:pPr>
              <w:pStyle w:val="Compact"/>
            </w:pPr>
            <w:r>
              <w:rPr>
                <w:b/>
                <w:bCs/>
              </w:rPr>
              <w:t xml:space="preserve">4.25</w:t>
            </w:r>
          </w:p>
        </w:tc>
        <w:tc>
          <w:tcPr/>
          <w:p>
            <w:pPr>
              <w:pStyle w:val="Compact"/>
            </w:pPr>
            <w:r>
              <w:rPr>
                <w:b/>
                <w:bCs/>
              </w:rPr>
              <w:t xml:space="preserve">7.80</w:t>
            </w:r>
          </w:p>
        </w:tc>
        <w:tc>
          <w:tcPr/>
          <w:p>
            <w:pPr>
              <w:pStyle w:val="Compact"/>
            </w:pPr>
            <w:r>
              <w:rPr>
                <w:b/>
                <w:bCs/>
              </w:rPr>
              <w:t xml:space="preserve">15.53%</w:t>
            </w:r>
          </w:p>
        </w:tc>
      </w:tr>
    </w:tbl>
    <w:p>
      <w:pPr>
        <w:pStyle w:val="BodyText"/>
      </w:pPr>
      <w:r>
        <w:rPr>
          <w:rFonts w:hint="eastAsia"/>
        </w:rPr>
        <w:t xml:space="preserve">从结果可以看出，ST-DGATNet</w:t>
      </w:r>
      <w:r>
        <w:t xml:space="preserve"> </w:t>
      </w:r>
      <w:r>
        <w:rPr>
          <w:rFonts w:hint="eastAsia"/>
        </w:rPr>
        <w:t xml:space="preserve">在</w:t>
      </w:r>
      <w:r>
        <w:t xml:space="preserve"> NE-BJ </w:t>
      </w:r>
      <w:r>
        <w:rPr>
          <w:rFonts w:hint="eastAsia"/>
        </w:rPr>
        <w:t xml:space="preserve">数据集上的所有预测跨度下都取得了最低的</w:t>
      </w:r>
      <w:r>
        <w:t xml:space="preserve"> </w:t>
      </w:r>
      <w:r>
        <w:rPr>
          <w:rFonts w:hint="eastAsia"/>
        </w:rPr>
        <w:t xml:space="preserve">MAPE，且在</w:t>
      </w:r>
      <w:r>
        <w:t xml:space="preserve"> MAE </w:t>
      </w:r>
      <w:r>
        <w:rPr>
          <w:rFonts w:hint="eastAsia"/>
        </w:rPr>
        <w:t xml:space="preserve">和</w:t>
      </w:r>
      <w:r>
        <w:t xml:space="preserve"> RMSE </w:t>
      </w:r>
      <w:r>
        <w:rPr>
          <w:rFonts w:hint="eastAsia"/>
        </w:rPr>
        <w:t xml:space="preserve">上同样保持最优。这说明所提方法不仅适用于结构相对规则的高速公路场景，也能够较好地适应复杂城市路网的动态变化。在最具挑战性的</w:t>
      </w:r>
      <w:r>
        <w:t xml:space="preserve"> Horizon 12 </w:t>
      </w:r>
      <w:r>
        <w:rPr>
          <w:rFonts w:hint="eastAsia"/>
        </w:rPr>
        <w:t xml:space="preserve">任务中，所提模型的</w:t>
      </w:r>
      <w:r>
        <w:t xml:space="preserve"> MAPE </w:t>
      </w:r>
      <w:r>
        <w:rPr>
          <w:rFonts w:hint="eastAsia"/>
        </w:rPr>
        <w:t xml:space="preserve">为</w:t>
      </w:r>
      <w:r>
        <w:t xml:space="preserve"> </w:t>
      </w:r>
      <w:r>
        <w:rPr>
          <w:rFonts w:hint="eastAsia"/>
        </w:rPr>
        <w:t xml:space="preserve">15.53%，较</w:t>
      </w:r>
      <w:r>
        <w:t xml:space="preserve"> Graph WaveNet </w:t>
      </w:r>
      <w:r>
        <w:rPr>
          <w:rFonts w:hint="eastAsia"/>
        </w:rPr>
        <w:t xml:space="preserve">的</w:t>
      </w:r>
      <w:r>
        <w:t xml:space="preserve"> 19.45% </w:t>
      </w:r>
      <w:r>
        <w:rPr>
          <w:rFonts w:hint="eastAsia"/>
        </w:rPr>
        <w:t xml:space="preserve">下降约</w:t>
      </w:r>
      <w:r>
        <w:t xml:space="preserve"> </w:t>
      </w:r>
      <w:r>
        <w:rPr>
          <w:rFonts w:hint="eastAsia"/>
        </w:rPr>
        <w:t xml:space="preserve">20.15%，较</w:t>
      </w:r>
      <w:r>
        <w:t xml:space="preserve"> RGDAN </w:t>
      </w:r>
      <w:r>
        <w:rPr>
          <w:rFonts w:hint="eastAsia"/>
        </w:rPr>
        <w:t xml:space="preserve">的</w:t>
      </w:r>
      <w:r>
        <w:t xml:space="preserve"> 17.04% </w:t>
      </w:r>
      <w:r>
        <w:rPr>
          <w:rFonts w:hint="eastAsia"/>
        </w:rPr>
        <w:t xml:space="preserve">下降约</w:t>
      </w:r>
      <w:r>
        <w:t xml:space="preserve"> </w:t>
      </w:r>
      <w:r>
        <w:rPr>
          <w:rFonts w:hint="eastAsia"/>
        </w:rPr>
        <w:t xml:space="preserve">8.86%。这一结果表明，时间感知动态图模块对复杂城市交通中的时变空间依赖具有更强的建模能力。</w:t>
      </w:r>
    </w:p>
    <w:p>
      <w:pPr>
        <w:pStyle w:val="BodyText"/>
      </w:pPr>
      <w:r>
        <w:rPr>
          <w:rFonts w:hint="eastAsia"/>
        </w:rPr>
        <w:t xml:space="preserve">需要指出的是，复杂城市路网中的交通状态往往包含更多突发峰值与局部异常波动，因此仅观察单一</w:t>
      </w:r>
      <w:r>
        <w:t xml:space="preserve"> RMSE </w:t>
      </w:r>
      <w:r>
        <w:rPr>
          <w:rFonts w:hint="eastAsia"/>
        </w:rPr>
        <w:t xml:space="preserve">指标可能无法全面反映模型质量。一些方法通过输出更平滑的结果，可能在个别情况下获得较低平方误差，但这并不意味着其对真实交通态势具有更高的刻画能力。相比之下，ST-DGATNet</w:t>
      </w:r>
      <w:r>
        <w:t xml:space="preserve"> </w:t>
      </w:r>
      <w:r>
        <w:rPr>
          <w:rFonts w:hint="eastAsia"/>
        </w:rPr>
        <w:t xml:space="preserve">在</w:t>
      </w:r>
      <w:r>
        <w:t xml:space="preserve"> MAPE </w:t>
      </w:r>
      <w:r>
        <w:rPr>
          <w:rFonts w:hint="eastAsia"/>
        </w:rPr>
        <w:t xml:space="preserve">上的持续领先说明其在整体相对误差控制方面更具优势，因而更适合应用于实际交通管理中的趋势预警和状态感知任务。</w:t>
      </w:r>
    </w:p>
    <w:bookmarkEnd w:id="21"/>
    <w:bookmarkStart w:id="22" w:name="深入对比分析与结果解读"/>
    <w:p>
      <w:pPr>
        <w:pStyle w:val="Heading3"/>
      </w:pPr>
      <w:r>
        <w:t xml:space="preserve">4.3 </w:t>
      </w:r>
      <w:r>
        <w:rPr>
          <w:rFonts w:hint="eastAsia"/>
        </w:rPr>
        <w:t xml:space="preserve">深入对比分析与结果解读</w:t>
      </w:r>
    </w:p>
    <w:p>
      <w:pPr>
        <w:pStyle w:val="FirstParagraph"/>
      </w:pPr>
      <w:r>
        <w:rPr>
          <w:rFonts w:hint="eastAsia"/>
        </w:rPr>
        <w:t xml:space="preserve">从不同类型对比方法的整体表现来看，统计学习方法</w:t>
      </w:r>
      <w:r>
        <w:t xml:space="preserve"> HA </w:t>
      </w:r>
      <w:r>
        <w:rPr>
          <w:rFonts w:hint="eastAsia"/>
        </w:rPr>
        <w:t xml:space="preserve">与</w:t>
      </w:r>
      <w:r>
        <w:t xml:space="preserve"> VAR </w:t>
      </w:r>
      <w:r>
        <w:rPr>
          <w:rFonts w:hint="eastAsia"/>
        </w:rPr>
        <w:t xml:space="preserve">在三个数据集上的性能均明显落后，说明复杂交通流量序列已难以通过简单历史规律或线性回归关系充分刻画。FNN</w:t>
      </w:r>
      <w:r>
        <w:t xml:space="preserve"> </w:t>
      </w:r>
      <w:r>
        <w:rPr>
          <w:rFonts w:hint="eastAsia"/>
        </w:rPr>
        <w:t xml:space="preserve">虽然能够学习一定的非线性映射，但由于缺乏显式空间结构建模能力，其在复杂路网场景下表现依旧有限。这表明交通流量预测的关键不只是时间序列拟合，更在于如何将时间演化和网络结构传播规律统一建模。</w:t>
      </w:r>
    </w:p>
    <w:p>
      <w:pPr>
        <w:pStyle w:val="BodyText"/>
      </w:pPr>
      <w:r>
        <w:rPr>
          <w:rFonts w:hint="eastAsia"/>
        </w:rPr>
        <w:t xml:space="preserve">进一步比较时空图神经网络方法可以发现，STGCN</w:t>
      </w:r>
      <w:r>
        <w:t xml:space="preserve"> </w:t>
      </w:r>
      <w:r>
        <w:rPr>
          <w:rFonts w:hint="eastAsia"/>
        </w:rPr>
        <w:t xml:space="preserve">和</w:t>
      </w:r>
      <w:r>
        <w:t xml:space="preserve"> DCRNN </w:t>
      </w:r>
      <w:r>
        <w:rPr>
          <w:rFonts w:hint="eastAsia"/>
        </w:rPr>
        <w:t xml:space="preserve">分别代表了静态图卷积和扩散卷积的经典思路，它们在基于距离构图的场景下表现稳定，但仍依赖固定拓扑结构，难以有效反映不同时间窗口中节点关系的动态变化。Graph</w:t>
      </w:r>
      <w:r>
        <w:t xml:space="preserve"> WaveNet </w:t>
      </w:r>
      <w:r>
        <w:rPr>
          <w:rFonts w:hint="eastAsia"/>
        </w:rPr>
        <w:t xml:space="preserve">和</w:t>
      </w:r>
      <w:r>
        <w:t xml:space="preserve"> MTGNN </w:t>
      </w:r>
      <w:r>
        <w:rPr>
          <w:rFonts w:hint="eastAsia"/>
        </w:rPr>
        <w:t xml:space="preserve">引入了自适应图学习，较好缓解了固定拓扑的局限，但其动态图更新仍偏重全局静态可学习参数，缺乏对当前时间语义的直接响应。DGCRN</w:t>
      </w:r>
      <w:r>
        <w:t xml:space="preserve"> </w:t>
      </w:r>
      <w:r>
        <w:rPr>
          <w:rFonts w:hint="eastAsia"/>
        </w:rPr>
        <w:t xml:space="preserve">和</w:t>
      </w:r>
      <w:r>
        <w:t xml:space="preserve"> RGDAN </w:t>
      </w:r>
      <w:r>
        <w:rPr>
          <w:rFonts w:hint="eastAsia"/>
        </w:rPr>
        <w:t xml:space="preserve">则进一步强化了动态图或注意力机制的作用，在多个数据集上已经表现出较强竞争力。ST-DGATNet</w:t>
      </w:r>
      <w:r>
        <w:t xml:space="preserve"> </w:t>
      </w:r>
      <w:r>
        <w:rPr>
          <w:rFonts w:hint="eastAsia"/>
        </w:rPr>
        <w:t xml:space="preserve">在此基础上继续取得提升，说明仅有动态图学习仍不足以完全解决问题，还需要让动态图与时间语义、多尺度时间建模以及扩散传播机制形成更紧密的协同。</w:t>
      </w:r>
    </w:p>
    <w:p>
      <w:pPr>
        <w:pStyle w:val="BodyText"/>
      </w:pPr>
      <w:r>
        <w:rPr>
          <w:rFonts w:hint="eastAsia"/>
        </w:rPr>
        <w:t xml:space="preserve">就机制层面而言，所提方法的优势主要来源于三点。首先，多尺度时间编码模块提高了模型对不同时间跨度依赖关系的感知能力，使模型能够同时捕捉局部短时扰动、阶段性变化和周期模式，从而在长期预测中保持更高稳定性。其次，时间感知动态图模块使节点关系能够随时间窗口动态变化，更符合真实交通系统中高峰和平峰差异显著的运行机制。最后，图扩散注意力机制不仅强调了关键邻域传播路径，还补充了静态距离图难以表达的潜在非局部空间依赖，因此能够在复杂交通传播场景下提供更强的判别性空间表示。</w:t>
      </w:r>
    </w:p>
    <w:bookmarkEnd w:id="22"/>
    <w:bookmarkStart w:id="23" w:name="消融实验分析"/>
    <w:p>
      <w:pPr>
        <w:pStyle w:val="Heading3"/>
      </w:pPr>
      <w:r>
        <w:t xml:space="preserve">4.4 </w:t>
      </w:r>
      <w:r>
        <w:rPr>
          <w:rFonts w:hint="eastAsia"/>
        </w:rPr>
        <w:t xml:space="preserve">消融实验分析</w:t>
      </w:r>
    </w:p>
    <w:p>
      <w:pPr>
        <w:pStyle w:val="FirstParagraph"/>
      </w:pPr>
      <w:r>
        <w:rPr>
          <w:rFonts w:hint="eastAsia"/>
        </w:rPr>
        <w:t xml:space="preserve">为了验证各关键模块的有效性，本文在统一实验设置下分别移除多尺度时间编码模块、时间感知动态图模块和图扩散注意力机制，构建三种模型变体，并在</w:t>
      </w:r>
      <w:r>
        <w:t xml:space="preserve"> METR-LA </w:t>
      </w:r>
      <w:r>
        <w:rPr>
          <w:rFonts w:hint="eastAsia"/>
        </w:rPr>
        <w:t xml:space="preserve">和</w:t>
      </w:r>
      <w:r>
        <w:t xml:space="preserve"> PEMS-BAY </w:t>
      </w:r>
      <w:r>
        <w:rPr>
          <w:rFonts w:hint="eastAsia"/>
        </w:rPr>
        <w:t xml:space="preserve">数据集上开展消融实验。结果如表</w:t>
      </w:r>
      <w:r>
        <w:t xml:space="preserve"> 3 </w:t>
      </w:r>
      <w:r>
        <w:rPr>
          <w:rFonts w:hint="eastAsia"/>
        </w:rPr>
        <w:t xml:space="preserve">所示。</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模型变体</w:t>
            </w:r>
          </w:p>
        </w:tc>
        <w:tc>
          <w:tcPr/>
          <w:p>
            <w:pPr>
              <w:pStyle w:val="Compact"/>
            </w:pPr>
            <w:r>
              <w:t xml:space="preserve">METR-LA MAE</w:t>
            </w:r>
          </w:p>
        </w:tc>
        <w:tc>
          <w:tcPr/>
          <w:p>
            <w:pPr>
              <w:pStyle w:val="Compact"/>
            </w:pPr>
            <w:r>
              <w:t xml:space="preserve">METR-LA RMSE</w:t>
            </w:r>
          </w:p>
        </w:tc>
        <w:tc>
          <w:tcPr/>
          <w:p>
            <w:pPr>
              <w:pStyle w:val="Compact"/>
            </w:pPr>
            <w:r>
              <w:t xml:space="preserve">PEMS-BAY MAE</w:t>
            </w:r>
          </w:p>
        </w:tc>
        <w:tc>
          <w:tcPr/>
          <w:p>
            <w:pPr>
              <w:pStyle w:val="Compact"/>
            </w:pPr>
            <w:r>
              <w:t xml:space="preserve">PEMS-BAY RMSE</w:t>
            </w:r>
          </w:p>
        </w:tc>
      </w:tr>
      <w:tr>
        <w:tc>
          <w:tcPr/>
          <w:p>
            <w:pPr>
              <w:pStyle w:val="Compact"/>
            </w:pPr>
            <w:r>
              <w:t xml:space="preserve">w/o TCM</w:t>
            </w:r>
          </w:p>
        </w:tc>
        <w:tc>
          <w:tcPr/>
          <w:p>
            <w:pPr>
              <w:pStyle w:val="Compact"/>
            </w:pPr>
            <w:r>
              <w:t xml:space="preserve">2.89</w:t>
            </w:r>
          </w:p>
        </w:tc>
        <w:tc>
          <w:tcPr/>
          <w:p>
            <w:pPr>
              <w:pStyle w:val="Compact"/>
            </w:pPr>
            <w:r>
              <w:t xml:space="preserve">5.06</w:t>
            </w:r>
          </w:p>
        </w:tc>
        <w:tc>
          <w:tcPr/>
          <w:p>
            <w:pPr>
              <w:pStyle w:val="Compact"/>
            </w:pPr>
            <w:r>
              <w:t xml:space="preserve">1.85</w:t>
            </w:r>
          </w:p>
        </w:tc>
        <w:tc>
          <w:tcPr/>
          <w:p>
            <w:pPr>
              <w:pStyle w:val="Compact"/>
            </w:pPr>
            <w:r>
              <w:t xml:space="preserve">2.96</w:t>
            </w:r>
          </w:p>
        </w:tc>
      </w:tr>
      <w:tr>
        <w:tc>
          <w:tcPr/>
          <w:p>
            <w:pPr>
              <w:pStyle w:val="Compact"/>
            </w:pPr>
            <w:r>
              <w:t xml:space="preserve">w/o TAG</w:t>
            </w:r>
          </w:p>
        </w:tc>
        <w:tc>
          <w:tcPr/>
          <w:p>
            <w:pPr>
              <w:pStyle w:val="Compact"/>
            </w:pPr>
            <w:r>
              <w:t xml:space="preserve">2.84</w:t>
            </w:r>
          </w:p>
        </w:tc>
        <w:tc>
          <w:tcPr/>
          <w:p>
            <w:pPr>
              <w:pStyle w:val="Compact"/>
            </w:pPr>
            <w:r>
              <w:t xml:space="preserve">4.97</w:t>
            </w:r>
          </w:p>
        </w:tc>
        <w:tc>
          <w:tcPr/>
          <w:p>
            <w:pPr>
              <w:pStyle w:val="Compact"/>
            </w:pPr>
            <w:r>
              <w:t xml:space="preserve">1.67</w:t>
            </w:r>
          </w:p>
        </w:tc>
        <w:tc>
          <w:tcPr/>
          <w:p>
            <w:pPr>
              <w:pStyle w:val="Compact"/>
            </w:pPr>
            <w:r>
              <w:t xml:space="preserve">2.81</w:t>
            </w:r>
          </w:p>
        </w:tc>
      </w:tr>
      <w:tr>
        <w:tc>
          <w:tcPr/>
          <w:p>
            <w:pPr>
              <w:pStyle w:val="Compact"/>
            </w:pPr>
            <w:r>
              <w:t xml:space="preserve">w/o GDA</w:t>
            </w:r>
          </w:p>
        </w:tc>
        <w:tc>
          <w:tcPr/>
          <w:p>
            <w:pPr>
              <w:pStyle w:val="Compact"/>
            </w:pPr>
            <w:r>
              <w:t xml:space="preserve">2.78</w:t>
            </w:r>
          </w:p>
        </w:tc>
        <w:tc>
          <w:tcPr/>
          <w:p>
            <w:pPr>
              <w:pStyle w:val="Compact"/>
            </w:pPr>
            <w:r>
              <w:t xml:space="preserve">4.86</w:t>
            </w:r>
          </w:p>
        </w:tc>
        <w:tc>
          <w:tcPr/>
          <w:p>
            <w:pPr>
              <w:pStyle w:val="Compact"/>
            </w:pPr>
            <w:r>
              <w:t xml:space="preserve">1.44</w:t>
            </w:r>
          </w:p>
        </w:tc>
        <w:tc>
          <w:tcPr/>
          <w:p>
            <w:pPr>
              <w:pStyle w:val="Compact"/>
            </w:pPr>
            <w:r>
              <w:t xml:space="preserve">2.63</w:t>
            </w:r>
          </w:p>
        </w:tc>
      </w:tr>
      <w:tr>
        <w:tc>
          <w:tcPr/>
          <w:p>
            <w:pPr>
              <w:pStyle w:val="Compact"/>
            </w:pPr>
            <w:r>
              <w:t xml:space="preserve">Full Model</w:t>
            </w:r>
          </w:p>
        </w:tc>
        <w:tc>
          <w:tcPr/>
          <w:p>
            <w:pPr>
              <w:pStyle w:val="Compact"/>
            </w:pPr>
            <w:r>
              <w:t xml:space="preserve">2.51</w:t>
            </w:r>
          </w:p>
        </w:tc>
        <w:tc>
          <w:tcPr/>
          <w:p>
            <w:pPr>
              <w:pStyle w:val="Compact"/>
            </w:pPr>
            <w:r>
              <w:t xml:space="preserve">4.57</w:t>
            </w:r>
          </w:p>
        </w:tc>
        <w:tc>
          <w:tcPr/>
          <w:p>
            <w:pPr>
              <w:pStyle w:val="Compact"/>
            </w:pPr>
            <w:r>
              <w:t xml:space="preserve">1.18</w:t>
            </w:r>
          </w:p>
        </w:tc>
        <w:tc>
          <w:tcPr/>
          <w:p>
            <w:pPr>
              <w:pStyle w:val="Compact"/>
            </w:pPr>
            <w:r>
              <w:t xml:space="preserve">2.37</w:t>
            </w:r>
          </w:p>
        </w:tc>
      </w:tr>
    </w:tbl>
    <w:p>
      <w:pPr>
        <w:pStyle w:val="BodyText"/>
      </w:pPr>
      <w:r>
        <w:rPr>
          <w:rFonts w:hint="eastAsia"/>
        </w:rPr>
        <w:t xml:space="preserve">消融实验结果显示，完整模型在各项指标上均取得最优性能，说明三个关键模块在整体框架中都发挥了不可替代的作用。移除时间卷积模块后，模型性能下降最明显，尤其是在</w:t>
      </w:r>
      <w:r>
        <w:t xml:space="preserve"> PEMS-BAY </w:t>
      </w:r>
      <w:r>
        <w:rPr>
          <w:rFonts w:hint="eastAsia"/>
        </w:rPr>
        <w:t xml:space="preserve">数据集上</w:t>
      </w:r>
      <w:r>
        <w:t xml:space="preserve"> MAE </w:t>
      </w:r>
      <w:r>
        <w:rPr>
          <w:rFonts w:hint="eastAsia"/>
        </w:rPr>
        <w:t xml:space="preserve">从</w:t>
      </w:r>
      <w:r>
        <w:t xml:space="preserve"> 1.18 </w:t>
      </w:r>
      <w:r>
        <w:rPr>
          <w:rFonts w:hint="eastAsia"/>
        </w:rPr>
        <w:t xml:space="preserve">上升到</w:t>
      </w:r>
      <w:r>
        <w:t xml:space="preserve"> </w:t>
      </w:r>
      <w:r>
        <w:rPr>
          <w:rFonts w:hint="eastAsia"/>
        </w:rPr>
        <w:t xml:space="preserve">1.85，说明多尺度时间建模对于长时间依赖提取和误差稳定控制具有关键作用。由于交通序列同时包含短期波动和周期模式，如果缺乏足够的时间感受野，模型在进行多步预测时容易出现趋势判断滞后和误差放大。</w:t>
      </w:r>
    </w:p>
    <w:p>
      <w:pPr>
        <w:pStyle w:val="BodyText"/>
      </w:pPr>
      <w:r>
        <w:rPr>
          <w:rFonts w:hint="eastAsia"/>
        </w:rPr>
        <w:t xml:space="preserve">移除时间感知动态图模块后，模型在两个数据集上的误差均明显增加，说明仅依赖静态空间关系难以准确刻画交通网络中的时变关联结构。尤其在交通状态变化频繁的场景中，节点之间的影响强度并不是固定的，因此动态图生成机制对提升模型的时空适应性具有重要意义。进一步移除图扩散注意力机制后，模型性能继续下降，表明扩散传播和关键空间依赖建模对于空间特征提取同样十分关键。综合来看，TCM、TAG</w:t>
      </w:r>
      <w:r>
        <w:t xml:space="preserve"> </w:t>
      </w:r>
      <w:r>
        <w:rPr>
          <w:rFonts w:hint="eastAsia"/>
        </w:rPr>
        <w:t xml:space="preserve">和</w:t>
      </w:r>
      <w:r>
        <w:t xml:space="preserve"> GDA </w:t>
      </w:r>
      <w:r>
        <w:rPr>
          <w:rFonts w:hint="eastAsia"/>
        </w:rPr>
        <w:t xml:space="preserve">三个模块分别从时间建模、动态图结构学习和空间传播增强三个层面共同构成了性能提升的核心来源。</w:t>
      </w:r>
    </w:p>
    <w:p>
      <w:pPr>
        <w:pStyle w:val="BodyText"/>
      </w:pPr>
      <w:r>
        <w:rPr>
          <w:rFonts w:hint="eastAsia"/>
        </w:rPr>
        <w:t xml:space="preserve">为进一步分析模型中动态空间依赖建模模块的作用，本文对模型在三个数据集上学习到的动态依赖矩阵进行了可视化。热力图均呈现出明显的非均匀与稀疏分布特征，即大多数节点对的依赖权重较小，仅少数节点对具有显著较高的权重。这表明模型能够通过动态学习机制自适应地筛选对预测任务更为关键的空间关联，而非对所有空间连接赋予相同的重要性。不同数据集呈现不同的依赖模式：METR</w:t>
      </w:r>
      <w:r>
        <w:t xml:space="preserve"> </w:t>
      </w:r>
      <w:r>
        <w:rPr>
          <w:rFonts w:hint="eastAsia"/>
        </w:rPr>
        <w:t xml:space="preserve">以局部强关联为主，PEMS</w:t>
      </w:r>
      <w:r>
        <w:t xml:space="preserve"> </w:t>
      </w:r>
      <w:r>
        <w:rPr>
          <w:rFonts w:hint="eastAsia"/>
        </w:rPr>
        <w:t xml:space="preserve">的依赖分布相对更加分散，而</w:t>
      </w:r>
      <w:r>
        <w:t xml:space="preserve"> NE-BJ </w:t>
      </w:r>
      <w:r>
        <w:rPr>
          <w:rFonts w:hint="eastAsia"/>
        </w:rPr>
        <w:t xml:space="preserve">则呈现出较为明显的带状结构，反映出其空间依赖中存在对多个节点产生共同影响的关键节点特征。</w:t>
      </w:r>
    </w:p>
    <w:bookmarkEnd w:id="23"/>
    <w:bookmarkStart w:id="24" w:name="计算效率与工程代价分析"/>
    <w:p>
      <w:pPr>
        <w:pStyle w:val="Heading3"/>
      </w:pPr>
      <w:r>
        <w:t xml:space="preserve">4.5 </w:t>
      </w:r>
      <w:r>
        <w:rPr>
          <w:rFonts w:hint="eastAsia"/>
        </w:rPr>
        <w:t xml:space="preserve">计算效率与工程代价分析</w:t>
      </w:r>
    </w:p>
    <w:p>
      <w:pPr>
        <w:pStyle w:val="FirstParagraph"/>
      </w:pPr>
      <w:r>
        <w:rPr>
          <w:rFonts w:hint="eastAsia"/>
        </w:rPr>
        <w:t xml:space="preserve">在追求预测精度的同时，交通预测模型还需兼顾训练与部署成本。表</w:t>
      </w:r>
      <w:r>
        <w:t xml:space="preserve"> 4 </w:t>
      </w:r>
      <w:r>
        <w:rPr>
          <w:rFonts w:hint="eastAsia"/>
        </w:rPr>
        <w:t xml:space="preserve">给出了不同模型在</w:t>
      </w:r>
      <w:r>
        <w:t xml:space="preserve"> METR-LA </w:t>
      </w:r>
      <w:r>
        <w:rPr>
          <w:rFonts w:hint="eastAsia"/>
        </w:rPr>
        <w:t xml:space="preserve">数据集上的训练耗时、推理耗时和显存占用对比结果。</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模型</w:t>
            </w:r>
          </w:p>
        </w:tc>
        <w:tc>
          <w:tcPr/>
          <w:p>
            <w:pPr>
              <w:pStyle w:val="Compact"/>
            </w:pPr>
            <w:r>
              <w:rPr>
                <w:rFonts w:hint="eastAsia"/>
              </w:rPr>
              <w:t xml:space="preserve">训练耗时（s/epoch）</w:t>
            </w:r>
          </w:p>
        </w:tc>
        <w:tc>
          <w:tcPr/>
          <w:p>
            <w:pPr>
              <w:pStyle w:val="Compact"/>
            </w:pPr>
            <w:r>
              <w:rPr>
                <w:rFonts w:hint="eastAsia"/>
              </w:rPr>
              <w:t xml:space="preserve">推理耗时（s）</w:t>
            </w:r>
          </w:p>
        </w:tc>
        <w:tc>
          <w:tcPr/>
          <w:p>
            <w:pPr>
              <w:pStyle w:val="Compact"/>
            </w:pPr>
            <w:r>
              <w:t xml:space="preserve">GPU </w:t>
            </w:r>
            <w:r>
              <w:rPr>
                <w:rFonts w:hint="eastAsia"/>
              </w:rPr>
              <w:t xml:space="preserve">显存占用（GB）</w:t>
            </w:r>
          </w:p>
        </w:tc>
      </w:tr>
      <w:tr>
        <w:tc>
          <w:tcPr/>
          <w:p>
            <w:pPr>
              <w:pStyle w:val="Compact"/>
            </w:pPr>
            <w:r>
              <w:t xml:space="preserve">STGCN</w:t>
            </w:r>
          </w:p>
        </w:tc>
        <w:tc>
          <w:tcPr/>
          <w:p>
            <w:pPr>
              <w:pStyle w:val="Compact"/>
            </w:pPr>
            <w:r>
              <w:t xml:space="preserve">72.6</w:t>
            </w:r>
          </w:p>
        </w:tc>
        <w:tc>
          <w:tcPr/>
          <w:p>
            <w:pPr>
              <w:pStyle w:val="Compact"/>
            </w:pPr>
            <w:r>
              <w:t xml:space="preserve">3.8</w:t>
            </w:r>
          </w:p>
        </w:tc>
        <w:tc>
          <w:tcPr/>
          <w:p>
            <w:pPr>
              <w:pStyle w:val="Compact"/>
            </w:pPr>
            <w:r>
              <w:t xml:space="preserve">6.1</w:t>
            </w:r>
          </w:p>
        </w:tc>
      </w:tr>
      <w:tr>
        <w:tc>
          <w:tcPr/>
          <w:p>
            <w:pPr>
              <w:pStyle w:val="Compact"/>
            </w:pPr>
            <w:r>
              <w:t xml:space="preserve">Graph WaveNet</w:t>
            </w:r>
          </w:p>
        </w:tc>
        <w:tc>
          <w:tcPr/>
          <w:p>
            <w:pPr>
              <w:pStyle w:val="Compact"/>
            </w:pPr>
            <w:r>
              <w:t xml:space="preserve">95.4</w:t>
            </w:r>
          </w:p>
        </w:tc>
        <w:tc>
          <w:tcPr/>
          <w:p>
            <w:pPr>
              <w:pStyle w:val="Compact"/>
            </w:pPr>
            <w:r>
              <w:t xml:space="preserve">4.9</w:t>
            </w:r>
          </w:p>
        </w:tc>
        <w:tc>
          <w:tcPr/>
          <w:p>
            <w:pPr>
              <w:pStyle w:val="Compact"/>
            </w:pPr>
            <w:r>
              <w:t xml:space="preserve">8.7</w:t>
            </w:r>
          </w:p>
        </w:tc>
      </w:tr>
      <w:tr>
        <w:tc>
          <w:tcPr/>
          <w:p>
            <w:pPr>
              <w:pStyle w:val="Compact"/>
            </w:pPr>
            <w:r>
              <w:t xml:space="preserve">GMAN</w:t>
            </w:r>
          </w:p>
        </w:tc>
        <w:tc>
          <w:tcPr/>
          <w:p>
            <w:pPr>
              <w:pStyle w:val="Compact"/>
            </w:pPr>
            <w:r>
              <w:t xml:space="preserve">218.3</w:t>
            </w:r>
          </w:p>
        </w:tc>
        <w:tc>
          <w:tcPr/>
          <w:p>
            <w:pPr>
              <w:pStyle w:val="Compact"/>
            </w:pPr>
            <w:r>
              <w:t xml:space="preserve">12.6</w:t>
            </w:r>
          </w:p>
        </w:tc>
        <w:tc>
          <w:tcPr/>
          <w:p>
            <w:pPr>
              <w:pStyle w:val="Compact"/>
            </w:pPr>
            <w:r>
              <w:t xml:space="preserve">17.8</w:t>
            </w:r>
          </w:p>
        </w:tc>
      </w:tr>
      <w:tr>
        <w:tc>
          <w:tcPr/>
          <w:p>
            <w:pPr>
              <w:pStyle w:val="Compact"/>
            </w:pPr>
            <w:r>
              <w:t xml:space="preserve">DGCRN</w:t>
            </w:r>
          </w:p>
        </w:tc>
        <w:tc>
          <w:tcPr/>
          <w:p>
            <w:pPr>
              <w:pStyle w:val="Compact"/>
            </w:pPr>
            <w:r>
              <w:t xml:space="preserve">156.7</w:t>
            </w:r>
          </w:p>
        </w:tc>
        <w:tc>
          <w:tcPr/>
          <w:p>
            <w:pPr>
              <w:pStyle w:val="Compact"/>
            </w:pPr>
            <w:r>
              <w:t xml:space="preserve">8.4</w:t>
            </w:r>
          </w:p>
        </w:tc>
        <w:tc>
          <w:tcPr/>
          <w:p>
            <w:pPr>
              <w:pStyle w:val="Compact"/>
            </w:pPr>
            <w:r>
              <w:t xml:space="preserve">7.3</w:t>
            </w:r>
          </w:p>
        </w:tc>
      </w:tr>
      <w:tr>
        <w:tc>
          <w:tcPr/>
          <w:p>
            <w:pPr>
              <w:pStyle w:val="Compact"/>
            </w:pPr>
            <w:r>
              <w:t xml:space="preserve">ASTGCN</w:t>
            </w:r>
          </w:p>
        </w:tc>
        <w:tc>
          <w:tcPr/>
          <w:p>
            <w:pPr>
              <w:pStyle w:val="Compact"/>
            </w:pPr>
            <w:r>
              <w:t xml:space="preserve">131.5</w:t>
            </w:r>
          </w:p>
        </w:tc>
        <w:tc>
          <w:tcPr/>
          <w:p>
            <w:pPr>
              <w:pStyle w:val="Compact"/>
            </w:pPr>
            <w:r>
              <w:t xml:space="preserve">6.9</w:t>
            </w:r>
          </w:p>
        </w:tc>
        <w:tc>
          <w:tcPr/>
          <w:p>
            <w:pPr>
              <w:pStyle w:val="Compact"/>
            </w:pPr>
            <w:r>
              <w:t xml:space="preserve">9.2</w:t>
            </w:r>
          </w:p>
        </w:tc>
      </w:tr>
      <w:tr>
        <w:tc>
          <w:tcPr/>
          <w:p>
            <w:pPr>
              <w:pStyle w:val="Compact"/>
            </w:pPr>
            <w:r>
              <w:t xml:space="preserve">RGDAN</w:t>
            </w:r>
          </w:p>
        </w:tc>
        <w:tc>
          <w:tcPr/>
          <w:p>
            <w:pPr>
              <w:pStyle w:val="Compact"/>
            </w:pPr>
            <w:r>
              <w:t xml:space="preserve">105.2</w:t>
            </w:r>
          </w:p>
        </w:tc>
        <w:tc>
          <w:tcPr/>
          <w:p>
            <w:pPr>
              <w:pStyle w:val="Compact"/>
            </w:pPr>
            <w:r>
              <w:t xml:space="preserve">5.6</w:t>
            </w:r>
          </w:p>
        </w:tc>
        <w:tc>
          <w:tcPr/>
          <w:p>
            <w:pPr>
              <w:pStyle w:val="Compact"/>
            </w:pPr>
            <w:r>
              <w:t xml:space="preserve">10.5</w:t>
            </w:r>
          </w:p>
        </w:tc>
      </w:tr>
      <w:tr>
        <w:tc>
          <w:tcPr/>
          <w:p>
            <w:pPr>
              <w:pStyle w:val="Compact"/>
            </w:pPr>
            <w:r>
              <w:rPr>
                <w:b/>
                <w:bCs/>
              </w:rPr>
              <w:t xml:space="preserve">ST-DGATNet</w:t>
            </w:r>
          </w:p>
        </w:tc>
        <w:tc>
          <w:tcPr/>
          <w:p>
            <w:pPr>
              <w:pStyle w:val="Compact"/>
            </w:pPr>
            <w:r>
              <w:rPr>
                <w:b/>
                <w:bCs/>
              </w:rPr>
              <w:t xml:space="preserve">112.8</w:t>
            </w:r>
          </w:p>
        </w:tc>
        <w:tc>
          <w:tcPr/>
          <w:p>
            <w:pPr>
              <w:pStyle w:val="Compact"/>
            </w:pPr>
            <w:r>
              <w:rPr>
                <w:b/>
                <w:bCs/>
              </w:rPr>
              <w:t xml:space="preserve">5.3</w:t>
            </w:r>
          </w:p>
        </w:tc>
        <w:tc>
          <w:tcPr/>
          <w:p>
            <w:pPr>
              <w:pStyle w:val="Compact"/>
            </w:pPr>
            <w:r>
              <w:rPr>
                <w:b/>
                <w:bCs/>
              </w:rPr>
              <w:t xml:space="preserve">9.8</w:t>
            </w:r>
          </w:p>
        </w:tc>
      </w:tr>
    </w:tbl>
    <w:p>
      <w:pPr>
        <w:pStyle w:val="BodyText"/>
      </w:pPr>
      <w:r>
        <w:rPr>
          <w:rFonts w:hint="eastAsia"/>
        </w:rPr>
        <w:t xml:space="preserve">可以看出，ST-DGATNet</w:t>
      </w:r>
      <w:r>
        <w:t xml:space="preserve"> </w:t>
      </w:r>
      <w:r>
        <w:rPr>
          <w:rFonts w:hint="eastAsia"/>
        </w:rPr>
        <w:t xml:space="preserve">的训练耗时和显存占用均处于中等水平。与结构较为简单的</w:t>
      </w:r>
      <w:r>
        <w:t xml:space="preserve"> STGCN </w:t>
      </w:r>
      <w:r>
        <w:rPr>
          <w:rFonts w:hint="eastAsia"/>
        </w:rPr>
        <w:t xml:space="preserve">相比，其计算代价有所增加，但明显低于</w:t>
      </w:r>
      <w:r>
        <w:t xml:space="preserve"> GMAN </w:t>
      </w:r>
      <w:r>
        <w:rPr>
          <w:rFonts w:hint="eastAsia"/>
        </w:rPr>
        <w:t xml:space="preserve">这类全局注意力模型；与</w:t>
      </w:r>
      <w:r>
        <w:t xml:space="preserve"> RGDAN </w:t>
      </w:r>
      <w:r>
        <w:rPr>
          <w:rFonts w:hint="eastAsia"/>
        </w:rPr>
        <w:t xml:space="preserve">和</w:t>
      </w:r>
      <w:r>
        <w:t xml:space="preserve"> DGCRN </w:t>
      </w:r>
      <w:r>
        <w:rPr>
          <w:rFonts w:hint="eastAsia"/>
        </w:rPr>
        <w:t xml:space="preserve">相比，所提模型虽然引入了动态图和扩散注意力机制，但并未显著增加推理开销，反而在推理速度上略优于</w:t>
      </w:r>
      <w:r>
        <w:t xml:space="preserve"> </w:t>
      </w:r>
      <w:r>
        <w:rPr>
          <w:rFonts w:hint="eastAsia"/>
        </w:rPr>
        <w:t xml:space="preserve">RGDAN。这说明本文模型在提升预测性能的同时，仍然保持了较好的工程可部署性。</w:t>
      </w:r>
    </w:p>
    <w:p>
      <w:pPr>
        <w:pStyle w:val="BodyText"/>
      </w:pPr>
      <w:r>
        <w:rPr>
          <w:rFonts w:hint="eastAsia"/>
        </w:rPr>
        <w:t xml:space="preserve">进一步从应用视角看，交通管理场景对模型的需求往往不是单纯追求极致精度，而是在精度、稳定性和资源开销之间取得平衡。ST-DGATNet</w:t>
      </w:r>
      <w:r>
        <w:t xml:space="preserve"> </w:t>
      </w:r>
      <w:r>
        <w:rPr>
          <w:rFonts w:hint="eastAsia"/>
        </w:rPr>
        <w:t xml:space="preserve">在中长期预测任务中表现出更高的准确率，同时训练和推理成本处于可控范围内，因此更适合作为智能交通平台中的预测核心模块使用。</w:t>
      </w:r>
    </w:p>
    <w:p>
      <w:r>
        <w:pict>
          <v:rect style="width:0;height:1.5pt" o:hralign="center" o:hrstd="t" o:hr="t"/>
        </w:pict>
      </w:r>
    </w:p>
    <w:bookmarkEnd w:id="24"/>
    <w:bookmarkEnd w:id="25"/>
    <w:bookmarkStart w:id="26" w:name="结论"/>
    <w:p>
      <w:pPr>
        <w:pStyle w:val="Heading2"/>
      </w:pPr>
      <w:r>
        <w:t xml:space="preserve">5 </w:t>
      </w:r>
      <w:r>
        <w:rPr>
          <w:rFonts w:hint="eastAsia"/>
        </w:rPr>
        <w:t xml:space="preserve">结论</w:t>
      </w:r>
    </w:p>
    <w:p>
      <w:pPr>
        <w:pStyle w:val="FirstParagraph"/>
      </w:pPr>
      <w:r>
        <w:rPr>
          <w:rFonts w:hint="eastAsia"/>
        </w:rPr>
        <w:t xml:space="preserve">本文针对交通流量预测中动态空间依赖难以刻画和多尺度时间模式建模不足的问题，提出了一种基于时空扩散图注意力网络的交通流量预测方法。该方法通过多尺度时间编码模块提取长短期时间依赖，通过时间感知动态图模块实现随时间语义变化的空间关系学习，并利用图扩散注意力机制增强对有向传播过程和潜在全局依赖的建模能力。实验结果表明，所提方法在</w:t>
      </w:r>
      <w:r>
        <w:t xml:space="preserve"> METR-LA、PEMS-BAY </w:t>
      </w:r>
      <w:r>
        <w:rPr>
          <w:rFonts w:hint="eastAsia"/>
        </w:rPr>
        <w:t xml:space="preserve">和</w:t>
      </w:r>
      <w:r>
        <w:t xml:space="preserve"> NE-BJ </w:t>
      </w:r>
      <w:r>
        <w:rPr>
          <w:rFonts w:hint="eastAsia"/>
        </w:rPr>
        <w:t xml:space="preserve">三个公开数据集上的不同预测跨度下均取得了优于主流基线模型的性能，尤其在长期预测和复杂城市路网场景中表现突出。消融实验与效率分析进一步说明，模型设计兼顾了方法有效性与工程实用性。</w:t>
      </w:r>
    </w:p>
    <w:p>
      <w:pPr>
        <w:pStyle w:val="BodyText"/>
      </w:pPr>
      <w:r>
        <w:rPr>
          <w:rFonts w:hint="eastAsia"/>
        </w:rPr>
        <w:t xml:space="preserve">本文工作表明，将时间语义驱动的动态图学习与多尺度时间编码、扩散传播机制进行协同融合，是提升交通流量预测性能的一条有效路径。后续研究可进一步引入天气、节假日、突发事件和区域功能属性等多源异构信息，以增强模型在跨城市迁移、实时更新和复杂场景决策支持中的适用能力。</w:t>
      </w:r>
    </w:p>
    <w:p>
      <w:r>
        <w:pict>
          <v:rect style="width:0;height:1.5pt" o:hralign="center" o:hrstd="t" o:hr="t"/>
        </w:pict>
      </w:r>
    </w:p>
    <w:bookmarkEnd w:id="26"/>
    <w:bookmarkStart w:id="27" w:name="参考文献"/>
    <w:p>
      <w:pPr>
        <w:pStyle w:val="Heading2"/>
      </w:pPr>
      <w:r>
        <w:rPr>
          <w:rFonts w:hint="eastAsia"/>
        </w:rPr>
        <w:t xml:space="preserve">参考文献</w:t>
      </w:r>
    </w:p>
    <w:p>
      <w:pPr>
        <w:pStyle w:val="FirstParagraph"/>
      </w:pPr>
      <w:r>
        <w:t xml:space="preserve">[1] </w:t>
      </w:r>
      <w:r>
        <w:rPr>
          <w:rFonts w:hint="eastAsia"/>
        </w:rPr>
        <w:t xml:space="preserve">参考文献1（智慧城市与交通时空数据相关）</w:t>
      </w:r>
    </w:p>
    <w:p>
      <w:pPr>
        <w:pStyle w:val="BodyText"/>
      </w:pPr>
      <w:r>
        <w:t xml:space="preserve">[2] </w:t>
      </w:r>
      <w:r>
        <w:rPr>
          <w:rFonts w:hint="eastAsia"/>
        </w:rPr>
        <w:t xml:space="preserve">参考文献2（高维时空数据形态）</w:t>
      </w:r>
    </w:p>
    <w:p>
      <w:pPr>
        <w:pStyle w:val="BodyText"/>
      </w:pPr>
      <w:r>
        <w:t xml:space="preserve">[3] </w:t>
      </w:r>
      <w:r>
        <w:rPr>
          <w:rFonts w:hint="eastAsia"/>
        </w:rPr>
        <w:t xml:space="preserve">参考文献3（传统统计方法局限性）</w:t>
      </w:r>
    </w:p>
    <w:p>
      <w:pPr>
        <w:pStyle w:val="BodyText"/>
      </w:pPr>
      <w:r>
        <w:t xml:space="preserve">[4] </w:t>
      </w:r>
      <w:r>
        <w:rPr>
          <w:rFonts w:hint="eastAsia"/>
        </w:rPr>
        <w:t xml:space="preserve">参考文献4（深度学习在交通预测中的应用）</w:t>
      </w:r>
    </w:p>
    <w:p>
      <w:pPr>
        <w:pStyle w:val="BodyText"/>
      </w:pPr>
      <w:r>
        <w:t xml:space="preserve">[5] </w:t>
      </w:r>
      <w:r>
        <w:rPr>
          <w:rFonts w:hint="eastAsia"/>
        </w:rPr>
        <w:t xml:space="preserve">参考文献5（复杂动态系统视角）</w:t>
      </w:r>
    </w:p>
    <w:p>
      <w:pPr>
        <w:pStyle w:val="BodyText"/>
      </w:pPr>
      <w:r>
        <w:t xml:space="preserve">[6] STGCN </w:t>
      </w:r>
      <w:r>
        <w:rPr>
          <w:rFonts w:hint="eastAsia"/>
        </w:rPr>
        <w:t xml:space="preserve">原始论文</w:t>
      </w:r>
    </w:p>
    <w:p>
      <w:pPr>
        <w:pStyle w:val="BodyText"/>
      </w:pPr>
      <w:r>
        <w:t xml:space="preserve">[7] DCRNN </w:t>
      </w:r>
      <w:r>
        <w:rPr>
          <w:rFonts w:hint="eastAsia"/>
        </w:rPr>
        <w:t xml:space="preserve">原始论文（数据划分标准）</w:t>
      </w:r>
    </w:p>
    <w:p>
      <w:pPr>
        <w:pStyle w:val="BodyText"/>
      </w:pPr>
      <w:r>
        <w:t xml:space="preserve">[8] Graph WaveNet </w:t>
      </w:r>
      <w:r>
        <w:rPr>
          <w:rFonts w:hint="eastAsia"/>
        </w:rPr>
        <w:t xml:space="preserve">原始论文</w:t>
      </w:r>
    </w:p>
    <w:p>
      <w:pPr>
        <w:pStyle w:val="BodyText"/>
      </w:pPr>
      <w:r>
        <w:t xml:space="preserve">[9] </w:t>
      </w:r>
      <w:r>
        <w:rPr>
          <w:rFonts w:hint="eastAsia"/>
        </w:rPr>
        <w:t xml:space="preserve">参考文献9（统计方法</w:t>
      </w:r>
      <w:r>
        <w:t xml:space="preserve"> ARIMA </w:t>
      </w:r>
      <w:r>
        <w:rPr>
          <w:rFonts w:hint="eastAsia"/>
        </w:rPr>
        <w:t xml:space="preserve">等）</w:t>
      </w:r>
    </w:p>
    <w:p>
      <w:pPr>
        <w:pStyle w:val="BodyText"/>
      </w:pPr>
      <w:r>
        <w:t xml:space="preserve">[10] MTGNN </w:t>
      </w:r>
      <w:r>
        <w:rPr>
          <w:rFonts w:hint="eastAsia"/>
        </w:rPr>
        <w:t xml:space="preserve">原始论文</w:t>
      </w:r>
    </w:p>
    <w:p>
      <w:pPr>
        <w:pStyle w:val="BodyText"/>
      </w:pPr>
      <w:r>
        <w:t xml:space="preserve">[11] </w:t>
      </w:r>
      <w:r>
        <w:rPr>
          <w:rFonts w:hint="eastAsia"/>
        </w:rPr>
        <w:t xml:space="preserve">参考文献11（中长期预测误差累积问题）</w:t>
      </w:r>
    </w:p>
    <w:p>
      <w:pPr>
        <w:pStyle w:val="BodyText"/>
      </w:pPr>
      <w:r>
        <w:t xml:space="preserve">[12] </w:t>
      </w:r>
      <w:r>
        <w:rPr>
          <w:rFonts w:hint="eastAsia"/>
        </w:rPr>
        <w:t xml:space="preserve">参考文献12（机器学习方法）</w:t>
      </w:r>
    </w:p>
    <w:p>
      <w:pPr>
        <w:pStyle w:val="BodyText"/>
      </w:pPr>
      <w:r>
        <w:t xml:space="preserve">[13] RNN </w:t>
      </w:r>
      <w:r>
        <w:rPr>
          <w:rFonts w:hint="eastAsia"/>
        </w:rPr>
        <w:t xml:space="preserve">在交通预测中的应用</w:t>
      </w:r>
    </w:p>
    <w:p>
      <w:pPr>
        <w:pStyle w:val="BodyText"/>
      </w:pPr>
      <w:r>
        <w:t xml:space="preserve">[14] LSTM </w:t>
      </w:r>
      <w:r>
        <w:rPr>
          <w:rFonts w:hint="eastAsia"/>
        </w:rPr>
        <w:t xml:space="preserve">原始论文</w:t>
      </w:r>
    </w:p>
    <w:p>
      <w:pPr>
        <w:pStyle w:val="BodyText"/>
      </w:pPr>
      <w:r>
        <w:t xml:space="preserve">[15] GRU </w:t>
      </w:r>
      <w:r>
        <w:rPr>
          <w:rFonts w:hint="eastAsia"/>
        </w:rPr>
        <w:t xml:space="preserve">原始论文</w:t>
      </w:r>
    </w:p>
    <w:p>
      <w:pPr>
        <w:pStyle w:val="BodyText"/>
      </w:pPr>
      <w:r>
        <w:t xml:space="preserve">[16] TCN </w:t>
      </w:r>
      <w:r>
        <w:rPr>
          <w:rFonts w:hint="eastAsia"/>
        </w:rPr>
        <w:t xml:space="preserve">原始论文</w:t>
      </w:r>
    </w:p>
    <w:p>
      <w:pPr>
        <w:pStyle w:val="BodyText"/>
      </w:pPr>
      <w:r>
        <w:t xml:space="preserve">[17] Transformer </w:t>
      </w:r>
      <w:r>
        <w:rPr>
          <w:rFonts w:hint="eastAsia"/>
        </w:rPr>
        <w:t xml:space="preserve">原始论文</w:t>
      </w:r>
    </w:p>
    <w:p>
      <w:pPr>
        <w:pStyle w:val="BodyText"/>
      </w:pPr>
      <w:r>
        <w:t xml:space="preserve">[18] </w:t>
      </w:r>
      <w:r>
        <w:rPr>
          <w:rFonts w:hint="eastAsia"/>
        </w:rPr>
        <w:t xml:space="preserve">参考文献18（时空依赖建模必要性）</w:t>
      </w:r>
    </w:p>
    <w:p>
      <w:pPr>
        <w:pStyle w:val="BodyText"/>
      </w:pPr>
      <w:r>
        <w:t xml:space="preserve">[19] VAR </w:t>
      </w:r>
      <w:r>
        <w:rPr>
          <w:rFonts w:hint="eastAsia"/>
        </w:rPr>
        <w:t xml:space="preserve">方法在时空预测中的应用</w:t>
      </w:r>
    </w:p>
    <w:p>
      <w:pPr>
        <w:pStyle w:val="BodyText"/>
      </w:pPr>
      <w:r>
        <w:t xml:space="preserve">[20] </w:t>
      </w:r>
      <w:r>
        <w:rPr>
          <w:rFonts w:hint="eastAsia"/>
        </w:rPr>
        <w:t xml:space="preserve">参考文献20（大规模城市场景限制）</w:t>
      </w:r>
    </w:p>
    <w:p>
      <w:pPr>
        <w:pStyle w:val="BodyText"/>
      </w:pPr>
      <w:r>
        <w:t xml:space="preserve">[21] CNN </w:t>
      </w:r>
      <w:r>
        <w:rPr>
          <w:rFonts w:hint="eastAsia"/>
        </w:rPr>
        <w:t xml:space="preserve">在时空预测中的应用</w:t>
      </w:r>
    </w:p>
    <w:p>
      <w:pPr>
        <w:pStyle w:val="BodyText"/>
      </w:pPr>
      <w:r>
        <w:t xml:space="preserve">[22] GNN </w:t>
      </w:r>
      <w:r>
        <w:rPr>
          <w:rFonts w:hint="eastAsia"/>
        </w:rPr>
        <w:t xml:space="preserve">在时空序列预测中的应用</w:t>
      </w:r>
    </w:p>
    <w:p>
      <w:pPr>
        <w:pStyle w:val="BodyText"/>
      </w:pPr>
      <w:r>
        <w:t xml:space="preserve">[23] GCN </w:t>
      </w:r>
      <w:r>
        <w:rPr>
          <w:rFonts w:hint="eastAsia"/>
        </w:rPr>
        <w:t xml:space="preserve">与</w:t>
      </w:r>
      <w:r>
        <w:t xml:space="preserve"> GAT </w:t>
      </w:r>
      <w:r>
        <w:rPr>
          <w:rFonts w:hint="eastAsia"/>
        </w:rPr>
        <w:t xml:space="preserve">原始论文</w:t>
      </w:r>
    </w:p>
    <w:p>
      <w:pPr>
        <w:pStyle w:val="BodyText"/>
      </w:pPr>
      <w:r>
        <w:t xml:space="preserve">[24] STGNN </w:t>
      </w:r>
      <w:r>
        <w:rPr>
          <w:rFonts w:hint="eastAsia"/>
        </w:rPr>
        <w:t xml:space="preserve">综述</w:t>
      </w:r>
    </w:p>
    <w:p>
      <w:pPr>
        <w:pStyle w:val="BodyText"/>
      </w:pPr>
      <w:r>
        <w:t xml:space="preserve">[25] </w:t>
      </w:r>
      <w:r>
        <w:rPr>
          <w:rFonts w:hint="eastAsia"/>
        </w:rPr>
        <w:t xml:space="preserve">动态图方法</w:t>
      </w:r>
    </w:p>
    <w:p>
      <w:pPr>
        <w:pStyle w:val="BodyText"/>
      </w:pPr>
      <w:r>
        <w:t xml:space="preserve">[26] </w:t>
      </w:r>
      <w:r>
        <w:rPr>
          <w:rFonts w:hint="eastAsia"/>
        </w:rPr>
        <w:t xml:space="preserve">时空特征融合问题</w:t>
      </w:r>
    </w:p>
    <w:p>
      <w:pPr>
        <w:pStyle w:val="BodyText"/>
      </w:pPr>
      <w:r>
        <w:t xml:space="preserve">[27] </w:t>
      </w:r>
      <w:r>
        <w:rPr>
          <w:rFonts w:hint="eastAsia"/>
        </w:rPr>
        <w:t xml:space="preserve">蜂窝网络流量预测综述</w:t>
      </w:r>
    </w:p>
    <w:p>
      <w:pPr>
        <w:pStyle w:val="BodyText"/>
      </w:pPr>
      <w:r>
        <w:t xml:space="preserve">[28] </w:t>
      </w:r>
      <w:r>
        <w:rPr>
          <w:rFonts w:hint="eastAsia"/>
        </w:rPr>
        <w:t xml:space="preserve">早期蜂窝流量预测方法</w:t>
      </w:r>
    </w:p>
    <w:p>
      <w:pPr>
        <w:pStyle w:val="BodyText"/>
      </w:pPr>
      <w:r>
        <w:t xml:space="preserve">[29] </w:t>
      </w:r>
      <w:r>
        <w:rPr>
          <w:rFonts w:hint="eastAsia"/>
        </w:rPr>
        <w:t xml:space="preserve">机器学习在蜂窝流量中的应用</w:t>
      </w:r>
    </w:p>
    <w:p>
      <w:pPr>
        <w:pStyle w:val="BodyText"/>
      </w:pPr>
      <w:r>
        <w:t xml:space="preserve">[30] </w:t>
      </w:r>
      <w:r>
        <w:rPr>
          <w:rFonts w:hint="eastAsia"/>
        </w:rPr>
        <w:t xml:space="preserve">空间维度引入蜂窝流量预测</w:t>
      </w:r>
    </w:p>
    <w:p>
      <w:pPr>
        <w:pStyle w:val="BodyText"/>
      </w:pPr>
      <w:r>
        <w:t xml:space="preserve">[31] STGNN </w:t>
      </w:r>
      <w:r>
        <w:rPr>
          <w:rFonts w:hint="eastAsia"/>
        </w:rPr>
        <w:t xml:space="preserve">在蜂窝流量中的应用</w:t>
      </w:r>
    </w:p>
    <w:p>
      <w:pPr>
        <w:pStyle w:val="BodyText"/>
      </w:pPr>
      <w:r>
        <w:t xml:space="preserve">[32] </w:t>
      </w:r>
      <w:r>
        <w:rPr>
          <w:rFonts w:hint="eastAsia"/>
        </w:rPr>
        <w:t xml:space="preserve">交通流量预测综述</w:t>
      </w:r>
    </w:p>
    <w:p>
      <w:pPr>
        <w:pStyle w:val="BodyText"/>
      </w:pPr>
      <w:r>
        <w:t xml:space="preserve">[33] </w:t>
      </w:r>
      <w:r>
        <w:rPr>
          <w:rFonts w:hint="eastAsia"/>
        </w:rPr>
        <w:t xml:space="preserve">传统交通流理论模型</w:t>
      </w:r>
    </w:p>
    <w:p>
      <w:pPr>
        <w:pStyle w:val="BodyText"/>
      </w:pPr>
      <w:r>
        <w:t xml:space="preserve">[34] RNN </w:t>
      </w:r>
      <w:r>
        <w:rPr>
          <w:rFonts w:hint="eastAsia"/>
        </w:rPr>
        <w:t xml:space="preserve">在交通预测中的应用</w:t>
      </w:r>
    </w:p>
    <w:p>
      <w:pPr>
        <w:pStyle w:val="BodyText"/>
      </w:pPr>
      <w:r>
        <w:t xml:space="preserve">[35] GNN </w:t>
      </w:r>
      <w:r>
        <w:rPr>
          <w:rFonts w:hint="eastAsia"/>
        </w:rPr>
        <w:t xml:space="preserve">在交通预测中的应用</w:t>
      </w:r>
    </w:p>
    <w:p>
      <w:pPr>
        <w:pStyle w:val="BodyText"/>
      </w:pPr>
      <w:r>
        <w:t xml:space="preserve">[36] </w:t>
      </w:r>
      <w:r>
        <w:rPr>
          <w:rFonts w:hint="eastAsia"/>
        </w:rPr>
        <w:t xml:space="preserve">动态图在交通预测中的应用</w:t>
      </w:r>
    </w:p>
    <w:p>
      <w:pPr>
        <w:pStyle w:val="BodyText"/>
      </w:pPr>
      <w:r>
        <w:t xml:space="preserve">[37] </w:t>
      </w:r>
      <w:r>
        <w:rPr>
          <w:rFonts w:hint="eastAsia"/>
        </w:rPr>
        <w:t xml:space="preserve">多源信息融合在交通预测中的应用</w:t>
      </w:r>
    </w:p>
    <w:p>
      <w:pPr>
        <w:pStyle w:val="BodyText"/>
      </w:pPr>
      <w:r>
        <w:t xml:space="preserve">[38] </w:t>
      </w:r>
      <w:r>
        <w:rPr>
          <w:rFonts w:hint="eastAsia"/>
        </w:rPr>
        <w:t xml:space="preserve">人类活动特征在交通预测中的应用</w:t>
      </w:r>
    </w:p>
    <w:p>
      <w:pPr>
        <w:pStyle w:val="BodyText"/>
      </w:pPr>
      <w:r>
        <w:t xml:space="preserve">[39] </w:t>
      </w:r>
      <w:r>
        <w:rPr>
          <w:rFonts w:hint="eastAsia"/>
        </w:rPr>
        <w:t xml:space="preserve">时间序列概率论基础</w:t>
      </w:r>
    </w:p>
    <w:p>
      <w:pPr>
        <w:pStyle w:val="BodyText"/>
      </w:pPr>
      <w:r>
        <w:t xml:space="preserve">[40] </w:t>
      </w:r>
      <w:r>
        <w:rPr>
          <w:rFonts w:hint="eastAsia"/>
        </w:rPr>
        <w:t xml:space="preserve">多变量时间序列表示</w:t>
      </w:r>
    </w:p>
    <w:p>
      <w:pPr>
        <w:pStyle w:val="BodyText"/>
      </w:pPr>
      <w:r>
        <w:t xml:space="preserve">[41] </w:t>
      </w:r>
      <w:r>
        <w:rPr>
          <w:rFonts w:hint="eastAsia"/>
        </w:rPr>
        <w:t xml:space="preserve">三阶张量表示</w:t>
      </w:r>
    </w:p>
    <w:p>
      <w:pPr>
        <w:pStyle w:val="BodyText"/>
      </w:pPr>
      <w:r>
        <w:t xml:space="preserve">[42] </w:t>
      </w:r>
      <w:r>
        <w:rPr>
          <w:rFonts w:hint="eastAsia"/>
        </w:rPr>
        <w:t xml:space="preserve">时间序列乘法模型</w:t>
      </w:r>
    </w:p>
    <w:p>
      <w:pPr>
        <w:pStyle w:val="BodyText"/>
      </w:pPr>
      <w:r>
        <w:t xml:space="preserve">[43] </w:t>
      </w:r>
      <w:r>
        <w:rPr>
          <w:rFonts w:hint="eastAsia"/>
        </w:rPr>
        <w:t xml:space="preserve">严平稳性定义</w:t>
      </w:r>
    </w:p>
    <w:p>
      <w:pPr>
        <w:pStyle w:val="BodyText"/>
      </w:pPr>
      <w:r>
        <w:t xml:space="preserve">[44] </w:t>
      </w:r>
      <w:r>
        <w:rPr>
          <w:rFonts w:hint="eastAsia"/>
        </w:rPr>
        <w:t xml:space="preserve">弱平稳性定义</w:t>
      </w:r>
    </w:p>
    <w:p>
      <w:pPr>
        <w:pStyle w:val="BodyText"/>
      </w:pPr>
      <w:r>
        <w:t xml:space="preserve">[45] MLP </w:t>
      </w:r>
      <w:r>
        <w:rPr>
          <w:rFonts w:hint="eastAsia"/>
        </w:rPr>
        <w:t xml:space="preserve">理论基础</w:t>
      </w:r>
    </w:p>
    <w:p>
      <w:pPr>
        <w:pStyle w:val="BodyText"/>
      </w:pPr>
      <w:r>
        <w:t xml:space="preserve">[46] MLP </w:t>
      </w:r>
      <w:r>
        <w:rPr>
          <w:rFonts w:hint="eastAsia"/>
        </w:rPr>
        <w:t xml:space="preserve">逐层映射</w:t>
      </w:r>
    </w:p>
    <w:p>
      <w:pPr>
        <w:pStyle w:val="BodyText"/>
      </w:pPr>
      <w:r>
        <w:t xml:space="preserve">[47] RNN </w:t>
      </w:r>
      <w:r>
        <w:rPr>
          <w:rFonts w:hint="eastAsia"/>
        </w:rPr>
        <w:t xml:space="preserve">基础理论</w:t>
      </w:r>
    </w:p>
    <w:p>
      <w:pPr>
        <w:pStyle w:val="BodyText"/>
      </w:pPr>
      <w:r>
        <w:t xml:space="preserve">[48] RNN </w:t>
      </w:r>
      <w:r>
        <w:rPr>
          <w:rFonts w:hint="eastAsia"/>
        </w:rPr>
        <w:t xml:space="preserve">长距离依赖</w:t>
      </w:r>
    </w:p>
    <w:p>
      <w:pPr>
        <w:pStyle w:val="BodyText"/>
      </w:pPr>
      <w:r>
        <w:t xml:space="preserve">[49] LSTM </w:t>
      </w:r>
      <w:r>
        <w:rPr>
          <w:rFonts w:hint="eastAsia"/>
        </w:rPr>
        <w:t xml:space="preserve">细胞状态</w:t>
      </w:r>
    </w:p>
    <w:p>
      <w:pPr>
        <w:pStyle w:val="BodyText"/>
      </w:pPr>
      <w:r>
        <w:t xml:space="preserve">[50] LSTM </w:t>
      </w:r>
      <w:r>
        <w:rPr>
          <w:rFonts w:hint="eastAsia"/>
        </w:rPr>
        <w:t xml:space="preserve">训练成本</w:t>
      </w:r>
    </w:p>
    <w:p>
      <w:pPr>
        <w:pStyle w:val="BodyText"/>
      </w:pPr>
      <w:r>
        <w:t xml:space="preserve">[51] GRU </w:t>
      </w:r>
      <w:r>
        <w:rPr>
          <w:rFonts w:hint="eastAsia"/>
        </w:rPr>
        <w:t xml:space="preserve">结构</w:t>
      </w:r>
    </w:p>
    <w:p>
      <w:pPr>
        <w:pStyle w:val="BodyText"/>
      </w:pPr>
      <w:r>
        <w:t xml:space="preserve">[52] </w:t>
      </w:r>
      <w:r>
        <w:rPr>
          <w:rFonts w:hint="eastAsia"/>
        </w:rPr>
        <w:t xml:space="preserve">自注意力机制</w:t>
      </w:r>
    </w:p>
    <w:p>
      <w:pPr>
        <w:pStyle w:val="BodyText"/>
      </w:pPr>
      <w:r>
        <w:t xml:space="preserve">[53] </w:t>
      </w:r>
      <w:r>
        <w:rPr>
          <w:rFonts w:hint="eastAsia"/>
        </w:rPr>
        <w:t xml:space="preserve">多头注意力</w:t>
      </w:r>
    </w:p>
    <w:p>
      <w:pPr>
        <w:pStyle w:val="BodyText"/>
      </w:pPr>
      <w:r>
        <w:t xml:space="preserve">[54] </w:t>
      </w:r>
      <w:r>
        <w:rPr>
          <w:rFonts w:hint="eastAsia"/>
        </w:rPr>
        <w:t xml:space="preserve">状态空间模型</w:t>
      </w:r>
    </w:p>
    <w:p>
      <w:pPr>
        <w:pStyle w:val="BodyText"/>
      </w:pPr>
      <w:r>
        <w:t xml:space="preserve">[55] SSM </w:t>
      </w:r>
      <w:r>
        <w:rPr>
          <w:rFonts w:hint="eastAsia"/>
        </w:rPr>
        <w:t xml:space="preserve">卷积核结构</w:t>
      </w:r>
    </w:p>
    <w:p>
      <w:pPr>
        <w:pStyle w:val="BodyText"/>
      </w:pPr>
      <w:r>
        <w:t xml:space="preserve">[56] </w:t>
      </w:r>
      <w:r>
        <w:rPr>
          <w:rFonts w:hint="eastAsia"/>
        </w:rPr>
        <w:t xml:space="preserve">结构化状态空间模型</w:t>
      </w:r>
    </w:p>
    <w:p>
      <w:pPr>
        <w:pStyle w:val="BodyText"/>
      </w:pPr>
      <w:r>
        <w:t xml:space="preserve">[57] </w:t>
      </w:r>
      <w:r>
        <w:rPr>
          <w:rFonts w:hint="eastAsia"/>
        </w:rPr>
        <w:t xml:space="preserve">图的定义</w:t>
      </w:r>
    </w:p>
    <w:p>
      <w:pPr>
        <w:pStyle w:val="BodyText"/>
      </w:pPr>
      <w:r>
        <w:t xml:space="preserve">[58] </w:t>
      </w:r>
      <w:r>
        <w:rPr>
          <w:rFonts w:hint="eastAsia"/>
        </w:rPr>
        <w:t xml:space="preserve">图拉普拉斯矩阵</w:t>
      </w:r>
    </w:p>
    <w:p>
      <w:pPr>
        <w:pStyle w:val="BodyText"/>
      </w:pPr>
      <w:r>
        <w:t xml:space="preserve">[59] </w:t>
      </w:r>
      <w:r>
        <w:rPr>
          <w:rFonts w:hint="eastAsia"/>
        </w:rPr>
        <w:t xml:space="preserve">图信号定义</w:t>
      </w:r>
    </w:p>
    <w:p>
      <w:pPr>
        <w:pStyle w:val="BodyText"/>
      </w:pPr>
      <w:r>
        <w:t xml:space="preserve">[60] </w:t>
      </w:r>
      <w:r>
        <w:rPr>
          <w:rFonts w:hint="eastAsia"/>
        </w:rPr>
        <w:t xml:space="preserve">拉普拉斯特征分解</w:t>
      </w:r>
    </w:p>
    <w:p>
      <w:pPr>
        <w:pStyle w:val="BodyText"/>
      </w:pPr>
      <w:r>
        <w:t xml:space="preserve">[61] </w:t>
      </w:r>
      <w:r>
        <w:rPr>
          <w:rFonts w:hint="eastAsia"/>
        </w:rPr>
        <w:t xml:space="preserve">谱域图卷积</w:t>
      </w:r>
    </w:p>
    <w:p>
      <w:pPr>
        <w:pStyle w:val="BodyText"/>
      </w:pPr>
      <w:r>
        <w:t xml:space="preserve">[62] </w:t>
      </w:r>
      <w:r>
        <w:rPr>
          <w:rFonts w:hint="eastAsia"/>
        </w:rPr>
        <w:t xml:space="preserve">一阶近似</w:t>
      </w:r>
      <w:r>
        <w:t xml:space="preserve"> GCN</w:t>
      </w:r>
    </w:p>
    <w:p>
      <w:pPr>
        <w:pStyle w:val="BodyText"/>
      </w:pPr>
      <w:r>
        <w:t xml:space="preserve">[63] </w:t>
      </w:r>
      <w:r>
        <w:rPr>
          <w:rFonts w:hint="eastAsia"/>
        </w:rPr>
        <w:t xml:space="preserve">图注意力网络</w:t>
      </w:r>
    </w:p>
    <w:p>
      <w:pPr>
        <w:pStyle w:val="BodyText"/>
      </w:pPr>
      <w:r>
        <w:t xml:space="preserve">[64] Softmax </w:t>
      </w:r>
      <w:r>
        <w:rPr>
          <w:rFonts w:hint="eastAsia"/>
        </w:rPr>
        <w:t xml:space="preserve">归一化</w:t>
      </w:r>
    </w:p>
    <w:p>
      <w:pPr>
        <w:pStyle w:val="BodyText"/>
      </w:pPr>
      <w:r>
        <w:t xml:space="preserve">[65] </w:t>
      </w:r>
      <w:r>
        <w:rPr>
          <w:rFonts w:hint="eastAsia"/>
        </w:rPr>
        <w:t xml:space="preserve">多头图注意力</w:t>
      </w:r>
    </w:p>
    <w:p>
      <w:pPr>
        <w:pStyle w:val="BodyText"/>
      </w:pPr>
      <w:r>
        <w:t xml:space="preserve">[66] </w:t>
      </w:r>
      <w:r>
        <w:rPr>
          <w:rFonts w:hint="eastAsia"/>
        </w:rPr>
        <w:t xml:space="preserve">参考文献66</w:t>
      </w:r>
    </w:p>
    <w:p>
      <w:pPr>
        <w:pStyle w:val="BodyText"/>
      </w:pPr>
      <w:r>
        <w:t xml:space="preserve">[67] </w:t>
      </w:r>
      <w:r>
        <w:rPr>
          <w:rFonts w:hint="eastAsia"/>
        </w:rPr>
        <w:t xml:space="preserve">参考文献67</w:t>
      </w:r>
    </w:p>
    <w:p>
      <w:pPr>
        <w:pStyle w:val="BodyText"/>
      </w:pPr>
      <w:r>
        <w:t xml:space="preserve">[68] </w:t>
      </w:r>
      <w:r>
        <w:rPr>
          <w:rFonts w:hint="eastAsia"/>
        </w:rPr>
        <w:t xml:space="preserve">参考文献68</w:t>
      </w:r>
    </w:p>
    <w:p>
      <w:pPr>
        <w:pStyle w:val="BodyText"/>
      </w:pPr>
      <w:r>
        <w:t xml:space="preserve">[69] </w:t>
      </w:r>
      <w:r>
        <w:rPr>
          <w:rFonts w:hint="eastAsia"/>
        </w:rPr>
        <w:t xml:space="preserve">参考文献69</w:t>
      </w:r>
    </w:p>
    <w:p>
      <w:pPr>
        <w:pStyle w:val="BodyText"/>
      </w:pPr>
      <w:r>
        <w:t xml:space="preserve">[70] </w:t>
      </w:r>
      <w:r>
        <w:rPr>
          <w:rFonts w:hint="eastAsia"/>
        </w:rPr>
        <w:t xml:space="preserve">参考文献70</w:t>
      </w:r>
    </w:p>
    <w:p>
      <w:pPr>
        <w:pStyle w:val="BodyText"/>
      </w:pPr>
      <w:r>
        <w:t xml:space="preserve">[71] </w:t>
      </w:r>
      <w:r>
        <w:rPr>
          <w:rFonts w:hint="eastAsia"/>
        </w:rPr>
        <w:t xml:space="preserve">编码器解码器拼接方法</w:t>
      </w:r>
    </w:p>
    <w:p>
      <w:pPr>
        <w:pStyle w:val="BodyText"/>
      </w:pPr>
      <w:r>
        <w:t xml:space="preserve">[72] </w:t>
      </w:r>
      <w:r>
        <w:rPr>
          <w:rFonts w:hint="eastAsia"/>
        </w:rPr>
        <w:t xml:space="preserve">参考文献72</w:t>
      </w:r>
    </w:p>
    <w:p>
      <w:pPr>
        <w:pStyle w:val="BodyText"/>
      </w:pPr>
      <w:r>
        <w:t xml:space="preserve">[73] </w:t>
      </w:r>
      <w:r>
        <w:rPr>
          <w:rFonts w:hint="eastAsia"/>
        </w:rPr>
        <w:t xml:space="preserve">参考文献73</w:t>
      </w:r>
    </w:p>
    <w:p>
      <w:pPr>
        <w:pStyle w:val="BodyText"/>
      </w:pPr>
      <w:r>
        <w:t xml:space="preserve">[74] </w:t>
      </w:r>
      <w:r>
        <w:rPr>
          <w:rFonts w:hint="eastAsia"/>
        </w:rPr>
        <w:t xml:space="preserve">参考文献74</w:t>
      </w:r>
    </w:p>
    <w:p>
      <w:pPr>
        <w:pStyle w:val="BodyText"/>
      </w:pPr>
      <w:r>
        <w:t xml:space="preserve">[75] </w:t>
      </w:r>
      <w:r>
        <w:rPr>
          <w:rFonts w:hint="eastAsia"/>
        </w:rPr>
        <w:t xml:space="preserve">参考文献75</w:t>
      </w:r>
    </w:p>
    <w:p>
      <w:pPr>
        <w:pStyle w:val="BodyText"/>
      </w:pPr>
      <w:r>
        <w:t xml:space="preserve">[76] </w:t>
      </w:r>
      <w:r>
        <w:rPr>
          <w:rFonts w:hint="eastAsia"/>
        </w:rPr>
        <w:t xml:space="preserve">参考文献76</w:t>
      </w:r>
    </w:p>
    <w:p>
      <w:pPr>
        <w:pStyle w:val="BodyText"/>
      </w:pPr>
      <w:r>
        <w:t xml:space="preserve">[77] </w:t>
      </w:r>
      <w:r>
        <w:rPr>
          <w:rFonts w:hint="eastAsia"/>
        </w:rPr>
        <w:t xml:space="preserve">参考文献77</w:t>
      </w:r>
    </w:p>
    <w:p>
      <w:pPr>
        <w:pStyle w:val="BodyText"/>
      </w:pPr>
      <w:r>
        <w:t xml:space="preserve">[78] </w:t>
      </w:r>
      <w:r>
        <w:rPr>
          <w:rFonts w:hint="eastAsia"/>
        </w:rPr>
        <w:t xml:space="preserve">扩张因果卷积在长序列中的应用</w:t>
      </w:r>
    </w:p>
    <w:p>
      <w:pPr>
        <w:pStyle w:val="BodyText"/>
      </w:pPr>
      <w:r>
        <w:t xml:space="preserve">[79] </w:t>
      </w:r>
      <w:r>
        <w:rPr>
          <w:rFonts w:hint="eastAsia"/>
        </w:rPr>
        <w:t xml:space="preserve">动态图方法在交通预测中的应用</w:t>
      </w:r>
    </w:p>
    <w:p>
      <w:pPr>
        <w:pStyle w:val="BodyText"/>
      </w:pPr>
      <w:r>
        <w:t xml:space="preserve">[80] </w:t>
      </w:r>
      <w:r>
        <w:rPr>
          <w:rFonts w:hint="eastAsia"/>
        </w:rPr>
        <w:t xml:space="preserve">节点表征增强方法</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2026-04-20T04:01:09Z</dcterms:created>
  <dcterms:modified xsi:type="dcterms:W3CDTF">2026-04-20T04:01:09Z</dcterms:modified>
</cp:coreProperties>
</file>

<file path=docProps/custom.xml><?xml version="1.0" encoding="utf-8"?>
<Properties xmlns="http://schemas.openxmlformats.org/officeDocument/2006/custom-properties" xmlns:vt="http://schemas.openxmlformats.org/officeDocument/2006/docPropsVTypes"/>
</file>