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微软雅黑" w:hAnsi="微软雅黑"/>
        </w:rPr>
        <w:t>视频要求：</w:t>
      </w:r>
      <w:r>
        <w:rPr>
          <w:rFonts w:ascii="微软雅黑" w:hAnsi="微软雅黑"/>
        </w:rPr>
        <w:t>格式支持MP4，大小不超过2G，建议视频分辨率为1280×720，时长60分钟左右为最佳；视频内容要求：即为授课视频，内容有关于直播所需要用到的图书即可</w:t>
      </w:r>
    </w:p>
    <w:p/>
    <w:p>
      <w:r>
        <w:rPr>
          <w:rFonts w:ascii="微软雅黑" w:hAnsi="微软雅黑"/>
        </w:rPr>
        <w:t>直播题目：</w:t>
      </w:r>
      <w:r>
        <w:rPr>
          <w:rFonts w:ascii="微软雅黑" w:hAnsi="微软雅黑"/>
        </w:rPr>
        <w:t>《Manus智能体全攻略》——AI智能体开发实战与应用</w:t>
      </w:r>
    </w:p>
    <w:p/>
    <w:p>
      <w:r>
        <w:rPr>
          <w:rFonts w:ascii="微软雅黑" w:hAnsi="微软雅黑"/>
        </w:rPr>
        <w:t>所用图书：</w:t>
      </w:r>
      <w:r>
        <w:rPr>
          <w:rFonts w:ascii="微软雅黑" w:hAnsi="微软雅黑"/>
        </w:rPr>
        <w:t>《Manus智能体全攻略》</w:t>
      </w:r>
      <w:r>
        <w:rPr>
          <w:rFonts w:ascii="微软雅黑" w:hAnsi="微软雅黑"/>
        </w:rPr>
        <w:t>（</w:t>
      </w:r>
      <w:r>
        <w:rPr>
          <w:rFonts w:ascii="微软雅黑" w:hAnsi="微软雅黑"/>
        </w:rPr>
        <w:t>清华大学出版社</w:t>
      </w:r>
      <w:r>
        <w:rPr>
          <w:rFonts w:ascii="微软雅黑" w:hAnsi="微软雅黑"/>
        </w:rPr>
        <w:t>）</w:t>
      </w:r>
    </w:p>
    <w:p/>
    <w:p>
      <w:r>
        <w:rPr>
          <w:rFonts w:ascii="微软雅黑" w:hAnsi="微软雅黑"/>
        </w:rPr>
        <w:t>直播内容介绍：</w:t>
      </w:r>
      <w:r>
        <w:rPr>
          <w:rFonts w:ascii="微软雅黑" w:hAnsi="微软雅黑"/>
        </w:rPr>
        <w:t>（100字以内为最佳）</w:t>
      </w:r>
    </w:p>
    <w:p>
      <w:r>
        <w:rPr>
          <w:rFonts w:ascii="微软雅黑" w:hAnsi="微软雅黑"/>
          <w:sz w:val="24"/>
        </w:rPr>
        <w:t>联合洪金珠、李晓林共同编著，已与清华大学出版社签订出版合同并已定稿提交。本书系统介绍Manus智能体的基本原理、核心功能与实践应用，涵盖智能体理论基础、开发路径、功能特性、使用指南与实战案例五大章节。提供8个工程级案例源码及配套视频教程，既适合作为高校人工智能专业的教学参考书，也可作为企业技术团队、个人开发者以及AI产品设计者的实战指南。通过本书学习，读者将掌握Manus智能体核心技能，理解"连接思想与行动"的智能体范式，并将其应用于提升工作效率与创新能力的各类场景中。</w:t>
      </w:r>
    </w:p>
    <w:p/>
    <w:p>
      <w:r>
        <w:rPr>
          <w:rFonts w:ascii="微软雅黑" w:hAnsi="微软雅黑"/>
        </w:rPr>
        <w:t>作者个人简介：</w:t>
      </w:r>
      <w:r>
        <w:rPr>
          <w:rFonts w:ascii="微软雅黑" w:hAnsi="微软雅黑"/>
        </w:rPr>
        <w:t>（100字以内为最佳）</w:t>
      </w:r>
    </w:p>
    <w:p>
      <w:r>
        <w:rPr>
          <w:rFonts w:ascii="微软雅黑" w:hAnsi="微软雅黑"/>
          <w:sz w:val="24"/>
        </w:rPr>
        <w:t>诸葛斌，浙江工商大学信息与电子工程学院/萨塞克斯人工智能学院教授。研究方向为互联网应用开发，国家线上一流课程负责人。主持国家自然科学基金1项、浙江省自然科学基金1项，发表SCI及EI检索论文50余篇，申请发明专利50余项（授权30余项），主编教材10部。与钉钉公司联合编写《钉钉AI助理应用实战》教材，积极推广AI Agent技术与数字员工应用，在多个场合分享OpenClaw实践。</w:t>
      </w:r>
    </w:p>
    <w:p/>
    <w:p>
      <w:r>
        <w:rPr>
          <w:rFonts w:ascii="微软雅黑" w:hAnsi="微软雅黑"/>
        </w:rPr>
        <w:t>直播时间：</w:t>
      </w:r>
      <w:r>
        <w:rPr>
          <w:rFonts w:ascii="微软雅黑" w:hAnsi="微软雅黑"/>
        </w:rPr>
        <w:t>待定</w:t>
      </w:r>
    </w:p>
    <w:p/>
    <w:p>
      <w:r>
        <w:rPr>
          <w:rFonts w:ascii="微软雅黑" w:hAnsi="微软雅黑"/>
        </w:rPr>
        <w:t>（作者提供高清照片一张）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28800" cy="18649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hor_phot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6494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