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ind w:firstLine="0"/>
        <w:jc w:val="center"/>
      </w:pPr>
      <w:r>
        <w:rPr>
          <w:rFonts w:ascii="黑体" w:hAnsi="黑体" w:eastAsia="黑体"/>
          <w:b/>
          <w:sz w:val="32"/>
        </w:rPr>
        <w:t>“为什么我的眼里常含泪水”</w:t>
      </w:r>
    </w:p>
    <w:p>
      <w:pPr>
        <w:spacing w:after="480"/>
        <w:ind w:firstLine="0"/>
        <w:jc w:val="center"/>
      </w:pPr>
      <w:r>
        <w:rPr>
          <w:rFonts w:ascii="黑体" w:hAnsi="黑体" w:eastAsia="黑体"/>
          <w:b/>
          <w:sz w:val="28"/>
        </w:rPr>
        <w:t>——论《尼希米记》中的爱国主义精神</w:t>
      </w:r>
    </w:p>
    <w:p>
      <w:pPr>
        <w:ind w:firstLine="0"/>
      </w:pPr>
      <w:r>
        <w:rPr>
          <w:rFonts w:ascii="黑体" w:hAnsi="黑体" w:eastAsia="黑体"/>
          <w:b/>
          <w:sz w:val="24"/>
        </w:rPr>
        <w:t>摘 要：</w:t>
      </w:r>
      <w:r>
        <w:rPr>
          <w:rFonts w:ascii="仿宋" w:hAnsi="仿宋" w:eastAsia="仿宋"/>
          <w:sz w:val="24"/>
        </w:rPr>
        <w:t>本文以现代诗人艾青《我爱这土地》中“为什么我的眼里常含泪水”为引，进入《尼希米记》文本，分析尼希米听见故城墙垣破败后“坐下哭泣”的情感反应及其后续五十二天重建城墙的行动实践。通过文本细读，本文揭示尼希米爱国主义精神的四层内核——身份认同、责任伦理、集体意识与信仰根基，并在此基础上探讨基督教中国化语境下爱教与爱国相统一的现实路径。研究表明，尼希米“眼里有泪、手中有工”的品格，为当代中国基督徒建构扎根信仰、服务家国的爱国主义神学提供了可资借鉴的圣经资源。</w:t>
      </w:r>
    </w:p>
    <w:p>
      <w:pPr>
        <w:spacing w:before="120"/>
        <w:ind w:firstLine="0"/>
      </w:pPr>
      <w:r>
        <w:rPr>
          <w:rFonts w:ascii="黑体" w:hAnsi="黑体" w:eastAsia="黑体"/>
          <w:b/>
          <w:sz w:val="24"/>
        </w:rPr>
        <w:t>关键词：</w:t>
      </w:r>
      <w:r>
        <w:rPr>
          <w:rFonts w:ascii="仿宋" w:hAnsi="仿宋" w:eastAsia="仿宋"/>
          <w:sz w:val="24"/>
        </w:rPr>
        <w:t>尼希米记；爱国主义；基督教中国化；行动伦理；爱教爱国</w:t>
      </w:r>
    </w:p>
    <w:p>
      <w:pPr>
        <w:pStyle w:val="Heading1"/>
        <w:spacing w:before="240" w:after="120"/>
        <w:ind w:firstLine="0"/>
        <w:jc w:val="left"/>
      </w:pPr>
      <w:r>
        <w:rPr>
          <w:rFonts w:ascii="黑体" w:hAnsi="黑体" w:eastAsia="黑体"/>
          <w:sz w:val="28"/>
        </w:rPr>
        <w:t>一、引言</w:t>
      </w:r>
    </w:p>
    <w:p>
      <w:pPr>
        <w:spacing w:line="360" w:lineRule="auto" w:after="0"/>
        <w:ind w:firstLine="420"/>
      </w:pPr>
      <w:r>
        <w:rPr>
          <w:rFonts w:ascii="仿宋" w:hAnsi="仿宋" w:eastAsia="仿宋"/>
          <w:sz w:val="24"/>
        </w:rPr>
        <w:t>1938年，抗日战争最艰难的岁月，诗人艾青在国土沦丧、民族危亡之际写下《我爱这土地》。这首诗的结尾两句，后来成为中国现代文学中最广为人知的爱国表达之一：</w:t>
      </w:r>
    </w:p>
    <w:p>
      <w:pPr>
        <w:ind w:left="1134" w:right="1134" w:firstLine="0"/>
      </w:pPr>
      <w:r>
        <w:rPr>
          <w:rFonts w:ascii="楷体" w:hAnsi="楷体" w:eastAsia="楷体"/>
          <w:i/>
          <w:sz w:val="24"/>
        </w:rPr>
        <w:t>为什么我的眼里常含泪水？</w:t>
        <w:br/>
        <w:t>因为我对这土地爱得深沉……</w:t>
      </w:r>
    </w:p>
    <w:p>
      <w:pPr>
        <w:spacing w:line="360" w:lineRule="auto" w:after="0"/>
        <w:ind w:firstLine="420"/>
      </w:pPr>
      <w:r>
        <w:rPr>
          <w:rFonts w:ascii="仿宋" w:hAnsi="仿宋" w:eastAsia="仿宋"/>
          <w:sz w:val="24"/>
        </w:rPr>
        <w:t>这两句诗之所以动人，正在于它将爱国主义从口号还原为一种真实的身体反应——眼泪。爱国不是抽象的理念，而是“常含泪水”的切肤之痛。在希伯来圣经《尼希米记》中，我们可以看到一个与此惊人地相似的灵魂。本文以艾青的诗句为引子，进入《尼希米记》的文本世界，探讨以下问题：尼希米的爱国主义具有怎样的情感根基和实践路径？其精神内核对于当代中国基督徒理解“爱教与爱国相统一”有何启示？在基督教中国化的时代语境下，尼希米的“修墙”能否成为一种神学隐喻，帮助中国教会在信仰与家国之间找到恰当的定位？</w:t>
      </w:r>
    </w:p>
    <w:p>
      <w:pPr>
        <w:pStyle w:val="Heading1"/>
        <w:spacing w:before="240" w:after="120"/>
        <w:ind w:firstLine="0"/>
        <w:jc w:val="left"/>
      </w:pPr>
      <w:r>
        <w:rPr>
          <w:rFonts w:ascii="黑体" w:hAnsi="黑体" w:eastAsia="黑体"/>
          <w:sz w:val="28"/>
        </w:rPr>
        <w:t>二、尼希米的眼泪：爱国情怀的情感根基</w:t>
      </w:r>
    </w:p>
    <w:p>
      <w:pPr>
        <w:pStyle w:val="Heading2"/>
        <w:spacing w:before="200" w:after="80"/>
        <w:ind w:firstLine="0"/>
        <w:jc w:val="left"/>
      </w:pPr>
      <w:r>
        <w:rPr>
          <w:rFonts w:ascii="黑体" w:hAnsi="黑体" w:eastAsia="黑体"/>
          <w:sz w:val="26"/>
        </w:rPr>
        <w:t>（一）经文中的哭泣：尼1:4的文本细读</w:t>
      </w:r>
    </w:p>
    <w:p>
      <w:pPr>
        <w:spacing w:line="360" w:lineRule="auto" w:after="0"/>
        <w:ind w:firstLine="420"/>
      </w:pPr>
      <w:r>
        <w:rPr>
          <w:rFonts w:ascii="仿宋" w:hAnsi="仿宋" w:eastAsia="仿宋"/>
          <w:sz w:val="24"/>
        </w:rPr>
        <w:t>《尼希米记》开篇便呈现了一个极富感染力的场景。当尼希米的兄弟哈拿尼从犹大回来，告知他“那些被虏归回剩下的人在犹大省遭大难，受凌辱；并且耶路撒冷的城墙拆毁，城门被火焚烧”（尼1:3）时，尼希米的反应是：</w:t>
      </w:r>
    </w:p>
    <w:p>
      <w:pPr>
        <w:ind w:left="1134" w:right="1134" w:firstLine="0"/>
      </w:pPr>
      <w:r>
        <w:rPr>
          <w:rFonts w:ascii="楷体" w:hAnsi="楷体" w:eastAsia="楷体"/>
          <w:i/>
          <w:sz w:val="24"/>
        </w:rPr>
        <w:t>“我听见这话，就坐下哭泣，悲哀日子，在天上的神面前禁食祷告。”（尼1:4）</w:t>
      </w:r>
    </w:p>
    <w:p>
      <w:pPr>
        <w:spacing w:line="360" w:lineRule="auto" w:after="0"/>
        <w:ind w:firstLine="420"/>
      </w:pPr>
      <w:r>
        <w:rPr>
          <w:rFonts w:ascii="仿宋" w:hAnsi="仿宋" w:eastAsia="仿宋"/>
          <w:sz w:val="24"/>
        </w:rPr>
        <w:t>这一段经文虽然简短，却包含了丰富的情感层次。首先是“坐下”——在古代近东文化中，坐下哭泣是一种极度悲痛的姿态。其次是“哭泣”与“悲哀日子”，表明这种悲伤不是一时冲动，而是持续的情感折磨。最后是“禁食祷告”，说明尼希米的悲伤不仅是个人情绪的发泄，更是向上帝的呼求。</w:t>
      </w:r>
    </w:p>
    <w:p>
      <w:pPr>
        <w:spacing w:line="360" w:lineRule="auto" w:after="0"/>
        <w:ind w:firstLine="420"/>
      </w:pPr>
      <w:r>
        <w:rPr>
          <w:rFonts w:ascii="仿宋" w:hAnsi="仿宋" w:eastAsia="仿宋"/>
          <w:sz w:val="24"/>
        </w:rPr>
        <w:t>值得注意的是尼希米当时的身份处境。根据《尼希米记》2:1的记载，他担任波斯王亚达薛西的酒政——这是一个相当显赫的宫廷职位。在古代近东，酒政是国王最信任的臣仆之一，负责确保王饮食的安全，地位非同一般。然而，身居高位的尼希米并没有因为自己的安逸而对故乡的苦难无动于衷。相反，他“面色愁苦”（尼2:2），以至于连精明的波斯王都察觉到了他的异常。</w:t>
      </w:r>
    </w:p>
    <w:p>
      <w:pPr>
        <w:pStyle w:val="Heading2"/>
        <w:spacing w:before="200" w:after="80"/>
        <w:ind w:firstLine="0"/>
        <w:jc w:val="left"/>
      </w:pPr>
      <w:r>
        <w:rPr>
          <w:rFonts w:ascii="黑体" w:hAnsi="黑体" w:eastAsia="黑体"/>
          <w:sz w:val="26"/>
        </w:rPr>
        <w:t>（二）眼泪的神学意义：爱不是口号，是切肤之痛</w:t>
      </w:r>
    </w:p>
    <w:p>
      <w:pPr>
        <w:spacing w:line="360" w:lineRule="auto" w:after="0"/>
        <w:ind w:firstLine="420"/>
      </w:pPr>
      <w:r>
        <w:rPr>
          <w:rFonts w:ascii="仿宋" w:hAnsi="仿宋" w:eastAsia="仿宋"/>
          <w:sz w:val="24"/>
        </w:rPr>
        <w:t>在希伯来圣经的传统中，眼泪从来不是软弱的象征。诗篇中有大量关于眼泪的记述：“我每夜流泪，把床氕漂起，把褥子湿透”（诗6:6）；“耶和华啊，求你听我的祷告，留心听我的呼求。我流泪，求你不要向我缄默”（诗39:12）。眼泪是人在上帝面前最真实的敞开，是爱到深处无法自抑的表达。</w:t>
      </w:r>
    </w:p>
    <w:p>
      <w:pPr>
        <w:spacing w:line="360" w:lineRule="auto" w:after="0"/>
        <w:ind w:firstLine="420"/>
      </w:pPr>
      <w:r>
        <w:rPr>
          <w:rFonts w:ascii="仿宋" w:hAnsi="仿宋" w:eastAsia="仿宋"/>
          <w:sz w:val="24"/>
        </w:rPr>
        <w:t>尼希米的眼泪尤其具有特殊意义。它不是为自己而流——他在波斯宫廷中衣食无忧、地位尊贵；它是为故土、为同胞、为上帝的子民而流。这种眼泪的本质是共情：尼希米虽然在地理上远离耶路撒冷，但在情感上与同胞的苦难紧密相连。他没有说“城墙坏了是他们的事，我在王宫里过得好好的”，而是把同胞的苦难当作自己的苦难。</w:t>
      </w:r>
    </w:p>
    <w:p>
      <w:pPr>
        <w:spacing w:line="360" w:lineRule="auto" w:after="0"/>
        <w:ind w:firstLine="420"/>
      </w:pPr>
      <w:r>
        <w:rPr>
          <w:rFonts w:ascii="仿宋" w:hAnsi="仿宋" w:eastAsia="仿宋"/>
          <w:sz w:val="24"/>
        </w:rPr>
        <w:t>真正的爱国情怀首先是一种情感能力——能够为他者的苦难而动容，能够为家园的破碎而心痛。没有这种情感根基，任何“爱国”的表达都容易沦为空洞的口号。</w:t>
      </w:r>
    </w:p>
    <w:p>
      <w:pPr>
        <w:pStyle w:val="Heading1"/>
        <w:spacing w:before="240" w:after="120"/>
        <w:ind w:firstLine="0"/>
        <w:jc w:val="left"/>
      </w:pPr>
      <w:r>
        <w:rPr>
          <w:rFonts w:ascii="黑体" w:hAnsi="黑体" w:eastAsia="黑体"/>
          <w:sz w:val="28"/>
        </w:rPr>
        <w:t>三、从眼泪到城墙：爱国精神的实践路径</w:t>
      </w:r>
    </w:p>
    <w:p>
      <w:pPr>
        <w:pStyle w:val="Heading2"/>
        <w:spacing w:before="200" w:after="80"/>
        <w:ind w:firstLine="0"/>
        <w:jc w:val="left"/>
      </w:pPr>
      <w:r>
        <w:rPr>
          <w:rFonts w:ascii="黑体" w:hAnsi="黑体" w:eastAsia="黑体"/>
          <w:sz w:val="26"/>
        </w:rPr>
        <w:t>（一）祷告与行动的统一：从尼1章到尼2章</w:t>
      </w:r>
    </w:p>
    <w:p>
      <w:pPr>
        <w:spacing w:line="360" w:lineRule="auto" w:after="0"/>
        <w:ind w:firstLine="420"/>
      </w:pPr>
      <w:r>
        <w:rPr>
          <w:rFonts w:ascii="仿宋" w:hAnsi="仿宋" w:eastAsia="仿宋"/>
          <w:sz w:val="24"/>
        </w:rPr>
        <w:t>尼希米的伟大之处不仅在于他哭了，更在于他哭了之后做了什么。从《尼希米记》第一章到第二章的叙事推进，呈现了一个完整的“祷告—求王—归国—建造”的行动链条。</w:t>
      </w:r>
    </w:p>
    <w:p>
      <w:pPr>
        <w:spacing w:line="360" w:lineRule="auto" w:after="0"/>
        <w:ind w:firstLine="420"/>
      </w:pPr>
      <w:r>
        <w:rPr>
          <w:rFonts w:ascii="仿宋" w:hAnsi="仿宋" w:eastAsia="仿宋"/>
          <w:sz w:val="24"/>
        </w:rPr>
        <w:t>在第一章，尼希米用了大量的篇幅记录自己的祷告。这段祷告（尼1:5-11）包含了对上帝属性的确认（“守约施慈爱的神”）、对民族罪孽的认罪（“我们向你所行的甚是邪恶”）、对上帝应许的恳求（“求你记念所吩咐你仆人摩西的话”）。这表明尼希米深知：任何真正有意义的行动，都必须建立在正确的信仰根基之上。</w:t>
      </w:r>
    </w:p>
    <w:p>
      <w:pPr>
        <w:spacing w:line="360" w:lineRule="auto" w:after="0"/>
        <w:ind w:firstLine="420"/>
      </w:pPr>
      <w:r>
        <w:rPr>
          <w:rFonts w:ascii="仿宋" w:hAnsi="仿宋" w:eastAsia="仿宋"/>
          <w:sz w:val="24"/>
        </w:rPr>
        <w:t>然而，尼希米没有停留在祷告中。当波斯王注意到他面色愁苦并询问原因时，他“怕惧甚”——因为在君王面前表现愁容是极其危险的举动，但他仍然鼓起勇气说出了自己的请求：“愿王差遣我回犹大去，到我列祖坟墓所在的那城，我好重新建造。”（尼2:5）从“坐下哭泣”到“向王请求”，尼希米完成了一个关键的情感转换：将悲痛转化为行动的动力。</w:t>
      </w:r>
    </w:p>
    <w:p>
      <w:pPr>
        <w:pStyle w:val="Heading2"/>
        <w:spacing w:before="200" w:after="80"/>
        <w:ind w:firstLine="0"/>
        <w:jc w:val="left"/>
      </w:pPr>
      <w:r>
        <w:rPr>
          <w:rFonts w:ascii="黑体" w:hAnsi="黑体" w:eastAsia="黑体"/>
          <w:sz w:val="26"/>
        </w:rPr>
        <w:t>（二）身份与担当：身在宫廷，心系故城</w:t>
      </w:r>
    </w:p>
    <w:p>
      <w:pPr>
        <w:spacing w:line="360" w:lineRule="auto" w:after="0"/>
        <w:ind w:firstLine="420"/>
      </w:pPr>
      <w:r>
        <w:rPr>
          <w:rFonts w:ascii="仿宋" w:hAnsi="仿宋" w:eastAsia="仿宋"/>
          <w:sz w:val="24"/>
        </w:rPr>
        <w:t>尼希米的故事中最令人动容的，是他在安逸与责任之间的选择。作为波斯王的酒政，他本可以安享宫廷的荣华富贵，对远在千里之外的故国不闻不问。但他选择了另一条路——主动放弃舒适的生活，请求回到一片废墟中的耶路撒冷。</w:t>
      </w:r>
    </w:p>
    <w:p>
      <w:pPr>
        <w:spacing w:line="360" w:lineRule="auto" w:after="0"/>
        <w:ind w:firstLine="420"/>
      </w:pPr>
      <w:r>
        <w:rPr>
          <w:rFonts w:ascii="仿宋" w:hAnsi="仿宋" w:eastAsia="仿宋"/>
          <w:sz w:val="24"/>
        </w:rPr>
        <w:t>这种选择的背后是一种深刻的身份认同。尼希米虽然身处异邦宫廷，但他始终认同自己的犹太人身份，始终将耶路撒冷视为自己的城。当王问他“你要求什么”时，他没有要金银、不要官位，只求“让我回到故城，重建城墙”。这说明在尼希米的价值排序中，故国的需要高于个人的利益。</w:t>
      </w:r>
    </w:p>
    <w:p>
      <w:pPr>
        <w:pStyle w:val="Heading2"/>
        <w:spacing w:before="200" w:after="80"/>
        <w:ind w:firstLine="0"/>
        <w:jc w:val="left"/>
      </w:pPr>
      <w:r>
        <w:rPr>
          <w:rFonts w:ascii="黑体" w:hAnsi="黑体" w:eastAsia="黑体"/>
          <w:sz w:val="26"/>
        </w:rPr>
        <w:t>（三）动员与建造：全民参与的城墙重建</w:t>
      </w:r>
    </w:p>
    <w:p>
      <w:pPr>
        <w:spacing w:line="360" w:lineRule="auto" w:after="0"/>
        <w:ind w:firstLine="420"/>
      </w:pPr>
      <w:r>
        <w:rPr>
          <w:rFonts w:ascii="仿宋" w:hAnsi="仿宋" w:eastAsia="仿宋"/>
          <w:sz w:val="24"/>
        </w:rPr>
        <w:t>《尼希米记》第三章常常被读者跳过，因为其中充斥着大量的人名和地名。然而，这一章恰恰是全书中最具政治智慧的部分。尼希米没有自己一个人去修城墙，而是组织全体民众“各修一段”（尼3章）。经文详细记载了各个家族、各个群体负责修建的城墙段落——大祭司修羊门，金匠修一段，商人修一段，就连“提哥亚的贵人”不肯弯腰做工也被如实记录下来（尼3:5）。</w:t>
      </w:r>
    </w:p>
    <w:p>
      <w:pPr>
        <w:spacing w:line="360" w:lineRule="auto" w:after="0"/>
        <w:ind w:firstLine="420"/>
      </w:pPr>
      <w:r>
        <w:rPr>
          <w:rFonts w:ascii="仿宋" w:hAnsi="仿宋" w:eastAsia="仿宋"/>
          <w:sz w:val="24"/>
        </w:rPr>
        <w:t>这种“各修一段”的模式蕴含着深刻的共同体意识。城墙不只是物理防御工事，更是民族认同的象征。当每一个家庭都在城墙上拥有“自己的一段”时，他们就不再是旁观者，而是参与者；不再是抱怨者，而是建设者。尼希米懂得：真正的爱国不是一个人的英雄主义，而是整个共同体的集体行动。</w:t>
      </w:r>
    </w:p>
    <w:p>
      <w:pPr>
        <w:pStyle w:val="Heading2"/>
        <w:spacing w:before="200" w:after="80"/>
        <w:ind w:firstLine="0"/>
        <w:jc w:val="left"/>
      </w:pPr>
      <w:r>
        <w:rPr>
          <w:rFonts w:ascii="黑体" w:hAnsi="黑体" w:eastAsia="黑体"/>
          <w:sz w:val="26"/>
        </w:rPr>
        <w:t>（四）困境与坚持：一手做工，一手拿兵器</w:t>
      </w:r>
    </w:p>
    <w:p>
      <w:pPr>
        <w:spacing w:line="360" w:lineRule="auto" w:after="0"/>
        <w:ind w:firstLine="420"/>
      </w:pPr>
      <w:r>
        <w:rPr>
          <w:rFonts w:ascii="仿宋" w:hAnsi="仿宋" w:eastAsia="仿宋"/>
          <w:sz w:val="24"/>
        </w:rPr>
        <w:t>城墙的建造并非一帆风顺。尼希米面临三重挑战：外部的敌人嘲讽和攻击（尼4章）、内部的社会矛盾（尼5章）、以及自身的身心疲惫。其中参巴拉和多比雅等人的嘲笑尤为典型——他们先是讥讽“他们所修造的石墙，就是狐狸上去也必踦倒”（尼4:3），后又阴谋用武力攻击（尼4:8）。</w:t>
      </w:r>
    </w:p>
    <w:p>
      <w:pPr>
        <w:spacing w:line="360" w:lineRule="auto" w:after="0"/>
        <w:ind w:firstLine="420"/>
      </w:pPr>
      <w:r>
        <w:rPr>
          <w:rFonts w:ascii="仿宋" w:hAnsi="仿宋" w:eastAsia="仿宋"/>
          <w:sz w:val="24"/>
        </w:rPr>
        <w:t>面对这些挑战，尼希米的应对堪称典范。他一方面祷告：“我们的神啊，求你垂听，因为我们被蔑视”（尼4:4），另一方面采取了实际的防御措施——“一半人做工，一半人拿枪、拿盾牌、拿弓、穿铠甲”（尼4:16），甚至“做工的人腰间佩刀”（尼4:18）。尼希米那句著名的话——“我们修造城墙，城墙就都联络，高及一半，因为百姓专心做工”（尼4:6）——展现了一种坚韧不拔的意志力。</w:t>
      </w:r>
    </w:p>
    <w:p>
      <w:pPr>
        <w:spacing w:line="360" w:lineRule="auto" w:after="0"/>
        <w:ind w:firstLine="420"/>
      </w:pPr>
      <w:r>
        <w:rPr>
          <w:rFonts w:ascii="仿宋" w:hAnsi="仿宋" w:eastAsia="仿宋"/>
          <w:sz w:val="24"/>
        </w:rPr>
        <w:t>更值得注意的是尼希米处理内部矛盾的方式。当贫苦的犹太人因高利贷和饥荒向富人发出怨言时（尼5章），尼希米没有压制他们的声音，而是公开谴责那些剥削同胞的贵族和官长，要求他们归还抵押的土地和收取的利息。这表明尼希米的爱国不是盲目的民族主义，而是包含了正义和公义的追求——他爱的是同胞，而不只是“城墙”这个符号。</w:t>
      </w:r>
    </w:p>
    <w:p>
      <w:pPr>
        <w:spacing w:line="360" w:lineRule="auto" w:after="0"/>
        <w:ind w:firstLine="420"/>
      </w:pPr>
      <w:r>
        <w:rPr>
          <w:rFonts w:ascii="仿宋" w:hAnsi="仿宋" w:eastAsia="仿宋"/>
          <w:sz w:val="24"/>
        </w:rPr>
        <w:t>最终，城墙在五十二天内完工（尼6:15）。连敌人都“怕惧愁眉不展，因为这工作成就，是出乎我们的神”（尼6:16）。这个速度在古代建筑工程中堪称奇迹，其背后是整个民族的团结与尼希米的卓越领导。</w:t>
      </w:r>
    </w:p>
    <w:p>
      <w:pPr>
        <w:pStyle w:val="Heading1"/>
        <w:spacing w:before="240" w:after="120"/>
        <w:ind w:firstLine="0"/>
        <w:jc w:val="left"/>
      </w:pPr>
      <w:r>
        <w:rPr>
          <w:rFonts w:ascii="黑体" w:hAnsi="黑体" w:eastAsia="黑体"/>
          <w:sz w:val="28"/>
        </w:rPr>
        <w:t>四、尼希米爱国主义的精神内核</w:t>
      </w:r>
    </w:p>
    <w:p>
      <w:pPr>
        <w:pStyle w:val="Heading2"/>
        <w:spacing w:before="200" w:after="80"/>
        <w:ind w:firstLine="0"/>
        <w:jc w:val="left"/>
      </w:pPr>
      <w:r>
        <w:rPr>
          <w:rFonts w:ascii="黑体" w:hAnsi="黑体" w:eastAsia="黑体"/>
          <w:sz w:val="26"/>
        </w:rPr>
        <w:t>（一）身份认同：居高位而不失本</w:t>
      </w:r>
    </w:p>
    <w:p>
      <w:pPr>
        <w:spacing w:line="360" w:lineRule="auto" w:after="0"/>
        <w:ind w:firstLine="420"/>
      </w:pPr>
      <w:r>
        <w:rPr>
          <w:rFonts w:ascii="仿宋" w:hAnsi="仿宋" w:eastAsia="仿宋"/>
          <w:sz w:val="24"/>
        </w:rPr>
        <w:t>尼希米的爱国主义首先建立在坚实的身份认同之上。他虽然担任波斯帝国的高级官职，但他的自我介绍始终是“犹大人”（尼1:6），他的祷告始终以“你仆人以色列的民”（尼1:6）为对象。身份认同不是排他性的——尼希米在波斯宫廷中显然是一个称职的官员，但他从未因此模糊自己的族群归属。</w:t>
      </w:r>
    </w:p>
    <w:p>
      <w:pPr>
        <w:spacing w:line="360" w:lineRule="auto" w:after="0"/>
        <w:ind w:firstLine="420"/>
      </w:pPr>
      <w:r>
        <w:rPr>
          <w:rFonts w:ascii="仿宋" w:hAnsi="仿宋" w:eastAsia="仿宋"/>
          <w:sz w:val="24"/>
        </w:rPr>
        <w:t>这种身份认同对于当代基督徒具有重要的启发意义。在基督教中国化的语境中，“中国基督徒”这一身份并非内在矛盾——就像“波斯宫廷中的犹太人”并不矛盾一样。信仰赋予人超越性的维度，但并不取消人在具体历史文化中的身份。一个中国基督徒完全可以同时是忠诚的公民和虔诚的信徒。</w:t>
      </w:r>
    </w:p>
    <w:p>
      <w:pPr>
        <w:pStyle w:val="Heading2"/>
        <w:spacing w:before="200" w:after="80"/>
        <w:ind w:firstLine="0"/>
        <w:jc w:val="left"/>
      </w:pPr>
      <w:r>
        <w:rPr>
          <w:rFonts w:ascii="黑体" w:hAnsi="黑体" w:eastAsia="黑体"/>
          <w:sz w:val="26"/>
        </w:rPr>
        <w:t>（二）责任伦理：主动担当，不袖手旁观</w:t>
      </w:r>
    </w:p>
    <w:p>
      <w:pPr>
        <w:spacing w:line="360" w:lineRule="auto" w:after="0"/>
        <w:ind w:firstLine="420"/>
      </w:pPr>
      <w:r>
        <w:rPr>
          <w:rFonts w:ascii="仿宋" w:hAnsi="仿宋" w:eastAsia="仿宋"/>
          <w:sz w:val="24"/>
        </w:rPr>
        <w:t>尼希米的第二个精神特质是强烈的责任感。他没有等待别人来解决问题，而是主动站出来承担责任。当王问他“你要求什么”时，尼希米没有犹豫，直接提出了重建城墙的请求。这种“我来”的态度，正是爱国主义最核心的品质。</w:t>
      </w:r>
    </w:p>
    <w:p>
      <w:pPr>
        <w:spacing w:line="360" w:lineRule="auto" w:after="0"/>
        <w:ind w:firstLine="420"/>
      </w:pPr>
      <w:r>
        <w:rPr>
          <w:rFonts w:ascii="仿宋" w:hAnsi="仿宋" w:eastAsia="仿宋"/>
          <w:sz w:val="24"/>
        </w:rPr>
        <w:t>在伦理学意义上，尼希米展现了一种“责任伦理”。德国社会学家马克斯·韦伯区分了“信念伦理”和“责任伦理”，前者强调动机的纯正，后者强调对后果的担当。尼希米两者兼备：他的动机来自对上帝和同胞的爱（信念伦理），他的行动建立在对现实形势的清醒判断和周密计划之上（责任伦理）。</w:t>
      </w:r>
    </w:p>
    <w:p>
      <w:pPr>
        <w:pStyle w:val="Heading2"/>
        <w:spacing w:before="200" w:after="80"/>
        <w:ind w:firstLine="0"/>
        <w:jc w:val="left"/>
      </w:pPr>
      <w:r>
        <w:rPr>
          <w:rFonts w:ascii="黑体" w:hAnsi="黑体" w:eastAsia="黑体"/>
          <w:sz w:val="26"/>
        </w:rPr>
        <w:t>（三）集体意识：唤起参与感与自豪感</w:t>
      </w:r>
    </w:p>
    <w:p>
      <w:pPr>
        <w:spacing w:line="360" w:lineRule="auto" w:after="0"/>
        <w:ind w:firstLine="420"/>
      </w:pPr>
      <w:r>
        <w:rPr>
          <w:rFonts w:ascii="仿宋" w:hAnsi="仿宋" w:eastAsia="仿宋"/>
          <w:sz w:val="24"/>
        </w:rPr>
        <w:t>尼希米的第三个精神特质是他对集体力量的深刻理解和有效运用。他不是一个独断专行的领导者——在正式动工之前，他先秘密巡视城墙、评估情况（尼2:11-16），然后才向众人发出号召：“你们看见我们怎样遭难，耶路撒冷荒凉，城门被火焚烧。来吧，我们重建耶路撒冷的城墙，免得再受凌辱。”（尼2:17）</w:t>
      </w:r>
    </w:p>
    <w:p>
      <w:pPr>
        <w:spacing w:line="360" w:lineRule="auto" w:after="0"/>
        <w:ind w:firstLine="420"/>
      </w:pPr>
      <w:r>
        <w:rPr>
          <w:rFonts w:ascii="仿宋" w:hAnsi="仿宋" w:eastAsia="仿宋"/>
          <w:sz w:val="24"/>
        </w:rPr>
        <w:t>这个号召之所以有效，是因为尼希米做对了三件事：第一，他指出了现实的问题，让众人产生共鸣；第二，他使用了“我们”而不是“你们”，将自己置于共同体之中；第三，他提出了明确的目标和价值理由。民众的回应也极其热烈——“他们说：我们起来建造吧。于是他们奋勇做这善工”（尼2:18）。</w:t>
      </w:r>
    </w:p>
    <w:p>
      <w:pPr>
        <w:pStyle w:val="Heading2"/>
        <w:spacing w:before="200" w:after="80"/>
        <w:ind w:firstLine="0"/>
        <w:jc w:val="left"/>
      </w:pPr>
      <w:r>
        <w:rPr>
          <w:rFonts w:ascii="黑体" w:hAnsi="黑体" w:eastAsia="黑体"/>
          <w:sz w:val="26"/>
        </w:rPr>
        <w:t>（四）信仰根基：爱国是对上帝子民的爱</w:t>
      </w:r>
    </w:p>
    <w:p>
      <w:pPr>
        <w:spacing w:line="360" w:lineRule="auto" w:after="0"/>
        <w:ind w:firstLine="420"/>
      </w:pPr>
      <w:r>
        <w:rPr>
          <w:rFonts w:ascii="仿宋" w:hAnsi="仿宋" w:eastAsia="仿宋"/>
          <w:sz w:val="24"/>
        </w:rPr>
        <w:t>尼希米的爱国主义最终扎根于他的信仰。从第一章的祷告到最后一章的改革（尼13章），尼希米的每一个行动都以对上帝的敬畏为前提。他深知：城墙的重建不只是政治和军事行为，更是信仰的恢复。没有城墙，圣城就没有安全；没有圣城，圣殿的敬拜就失去了保障。</w:t>
      </w:r>
    </w:p>
    <w:p>
      <w:pPr>
        <w:spacing w:line="360" w:lineRule="auto" w:after="0"/>
        <w:ind w:firstLine="420"/>
      </w:pPr>
      <w:r>
        <w:rPr>
          <w:rFonts w:ascii="仿宋" w:hAnsi="仿宋" w:eastAsia="仿宋"/>
          <w:sz w:val="24"/>
        </w:rPr>
        <w:t>在基督教神学传统中，爱国与信仰的关系一直是一个重要的议题。奥古斯丁在《上帝之城》中区分了“上帝之城”和“地上之城”，但并非要人完全脱离后者；马丁·路德提出了“两个国度”的教义，强调基督徒在世上的公民责任；加尔文在日内瓦的实践更是将信仰与公共生活紧密结合。尼希米的故事为这一神学传统提供了圣经文本层面的有力支撑。</w:t>
      </w:r>
    </w:p>
    <w:p>
      <w:pPr>
        <w:pStyle w:val="Heading1"/>
        <w:spacing w:before="240" w:after="120"/>
        <w:ind w:firstLine="0"/>
        <w:jc w:val="left"/>
      </w:pPr>
      <w:r>
        <w:rPr>
          <w:rFonts w:ascii="黑体" w:hAnsi="黑体" w:eastAsia="黑体"/>
          <w:sz w:val="28"/>
        </w:rPr>
        <w:t>五、基督教中国化语境下的当代启示</w:t>
      </w:r>
    </w:p>
    <w:p>
      <w:pPr>
        <w:pStyle w:val="Heading2"/>
        <w:spacing w:before="200" w:after="80"/>
        <w:ind w:firstLine="0"/>
        <w:jc w:val="left"/>
      </w:pPr>
      <w:r>
        <w:rPr>
          <w:rFonts w:ascii="黑体" w:hAnsi="黑体" w:eastAsia="黑体"/>
          <w:sz w:val="26"/>
        </w:rPr>
        <w:t>（一）爱教与爱国的神学统一</w:t>
      </w:r>
    </w:p>
    <w:p>
      <w:pPr>
        <w:spacing w:line="360" w:lineRule="auto" w:after="0"/>
        <w:ind w:firstLine="420"/>
      </w:pPr>
      <w:r>
        <w:rPr>
          <w:rFonts w:ascii="仿宋" w:hAnsi="仿宋" w:eastAsia="仿宋"/>
          <w:sz w:val="24"/>
        </w:rPr>
        <w:t>2018年，中国基督教三自爱国运动委员会和中国基督教协会在《推进基督教中国化五年工作规划纲要》中明确提出，基督教中国化的核心目标之一是“引导广大信徒坚持爱国主义，增强国家意识、法治意识、公民意识”。这一方向与尼希米的精神高度一致：爱国不是对信仰的削弱，而是信仰在具体历史情境中的践行。</w:t>
      </w:r>
    </w:p>
    <w:p>
      <w:pPr>
        <w:spacing w:line="360" w:lineRule="auto" w:after="0"/>
        <w:ind w:firstLine="420"/>
      </w:pPr>
      <w:r>
        <w:rPr>
          <w:rFonts w:ascii="仿宋" w:hAnsi="仿宋" w:eastAsia="仿宋"/>
          <w:sz w:val="24"/>
        </w:rPr>
        <w:t>从尼希米的故事可以看到，信仰与爱国并非对立关系。尼希米对上帝的忠诚和他对波斯王的忠诚并不矛盾——他既是一个虔诚的犹太信徒，也是一个尽职的帝国官员。更重要的是，他将对上帝的信仰转化为对同胞和故土的爱，这正是基督教中国化所追求的方向：让信仰扎根于中国大地，让基督徒成为中国社会中的光和盐。</w:t>
      </w:r>
    </w:p>
    <w:p>
      <w:pPr>
        <w:pStyle w:val="Heading2"/>
        <w:spacing w:before="200" w:after="80"/>
        <w:ind w:firstLine="0"/>
        <w:jc w:val="left"/>
      </w:pPr>
      <w:r>
        <w:rPr>
          <w:rFonts w:ascii="黑体" w:hAnsi="黑体" w:eastAsia="黑体"/>
          <w:sz w:val="26"/>
        </w:rPr>
        <w:t>（二）从“流泪”到“修墙”的行动伦理</w:t>
      </w:r>
    </w:p>
    <w:p>
      <w:pPr>
        <w:spacing w:line="360" w:lineRule="auto" w:after="0"/>
        <w:ind w:firstLine="420"/>
      </w:pPr>
      <w:r>
        <w:rPr>
          <w:rFonts w:ascii="仿宋" w:hAnsi="仿宋" w:eastAsia="仿宋"/>
          <w:sz w:val="24"/>
        </w:rPr>
        <w:t>尼希米给予当代中国基督徒最重要的启示，或许可以用一句话概括：眼里有泪，手中有工。</w:t>
      </w:r>
    </w:p>
    <w:p>
      <w:pPr>
        <w:spacing w:line="360" w:lineRule="auto" w:after="0"/>
        <w:ind w:firstLine="420"/>
      </w:pPr>
      <w:r>
        <w:rPr>
          <w:rFonts w:ascii="仿宋" w:hAnsi="仿宋" w:eastAsia="仿宋"/>
          <w:sz w:val="24"/>
        </w:rPr>
        <w:t>“流泪”代表的是情感的深度——对国家和民族的苦难有切肤之痛；“修墙”代表的是行动的力度——将情感转化为实际的建设性行动。这两者缺一不可。只有眼泪而没有行动，爱国就沦为廉价的感伤主义；只有行动而没有眼泪，爱国就容易变成冷漠的功利主义。尼希米的伟大在于他将两者完美结合。</w:t>
      </w:r>
    </w:p>
    <w:p>
      <w:pPr>
        <w:spacing w:line="360" w:lineRule="auto" w:after="0"/>
        <w:ind w:firstLine="420"/>
      </w:pPr>
      <w:r>
        <w:rPr>
          <w:rFonts w:ascii="仿宋" w:hAnsi="仿宋" w:eastAsia="仿宋"/>
          <w:sz w:val="24"/>
        </w:rPr>
        <w:t>对于当代中国教会而言，这种“流泪—修墙”的行动伦理意味着教会不只是提供宗教仪式的场所，更应该成为服务社会的积极力量——参与扶贫帮困、促进社区和谐、维护社会公义、传播正能量。这些都是当代意义上的“修城墙”。</w:t>
      </w:r>
    </w:p>
    <w:p>
      <w:pPr>
        <w:pStyle w:val="Heading2"/>
        <w:spacing w:before="200" w:after="80"/>
        <w:ind w:firstLine="0"/>
        <w:jc w:val="left"/>
      </w:pPr>
      <w:r>
        <w:rPr>
          <w:rFonts w:ascii="黑体" w:hAnsi="黑体" w:eastAsia="黑体"/>
          <w:sz w:val="26"/>
        </w:rPr>
        <w:t>（三）基督教中国化的“尼希米路径”：扎根信仰，服务家国</w:t>
      </w:r>
    </w:p>
    <w:p>
      <w:pPr>
        <w:spacing w:line="360" w:lineRule="auto" w:after="0"/>
        <w:ind w:firstLine="420"/>
      </w:pPr>
      <w:r>
        <w:rPr>
          <w:rFonts w:ascii="仿宋" w:hAnsi="仿宋" w:eastAsia="仿宋"/>
          <w:sz w:val="24"/>
        </w:rPr>
        <w:t>将尼希米的精神应用于基督教中国化的实践，可以提炼出一条“尼希米路径”：</w:t>
      </w:r>
    </w:p>
    <w:p>
      <w:pPr>
        <w:spacing w:line="360" w:lineRule="auto" w:after="0"/>
        <w:ind w:firstLine="420"/>
      </w:pPr>
      <w:r>
        <w:rPr>
          <w:rFonts w:ascii="仿宋" w:hAnsi="仿宋" w:eastAsia="仿宋"/>
          <w:sz w:val="24"/>
        </w:rPr>
        <w:t>第一，扎根信仰——像尼希米一样，一切行动从祷告和对上帝的信靠开始。没有信仰根基的社会参与是无源之水。</w:t>
      </w:r>
    </w:p>
    <w:p>
      <w:pPr>
        <w:spacing w:line="360" w:lineRule="auto" w:after="0"/>
        <w:ind w:firstLine="420"/>
      </w:pPr>
      <w:r>
        <w:rPr>
          <w:rFonts w:ascii="仿宋" w:hAnsi="仿宋" w:eastAsia="仿宋"/>
          <w:sz w:val="24"/>
        </w:rPr>
        <w:t>第二，认识现实——像尼希米秘密巡视城墙一样，教会需要对当代中国社会的真实状况有清醒的认识，既不盲目乐观，也不过度悲观。</w:t>
      </w:r>
    </w:p>
    <w:p>
      <w:pPr>
        <w:spacing w:line="360" w:lineRule="auto" w:after="0"/>
        <w:ind w:firstLine="420"/>
      </w:pPr>
      <w:r>
        <w:rPr>
          <w:rFonts w:ascii="仿宋" w:hAnsi="仿宋" w:eastAsia="仿宋"/>
          <w:sz w:val="24"/>
        </w:rPr>
        <w:t>第三，全民参与——像尼希米组织“各修一段”一样，教会的社会服务不应只是少数牧师的责任，而应动员每一个信徒根据自己的恩赐和条件参与其中。</w:t>
      </w:r>
    </w:p>
    <w:p>
      <w:pPr>
        <w:spacing w:line="360" w:lineRule="auto" w:after="0"/>
        <w:ind w:firstLine="420"/>
      </w:pPr>
      <w:r>
        <w:rPr>
          <w:rFonts w:ascii="仿宋" w:hAnsi="仿宋" w:eastAsia="仿宋"/>
          <w:sz w:val="24"/>
        </w:rPr>
        <w:t>第四，持守公义——像尼希米在尼5章中谴责剥削同胞的行为一样，教会在社会参与中必须坚持正义和公义的底线，不能为了迎合世俗权力而放弃信仰的原则。</w:t>
      </w:r>
    </w:p>
    <w:p>
      <w:pPr>
        <w:spacing w:line="360" w:lineRule="auto" w:after="0"/>
        <w:ind w:firstLine="420"/>
      </w:pPr>
      <w:r>
        <w:rPr>
          <w:rFonts w:ascii="仿宋" w:hAnsi="仿宋" w:eastAsia="仿宋"/>
          <w:sz w:val="24"/>
        </w:rPr>
        <w:t>第五，坚持不懈——像尼希米在五十二天内面对嘲讽、威胁和内部矛盾仍不放弃一样，基督教中国化是一个长期的过程，需要耐心和毕力。</w:t>
      </w:r>
    </w:p>
    <w:p>
      <w:pPr>
        <w:pStyle w:val="Heading1"/>
        <w:spacing w:before="240" w:after="120"/>
        <w:ind w:firstLine="0"/>
        <w:jc w:val="left"/>
      </w:pPr>
      <w:r>
        <w:rPr>
          <w:rFonts w:ascii="黑体" w:hAnsi="黑体" w:eastAsia="黑体"/>
          <w:sz w:val="28"/>
        </w:rPr>
        <w:t>六、结语</w:t>
      </w:r>
    </w:p>
    <w:p>
      <w:pPr>
        <w:spacing w:line="360" w:lineRule="auto" w:after="0"/>
        <w:ind w:firstLine="420"/>
      </w:pPr>
      <w:r>
        <w:rPr>
          <w:rFonts w:ascii="仿宋" w:hAnsi="仿宋" w:eastAsia="仿宋"/>
          <w:sz w:val="24"/>
        </w:rPr>
        <w:t>两千多年前，尼希米在波斯宫廷中为耶路撒冷的破败城墙流下了眼泪，然后用五十二天的时间将这些眼泪化为一座重新屹立的城墙。当我们回到本文的引言——艾青在战火纷飞的中华大地上写下的“为什么我的眼里常含泪水”，我们便能理解，这种流泪的冲动，不是某一个时代或某一种信仰的独有现象，而是每一个真正爱自己家园的人所共有的灵魂回响。</w:t>
      </w:r>
    </w:p>
    <w:p>
      <w:pPr>
        <w:spacing w:line="360" w:lineRule="auto" w:after="0"/>
        <w:ind w:firstLine="420"/>
      </w:pPr>
      <w:r>
        <w:rPr>
          <w:rFonts w:ascii="仿宋" w:hAnsi="仿宋" w:eastAsia="仿宋"/>
          <w:sz w:val="24"/>
        </w:rPr>
        <w:t>尼希米的故事告诉我们：爱国不是非此即彼的选择，一个虔诚的信徒完全可以——也应该——做一个爱国的公民。就像尼希米在波斯宫廷中既忠于信仰又忠于职守一样，中国基督徒在今天的社会中也能够以“眼里有泪、手中有工”的品格，在信仰与家国之间架起一座桥梁。</w:t>
      </w:r>
    </w:p>
    <w:p>
      <w:pPr>
        <w:spacing w:line="360" w:lineRule="auto" w:after="0"/>
        <w:ind w:firstLine="420"/>
      </w:pPr>
      <w:r>
        <w:rPr>
          <w:rFonts w:ascii="仿宋" w:hAnsi="仿宋" w:eastAsia="仿宋"/>
          <w:sz w:val="24"/>
        </w:rPr>
        <w:t>这或许就是尼希米留给我们的最宝贵的遗产：爱国不只是情感，更是力量；不只是眼泪，更是城墙。</w:t>
      </w:r>
    </w:p>
    <w:p>
      <w:r>
        <w:br w:type="page"/>
      </w:r>
    </w:p>
    <w:p>
      <w:pPr>
        <w:pStyle w:val="Heading1"/>
        <w:ind w:firstLine="0"/>
        <w:jc w:val="left"/>
      </w:pPr>
      <w:r>
        <w:t>参考文献</w:t>
      </w:r>
    </w:p>
    <w:p>
      <w:pPr>
        <w:spacing w:after="80"/>
        <w:ind w:firstLine="0"/>
      </w:pPr>
      <w:r>
        <w:rPr>
          <w:rFonts w:ascii="仿宋" w:hAnsi="仿宋" w:eastAsia="仿宋"/>
          <w:sz w:val="22"/>
        </w:rPr>
        <w:t>[1] 圣经（和合本），《尼希米记》、《诗篇》等经文。</w:t>
      </w:r>
    </w:p>
    <w:p>
      <w:pPr>
        <w:spacing w:after="80"/>
        <w:ind w:firstLine="0"/>
      </w:pPr>
      <w:r>
        <w:rPr>
          <w:rFonts w:ascii="仿宋" w:hAnsi="仿宋" w:eastAsia="仿宋"/>
          <w:sz w:val="22"/>
        </w:rPr>
        <w:t>[2] 艾青：《我爱这土地》，1938年。收录于《艾青诗选》，人民文学出版社。</w:t>
      </w:r>
    </w:p>
    <w:p>
      <w:pPr>
        <w:spacing w:after="80"/>
        <w:ind w:firstLine="0"/>
      </w:pPr>
      <w:r>
        <w:rPr>
          <w:rFonts w:ascii="仿宋" w:hAnsi="仿宋" w:eastAsia="仿宋"/>
          <w:sz w:val="22"/>
        </w:rPr>
        <w:t>[3] 中国基督教三自爱国运动委员会、中国基督教协会：《推进基督教中国化五年工作规划纲要（2018-2022年）》，2018年。</w:t>
      </w:r>
    </w:p>
    <w:p>
      <w:pPr>
        <w:spacing w:after="80"/>
        <w:ind w:firstLine="0"/>
      </w:pPr>
      <w:r>
        <w:rPr>
          <w:rFonts w:ascii="仿宋" w:hAnsi="仿宋" w:eastAsia="仿宋"/>
          <w:sz w:val="22"/>
        </w:rPr>
        <w:t>[4] 奥古斯丁：《上帝之城》（De Civitate Dei），王晓朝译，人民出版社，2005年。</w:t>
      </w:r>
    </w:p>
    <w:p>
      <w:pPr>
        <w:spacing w:after="80"/>
        <w:ind w:firstLine="0"/>
      </w:pPr>
      <w:r>
        <w:rPr>
          <w:rFonts w:ascii="仿宋" w:hAnsi="仿宋" w:eastAsia="仿宋"/>
          <w:sz w:val="22"/>
        </w:rPr>
        <w:t>[5] 马丁·路德：《论世俗权威》（On Secular Authority），收录于《路德选集》，香港路德会文字部。</w:t>
      </w:r>
    </w:p>
    <w:p>
      <w:pPr>
        <w:spacing w:after="80"/>
        <w:ind w:firstLine="0"/>
      </w:pPr>
      <w:r>
        <w:rPr>
          <w:rFonts w:ascii="仿宋" w:hAnsi="仿宋" w:eastAsia="仿宋"/>
          <w:sz w:val="22"/>
        </w:rPr>
        <w:t>[6] 加尔文：《基督教要义》（Institutes of the Christian Religion）卷四第20章“论政府”，钱曜诚等译，生活·读书·新知三联书店，2010年。</w:t>
      </w:r>
    </w:p>
    <w:p>
      <w:pPr>
        <w:spacing w:after="80"/>
        <w:ind w:firstLine="0"/>
      </w:pPr>
      <w:r>
        <w:rPr>
          <w:rFonts w:ascii="仿宋" w:hAnsi="仿宋" w:eastAsia="仿宋"/>
          <w:sz w:val="22"/>
        </w:rPr>
        <w:t>[7] 卓新平：《基督宗教知识词典》，宗教文化出版社，2004年。</w:t>
      </w:r>
    </w:p>
    <w:p>
      <w:pPr>
        <w:spacing w:after="80"/>
        <w:ind w:firstLine="0"/>
      </w:pPr>
      <w:r>
        <w:rPr>
          <w:rFonts w:ascii="仿宋" w:hAnsi="仿宋" w:eastAsia="仿宋"/>
          <w:sz w:val="22"/>
        </w:rPr>
        <w:t>[8] 魏德东：《宗教中国化：理论与实践》，中国社会科学出版社，2019年。</w:t>
      </w:r>
    </w:p>
    <w:p>
      <w:pPr>
        <w:spacing w:after="80"/>
        <w:ind w:firstLine="0"/>
      </w:pPr>
      <w:r>
        <w:rPr>
          <w:rFonts w:ascii="仿宋" w:hAnsi="仿宋" w:eastAsia="仿宋"/>
          <w:sz w:val="22"/>
        </w:rPr>
        <w:t>[9] H.G.M. Williamson, Ezra, Nehemiah, Word Biblical Commentary, Vol. 16, Thomas Nelson, 1985.</w:t>
      </w:r>
    </w:p>
    <w:p>
      <w:pPr>
        <w:spacing w:after="80"/>
        <w:ind w:firstLine="0"/>
      </w:pPr>
      <w:r>
        <w:rPr>
          <w:rFonts w:ascii="仿宋" w:hAnsi="仿宋" w:eastAsia="仿宋"/>
          <w:sz w:val="22"/>
        </w:rPr>
        <w:t>[10] F.C. Fensham, The Books of Ezra and Nehemiah, New International Commentary on the Old Testament, Eerdmans, 1983.</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仿宋" w:hAnsi="仿宋"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