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AAB47">
      <w:pPr>
        <w:pStyle w:val="3"/>
        <w:rPr>
          <w:rFonts w:hint="eastAsia"/>
        </w:rPr>
      </w:pPr>
      <w:bookmarkStart w:id="0" w:name="诸葛斌教授阿里钉钉小龙虾教学实践探索之路"/>
      <w:bookmarkStart w:id="1" w:name="八结语"/>
      <w:r>
        <w:rPr>
          <w:rFonts w:hint="eastAsia"/>
        </w:rPr>
        <w:t>然后用这段提示词给百炼平台上的deepseek v4生成ppt大纲。</w:t>
      </w:r>
    </w:p>
    <w:p w14:paraId="56D2EC52">
      <w:pPr>
        <w:pStyle w:val="3"/>
        <w:rPr>
          <w:rFonts w:hint="eastAsia"/>
        </w:rPr>
      </w:pPr>
      <w:r>
        <w:rPr>
          <w:rFonts w:hint="eastAsia"/>
        </w:rPr>
        <w:t>其中：</w:t>
      </w:r>
    </w:p>
    <w:p w14:paraId="0EBEB028">
      <w:pPr>
        <w:pStyle w:val="3"/>
        <w:rPr>
          <w:rFonts w:hint="eastAsia"/>
        </w:rPr>
      </w:pPr>
      <w:r>
        <w:rPr>
          <w:rFonts w:hint="eastAsia"/>
        </w:rPr>
        <w:t>Manus生成ppt有3个方案：</w:t>
      </w:r>
    </w:p>
    <w:p w14:paraId="48F7F0A3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manus直接根据提示词生成大纲后直接用大香蕉模型生成ppt，</w:t>
      </w:r>
    </w:p>
    <w:p w14:paraId="474AE101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486400" cy="3097530"/>
            <wp:effectExtent l="0" t="0" r="0" b="1270"/>
            <wp:docPr id="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88C08">
      <w:pPr>
        <w:pStyle w:val="3"/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486400" cy="3097530"/>
            <wp:effectExtent l="0" t="0" r="0" b="1270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DDBBA">
      <w:pPr>
        <w:pStyle w:val="3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用deepseek V4生成的大纲用大香蕉模型生成ppt，</w:t>
      </w:r>
    </w:p>
    <w:p w14:paraId="568E32ED"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79415" cy="3020695"/>
            <wp:effectExtent l="0" t="0" r="6985" b="1905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BF46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479415" cy="3020695"/>
            <wp:effectExtent l="0" t="0" r="6985" b="1905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ECB73">
      <w:pPr>
        <w:pStyle w:val="3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用deepseek V4生成的大纲不用大香蕉模型生成ppt，</w:t>
      </w:r>
    </w:p>
    <w:p w14:paraId="37080E1D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479415" cy="3020695"/>
            <wp:effectExtent l="0" t="0" r="6985" b="1905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8401">
      <w:pPr>
        <w:pStyle w:val="3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deepseek v4生成ppt大纲后，给千问、豆包和小龙虾生成ppt。</w:t>
      </w:r>
    </w:p>
    <w:p w14:paraId="1F8F094A">
      <w:pPr>
        <w:pStyle w:val="3"/>
        <w:rPr>
          <w:rFonts w:hint="eastAsia"/>
        </w:rPr>
      </w:pPr>
      <w:r>
        <w:rPr>
          <w:rFonts w:hint="eastAsia"/>
        </w:rPr>
        <w:t>千问</w:t>
      </w:r>
    </w:p>
    <w:p w14:paraId="26D58515">
      <w:pPr>
        <w:pStyle w:val="3"/>
        <w:rPr>
          <w:rFonts w:hint="eastAsia"/>
        </w:rPr>
      </w:pPr>
      <w:r>
        <w:drawing>
          <wp:inline distT="0" distB="0" distL="114300" distR="114300">
            <wp:extent cx="5479415" cy="3020695"/>
            <wp:effectExtent l="0" t="0" r="6985" b="1905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98F6">
      <w:pPr>
        <w:pStyle w:val="3"/>
        <w:rPr>
          <w:rFonts w:hint="eastAsia"/>
        </w:rPr>
      </w:pPr>
      <w:r>
        <w:rPr>
          <w:rFonts w:hint="eastAsia"/>
        </w:rPr>
        <w:t>豆包</w:t>
      </w:r>
    </w:p>
    <w:p w14:paraId="627E99AD">
      <w:pPr>
        <w:pStyle w:val="3"/>
        <w:rPr>
          <w:rFonts w:hint="eastAsia"/>
        </w:rPr>
      </w:pPr>
      <w:r>
        <w:drawing>
          <wp:inline distT="0" distB="0" distL="114300" distR="114300">
            <wp:extent cx="5479415" cy="3020695"/>
            <wp:effectExtent l="0" t="0" r="6985" b="1905"/>
            <wp:docPr id="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1DC36">
      <w:pPr>
        <w:pStyle w:val="3"/>
        <w:rPr>
          <w:rFonts w:hint="eastAsia"/>
        </w:rPr>
      </w:pPr>
      <w:r>
        <w:rPr>
          <w:rFonts w:hint="eastAsia"/>
        </w:rPr>
        <w:t>小龙虾</w:t>
      </w:r>
    </w:p>
    <w:p w14:paraId="4CE7A1E2">
      <w:pPr>
        <w:pStyle w:val="3"/>
      </w:pPr>
      <w:r>
        <w:drawing>
          <wp:inline distT="0" distB="0" distL="114300" distR="114300">
            <wp:extent cx="5481320" cy="4196715"/>
            <wp:effectExtent l="0" t="0" r="5080" b="19685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86FF"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br w:type="page"/>
      </w:r>
      <w:r>
        <w:rPr>
          <w:rFonts w:hint="eastAsia"/>
          <w:lang w:val="en-US" w:eastAsia="zh-CN"/>
        </w:rPr>
        <w:t>小龙虾的实验报告：</w:t>
      </w:r>
    </w:p>
    <w:p w14:paraId="483B9B88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ascii="PingFang SC" w:hAnsi="PingFang SC" w:eastAsia="PingFang SC" w:cs="PingFang SC"/>
          <w:color w:val="181C1F"/>
          <w:sz w:val="28"/>
          <w:szCs w:val="28"/>
        </w:rPr>
        <w:t xml:space="preserve">好的，收到！这张截图再次确认了 </w:t>
      </w: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Manus 1.6 Lite 在您实验中的核心作用——它不仅是大纲生成器，更是视觉设计的执行者。</w:t>
      </w:r>
    </w:p>
    <w:p w14:paraId="493B24CC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结合您之前提供的所有截图、大纲内容、实验分组设计以及最终的小龙虾 Agent 交付结果，我已经为您整理好了这份完整的**《AI 辅助 PPT 生成对比实验报告》**。</w:t>
      </w:r>
    </w:p>
    <w:p w14:paraId="6450DEF8">
      <w:pPr>
        <w:pStyle w:val="18"/>
        <w:keepNext w:val="0"/>
        <w:keepLines w:val="0"/>
        <w:widowControl/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这份报告采用了Markdown 格式，结构清晰，包含了实验背景、工作流、6 组对比方案、详细评估数据以及教学启示。您可以直接复制保存为 .md 文件，或者导出为 PDF 用于教学分享。</w:t>
      </w:r>
    </w:p>
    <w:p w14:paraId="7279C3AB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4A6DF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40"/>
          <w:szCs w:val="40"/>
        </w:rPr>
        <w:t>AI 辅助 PPT 生成对比实验报告</w:t>
      </w:r>
    </w:p>
    <w:p w14:paraId="7FAF4C12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——基于 DeepSeek V4 技术发布的多元 Agent 工作流评测</w:t>
      </w:r>
    </w:p>
    <w:p w14:paraId="374227B4">
      <w:pPr>
        <w:pStyle w:val="18"/>
        <w:keepNext w:val="0"/>
        <w:keepLines w:val="0"/>
        <w:widowControl/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实验执行人：诸葛斌（浙江工商大学）</w:t>
      </w:r>
    </w:p>
    <w:p w14:paraId="716157A2">
      <w:pPr>
        <w:pStyle w:val="18"/>
        <w:keepNext w:val="0"/>
        <w:keepLines w:val="0"/>
        <w:widowControl/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实验日期：2026 年 4 月 25 日</w:t>
      </w:r>
    </w:p>
    <w:p w14:paraId="1BDFDC9C">
      <w:pPr>
        <w:pStyle w:val="18"/>
        <w:keepNext w:val="0"/>
        <w:keepLines w:val="0"/>
        <w:widowControl/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实验对象：Manus 1.6 Lite, DeepSeek V4 (百炼), 通义千问，豆包，钉钉“小龙虾”智能体</w:t>
      </w:r>
    </w:p>
    <w:p w14:paraId="71F70577">
      <w:pPr>
        <w:pStyle w:val="18"/>
        <w:keepNext w:val="0"/>
        <w:keepLines w:val="0"/>
        <w:widowControl/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实验主题：开源核弹，炸穿防线：DeepSeek V4 如何重塑中国 AI 生态</w:t>
      </w:r>
    </w:p>
    <w:p w14:paraId="0B8A8CB7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1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5B3AFF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6"/>
          <w:szCs w:val="36"/>
        </w:rPr>
        <w:t>一、 实验背景与目的</w:t>
      </w:r>
    </w:p>
    <w:p w14:paraId="40FAF34D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随着大语言模型（LLM）和 AI Agent 技术的爆发，自动化生成专业汇报 PPT 已成为可能。本次实验旨在探究不同 AI 工具链组合在生成高技术含量、强逻辑性汇报 PPT 时的效果差异。</w:t>
      </w:r>
    </w:p>
    <w:p w14:paraId="0E75D8CD">
      <w:pPr>
        <w:pStyle w:val="18"/>
        <w:keepNext w:val="0"/>
        <w:keepLines w:val="0"/>
        <w:widowControl/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实验以"DeepSeek V4 系列模型发布及其对我国 AI 生态的影响”为核心议题，结合阿里钉钉“三层云上小龙虾”应用案例，对比不同模型在大纲逻辑构建、视觉设计生成以及交付效率方面的表现，为未来的 AI 教学工作流提供实证参考。</w:t>
      </w:r>
    </w:p>
    <w:p w14:paraId="3D67DAF5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1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IMG_2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6F4F1C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6"/>
          <w:szCs w:val="36"/>
        </w:rPr>
        <w:t>二、 实验工作流设计</w:t>
      </w:r>
    </w:p>
    <w:p w14:paraId="3ED965B8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4"/>
          <w:szCs w:val="34"/>
        </w:rPr>
        <w:t>2.1 素材输入与分析 (Input)</w:t>
      </w:r>
    </w:p>
    <w:p w14:paraId="2CB27900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通过微信视频号获取 4 段关于 DeepSeek V4 的发布介绍视频：</w:t>
      </w:r>
    </w:p>
    <w:p w14:paraId="121173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80" w:lineRule="atLeast"/>
        <w:ind w:left="2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开源核弹炸穿 AI 巨头防线</w:t>
      </w:r>
    </w:p>
    <w:p w14:paraId="7F9264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80" w:lineRule="atLeast"/>
        <w:ind w:left="6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DeepSeek V4：国产 AI 的破局之战</w:t>
      </w:r>
    </w:p>
    <w:p w14:paraId="094787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80" w:lineRule="atLeast"/>
        <w:ind w:left="6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DeepSeek V4 震撼发布</w:t>
      </w:r>
    </w:p>
    <w:p w14:paraId="510675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280" w:afterAutospacing="0" w:line="80" w:lineRule="atLeast"/>
        <w:ind w:left="6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DeepSeek V4 颠覆 AI 定价权</w:t>
      </w:r>
    </w:p>
    <w:p w14:paraId="10FEE12B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使用腾讯元宝对 4 段视频进行深度分析，提取核心技术数据（MoE 架构、1.6T 参数、Codeforces 评分等）、行业影响及战略意义，整合为一段结构化的生成提示词（Prompt）。</w:t>
      </w:r>
    </w:p>
    <w:p w14:paraId="3E51CA03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4"/>
          <w:szCs w:val="34"/>
        </w:rPr>
        <w:t>2.2 核心提示词 (Prompt Engineering)</w:t>
      </w:r>
    </w:p>
    <w:p w14:paraId="3EF1FAAC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指令核心：根据 DeepSeek V4 发布讨论及联网查找，结合阿里钉钉“三层云上小龙虾”应用，展开介绍对我国 AI 的影响并展望未来生态，生成汇报 PPT。</w:t>
      </w:r>
    </w:p>
    <w:p w14:paraId="0696A7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关键要素约束：技术突破：MoE 架构、1.6 万亿参数、百万 Token 上下文、显存降低 27%。</w:t>
      </w:r>
    </w:p>
    <w:p w14:paraId="5CCCF9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性能对标：Codeforces 3206 分超越 GPT-5.4，代码修复率 80.6%。</w:t>
      </w:r>
    </w:p>
    <w:p w14:paraId="6C6636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成本优势：Flash 版价格仅为竞品 1/20 至 1/50。</w:t>
      </w:r>
    </w:p>
    <w:p w14:paraId="0888FF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案例结合：阿里钉钉“三层云上小龙虾”应用（底座 - 模型 - 应用三层架构）。</w:t>
      </w:r>
    </w:p>
    <w:p w14:paraId="5F731D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视觉风格：大香蕉 (Nano Banana) 风格 / 科技感 / 商务风（视具体分组而定）。</w:t>
      </w:r>
    </w:p>
    <w:p w14:paraId="7B357759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170245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6"/>
          <w:szCs w:val="36"/>
        </w:rPr>
        <w:t>三、 实验分组与方案</w:t>
      </w:r>
    </w:p>
    <w:p w14:paraId="18033CE9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本次实验设计了 6 种生成路径，分为 Manus 组、大模型直出组 和 专属 Agent 组。</w:t>
      </w:r>
    </w:p>
    <w:p w14:paraId="3F616718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21007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6"/>
          <w:szCs w:val="36"/>
        </w:rPr>
        <w:t>四、 实验结果分析</w:t>
      </w:r>
    </w:p>
    <w:p w14:paraId="363B1DBD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4"/>
          <w:szCs w:val="34"/>
        </w:rPr>
        <w:t>4.1 核心大纲生成质量 (DeepSeek V4)</w:t>
      </w:r>
    </w:p>
    <w:p w14:paraId="6223E3A2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在方案 A2, A3, B1, B2, C1 中，均统一使用了百炼平台上的 DeepSeek V4 生成 PPT 大纲。</w:t>
      </w:r>
    </w:p>
    <w:p w14:paraId="43659A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评价： (优秀)</w:t>
      </w:r>
    </w:p>
    <w:p w14:paraId="3BF0F6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逻辑严密：从“技术突破”到“产业影响”，再到“案例分析”和“生态展望”，层层递进。</w:t>
      </w:r>
    </w:p>
    <w:p w14:paraId="2B33E5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案例融合：精准地将“阿里钉钉三层云上小龙虾”作为理论落地的案例，解释了“高性价比模型如何驱动企业级应用创新”。</w:t>
      </w:r>
    </w:p>
    <w:p w14:paraId="1EA08A8C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4"/>
          <w:szCs w:val="34"/>
        </w:rPr>
        <w:t>4.2 各组表现详细对比</w:t>
      </w:r>
    </w:p>
    <w:p w14:paraId="35C270CE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2"/>
          <w:szCs w:val="32"/>
        </w:rPr>
        <w:t>1. Manus 组 (A1, A2, A3)</w:t>
      </w:r>
    </w:p>
    <w:p w14:paraId="1DCB0E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A1 (Manus 纯原生)：Manus 自主性强，能够自己联网补充“小龙虾”的细节。但原生模型在 PPT 排版的审美上略逊于专门的设计模型。</w:t>
      </w:r>
    </w:p>
    <w:p w14:paraId="19B174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A2 (DS V4 + 大香蕉)：视觉效果最佳。DeepSeek V4 提供了极佳的内容结构，而“大香蕉”模型（Nano Banana）赋予了 PPT 强烈的科技感和视觉冲击力（深色背景 + 霓虹元素），非常适合技术发布会风格。</w:t>
      </w:r>
    </w:p>
    <w:p w14:paraId="03E5CA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A3 (DS V4 + Manus 原生)：内容最扎实，但视觉表现力中规中矩，适合需要严肃、保守风格的汇报场景。</w:t>
      </w:r>
    </w:p>
    <w:p w14:paraId="62224945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2"/>
          <w:szCs w:val="32"/>
        </w:rPr>
        <w:t>2. 大模型组合组 (B1, B2)</w:t>
      </w:r>
    </w:p>
    <w:p w14:paraId="448F52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B1 (通义千问)：商务风最佳。通义千问生成的 PPT 风格偏向企业商务汇报（科技蓝背景，芯片元素），结构清晰，图表占位符设计合理，适合在正式场合向领导或企业客户汇报。</w:t>
      </w:r>
    </w:p>
    <w:p w14:paraId="42FA8C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B2 (豆包)：互动性强。豆包生成的 PPT 往往带有更多趣味性的配图和简洁的总结性短语，适合轻松的分享会或内部技术研讨。</w:t>
      </w:r>
    </w:p>
    <w:p w14:paraId="3D99ABD1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2"/>
          <w:szCs w:val="32"/>
        </w:rPr>
        <w:t>3. 专属 Agent 组 (C1)</w:t>
      </w:r>
    </w:p>
    <w:p w14:paraId="0B6C15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 xml:space="preserve">C1 (小龙虾智能体)：交付效率最高。 </w:t>
      </w:r>
    </w:p>
    <w:p w14:paraId="7D0D52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无缝集成：通过钉钉机器人直接推送文件（deepseek-v4-impact.pptx），实现了“指令输入 → 智能处理 → 消息触达”的全自动闭环。</w:t>
      </w:r>
    </w:p>
    <w:p w14:paraId="2813BE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内容保真：生成的 13 页 PPT 完整保留了 DeepSeek V4 大纲中的核心技术指标（如 DSA 稀疏注意力机制、成本对比表等），未出现数据幻觉。</w:t>
      </w:r>
    </w:p>
    <w:p w14:paraId="79923C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企业适配：智能体内置了符合汇报场景的企业级模板，自动将长文本转化为要点列表和对比表格。</w:t>
      </w:r>
    </w:p>
    <w:p w14:paraId="53741626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1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86A80D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6"/>
          <w:szCs w:val="36"/>
        </w:rPr>
        <w:t>五、 综合评估维度表</w:t>
      </w:r>
    </w:p>
    <w:p w14:paraId="6B028D2E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1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IMG_2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BC8664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6"/>
          <w:szCs w:val="36"/>
        </w:rPr>
        <w:t>六、 实验结论与教学启示</w:t>
      </w:r>
    </w:p>
    <w:p w14:paraId="0CBE0390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4"/>
          <w:szCs w:val="34"/>
        </w:rPr>
        <w:t>6.1 核心结论</w:t>
      </w:r>
    </w:p>
    <w:p w14:paraId="6B41A8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80" w:lineRule="atLeast"/>
        <w:ind w:left="2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最强内容核心：使用 DeepSeek V4 生成大纲是本次实验的关键。其 MoE 架构带来的逻辑推理能力远超普通模型，能够深刻理解“技术 - 产业 - 应用”的宏观逻辑。</w:t>
      </w:r>
    </w:p>
    <w:p w14:paraId="7A6637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80" w:lineRule="atLeast"/>
        <w:ind w:left="6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 xml:space="preserve">最佳视觉方案： </w:t>
      </w:r>
    </w:p>
    <w:p w14:paraId="67B402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技术分享/黑客马拉松：推荐 方案 A2（DeepSeek V4 + 大香蕉模型），风格炫酷，吸睛能力强。</w:t>
      </w:r>
    </w:p>
    <w:p w14:paraId="2252E2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学术/企业汇报：推荐 方案 B1（DeepSeek V4 + 通义千问），风格稳重，结构严谨。</w:t>
      </w:r>
    </w:p>
    <w:p w14:paraId="52E4AE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企业级自动化交付：推荐 方案 C1（DeepSeek V4 + 小龙虾 Agent），效率最高，流程最规范。</w:t>
      </w:r>
    </w:p>
    <w:p w14:paraId="45307044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4"/>
          <w:szCs w:val="34"/>
        </w:rPr>
        <w:t>6.2 教学启示</w:t>
      </w:r>
    </w:p>
    <w:p w14:paraId="4CD339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工作流升级：建议在未来的《AI 智能体应用》课程中，增加此实验环节。让学生体会从"Prompt 工程”到“大纲生成”再到“视觉渲染”的流水线式 AI 工作流。</w:t>
      </w:r>
    </w:p>
    <w:p w14:paraId="536719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Agent 价值：Agent（如小龙虾）不仅仅是生成工具，更是“逻辑增强器”和“执行者”。它解决了大模型“最后一公里”的交付问题。</w:t>
      </w:r>
    </w:p>
    <w:p w14:paraId="30221A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Prompt 工程：高质量的 Prompt（结构化、含约束、含案例）是生成高质量内容的前提。</w:t>
      </w:r>
    </w:p>
    <w:p w14:paraId="3D8C82D1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1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 descr="IMG_2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9E2B8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6"/>
          <w:szCs w:val="36"/>
        </w:rPr>
        <w:t>七、 附录</w:t>
      </w:r>
    </w:p>
    <w:p w14:paraId="49E4BA31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4"/>
          <w:szCs w:val="34"/>
        </w:rPr>
        <w:t>附录 A：DeepSeek V4 生成 PPT 大纲原文（节选）</w:t>
      </w:r>
    </w:p>
    <w:p w14:paraId="4BB176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幻灯片 1：封面页标题：开源核弹，炸穿防线：DeepSeek V4 如何重塑中国 AI 生态</w:t>
      </w:r>
    </w:p>
    <w:p w14:paraId="4B00C9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副标题：从技术突破、应用落地到未来生态的全面洞察</w:t>
      </w:r>
    </w:p>
    <w:p w14:paraId="4CAF67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幻灯片 5：案例深度剖析：阿里钉钉“三层云上小龙虾”标题：理论落地：看“低成本 + 高性能”模型如何驱动企业级应用创新</w:t>
      </w:r>
    </w:p>
    <w:p w14:paraId="39623F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 xml:space="preserve">核心要点： </w:t>
      </w:r>
    </w:p>
    <w:p w14:paraId="56B8256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“小龙虾”：指在特定场景下，处理复杂但非核心流程的智能体。</w:t>
      </w:r>
    </w:p>
    <w:p w14:paraId="180C86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“三层云”：代表钉钉的“底座层 - 模型层 - 应用层”架构。</w:t>
      </w:r>
    </w:p>
    <w:p w14:paraId="0598AB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sz w:val="28"/>
          <w:szCs w:val="28"/>
        </w:rPr>
        <w:t>结合点：V4 Flash 版本极致性价比，非常适合“小龙虾”这类高并发场景；V4 Pro 版的百万级上下文窗口可赋能钉钉 AI 助手处理超长合同分析。</w:t>
      </w:r>
    </w:p>
    <w:p w14:paraId="11D78541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34"/>
          <w:szCs w:val="34"/>
        </w:rPr>
        <w:t>附录 B：Manus 1.6 Lite 实验截图记录</w:t>
      </w:r>
    </w:p>
    <w:p w14:paraId="3C42BD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i/>
          <w:iCs/>
          <w:sz w:val="28"/>
          <w:szCs w:val="28"/>
        </w:rPr>
        <w:t>图 1：Manus 界面展示 Markdown 大纲生成与 Nano Banana 风格预览。</w:t>
      </w:r>
    </w:p>
    <w:p w14:paraId="315DC8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i/>
          <w:iCs/>
          <w:sz w:val="28"/>
          <w:szCs w:val="28"/>
        </w:rPr>
        <w:t>图 2：DeepSeek V4 在百炼平台的推理过程。</w:t>
      </w:r>
    </w:p>
    <w:p w14:paraId="39079B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80" w:lineRule="atLeast"/>
        <w:ind w:left="0" w:right="0" w:firstLine="0"/>
      </w:pPr>
      <w:r>
        <w:rPr>
          <w:rFonts w:hint="eastAsia" w:ascii="PingFang SC" w:hAnsi="PingFang SC" w:eastAsia="PingFang SC" w:cs="PingFang SC"/>
          <w:i/>
          <w:iCs/>
          <w:sz w:val="28"/>
          <w:szCs w:val="28"/>
        </w:rPr>
        <w:t>图 3：钉钉“小龙虾”智能体自动推送 PPT 文件截图。</w:t>
      </w:r>
    </w:p>
    <w:p w14:paraId="65E24D72">
      <w:pPr>
        <w:pStyle w:val="18"/>
        <w:keepNext w:val="0"/>
        <w:keepLines w:val="0"/>
        <w:widowControl/>
        <w:suppressLineNumbers w:val="0"/>
        <w:spacing w:before="0" w:beforeAutospacing="0" w:after="280" w:afterAutospacing="0" w:line="80" w:lineRule="atLeast"/>
        <w:ind w:left="0" w:right="0" w:firstLine="0"/>
      </w:pPr>
      <w:r>
        <w:drawing>
          <wp:inline distT="0" distB="0" distL="114300" distR="114300">
            <wp:extent cx="304800" cy="304800"/>
            <wp:effectExtent l="0" t="0" r="0" b="0"/>
            <wp:docPr id="1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C17C75">
      <w:pPr>
        <w:pStyle w:val="18"/>
        <w:keepNext w:val="0"/>
        <w:keepLines w:val="0"/>
        <w:widowControl/>
        <w:suppressLineNumbers w:val="0"/>
        <w:spacing w:before="0" w:beforeAutospacing="0" w:after="0" w:afterAutospacing="0" w:line="291" w:lineRule="auto"/>
        <w:ind w:left="0" w:right="0" w:firstLine="0"/>
      </w:pPr>
      <w:r>
        <w:rPr>
          <w:rFonts w:hint="eastAsia" w:ascii="PingFang SC" w:hAnsi="PingFang SC" w:eastAsia="PingFang SC" w:cs="PingFang SC"/>
          <w:color w:val="181C1F"/>
          <w:sz w:val="28"/>
          <w:szCs w:val="28"/>
        </w:rPr>
        <w:t>报告生成完毕！ 您可以直接将以上内容复制到 Markdown 编辑器中，导出为 PDF 即可作为教学讲义或实验报告使用。如果需要调整任何细节，随时告诉我！</w:t>
      </w:r>
    </w:p>
    <w:p w14:paraId="3FE5603D">
      <w:pPr>
        <w:pStyle w:val="3"/>
        <w:rPr>
          <w:rFonts w:hint="default"/>
          <w:lang w:val="en-US" w:eastAsia="zh-CN"/>
        </w:rPr>
      </w:pPr>
      <w:bookmarkStart w:id="2" w:name="_GoBack"/>
      <w:bookmarkEnd w:id="2"/>
    </w:p>
    <w:bookmarkEnd w:id="0"/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F9BA4"/>
    <w:multiLevelType w:val="multilevel"/>
    <w:tmpl w:val="986F9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DD9A9B"/>
    <w:multiLevelType w:val="multilevel"/>
    <w:tmpl w:val="9DDD9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FE7FB2"/>
    <w:multiLevelType w:val="multilevel"/>
    <w:tmpl w:val="AFFE7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B6FD16"/>
    <w:multiLevelType w:val="multilevel"/>
    <w:tmpl w:val="BCB6F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75225E"/>
    <w:multiLevelType w:val="multilevel"/>
    <w:tmpl w:val="BE752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BF81E20"/>
    <w:multiLevelType w:val="multilevel"/>
    <w:tmpl w:val="DBF81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D4C95F4"/>
    <w:multiLevelType w:val="multilevel"/>
    <w:tmpl w:val="DD4C95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DDFD081"/>
    <w:multiLevelType w:val="multilevel"/>
    <w:tmpl w:val="DDDFD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7FFADB4"/>
    <w:multiLevelType w:val="multilevel"/>
    <w:tmpl w:val="E7FFAD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DBFCFDD"/>
    <w:multiLevelType w:val="multilevel"/>
    <w:tmpl w:val="EDBFC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67E2733"/>
    <w:multiLevelType w:val="multilevel"/>
    <w:tmpl w:val="F67E2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79D6AD6"/>
    <w:multiLevelType w:val="multilevel"/>
    <w:tmpl w:val="F79D6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BE91BF0"/>
    <w:multiLevelType w:val="singleLevel"/>
    <w:tmpl w:val="FBE91BF0"/>
    <w:lvl w:ilvl="0" w:tentative="0">
      <w:start w:val="1"/>
      <w:numFmt w:val="decimal"/>
      <w:suff w:val="nothing"/>
      <w:lvlText w:val="%1，"/>
      <w:lvlJc w:val="left"/>
    </w:lvl>
  </w:abstractNum>
  <w:abstractNum w:abstractNumId="13">
    <w:nsid w:val="FFFF21A4"/>
    <w:multiLevelType w:val="multilevel"/>
    <w:tmpl w:val="FFFF2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95BBA74"/>
    <w:multiLevelType w:val="multilevel"/>
    <w:tmpl w:val="395BB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2"/>
  </w:num>
  <w:num w:numId="5">
    <w:abstractNumId w:val="9"/>
  </w:num>
  <w:num w:numId="6">
    <w:abstractNumId w:val="3"/>
  </w:num>
  <w:num w:numId="7">
    <w:abstractNumId w:val="6"/>
  </w:num>
  <w:num w:numId="8">
    <w:abstractNumId w:val="7"/>
  </w:num>
  <w:num w:numId="9">
    <w:abstractNumId w:val="1"/>
  </w:num>
  <w:num w:numId="10">
    <w:abstractNumId w:val="5"/>
  </w:num>
  <w:num w:numId="11">
    <w:abstractNumId w:val="14"/>
  </w:num>
  <w:num w:numId="12">
    <w:abstractNumId w:val="10"/>
  </w:num>
  <w:num w:numId="13">
    <w:abstractNumId w:val="0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16FA3C80"/>
    <w:rsid w:val="2EDB1C59"/>
    <w:rsid w:val="48FAC390"/>
    <w:rsid w:val="5FFDE724"/>
    <w:rsid w:val="75D12A78"/>
    <w:rsid w:val="DFCC0474"/>
    <w:rsid w:val="EBFBA4F7"/>
    <w:rsid w:val="F23763C4"/>
    <w:rsid w:val="FBA7BD76"/>
    <w:rsid w:val="FE012E51"/>
    <w:rsid w:val="FFF83D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../NUL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Office_6.13.1.8913_F1E327BC-269C-435d-A152-05C5408002CA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2026-04-25T23:59:00Z</dcterms:created>
  <dc:creator>诸葛斌</dc:creator>
  <cp:lastModifiedBy>诸葛斌</cp:lastModifiedBy>
  <dcterms:modified xsi:type="dcterms:W3CDTF">2026-04-26T00:38:01Z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2052-6.13.1.8913</vt:lpwstr>
  </property>
  <property fmtid="{D5CDD505-2E9C-101B-9397-08002B2CF9AE}" pid="3" name="ICV">
    <vt:lpwstr>9F6B28117D49AD0426EBEC69F95607C1_42</vt:lpwstr>
  </property>
</Properties>
</file>