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2"/>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775"/>
        <w:gridCol w:w="147"/>
        <w:gridCol w:w="1332"/>
      </w:tblGrid>
      <w:tr w14:paraId="0B995CD4">
        <w:trPr>
          <w:cantSplit/>
          <w:trHeight w:val="523" w:hRule="atLeast"/>
          <w:jc w:val="center"/>
        </w:trPr>
        <w:tc>
          <w:tcPr>
            <w:tcW w:w="1129" w:type="dxa"/>
            <w:tcBorders>
              <w:top w:val="nil"/>
              <w:left w:val="nil"/>
              <w:bottom w:val="nil"/>
              <w:right w:val="nil"/>
            </w:tcBorders>
            <w:vAlign w:val="bottom"/>
          </w:tcPr>
          <w:p w14:paraId="75AF20FA">
            <w:pPr>
              <w:pStyle w:val="37"/>
              <w:ind w:left="0" w:leftChars="0" w:firstLine="0" w:firstLineChars="0"/>
            </w:pPr>
            <w:r>
              <w:rPr>
                <w:rFonts w:hint="eastAsia"/>
                <w:b/>
                <w:bCs/>
                <w:sz w:val="30"/>
              </w:rPr>
              <w:br w:type="page"/>
            </w:r>
            <w:r>
              <w:rPr>
                <w:rFonts w:hint="eastAsia"/>
              </w:rPr>
              <w:t>分类号</w:t>
            </w:r>
          </w:p>
        </w:tc>
        <w:tc>
          <w:tcPr>
            <w:tcW w:w="1332" w:type="dxa"/>
            <w:gridSpan w:val="2"/>
            <w:tcBorders>
              <w:top w:val="nil"/>
              <w:left w:val="nil"/>
              <w:bottom w:val="dashSmallGap" w:color="auto" w:sz="4" w:space="0"/>
              <w:right w:val="nil"/>
            </w:tcBorders>
            <w:vAlign w:val="bottom"/>
          </w:tcPr>
          <w:p w14:paraId="52F8594C">
            <w:pPr>
              <w:pStyle w:val="37"/>
              <w:rPr>
                <w:b/>
                <w:bCs/>
              </w:rPr>
            </w:pPr>
          </w:p>
        </w:tc>
        <w:tc>
          <w:tcPr>
            <w:tcW w:w="4203" w:type="dxa"/>
            <w:gridSpan w:val="3"/>
            <w:tcBorders>
              <w:top w:val="nil"/>
              <w:left w:val="nil"/>
              <w:bottom w:val="nil"/>
              <w:right w:val="nil"/>
            </w:tcBorders>
            <w:vAlign w:val="bottom"/>
          </w:tcPr>
          <w:p w14:paraId="0DA6361A">
            <w:pPr>
              <w:pStyle w:val="37"/>
            </w:pPr>
          </w:p>
        </w:tc>
        <w:tc>
          <w:tcPr>
            <w:tcW w:w="922" w:type="dxa"/>
            <w:gridSpan w:val="2"/>
            <w:tcBorders>
              <w:top w:val="nil"/>
              <w:left w:val="nil"/>
              <w:bottom w:val="nil"/>
              <w:right w:val="nil"/>
            </w:tcBorders>
            <w:vAlign w:val="bottom"/>
          </w:tcPr>
          <w:p w14:paraId="2DC6DD75">
            <w:pPr>
              <w:pStyle w:val="37"/>
              <w:ind w:left="0" w:leftChars="0" w:firstLine="0" w:firstLineChars="0"/>
            </w:pPr>
            <w:r>
              <w:rPr>
                <w:rFonts w:hint="eastAsia"/>
              </w:rPr>
              <w:t>密 级</w:t>
            </w:r>
          </w:p>
        </w:tc>
        <w:tc>
          <w:tcPr>
            <w:tcW w:w="1332" w:type="dxa"/>
            <w:tcBorders>
              <w:top w:val="nil"/>
              <w:left w:val="nil"/>
              <w:bottom w:val="dashSmallGap" w:color="auto" w:sz="4" w:space="0"/>
              <w:right w:val="nil"/>
            </w:tcBorders>
            <w:vAlign w:val="bottom"/>
          </w:tcPr>
          <w:p w14:paraId="3CA868D6">
            <w:pPr>
              <w:pStyle w:val="37"/>
            </w:pPr>
          </w:p>
        </w:tc>
      </w:tr>
      <w:tr w14:paraId="25143E4E">
        <w:trPr>
          <w:cantSplit/>
          <w:trHeight w:val="532" w:hRule="atLeast"/>
          <w:jc w:val="center"/>
        </w:trPr>
        <w:tc>
          <w:tcPr>
            <w:tcW w:w="1129" w:type="dxa"/>
            <w:tcBorders>
              <w:top w:val="nil"/>
              <w:left w:val="nil"/>
              <w:bottom w:val="nil"/>
              <w:right w:val="nil"/>
            </w:tcBorders>
            <w:vAlign w:val="bottom"/>
          </w:tcPr>
          <w:p w14:paraId="2F0F230F">
            <w:pPr>
              <w:pStyle w:val="37"/>
              <w:ind w:left="0" w:leftChars="0" w:firstLine="0" w:firstLineChars="0"/>
            </w:pPr>
            <w:r>
              <w:rPr>
                <w:rFonts w:hint="eastAsia"/>
              </w:rPr>
              <w:t>U D C</w:t>
            </w:r>
          </w:p>
        </w:tc>
        <w:tc>
          <w:tcPr>
            <w:tcW w:w="1332" w:type="dxa"/>
            <w:gridSpan w:val="2"/>
            <w:tcBorders>
              <w:top w:val="dashSmallGap" w:color="auto" w:sz="4" w:space="0"/>
              <w:left w:val="nil"/>
              <w:bottom w:val="dashSmallGap" w:color="auto" w:sz="4" w:space="0"/>
              <w:right w:val="nil"/>
            </w:tcBorders>
            <w:vAlign w:val="bottom"/>
          </w:tcPr>
          <w:p w14:paraId="7B2013D5">
            <w:pPr>
              <w:pStyle w:val="37"/>
            </w:pPr>
          </w:p>
        </w:tc>
        <w:tc>
          <w:tcPr>
            <w:tcW w:w="4203" w:type="dxa"/>
            <w:gridSpan w:val="3"/>
            <w:tcBorders>
              <w:top w:val="nil"/>
              <w:left w:val="nil"/>
              <w:bottom w:val="nil"/>
              <w:right w:val="nil"/>
            </w:tcBorders>
            <w:vAlign w:val="bottom"/>
          </w:tcPr>
          <w:p w14:paraId="23AC3EBA">
            <w:pPr>
              <w:pStyle w:val="37"/>
            </w:pPr>
          </w:p>
        </w:tc>
        <w:tc>
          <w:tcPr>
            <w:tcW w:w="922" w:type="dxa"/>
            <w:gridSpan w:val="2"/>
            <w:tcBorders>
              <w:top w:val="nil"/>
              <w:left w:val="nil"/>
              <w:bottom w:val="nil"/>
              <w:right w:val="nil"/>
            </w:tcBorders>
            <w:vAlign w:val="bottom"/>
          </w:tcPr>
          <w:p w14:paraId="5BE38EE3">
            <w:pPr>
              <w:pStyle w:val="37"/>
              <w:ind w:left="0" w:leftChars="0" w:firstLine="0" w:firstLineChars="0"/>
            </w:pPr>
            <w:r>
              <w:rPr>
                <w:rFonts w:hint="eastAsia"/>
              </w:rPr>
              <w:t>编 号</w:t>
            </w:r>
          </w:p>
        </w:tc>
        <w:tc>
          <w:tcPr>
            <w:tcW w:w="1332" w:type="dxa"/>
            <w:tcBorders>
              <w:top w:val="dashSmallGap" w:color="auto" w:sz="4" w:space="0"/>
              <w:left w:val="nil"/>
              <w:bottom w:val="dashSmallGap" w:color="auto" w:sz="4" w:space="0"/>
              <w:right w:val="nil"/>
            </w:tcBorders>
            <w:vAlign w:val="bottom"/>
          </w:tcPr>
          <w:p w14:paraId="0856B506">
            <w:pPr>
              <w:pStyle w:val="37"/>
              <w:rPr>
                <w:rFonts w:hint="default" w:eastAsia="仿宋_GB2312"/>
                <w:lang w:val="en-US" w:eastAsia="zh-CN"/>
              </w:rPr>
            </w:pPr>
          </w:p>
        </w:tc>
      </w:tr>
      <w:tr w14:paraId="5E9D3743">
        <w:trPr>
          <w:trHeight w:val="2474" w:hRule="atLeast"/>
          <w:jc w:val="center"/>
        </w:trPr>
        <w:tc>
          <w:tcPr>
            <w:tcW w:w="8918" w:type="dxa"/>
            <w:gridSpan w:val="9"/>
            <w:tcBorders>
              <w:top w:val="nil"/>
              <w:left w:val="nil"/>
              <w:bottom w:val="nil"/>
              <w:right w:val="nil"/>
            </w:tcBorders>
          </w:tcPr>
          <w:p w14:paraId="7B3AD641">
            <w:pPr>
              <w:pStyle w:val="37"/>
              <w:rPr>
                <w:sz w:val="44"/>
              </w:rPr>
            </w:pPr>
            <w:r>
              <w:rPr>
                <w:rFonts w:hint="eastAsia" w:eastAsia="宋体"/>
                <w:color w:val="000000"/>
                <w:sz w:val="44"/>
                <w:lang w:eastAsia="zh-CN"/>
              </w:rPr>
              <w:drawing>
                <wp:anchor distT="0" distB="0" distL="114300" distR="114300" simplePos="0" relativeHeight="251663360" behindDoc="0" locked="0" layoutInCell="1" allowOverlap="1">
                  <wp:simplePos x="0" y="0"/>
                  <wp:positionH relativeFrom="column">
                    <wp:posOffset>674370</wp:posOffset>
                  </wp:positionH>
                  <wp:positionV relativeFrom="paragraph">
                    <wp:posOffset>65405</wp:posOffset>
                  </wp:positionV>
                  <wp:extent cx="4199890" cy="1118870"/>
                  <wp:effectExtent l="0" t="0" r="10160" b="5080"/>
                  <wp:wrapNone/>
                  <wp:docPr id="2" name="图片 2"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652458d-3c92-49c1-b98a-6be4e694287c"/>
                          <pic:cNvPicPr>
                            <a:picLocks noChangeAspect="1"/>
                          </pic:cNvPicPr>
                        </pic:nvPicPr>
                        <pic:blipFill>
                          <a:blip r:embed="rId13"/>
                          <a:srcRect t="18409" b="14924"/>
                          <a:stretch>
                            <a:fillRect/>
                          </a:stretch>
                        </pic:blipFill>
                        <pic:spPr>
                          <a:xfrm>
                            <a:off x="0" y="0"/>
                            <a:ext cx="4199890" cy="1118870"/>
                          </a:xfrm>
                          <a:prstGeom prst="rect">
                            <a:avLst/>
                          </a:prstGeom>
                        </pic:spPr>
                      </pic:pic>
                    </a:graphicData>
                  </a:graphic>
                </wp:anchor>
              </w:drawing>
            </w:r>
          </w:p>
          <w:p w14:paraId="64A42968">
            <w:pPr>
              <w:pStyle w:val="37"/>
              <w:jc w:val="center"/>
              <w:rPr>
                <w:rFonts w:hint="default" w:eastAsia="仿宋_GB2312"/>
                <w:sz w:val="44"/>
                <w:lang w:val="en-US" w:eastAsia="zh-CN"/>
              </w:rPr>
            </w:pPr>
          </w:p>
          <w:p w14:paraId="0358660F">
            <w:pPr>
              <w:pStyle w:val="37"/>
              <w:jc w:val="center"/>
              <w:rPr>
                <w:rFonts w:hint="default" w:eastAsia="仿宋_GB2312"/>
                <w:sz w:val="44"/>
                <w:lang w:val="en-US" w:eastAsia="zh-CN"/>
              </w:rPr>
            </w:pPr>
          </w:p>
        </w:tc>
      </w:tr>
      <w:tr w14:paraId="7A031D12">
        <w:trPr>
          <w:trHeight w:val="2536" w:hRule="atLeast"/>
          <w:jc w:val="center"/>
        </w:trPr>
        <w:tc>
          <w:tcPr>
            <w:tcW w:w="8918" w:type="dxa"/>
            <w:gridSpan w:val="9"/>
            <w:tcBorders>
              <w:top w:val="nil"/>
              <w:left w:val="nil"/>
              <w:bottom w:val="nil"/>
              <w:right w:val="nil"/>
            </w:tcBorders>
          </w:tcPr>
          <w:p w14:paraId="673E2295">
            <w:pPr>
              <w:pStyle w:val="38"/>
              <w:rPr>
                <w:rFonts w:hint="eastAsia" w:ascii="微软雅黑" w:hAnsi="微软雅黑" w:eastAsia="微软雅黑" w:cs="微软雅黑"/>
                <w:b/>
                <w:color w:val="000000"/>
                <w:sz w:val="36"/>
                <w:szCs w:val="36"/>
                <w:lang w:val="en-US" w:eastAsia="zh-CN"/>
              </w:rPr>
            </w:pPr>
            <w:r>
              <w:rPr>
                <w:rFonts w:hint="eastAsia" w:ascii="微软雅黑" w:hAnsi="微软雅黑" w:eastAsia="微软雅黑" w:cs="微软雅黑"/>
                <w:b/>
                <w:color w:val="000000"/>
                <w:sz w:val="36"/>
                <w:szCs w:val="36"/>
                <w:lang w:val="en-US" w:eastAsia="zh-CN"/>
              </w:rPr>
              <w:t>浙江省宗教界“双通”人才研修班</w:t>
            </w:r>
          </w:p>
          <w:p w14:paraId="0BD70198">
            <w:pPr>
              <w:pStyle w:val="38"/>
              <w:rPr>
                <w:rFonts w:hint="default"/>
                <w:b/>
                <w:color w:val="000000"/>
                <w:lang w:val="en-US"/>
              </w:rPr>
            </w:pPr>
            <w:r>
              <w:rPr>
                <w:rFonts w:hint="eastAsia" w:ascii="微软雅黑" w:hAnsi="微软雅黑" w:eastAsia="微软雅黑" w:cs="微软雅黑"/>
                <w:b/>
                <w:color w:val="000000"/>
                <w:sz w:val="48"/>
                <w:szCs w:val="48"/>
                <w:lang w:val="en-US" w:eastAsia="zh-CN"/>
              </w:rPr>
              <w:t>毕业论文</w:t>
            </w:r>
          </w:p>
        </w:tc>
      </w:tr>
      <w:tr w14:paraId="33257CF5">
        <w:trPr>
          <w:trHeight w:val="1968" w:hRule="atLeast"/>
          <w:jc w:val="center"/>
        </w:trPr>
        <w:tc>
          <w:tcPr>
            <w:tcW w:w="8918" w:type="dxa"/>
            <w:gridSpan w:val="9"/>
            <w:tcBorders>
              <w:top w:val="nil"/>
              <w:left w:val="nil"/>
              <w:bottom w:val="nil"/>
              <w:right w:val="nil"/>
            </w:tcBorders>
          </w:tcPr>
          <w:p w14:paraId="38D44910">
            <w:pPr>
              <w:adjustRightInd w:val="0"/>
              <w:snapToGrid w:val="0"/>
              <w:jc w:val="center"/>
              <w:rPr>
                <w:rFonts w:hint="eastAsia" w:ascii="黑体" w:hAnsi="黑体" w:eastAsia="黑体" w:cs="黑体"/>
                <w:b/>
                <w:bCs/>
                <w:color w:val="000000"/>
                <w:sz w:val="32"/>
                <w:szCs w:val="32"/>
                <w:lang w:eastAsia="zh-CN"/>
              </w:rPr>
            </w:pPr>
          </w:p>
          <w:p w14:paraId="5740EEA7">
            <w:pPr>
              <w:keepNext w:val="0"/>
              <w:keepLines w:val="0"/>
              <w:widowControl/>
              <w:suppressLineNumbers w:val="0"/>
              <w:jc w:val="center"/>
            </w:pPr>
            <w:r>
              <w:rPr>
                <w:rFonts w:hint="default" w:ascii="黑体" w:hAnsi="宋体" w:eastAsia="黑体" w:cs="黑体"/>
                <w:b/>
                <w:bCs/>
                <w:snapToGrid/>
                <w:color w:val="000000"/>
                <w:kern w:val="2"/>
                <w:sz w:val="32"/>
                <w:szCs w:val="32"/>
                <w:lang w:val="en-US" w:eastAsia="zh-CN" w:bidi="ar"/>
              </w:rPr>
              <w:t>基督教仁爱观念与核心价值观的融合途径</w:t>
            </w:r>
          </w:p>
          <w:p w14:paraId="2FAC8877">
            <w:pPr>
              <w:adjustRightInd w:val="0"/>
              <w:snapToGrid w:val="0"/>
              <w:jc w:val="center"/>
              <w:rPr>
                <w:rFonts w:hint="default" w:ascii="黑体" w:hAnsi="黑体" w:eastAsia="黑体" w:cs="黑体"/>
                <w:b/>
                <w:bCs/>
                <w:color w:val="000000"/>
                <w:sz w:val="32"/>
                <w:szCs w:val="32"/>
                <w:lang w:val="en-US" w:eastAsia="zh-CN"/>
              </w:rPr>
            </w:pPr>
          </w:p>
          <w:p w14:paraId="525BDA62">
            <w:pPr>
              <w:adjustRightInd w:val="0"/>
              <w:snapToGrid w:val="0"/>
              <w:jc w:val="center"/>
              <w:rPr>
                <w:rFonts w:hint="eastAsia" w:eastAsia="宋体"/>
                <w:color w:val="000000"/>
                <w:sz w:val="44"/>
                <w:lang w:eastAsia="zh-CN"/>
              </w:rPr>
            </w:pPr>
          </w:p>
        </w:tc>
      </w:tr>
      <w:tr w14:paraId="23E0C8D3">
        <w:trPr>
          <w:trHeight w:val="377" w:hRule="atLeast"/>
          <w:jc w:val="center"/>
        </w:trPr>
        <w:tc>
          <w:tcPr>
            <w:tcW w:w="8918" w:type="dxa"/>
            <w:gridSpan w:val="9"/>
            <w:tcBorders>
              <w:top w:val="nil"/>
              <w:left w:val="nil"/>
              <w:bottom w:val="nil"/>
              <w:right w:val="nil"/>
            </w:tcBorders>
          </w:tcPr>
          <w:p w14:paraId="3F4728B2">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firstLine="0"/>
              <w:jc w:val="both"/>
            </w:pPr>
          </w:p>
        </w:tc>
      </w:tr>
      <w:tr w14:paraId="31421500">
        <w:trPr>
          <w:cantSplit/>
          <w:trHeight w:val="671" w:hRule="atLeast"/>
          <w:jc w:val="center"/>
        </w:trPr>
        <w:tc>
          <w:tcPr>
            <w:tcW w:w="1210" w:type="dxa"/>
            <w:gridSpan w:val="2"/>
            <w:vMerge w:val="restart"/>
            <w:tcBorders>
              <w:top w:val="nil"/>
              <w:left w:val="nil"/>
              <w:bottom w:val="nil"/>
              <w:right w:val="nil"/>
            </w:tcBorders>
            <w:vAlign w:val="center"/>
          </w:tcPr>
          <w:p w14:paraId="04182ACD">
            <w:pPr>
              <w:adjustRightInd w:val="0"/>
              <w:snapToGrid w:val="0"/>
              <w:rPr>
                <w:rFonts w:hint="eastAsia" w:eastAsia="楷体_GB2312"/>
                <w:color w:val="000000"/>
                <w:sz w:val="52"/>
              </w:rPr>
            </w:pPr>
          </w:p>
        </w:tc>
        <w:tc>
          <w:tcPr>
            <w:tcW w:w="3352" w:type="dxa"/>
            <w:gridSpan w:val="2"/>
            <w:tcBorders>
              <w:top w:val="nil"/>
              <w:left w:val="nil"/>
              <w:bottom w:val="nil"/>
              <w:right w:val="nil"/>
            </w:tcBorders>
            <w:vAlign w:val="center"/>
          </w:tcPr>
          <w:p w14:paraId="53122898">
            <w:pPr>
              <w:pStyle w:val="40"/>
              <w:ind w:firstLine="280" w:firstLineChars="100"/>
              <w:rPr>
                <w:b/>
                <w:bCs/>
              </w:rPr>
            </w:pPr>
            <w:r>
              <w:rPr>
                <w:rFonts w:hint="eastAsia"/>
                <w:b/>
                <w:bCs/>
                <w:lang w:val="en-US" w:eastAsia="zh-CN"/>
              </w:rPr>
              <w:t>作   者</w:t>
            </w:r>
            <w:r>
              <w:rPr>
                <w:rFonts w:hint="eastAsia"/>
                <w:b/>
                <w:bCs/>
              </w:rPr>
              <w:t xml:space="preserve"> </w:t>
            </w:r>
            <w:r>
              <w:rPr>
                <w:rFonts w:hint="eastAsia"/>
                <w:b/>
                <w:bCs/>
                <w:lang w:val="en-US" w:eastAsia="zh-CN"/>
              </w:rPr>
              <w:t xml:space="preserve">  </w:t>
            </w:r>
            <w:r>
              <w:rPr>
                <w:rFonts w:hint="eastAsia"/>
                <w:b/>
                <w:bCs/>
              </w:rPr>
              <w:t xml:space="preserve">姓 </w:t>
            </w:r>
            <w:r>
              <w:rPr>
                <w:rFonts w:hint="eastAsia"/>
                <w:b/>
                <w:bCs/>
                <w:lang w:val="en-US" w:eastAsia="zh-CN"/>
              </w:rPr>
              <w:t xml:space="preserve">  </w:t>
            </w:r>
            <w:r>
              <w:rPr>
                <w:rFonts w:hint="eastAsia"/>
                <w:b/>
                <w:bCs/>
              </w:rPr>
              <w:t xml:space="preserve"> 名：</w:t>
            </w:r>
          </w:p>
        </w:tc>
        <w:tc>
          <w:tcPr>
            <w:tcW w:w="302" w:type="dxa"/>
            <w:tcBorders>
              <w:top w:val="nil"/>
              <w:left w:val="nil"/>
              <w:bottom w:val="nil"/>
              <w:right w:val="nil"/>
            </w:tcBorders>
            <w:vAlign w:val="center"/>
          </w:tcPr>
          <w:p w14:paraId="64FC411D">
            <w:pPr>
              <w:pStyle w:val="40"/>
              <w:ind w:firstLine="1960"/>
              <w:rPr>
                <w:b/>
                <w:bCs/>
              </w:rPr>
            </w:pPr>
            <w:r>
              <w:rPr>
                <w:rFonts w:hint="eastAsia"/>
                <w:b/>
                <w:bCs/>
              </w:rPr>
              <w:t>：</w:t>
            </w:r>
          </w:p>
        </w:tc>
        <w:tc>
          <w:tcPr>
            <w:tcW w:w="2575" w:type="dxa"/>
            <w:gridSpan w:val="2"/>
            <w:tcBorders>
              <w:top w:val="nil"/>
              <w:left w:val="nil"/>
              <w:bottom w:val="nil"/>
              <w:right w:val="nil"/>
            </w:tcBorders>
            <w:vAlign w:val="center"/>
          </w:tcPr>
          <w:p w14:paraId="2E1C1C48">
            <w:pPr>
              <w:pStyle w:val="40"/>
              <w:ind w:firstLine="0" w:firstLineChars="0"/>
              <w:jc w:val="center"/>
              <w:rPr>
                <w:rFonts w:hint="default" w:eastAsia="宋体"/>
                <w:b/>
                <w:bCs/>
                <w:spacing w:val="20"/>
                <w:lang w:val="en-US" w:eastAsia="zh-CN"/>
              </w:rPr>
            </w:pPr>
            <w:r>
              <w:rPr>
                <w:rFonts w:hint="eastAsia"/>
                <w:b/>
                <w:bCs/>
                <w:spacing w:val="20"/>
                <w:lang w:val="en-US" w:eastAsia="zh-CN"/>
              </w:rPr>
              <w:t>叶畏兵</w:t>
            </w:r>
          </w:p>
        </w:tc>
        <w:tc>
          <w:tcPr>
            <w:tcW w:w="1479" w:type="dxa"/>
            <w:gridSpan w:val="2"/>
            <w:vMerge w:val="restart"/>
            <w:tcBorders>
              <w:top w:val="nil"/>
              <w:left w:val="nil"/>
              <w:bottom w:val="nil"/>
              <w:right w:val="nil"/>
            </w:tcBorders>
            <w:vAlign w:val="center"/>
          </w:tcPr>
          <w:p w14:paraId="128D7528">
            <w:pPr>
              <w:adjustRightInd w:val="0"/>
              <w:snapToGrid w:val="0"/>
              <w:rPr>
                <w:rFonts w:hint="eastAsia" w:eastAsia="楷体_GB2312"/>
                <w:color w:val="000000"/>
                <w:sz w:val="52"/>
              </w:rPr>
            </w:pPr>
          </w:p>
          <w:p w14:paraId="37018065">
            <w:pPr>
              <w:adjustRightInd w:val="0"/>
              <w:snapToGrid w:val="0"/>
              <w:rPr>
                <w:rFonts w:hint="eastAsia" w:eastAsia="楷体_GB2312"/>
                <w:color w:val="000000"/>
                <w:sz w:val="52"/>
              </w:rPr>
            </w:pPr>
          </w:p>
          <w:p w14:paraId="45990817">
            <w:pPr>
              <w:adjustRightInd w:val="0"/>
              <w:snapToGrid w:val="0"/>
              <w:rPr>
                <w:rFonts w:hint="eastAsia" w:eastAsia="楷体_GB2312"/>
                <w:color w:val="000000"/>
                <w:sz w:val="52"/>
              </w:rPr>
            </w:pPr>
          </w:p>
        </w:tc>
      </w:tr>
      <w:tr w14:paraId="31795307">
        <w:trPr>
          <w:cantSplit/>
          <w:trHeight w:val="728" w:hRule="atLeast"/>
          <w:jc w:val="center"/>
        </w:trPr>
        <w:tc>
          <w:tcPr>
            <w:tcW w:w="1210" w:type="dxa"/>
            <w:gridSpan w:val="2"/>
            <w:vMerge w:val="continue"/>
            <w:tcBorders>
              <w:top w:val="nil"/>
              <w:left w:val="nil"/>
              <w:bottom w:val="nil"/>
              <w:right w:val="nil"/>
            </w:tcBorders>
            <w:vAlign w:val="center"/>
          </w:tcPr>
          <w:p w14:paraId="2AA4F06B">
            <w:pPr>
              <w:widowControl/>
              <w:jc w:val="left"/>
              <w:rPr>
                <w:rFonts w:eastAsia="楷体_GB2312"/>
                <w:color w:val="000000"/>
                <w:sz w:val="52"/>
              </w:rPr>
            </w:pPr>
          </w:p>
        </w:tc>
        <w:tc>
          <w:tcPr>
            <w:tcW w:w="3352" w:type="dxa"/>
            <w:gridSpan w:val="2"/>
            <w:tcBorders>
              <w:top w:val="nil"/>
              <w:left w:val="nil"/>
              <w:bottom w:val="nil"/>
              <w:right w:val="nil"/>
            </w:tcBorders>
            <w:vAlign w:val="center"/>
          </w:tcPr>
          <w:p w14:paraId="2C96ED63">
            <w:pPr>
              <w:pStyle w:val="40"/>
              <w:ind w:firstLine="280" w:firstLineChars="100"/>
              <w:rPr>
                <w:b/>
                <w:bCs/>
              </w:rPr>
            </w:pPr>
            <w:r>
              <w:rPr>
                <w:rFonts w:hint="eastAsia"/>
                <w:b/>
                <w:bCs/>
              </w:rPr>
              <w:t xml:space="preserve">学            </w:t>
            </w:r>
            <w:r>
              <w:rPr>
                <w:b/>
                <w:bCs/>
              </w:rPr>
              <w:t xml:space="preserve"> </w:t>
            </w:r>
            <w:r>
              <w:rPr>
                <w:rFonts w:hint="eastAsia"/>
                <w:b/>
                <w:bCs/>
              </w:rPr>
              <w:t xml:space="preserve"> 号：</w:t>
            </w:r>
          </w:p>
        </w:tc>
        <w:tc>
          <w:tcPr>
            <w:tcW w:w="302" w:type="dxa"/>
            <w:tcBorders>
              <w:top w:val="nil"/>
              <w:left w:val="nil"/>
              <w:bottom w:val="nil"/>
              <w:right w:val="nil"/>
            </w:tcBorders>
            <w:vAlign w:val="center"/>
          </w:tcPr>
          <w:p w14:paraId="56436DBB">
            <w:pPr>
              <w:pStyle w:val="40"/>
              <w:ind w:firstLine="1960"/>
              <w:rPr>
                <w:b/>
                <w:bCs/>
              </w:rPr>
            </w:pPr>
            <w:r>
              <w:rPr>
                <w:rFonts w:hint="eastAsia"/>
                <w:b/>
                <w:bCs/>
              </w:rPr>
              <w:t>：</w:t>
            </w:r>
          </w:p>
        </w:tc>
        <w:tc>
          <w:tcPr>
            <w:tcW w:w="2575" w:type="dxa"/>
            <w:gridSpan w:val="2"/>
            <w:tcBorders>
              <w:top w:val="nil"/>
              <w:left w:val="nil"/>
              <w:bottom w:val="nil"/>
              <w:right w:val="nil"/>
            </w:tcBorders>
            <w:vAlign w:val="center"/>
          </w:tcPr>
          <w:p w14:paraId="7F77762F">
            <w:pPr>
              <w:pStyle w:val="40"/>
              <w:ind w:firstLine="0" w:firstLineChars="0"/>
              <w:jc w:val="center"/>
              <w:rPr>
                <w:rFonts w:hint="default" w:eastAsia="宋体"/>
                <w:b/>
                <w:bCs/>
                <w:lang w:val="en-US" w:eastAsia="zh-CN"/>
              </w:rPr>
            </w:pPr>
            <w:r>
              <w:rPr>
                <w:rFonts w:hint="eastAsia"/>
                <w:b/>
                <w:bCs/>
                <w:lang w:val="en-US" w:eastAsia="zh-CN"/>
              </w:rPr>
              <w:t>XXX</w:t>
            </w:r>
          </w:p>
        </w:tc>
        <w:tc>
          <w:tcPr>
            <w:tcW w:w="1479" w:type="dxa"/>
            <w:gridSpan w:val="2"/>
            <w:vMerge w:val="continue"/>
            <w:tcBorders>
              <w:top w:val="nil"/>
              <w:left w:val="nil"/>
              <w:bottom w:val="nil"/>
              <w:right w:val="nil"/>
            </w:tcBorders>
            <w:vAlign w:val="center"/>
          </w:tcPr>
          <w:p w14:paraId="5DC08C87">
            <w:pPr>
              <w:widowControl/>
              <w:jc w:val="distribute"/>
              <w:rPr>
                <w:rFonts w:eastAsia="楷体_GB2312"/>
                <w:color w:val="000000"/>
                <w:sz w:val="52"/>
              </w:rPr>
            </w:pPr>
          </w:p>
        </w:tc>
      </w:tr>
      <w:tr w14:paraId="1E9CF5CB">
        <w:trPr>
          <w:cantSplit/>
          <w:trHeight w:val="664" w:hRule="atLeast"/>
          <w:jc w:val="center"/>
        </w:trPr>
        <w:tc>
          <w:tcPr>
            <w:tcW w:w="1210" w:type="dxa"/>
            <w:gridSpan w:val="2"/>
            <w:vMerge w:val="continue"/>
            <w:tcBorders>
              <w:top w:val="nil"/>
              <w:left w:val="nil"/>
              <w:bottom w:val="nil"/>
              <w:right w:val="nil"/>
            </w:tcBorders>
            <w:vAlign w:val="center"/>
          </w:tcPr>
          <w:p w14:paraId="1E80F7E1">
            <w:pPr>
              <w:widowControl/>
              <w:jc w:val="left"/>
              <w:rPr>
                <w:rFonts w:eastAsia="楷体_GB2312"/>
                <w:color w:val="000000"/>
                <w:sz w:val="52"/>
              </w:rPr>
            </w:pPr>
          </w:p>
        </w:tc>
        <w:tc>
          <w:tcPr>
            <w:tcW w:w="3352" w:type="dxa"/>
            <w:gridSpan w:val="2"/>
            <w:tcBorders>
              <w:top w:val="nil"/>
              <w:left w:val="nil"/>
              <w:bottom w:val="nil"/>
              <w:right w:val="nil"/>
            </w:tcBorders>
            <w:vAlign w:val="center"/>
          </w:tcPr>
          <w:p w14:paraId="63365C72">
            <w:pPr>
              <w:pStyle w:val="40"/>
              <w:ind w:firstLine="280" w:firstLineChars="100"/>
              <w:rPr>
                <w:b/>
                <w:bCs/>
              </w:rPr>
            </w:pPr>
            <w:r>
              <w:rPr>
                <w:rFonts w:hint="eastAsia"/>
                <w:b/>
                <w:bCs/>
              </w:rPr>
              <w:t>指</w:t>
            </w:r>
            <w:r>
              <w:rPr>
                <w:rFonts w:hint="eastAsia"/>
                <w:b/>
                <w:bCs/>
                <w:lang w:val="en-US" w:eastAsia="zh-CN"/>
              </w:rPr>
              <w:t xml:space="preserve">   </w:t>
            </w:r>
            <w:r>
              <w:rPr>
                <w:rFonts w:hint="eastAsia"/>
                <w:b/>
                <w:bCs/>
              </w:rPr>
              <w:t>导</w:t>
            </w:r>
            <w:r>
              <w:rPr>
                <w:rFonts w:hint="eastAsia"/>
                <w:b/>
                <w:bCs/>
                <w:lang w:val="en-US" w:eastAsia="zh-CN"/>
              </w:rPr>
              <w:t xml:space="preserve">   </w:t>
            </w:r>
            <w:r>
              <w:rPr>
                <w:rFonts w:hint="eastAsia"/>
                <w:b/>
                <w:bCs/>
              </w:rPr>
              <w:t>教</w:t>
            </w:r>
            <w:r>
              <w:rPr>
                <w:rFonts w:hint="eastAsia"/>
                <w:b/>
                <w:bCs/>
                <w:lang w:val="en-US" w:eastAsia="zh-CN"/>
              </w:rPr>
              <w:t xml:space="preserve">    </w:t>
            </w:r>
            <w:r>
              <w:rPr>
                <w:rFonts w:hint="eastAsia"/>
                <w:b/>
                <w:bCs/>
              </w:rPr>
              <w:t>师：</w:t>
            </w:r>
          </w:p>
        </w:tc>
        <w:tc>
          <w:tcPr>
            <w:tcW w:w="302" w:type="dxa"/>
            <w:tcBorders>
              <w:top w:val="nil"/>
              <w:left w:val="nil"/>
              <w:bottom w:val="nil"/>
              <w:right w:val="nil"/>
            </w:tcBorders>
            <w:vAlign w:val="center"/>
          </w:tcPr>
          <w:p w14:paraId="0BE16A20">
            <w:pPr>
              <w:pStyle w:val="40"/>
              <w:ind w:firstLine="1960"/>
              <w:rPr>
                <w:b/>
                <w:bCs/>
              </w:rPr>
            </w:pPr>
            <w:r>
              <w:rPr>
                <w:rFonts w:hint="eastAsia"/>
                <w:b/>
                <w:bCs/>
              </w:rPr>
              <w:t>：</w:t>
            </w:r>
          </w:p>
        </w:tc>
        <w:tc>
          <w:tcPr>
            <w:tcW w:w="2575" w:type="dxa"/>
            <w:gridSpan w:val="2"/>
            <w:tcBorders>
              <w:top w:val="nil"/>
              <w:left w:val="nil"/>
              <w:bottom w:val="nil"/>
              <w:right w:val="nil"/>
            </w:tcBorders>
            <w:vAlign w:val="center"/>
          </w:tcPr>
          <w:p w14:paraId="0128E3C4">
            <w:pPr>
              <w:pStyle w:val="40"/>
              <w:ind w:firstLine="0" w:firstLineChars="0"/>
              <w:jc w:val="center"/>
              <w:rPr>
                <w:rFonts w:hint="default" w:eastAsia="宋体"/>
                <w:b/>
                <w:bCs/>
                <w:lang w:val="en-US" w:eastAsia="zh-CN"/>
              </w:rPr>
            </w:pPr>
            <w:r>
              <w:rPr>
                <w:rFonts w:hint="eastAsia" w:eastAsia="宋体"/>
                <w:b/>
                <w:bCs/>
                <w:lang w:val="en-US" w:eastAsia="zh-CN"/>
              </w:rPr>
              <w:t>莫幸福</w:t>
            </w:r>
          </w:p>
        </w:tc>
        <w:tc>
          <w:tcPr>
            <w:tcW w:w="1479" w:type="dxa"/>
            <w:gridSpan w:val="2"/>
            <w:vMerge w:val="continue"/>
            <w:tcBorders>
              <w:top w:val="nil"/>
              <w:left w:val="nil"/>
              <w:bottom w:val="nil"/>
              <w:right w:val="nil"/>
            </w:tcBorders>
            <w:vAlign w:val="center"/>
          </w:tcPr>
          <w:p w14:paraId="1F616CDC">
            <w:pPr>
              <w:widowControl/>
              <w:jc w:val="distribute"/>
              <w:rPr>
                <w:rFonts w:eastAsia="楷体_GB2312"/>
                <w:color w:val="000000"/>
                <w:sz w:val="52"/>
              </w:rPr>
            </w:pPr>
          </w:p>
        </w:tc>
      </w:tr>
      <w:tr w14:paraId="1711C1FD">
        <w:trPr>
          <w:cantSplit/>
          <w:trHeight w:val="718" w:hRule="atLeast"/>
          <w:jc w:val="center"/>
        </w:trPr>
        <w:tc>
          <w:tcPr>
            <w:tcW w:w="1210" w:type="dxa"/>
            <w:gridSpan w:val="2"/>
            <w:vMerge w:val="continue"/>
            <w:tcBorders>
              <w:top w:val="nil"/>
              <w:left w:val="nil"/>
              <w:bottom w:val="nil"/>
              <w:right w:val="nil"/>
            </w:tcBorders>
            <w:vAlign w:val="center"/>
          </w:tcPr>
          <w:p w14:paraId="117A9B96">
            <w:pPr>
              <w:widowControl/>
              <w:jc w:val="left"/>
              <w:rPr>
                <w:rFonts w:eastAsia="楷体_GB2312"/>
                <w:color w:val="000000"/>
                <w:sz w:val="52"/>
              </w:rPr>
            </w:pPr>
          </w:p>
        </w:tc>
        <w:tc>
          <w:tcPr>
            <w:tcW w:w="3352" w:type="dxa"/>
            <w:gridSpan w:val="2"/>
            <w:tcBorders>
              <w:top w:val="nil"/>
              <w:left w:val="nil"/>
              <w:bottom w:val="nil"/>
              <w:right w:val="nil"/>
            </w:tcBorders>
            <w:vAlign w:val="center"/>
          </w:tcPr>
          <w:p w14:paraId="67F1108F">
            <w:pPr>
              <w:pStyle w:val="40"/>
              <w:ind w:firstLine="280" w:firstLineChars="100"/>
              <w:rPr>
                <w:b/>
                <w:bCs/>
              </w:rPr>
            </w:pPr>
            <w:r>
              <w:rPr>
                <w:rFonts w:hint="eastAsia"/>
                <w:b/>
                <w:bCs/>
              </w:rPr>
              <w:t xml:space="preserve">研   究   方  </w:t>
            </w:r>
            <w:r>
              <w:rPr>
                <w:b/>
                <w:bCs/>
              </w:rPr>
              <w:t xml:space="preserve"> </w:t>
            </w:r>
            <w:r>
              <w:rPr>
                <w:rFonts w:hint="eastAsia"/>
                <w:b/>
                <w:bCs/>
              </w:rPr>
              <w:t xml:space="preserve"> 向：</w:t>
            </w:r>
          </w:p>
        </w:tc>
        <w:tc>
          <w:tcPr>
            <w:tcW w:w="302" w:type="dxa"/>
            <w:tcBorders>
              <w:top w:val="nil"/>
              <w:left w:val="nil"/>
              <w:bottom w:val="nil"/>
              <w:right w:val="nil"/>
            </w:tcBorders>
            <w:vAlign w:val="center"/>
          </w:tcPr>
          <w:p w14:paraId="5F9EA1D2">
            <w:pPr>
              <w:pStyle w:val="40"/>
              <w:ind w:firstLine="1960"/>
              <w:rPr>
                <w:b/>
                <w:bCs/>
              </w:rPr>
            </w:pPr>
            <w:r>
              <w:rPr>
                <w:rFonts w:hint="eastAsia"/>
                <w:b/>
                <w:bCs/>
              </w:rPr>
              <w:t>：</w:t>
            </w:r>
          </w:p>
        </w:tc>
        <w:tc>
          <w:tcPr>
            <w:tcW w:w="2575" w:type="dxa"/>
            <w:gridSpan w:val="2"/>
            <w:tcBorders>
              <w:top w:val="nil"/>
              <w:left w:val="nil"/>
              <w:bottom w:val="nil"/>
              <w:right w:val="nil"/>
            </w:tcBorders>
            <w:vAlign w:val="center"/>
          </w:tcPr>
          <w:p w14:paraId="52C66E1A">
            <w:pPr>
              <w:pStyle w:val="40"/>
              <w:ind w:firstLine="0" w:firstLineChars="0"/>
              <w:jc w:val="center"/>
              <w:rPr>
                <w:rFonts w:hint="default" w:eastAsia="宋体"/>
                <w:b/>
                <w:bCs/>
                <w:lang w:val="en-US" w:eastAsia="zh-CN"/>
              </w:rPr>
            </w:pPr>
            <w:r>
              <w:rPr>
                <w:rFonts w:hint="eastAsia"/>
                <w:b/>
                <w:bCs/>
                <w:lang w:val="en-US" w:eastAsia="zh-CN"/>
              </w:rPr>
              <w:t>基督教中国化</w:t>
            </w:r>
          </w:p>
        </w:tc>
        <w:tc>
          <w:tcPr>
            <w:tcW w:w="1479" w:type="dxa"/>
            <w:gridSpan w:val="2"/>
            <w:vMerge w:val="continue"/>
            <w:tcBorders>
              <w:top w:val="nil"/>
              <w:left w:val="nil"/>
              <w:bottom w:val="nil"/>
              <w:right w:val="nil"/>
            </w:tcBorders>
            <w:vAlign w:val="center"/>
          </w:tcPr>
          <w:p w14:paraId="67CFF426">
            <w:pPr>
              <w:widowControl/>
              <w:jc w:val="distribute"/>
              <w:rPr>
                <w:rFonts w:eastAsia="楷体_GB2312"/>
                <w:color w:val="000000"/>
                <w:sz w:val="52"/>
              </w:rPr>
            </w:pPr>
          </w:p>
        </w:tc>
      </w:tr>
      <w:tr w14:paraId="29C7B864">
        <w:trPr>
          <w:trHeight w:val="1718" w:hRule="atLeast"/>
          <w:jc w:val="center"/>
        </w:trPr>
        <w:tc>
          <w:tcPr>
            <w:tcW w:w="8918" w:type="dxa"/>
            <w:gridSpan w:val="9"/>
            <w:tcBorders>
              <w:top w:val="nil"/>
              <w:left w:val="nil"/>
              <w:bottom w:val="nil"/>
              <w:right w:val="nil"/>
            </w:tcBorders>
          </w:tcPr>
          <w:p w14:paraId="20CE6A5F">
            <w:pPr>
              <w:pStyle w:val="41"/>
              <w:jc w:val="both"/>
            </w:pPr>
          </w:p>
          <w:p w14:paraId="0E1E5D25">
            <w:pPr>
              <w:pStyle w:val="41"/>
              <w:jc w:val="both"/>
            </w:pPr>
          </w:p>
          <w:p w14:paraId="549C9EB4">
            <w:pPr>
              <w:pStyle w:val="41"/>
              <w:rPr>
                <w:rFonts w:hint="default" w:eastAsia="黑体"/>
                <w:lang w:val="en-US" w:eastAsia="zh-CN"/>
              </w:rPr>
            </w:pPr>
            <w:r>
              <w:rPr>
                <w:rFonts w:hint="eastAsia"/>
                <w:sz w:val="28"/>
                <w:szCs w:val="28"/>
                <w:lang w:val="en-US" w:eastAsia="zh-CN"/>
              </w:rPr>
              <w:t xml:space="preserve">2026 </w:t>
            </w:r>
            <w:r>
              <w:rPr>
                <w:rFonts w:hint="eastAsia"/>
                <w:sz w:val="28"/>
                <w:szCs w:val="28"/>
              </w:rPr>
              <w:t xml:space="preserve">年 </w:t>
            </w:r>
            <w:r>
              <w:rPr>
                <w:rFonts w:hint="eastAsia"/>
                <w:sz w:val="28"/>
                <w:szCs w:val="28"/>
                <w:lang w:val="en-US" w:eastAsia="zh-CN"/>
              </w:rPr>
              <w:t>XX</w:t>
            </w:r>
            <w:r>
              <w:rPr>
                <w:sz w:val="28"/>
                <w:szCs w:val="28"/>
              </w:rPr>
              <w:t xml:space="preserve"> </w:t>
            </w:r>
            <w:r>
              <w:rPr>
                <w:rFonts w:hint="eastAsia"/>
                <w:sz w:val="28"/>
                <w:szCs w:val="28"/>
              </w:rPr>
              <w:t>月</w:t>
            </w:r>
            <w:r>
              <w:rPr>
                <w:rFonts w:hint="eastAsia"/>
                <w:sz w:val="28"/>
                <w:szCs w:val="28"/>
                <w:lang w:val="en-US" w:eastAsia="zh-CN"/>
              </w:rPr>
              <w:t xml:space="preserve"> XX 日</w:t>
            </w:r>
          </w:p>
        </w:tc>
      </w:tr>
    </w:tbl>
    <w:p w14:paraId="3265F237">
      <w:pPr>
        <w:pageBreakBefore w:val="0"/>
        <w:kinsoku/>
        <w:wordWrap/>
        <w:overflowPunct/>
        <w:topLinePunct w:val="0"/>
        <w:bidi w:val="0"/>
        <w:adjustRightInd w:val="0"/>
        <w:snapToGrid w:val="0"/>
        <w:spacing w:line="480" w:lineRule="auto"/>
        <w:ind w:left="0" w:leftChars="0" w:firstLine="0" w:firstLineChars="0"/>
        <w:textAlignment w:val="auto"/>
        <w:rPr>
          <w:rFonts w:hint="eastAsia" w:eastAsia="楷体_GB2312"/>
          <w:b/>
          <w:sz w:val="32"/>
          <w:szCs w:val="32"/>
        </w:rPr>
      </w:pPr>
    </w:p>
    <w:p w14:paraId="46143164">
      <w:pPr>
        <w:pageBreakBefore w:val="0"/>
        <w:kinsoku/>
        <w:wordWrap/>
        <w:overflowPunct/>
        <w:topLinePunct w:val="0"/>
        <w:bidi w:val="0"/>
        <w:adjustRightInd w:val="0"/>
        <w:snapToGrid w:val="0"/>
        <w:ind w:firstLine="641" w:firstLineChars="200"/>
        <w:jc w:val="center"/>
        <w:textAlignment w:val="auto"/>
        <w:rPr>
          <w:rFonts w:hint="eastAsia" w:ascii="宋体" w:hAnsi="宋体" w:cs="宋体"/>
          <w:b/>
          <w:sz w:val="32"/>
          <w:szCs w:val="32"/>
        </w:rPr>
      </w:pPr>
    </w:p>
    <w:p w14:paraId="4931B28E">
      <w:pPr>
        <w:pageBreakBefore w:val="0"/>
        <w:kinsoku/>
        <w:wordWrap/>
        <w:overflowPunct/>
        <w:topLinePunct w:val="0"/>
        <w:bidi w:val="0"/>
        <w:adjustRightInd w:val="0"/>
        <w:snapToGrid w:val="0"/>
        <w:ind w:left="0" w:leftChars="0" w:firstLine="640" w:firstLineChars="200"/>
        <w:jc w:val="center"/>
        <w:textAlignment w:val="auto"/>
        <w:rPr>
          <w:rFonts w:hint="default" w:ascii="Times New Roman" w:hAnsi="Times New Roman" w:cs="Times New Roman"/>
          <w:bCs/>
          <w:sz w:val="32"/>
          <w:szCs w:val="32"/>
        </w:rPr>
      </w:pPr>
      <w:r>
        <w:rPr>
          <w:rFonts w:hint="default" w:ascii="Times New Roman" w:hAnsi="Times New Roman" w:cs="Times New Roman"/>
          <w:bCs/>
          <w:sz w:val="32"/>
          <w:szCs w:val="32"/>
        </w:rPr>
        <w:t>Title</w:t>
      </w:r>
      <w:r>
        <w:rPr>
          <w:rFonts w:hint="eastAsia" w:ascii="Times New Roman" w:hAnsi="Times New Roman" w:cs="Times New Roman"/>
          <w:bCs/>
          <w:sz w:val="32"/>
          <w:szCs w:val="32"/>
          <w:lang w:val="en-US" w:eastAsia="zh-CN"/>
        </w:rPr>
        <w:t>:</w:t>
      </w:r>
      <w:r>
        <w:rPr>
          <w:rFonts w:hint="default" w:ascii="Times New Roman" w:hAnsi="Times New Roman" w:cs="Times New Roman"/>
          <w:bCs/>
          <w:sz w:val="32"/>
          <w:szCs w:val="32"/>
        </w:rPr>
        <w:t xml:space="preserve"> Approaches to Integrating Christian Love with Core Socialist Values</w:t>
      </w:r>
    </w:p>
    <w:p w14:paraId="4B120985">
      <w:pPr>
        <w:keepNext w:val="0"/>
        <w:keepLines w:val="0"/>
        <w:pageBreakBefore w:val="0"/>
        <w:kinsoku/>
        <w:wordWrap/>
        <w:overflowPunct/>
        <w:topLinePunct w:val="0"/>
        <w:autoSpaceDE/>
        <w:autoSpaceDN/>
        <w:bidi w:val="0"/>
        <w:adjustRightInd w:val="0"/>
        <w:snapToGrid w:val="0"/>
        <w:ind w:firstLine="641" w:firstLineChars="200"/>
        <w:jc w:val="both"/>
        <w:textAlignment w:val="auto"/>
        <w:rPr>
          <w:rFonts w:hint="eastAsia" w:ascii="宋体" w:hAnsi="宋体" w:cs="宋体"/>
          <w:b/>
          <w:sz w:val="32"/>
          <w:szCs w:val="32"/>
        </w:rPr>
      </w:pPr>
    </w:p>
    <w:p w14:paraId="19E51B01">
      <w:pPr>
        <w:keepNext w:val="0"/>
        <w:keepLines w:val="0"/>
        <w:pageBreakBefore w:val="0"/>
        <w:kinsoku/>
        <w:wordWrap/>
        <w:overflowPunct/>
        <w:topLinePunct w:val="0"/>
        <w:autoSpaceDE/>
        <w:autoSpaceDN/>
        <w:bidi w:val="0"/>
        <w:adjustRightInd w:val="0"/>
        <w:snapToGrid w:val="0"/>
        <w:ind w:firstLine="640" w:firstLineChars="200"/>
        <w:jc w:val="left"/>
        <w:textAlignment w:val="auto"/>
        <w:rPr>
          <w:bCs/>
          <w:sz w:val="32"/>
          <w:szCs w:val="32"/>
        </w:rPr>
      </w:pPr>
      <w:bookmarkStart w:id="413" w:name="_GoBack"/>
    </w:p>
    <w:p w14:paraId="0ECD1223">
      <w:pPr>
        <w:keepNext w:val="0"/>
        <w:keepLines w:val="0"/>
        <w:pageBreakBefore w:val="0"/>
        <w:kinsoku/>
        <w:wordWrap/>
        <w:overflowPunct/>
        <w:topLinePunct w:val="0"/>
        <w:autoSpaceDE/>
        <w:autoSpaceDN/>
        <w:bidi w:val="0"/>
        <w:adjustRightInd w:val="0"/>
        <w:snapToGrid w:val="0"/>
        <w:spacing w:line="720" w:lineRule="auto"/>
        <w:ind w:firstLine="601" w:firstLineChars="200"/>
        <w:jc w:val="left"/>
        <w:textAlignment w:val="auto"/>
        <w:rPr>
          <w:rFonts w:hint="default" w:ascii="Times New Roman" w:hAnsi="Times New Roman" w:eastAsia="楷体_GB2312" w:cs="Times New Roman"/>
          <w:b/>
          <w:bCs/>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2336" behindDoc="0" locked="0" layoutInCell="1" allowOverlap="1">
                <wp:simplePos x="0" y="0"/>
                <wp:positionH relativeFrom="column">
                  <wp:posOffset>1896110</wp:posOffset>
                </wp:positionH>
                <wp:positionV relativeFrom="paragraph">
                  <wp:posOffset>447675</wp:posOffset>
                </wp:positionV>
                <wp:extent cx="2286000" cy="0"/>
                <wp:effectExtent l="0" t="4445" r="0" b="5080"/>
                <wp:wrapNone/>
                <wp:docPr id="19" name="直接连接符 19"/>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49.3pt;margin-top:35.25pt;height:0pt;width:180pt;z-index:251662336;mso-width-relative:page;mso-height-relative:page;" filled="f" stroked="t" coordsize="21600,21600" o:gfxdata="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9NWSv1gAAAAkBAAAPAAAAAAAAAAEAIAAAACIAAABkcnMvZG93bnJldi54bWxQSwEC&#10;FAAUAAAACACHTuJANK1I5f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rPr>
        <w:t>Author</w:t>
      </w:r>
      <w:r>
        <w:rPr>
          <w:rFonts w:hint="default" w:ascii="Times New Roman" w:hAnsi="Times New Roman" w:eastAsia="楷体_GB2312" w:cs="Times New Roman"/>
          <w:b/>
          <w:bCs/>
          <w:sz w:val="30"/>
          <w:szCs w:val="30"/>
        </w:rPr>
        <w:t xml:space="preserve">： </w:t>
      </w:r>
      <w:r>
        <w:rPr>
          <w:rFonts w:hint="eastAsia" w:ascii="Times New Roman" w:hAnsi="Times New Roman" w:eastAsia="楷体_GB2312" w:cs="Times New Roman"/>
          <w:b/>
          <w:bCs/>
          <w:sz w:val="30"/>
          <w:szCs w:val="30"/>
          <w:lang w:val="en-US" w:eastAsia="zh-CN"/>
        </w:rPr>
        <w:t xml:space="preserve">           </w:t>
      </w:r>
      <w:r>
        <w:rPr>
          <w:rFonts w:hint="eastAsia" w:eastAsia="楷体_GB2312" w:cs="Times New Roman"/>
          <w:b/>
          <w:bCs/>
          <w:sz w:val="30"/>
          <w:szCs w:val="30"/>
          <w:lang w:val="en-US" w:eastAsia="zh-CN"/>
        </w:rPr>
        <w:t>Ye Weibing</w:t>
      </w:r>
    </w:p>
    <w:p w14:paraId="6CAD72BA">
      <w:pPr>
        <w:keepNext w:val="0"/>
        <w:keepLines w:val="0"/>
        <w:pageBreakBefore w:val="0"/>
        <w:kinsoku/>
        <w:wordWrap/>
        <w:overflowPunct/>
        <w:topLinePunct w:val="0"/>
        <w:autoSpaceDE/>
        <w:autoSpaceDN/>
        <w:bidi w:val="0"/>
        <w:adjustRightInd w:val="0"/>
        <w:snapToGrid w:val="0"/>
        <w:spacing w:line="720" w:lineRule="auto"/>
        <w:ind w:firstLine="601" w:firstLineChars="200"/>
        <w:jc w:val="left"/>
        <w:textAlignment w:val="auto"/>
        <w:rPr>
          <w:rFonts w:hint="default" w:ascii="Times New Roman" w:hAnsi="Times New Roman" w:eastAsia="宋体" w:cs="Times New Roman"/>
          <w:b/>
          <w:bCs/>
          <w:color w:val="000000"/>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0288" behindDoc="0" locked="0" layoutInCell="1" allowOverlap="1">
                <wp:simplePos x="0" y="0"/>
                <wp:positionH relativeFrom="column">
                  <wp:posOffset>1914525</wp:posOffset>
                </wp:positionH>
                <wp:positionV relativeFrom="paragraph">
                  <wp:posOffset>444500</wp:posOffset>
                </wp:positionV>
                <wp:extent cx="2286000" cy="0"/>
                <wp:effectExtent l="0" t="4445" r="0" b="5080"/>
                <wp:wrapNone/>
                <wp:docPr id="18" name="直接连接符 18"/>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0.75pt;margin-top:35pt;height:0pt;width:180pt;z-index:251660288;mso-width-relative:page;mso-height-relative:page;" filled="f" stroked="t" coordsize="21600,21600" o:gfxdata="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hZeudQAAAAJAQAADwAAAAAAAAABACAAAAAiAAAAZHJzL2Rvd25yZXYueG1sUEsBAhQA&#10;FAAAAAgAh07iQKnNDCX2AQAA5gMAAA4AAAAAAAAAAQAgAAAAIwEAAGRycy9lMm9Eb2MueG1sUEsF&#10;BgAAAAAGAAYAWQEAAIsFA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lang w:val="en-US"/>
        </w:rPr>
        <w:t>R</w:t>
      </w:r>
      <w:r>
        <w:rPr>
          <w:rFonts w:hint="default" w:ascii="Times New Roman" w:hAnsi="Times New Roman" w:cs="Times New Roman"/>
          <w:b/>
          <w:bCs/>
          <w:sz w:val="30"/>
          <w:szCs w:val="30"/>
        </w:rPr>
        <w:t>eligion：</w:t>
      </w:r>
      <w:r>
        <w:rPr>
          <w:rFonts w:hint="eastAsia" w:ascii="Times New Roman" w:hAnsi="Times New Roman" w:cs="Times New Roman"/>
          <w:b/>
          <w:bCs/>
          <w:sz w:val="30"/>
          <w:szCs w:val="30"/>
          <w:lang w:val="en-US" w:eastAsia="zh-CN"/>
        </w:rPr>
        <w:t xml:space="preserve">           Christian Theology</w:t>
      </w:r>
    </w:p>
    <w:p w14:paraId="00CB04AE">
      <w:pPr>
        <w:keepNext w:val="0"/>
        <w:keepLines w:val="0"/>
        <w:pageBreakBefore w:val="0"/>
        <w:kinsoku/>
        <w:wordWrap/>
        <w:overflowPunct/>
        <w:topLinePunct w:val="0"/>
        <w:autoSpaceDE/>
        <w:autoSpaceDN/>
        <w:bidi w:val="0"/>
        <w:adjustRightInd w:val="0"/>
        <w:snapToGrid w:val="0"/>
        <w:spacing w:line="720" w:lineRule="auto"/>
        <w:ind w:firstLine="601" w:firstLineChars="200"/>
        <w:jc w:val="left"/>
        <w:textAlignment w:val="auto"/>
        <w:rPr>
          <w:rFonts w:hint="default" w:ascii="Times New Roman" w:hAnsi="Times New Roman" w:eastAsia="宋体" w:cs="Times New Roman"/>
          <w:b/>
          <w:bCs/>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1312" behindDoc="0" locked="0" layoutInCell="1" allowOverlap="1">
                <wp:simplePos x="0" y="0"/>
                <wp:positionH relativeFrom="column">
                  <wp:posOffset>1977390</wp:posOffset>
                </wp:positionH>
                <wp:positionV relativeFrom="paragraph">
                  <wp:posOffset>432435</wp:posOffset>
                </wp:positionV>
                <wp:extent cx="2286000" cy="0"/>
                <wp:effectExtent l="0" t="4445" r="0" b="5080"/>
                <wp:wrapNone/>
                <wp:docPr id="13" name="直接连接符 13"/>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5.7pt;margin-top:34.05pt;height:0pt;width:180pt;z-index:251661312;mso-width-relative:page;mso-height-relative:page;" filled="f" stroked="t" coordsize="21600,21600" o:gfxdata="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XJonw1gAAAAkBAAAPAAAAAAAAAAEAIAAAACIAAABkcnMvZG93bnJldi54bWxQSwEC&#10;FAAUAAAACACHTuJA4nEnCv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rPr>
        <w:t>Supervisor：</w:t>
      </w:r>
      <w:r>
        <w:rPr>
          <w:rFonts w:hint="eastAsia" w:ascii="Times New Roman" w:hAnsi="Times New Roman" w:cs="Times New Roman"/>
          <w:b/>
          <w:bCs/>
          <w:sz w:val="30"/>
          <w:szCs w:val="30"/>
          <w:lang w:val="en-US" w:eastAsia="zh-CN"/>
        </w:rPr>
        <w:t xml:space="preserve">         Prof. Mo Xingfu</w:t>
      </w:r>
    </w:p>
    <w:bookmarkEnd w:id="413"/>
    <w:p w14:paraId="72115A64">
      <w:pPr>
        <w:keepNext w:val="0"/>
        <w:keepLines w:val="0"/>
        <w:pageBreakBefore w:val="0"/>
        <w:kinsoku/>
        <w:wordWrap/>
        <w:overflowPunct/>
        <w:topLinePunct w:val="0"/>
        <w:autoSpaceDE/>
        <w:autoSpaceDN/>
        <w:bidi w:val="0"/>
        <w:adjustRightInd w:val="0"/>
        <w:snapToGrid w:val="0"/>
        <w:spacing w:line="720" w:lineRule="auto"/>
        <w:ind w:firstLine="560" w:firstLineChars="200"/>
        <w:jc w:val="left"/>
        <w:textAlignment w:val="auto"/>
        <w:rPr>
          <w:rFonts w:hint="eastAsia"/>
          <w:sz w:val="28"/>
          <w:szCs w:val="28"/>
        </w:rPr>
      </w:pPr>
    </w:p>
    <w:p w14:paraId="6DE5A669">
      <w:pPr>
        <w:keepNext w:val="0"/>
        <w:keepLines w:val="0"/>
        <w:pageBreakBefore w:val="0"/>
        <w:kinsoku/>
        <w:wordWrap/>
        <w:overflowPunct/>
        <w:topLinePunct w:val="0"/>
        <w:autoSpaceDE/>
        <w:autoSpaceDN/>
        <w:bidi w:val="0"/>
        <w:adjustRightInd w:val="0"/>
        <w:snapToGrid w:val="0"/>
        <w:spacing w:line="720" w:lineRule="auto"/>
        <w:ind w:firstLine="560" w:firstLineChars="200"/>
        <w:jc w:val="left"/>
        <w:textAlignment w:val="auto"/>
        <w:rPr>
          <w:rFonts w:hint="eastAsia"/>
          <w:sz w:val="28"/>
          <w:szCs w:val="28"/>
        </w:rPr>
      </w:pPr>
    </w:p>
    <w:p w14:paraId="11E3F82C">
      <w:pPr>
        <w:pStyle w:val="8"/>
        <w:keepNext w:val="0"/>
        <w:keepLines w:val="0"/>
        <w:pageBreakBefore w:val="0"/>
        <w:widowControl/>
        <w:kinsoku/>
        <w:wordWrap/>
        <w:overflowPunct/>
        <w:topLinePunct w:val="0"/>
        <w:autoSpaceDE/>
        <w:autoSpaceDN/>
        <w:bidi w:val="0"/>
        <w:adjustRightInd w:val="0"/>
        <w:snapToGrid w:val="0"/>
        <w:ind w:firstLine="601" w:firstLineChars="200"/>
        <w:jc w:val="center"/>
        <w:textAlignment w:val="auto"/>
        <w:rPr>
          <w:rFonts w:hint="default" w:ascii="Times New Roman" w:hAnsi="Times New Roman" w:eastAsia="宋体" w:cs="Times New Roman"/>
          <w:b/>
          <w:bCs/>
          <w:kern w:val="2"/>
          <w:sz w:val="30"/>
          <w:szCs w:val="30"/>
          <w:lang w:val="en-US" w:eastAsia="zh-CN" w:bidi="ar-SA"/>
        </w:rPr>
      </w:pPr>
      <w:bookmarkStart w:id="0" w:name="_Toc27155_WPSOffice_Level3"/>
      <w:bookmarkStart w:id="1" w:name="_Toc7437_WPSOffice_Level3"/>
      <w:bookmarkStart w:id="2" w:name="_Toc32057_WPSOffice_Level3"/>
      <w:bookmarkStart w:id="3" w:name="_Toc8003_WPSOffice_Level2"/>
      <w:bookmarkStart w:id="4" w:name="_Toc2389_WPSOffice_Level3"/>
      <w:bookmarkStart w:id="5" w:name="_Toc8166_WPSOffice_Level3"/>
      <w:bookmarkStart w:id="6" w:name="_Toc26325_WPSOffice_Level2"/>
      <w:bookmarkStart w:id="7" w:name="_Toc30845_WPSOffice_Level2"/>
      <w:r>
        <w:rPr>
          <w:rFonts w:hint="eastAsia" w:ascii="Times New Roman" w:hAnsi="Times New Roman" w:eastAsia="宋体" w:cs="Times New Roman"/>
          <w:b/>
          <w:bCs/>
          <w:kern w:val="2"/>
          <w:sz w:val="30"/>
          <w:szCs w:val="30"/>
          <w:lang w:val="en-US" w:eastAsia="zh-CN" w:bidi="ar-SA"/>
        </w:rPr>
        <w:t>June</w:t>
      </w:r>
      <w:r>
        <w:rPr>
          <w:rFonts w:hint="default" w:ascii="Times New Roman" w:hAnsi="Times New Roman" w:eastAsia="宋体" w:cs="Times New Roman"/>
          <w:b/>
          <w:bCs/>
          <w:kern w:val="2"/>
          <w:sz w:val="30"/>
          <w:szCs w:val="30"/>
          <w:lang w:val="en-US" w:eastAsia="zh-CN" w:bidi="ar-SA"/>
        </w:rPr>
        <w:t>.</w:t>
      </w:r>
      <w:r>
        <w:rPr>
          <w:rFonts w:hint="eastAsia" w:ascii="Times New Roman" w:hAnsi="Times New Roman" w:eastAsia="宋体" w:cs="Times New Roman"/>
          <w:b/>
          <w:bCs/>
          <w:kern w:val="2"/>
          <w:sz w:val="30"/>
          <w:szCs w:val="30"/>
          <w:lang w:val="en-US" w:eastAsia="zh-CN" w:bidi="ar-SA"/>
        </w:rPr>
        <w:t xml:space="preserve"> </w:t>
      </w:r>
      <w:r>
        <w:rPr>
          <w:rFonts w:hint="default" w:ascii="Times New Roman" w:hAnsi="Times New Roman" w:eastAsia="宋体" w:cs="Times New Roman"/>
          <w:b/>
          <w:bCs/>
          <w:kern w:val="2"/>
          <w:sz w:val="30"/>
          <w:szCs w:val="30"/>
          <w:lang w:val="en-US" w:eastAsia="zh-CN" w:bidi="ar-SA"/>
        </w:rPr>
        <w:t>20</w:t>
      </w:r>
      <w:bookmarkEnd w:id="0"/>
      <w:bookmarkEnd w:id="1"/>
      <w:bookmarkEnd w:id="2"/>
      <w:bookmarkEnd w:id="3"/>
      <w:bookmarkEnd w:id="4"/>
      <w:bookmarkEnd w:id="5"/>
      <w:bookmarkEnd w:id="6"/>
      <w:bookmarkEnd w:id="7"/>
      <w:r>
        <w:rPr>
          <w:rFonts w:hint="eastAsia" w:ascii="Times New Roman" w:hAnsi="Times New Roman" w:cs="Times New Roman"/>
          <w:b/>
          <w:bCs/>
          <w:kern w:val="2"/>
          <w:sz w:val="30"/>
          <w:szCs w:val="30"/>
          <w:lang w:val="en-US" w:eastAsia="zh-CN" w:bidi="ar-SA"/>
        </w:rPr>
        <w:t>26</w:t>
      </w:r>
    </w:p>
    <w:p w14:paraId="58CF5D81">
      <w:pPr>
        <w:pStyle w:val="11"/>
        <w:keepNext w:val="0"/>
        <w:keepLines w:val="0"/>
        <w:pageBreakBefore w:val="0"/>
        <w:kinsoku/>
        <w:wordWrap/>
        <w:overflowPunct/>
        <w:topLinePunct w:val="0"/>
        <w:autoSpaceDE/>
        <w:autoSpaceDN/>
        <w:bidi w:val="0"/>
        <w:adjustRightInd w:val="0"/>
        <w:snapToGrid w:val="0"/>
        <w:ind w:left="0" w:leftChars="0" w:firstLine="560" w:firstLineChars="200"/>
        <w:jc w:val="center"/>
        <w:textAlignment w:val="auto"/>
        <w:rPr>
          <w:rFonts w:ascii="Times New Roman" w:hAnsi="Times New Roman" w:cs="Times New Roman"/>
        </w:rPr>
      </w:pPr>
      <w:r>
        <w:rPr>
          <w:rFonts w:ascii="Times New Roman" w:hAnsi="Times New Roman" w:cs="Times New Roman"/>
        </w:rPr>
        <w:br w:type="page"/>
      </w:r>
    </w:p>
    <w:p w14:paraId="479660F7">
      <w:pPr>
        <w:keepNext w:val="0"/>
        <w:keepLines w:val="0"/>
        <w:pageBreakBefore w:val="0"/>
        <w:widowControl/>
        <w:kinsoku/>
        <w:wordWrap/>
        <w:overflowPunct/>
        <w:topLinePunct w:val="0"/>
        <w:autoSpaceDE/>
        <w:autoSpaceDN/>
        <w:bidi w:val="0"/>
        <w:adjustRightInd w:val="0"/>
        <w:snapToGrid w:val="0"/>
        <w:spacing w:before="100" w:beforeAutospacing="1" w:after="200"/>
        <w:ind w:firstLine="560" w:firstLineChars="200"/>
        <w:textAlignment w:val="auto"/>
        <w:rPr>
          <w:rFonts w:hint="eastAsia" w:eastAsia="微软雅黑"/>
          <w:kern w:val="0"/>
          <w:sz w:val="28"/>
          <w:szCs w:val="28"/>
        </w:rPr>
        <w:sectPr>
          <w:footerReference r:id="rId7" w:type="first"/>
          <w:headerReference r:id="rId5" w:type="even"/>
          <w:footerReference r:id="rId6" w:type="even"/>
          <w:footnotePr>
            <w:numFmt w:val="decimalEnclosedCircleChinese"/>
            <w:numRestart w:val="eachPage"/>
          </w:footnotePr>
          <w:pgSz w:w="11906" w:h="16838"/>
          <w:pgMar w:top="1417" w:right="1417" w:bottom="1417" w:left="1417" w:header="851" w:footer="992" w:gutter="0"/>
          <w:cols w:space="0" w:num="1"/>
          <w:rtlGutter w:val="0"/>
          <w:docGrid w:type="lines" w:linePitch="312" w:charSpace="0"/>
        </w:sectPr>
      </w:pPr>
    </w:p>
    <w:p w14:paraId="22D8AEB4">
      <w:pPr>
        <w:pStyle w:val="2"/>
        <w:pageBreakBefore w:val="0"/>
        <w:kinsoku/>
        <w:wordWrap/>
        <w:overflowPunct/>
        <w:topLinePunct w:val="0"/>
        <w:bidi w:val="0"/>
        <w:adjustRightInd w:val="0"/>
        <w:snapToGrid w:val="0"/>
        <w:ind w:firstLine="640" w:firstLineChars="200"/>
        <w:textAlignment w:val="auto"/>
        <w:rPr>
          <w:rFonts w:hint="eastAsia"/>
          <w:lang w:eastAsia="zh-CN"/>
        </w:rPr>
      </w:pPr>
      <w:bookmarkStart w:id="8" w:name="_Toc362486656"/>
      <w:bookmarkStart w:id="9" w:name="_Toc31961"/>
      <w:bookmarkStart w:id="10" w:name="_Toc20200"/>
      <w:bookmarkStart w:id="11" w:name="_Toc28263"/>
      <w:bookmarkStart w:id="12" w:name="_Toc18544"/>
      <w:bookmarkStart w:id="13" w:name="_Toc8830"/>
      <w:bookmarkStart w:id="14" w:name="_Toc19856"/>
      <w:bookmarkStart w:id="15" w:name="_Toc246172426"/>
      <w:bookmarkStart w:id="16" w:name="_Toc11059"/>
      <w:bookmarkStart w:id="17" w:name="_Toc1471807053"/>
      <w:bookmarkStart w:id="18" w:name="_Toc379257105"/>
      <w:r>
        <w:rPr>
          <w:rFonts w:hint="eastAsia"/>
          <w:lang w:eastAsia="zh-CN"/>
        </w:rPr>
        <w:t>摘</w:t>
      </w:r>
      <w:r>
        <w:rPr>
          <w:rFonts w:hint="eastAsia"/>
          <w:lang w:val="en-US" w:eastAsia="zh-CN"/>
        </w:rPr>
        <w:t xml:space="preserve">  </w:t>
      </w:r>
      <w:r>
        <w:rPr>
          <w:rFonts w:hint="eastAsia"/>
          <w:lang w:eastAsia="zh-CN"/>
        </w:rPr>
        <w:t>要</w:t>
      </w:r>
      <w:bookmarkEnd w:id="8"/>
      <w:bookmarkEnd w:id="9"/>
      <w:bookmarkEnd w:id="10"/>
      <w:bookmarkEnd w:id="11"/>
      <w:bookmarkEnd w:id="12"/>
      <w:bookmarkEnd w:id="13"/>
      <w:bookmarkEnd w:id="14"/>
      <w:bookmarkEnd w:id="15"/>
      <w:bookmarkEnd w:id="16"/>
      <w:bookmarkEnd w:id="17"/>
      <w:bookmarkEnd w:id="18"/>
    </w:p>
    <w:p w14:paraId="221AD9CC">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rPr>
      </w:pPr>
    </w:p>
    <w:p w14:paraId="4B68588D">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深入推进宗教中国化是新时代宗教工作的根本遵循。习近平总书记指出，要“引导和支持我国宗教以社会主义核心价值观为引领，增进宗教界人士和信教群众对伟大祖国、中华民族、中华文化、中国共产党、中国特色社会主义的认同”。作为未来承担“推动宗教中国化重任”的骨干人才，本研究以基督教核心教义中的“仁爱”观念为切入点，系统论证其与社会主义核心价值观在价值追求、社会功能与文化内核上的三重契合逻辑，剖析当前融合实践在认知、行为与制度层面面临的结构性障碍，并构建涵盖教义阐释、教育引导、实践转化与制度保障的四维融合路径。</w:t>
      </w:r>
    </w:p>
    <w:p w14:paraId="508A8136">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本文创新之处在于：第一，将融合问题置于“五个认同”的政治框架与“第三空间”文化翻译理论的双重语境中，突破既往研究单纯的价值比较范式；第二，提出“以儒释耶”的当代教义诠释创新方案，将儒家“仁”的差序推扩逻辑与基督教Agape的普遍主义进行创造性对接，形成具有中国特色的仁爱话语体系；第三，设计“润物细无声”的分层转化机制，针对不同信众群体构建差异化的价值引领策略；第四，基于浙江神学院神学思想建设、浙江光盐爱心基金会、杭州圣爱康复医院等真实案例，提出可操作的公益慈善平台搭建与社区服务融入方案。</w:t>
      </w:r>
    </w:p>
    <w:p w14:paraId="69AED4A7">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asciiTheme="minorEastAsia" w:hAnsiTheme="minorEastAsia" w:eastAsiaTheme="minorEastAsia" w:cstheme="minorEastAsia"/>
          <w:lang w:val="en-US" w:eastAsia="zh-CN"/>
        </w:rPr>
        <w:t>研究发现，基督教仁爱观念与社会主义核心价值观的融合具备充分的理论与现实可行性。在价值追求上，二者均指向人的尊严与福祉；在社会功能上，二者共同维护社会和谐与公序良俗；在文化内核上，二者共享中华优秀传统文化资源。然而，融合实践仍面临信众认知偏差、活动形式化与功利化、制度保障缺位等障碍。本文提出的融合路径强调：在教义阐释层面推动“本土化、时代化”诠释，在教育引导层面实施分层分类的“浸润式”教育，在实践转化层面搭建“去宗教标识化”的公益平台，在制度保障层面构建“评估—反馈—纠正”的闭环机制。</w:t>
      </w:r>
    </w:p>
    <w:p w14:paraId="62524AFC">
      <w:pPr>
        <w:pageBreakBefore w:val="0"/>
        <w:kinsoku/>
        <w:wordWrap/>
        <w:overflowPunct/>
        <w:topLinePunct w:val="0"/>
        <w:bidi w:val="0"/>
        <w:adjustRightInd w:val="0"/>
        <w:snapToGrid w:val="0"/>
        <w:ind w:firstLine="480" w:firstLineChars="200"/>
        <w:textAlignment w:val="auto"/>
        <w:rPr>
          <w:rFonts w:hint="eastAsia" w:ascii="宋体" w:hAnsi="宋体" w:cs="Times New Roman"/>
          <w:b w:val="0"/>
          <w:bCs w:val="0"/>
          <w:color w:val="auto"/>
          <w:sz w:val="24"/>
          <w:szCs w:val="24"/>
          <w:highlight w:val="none"/>
          <w:lang w:val="en-US" w:eastAsia="zh-CN"/>
        </w:rPr>
      </w:pPr>
    </w:p>
    <w:p w14:paraId="73B6A297">
      <w:pPr>
        <w:pageBreakBefore w:val="0"/>
        <w:tabs>
          <w:tab w:val="right" w:pos="8306"/>
        </w:tabs>
        <w:kinsoku/>
        <w:wordWrap/>
        <w:overflowPunct/>
        <w:topLinePunct w:val="0"/>
        <w:bidi w:val="0"/>
        <w:adjustRightInd w:val="0"/>
        <w:snapToGrid w:val="0"/>
        <w:ind w:firstLine="480" w:firstLineChars="20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b/>
          <w:bCs/>
          <w:color w:val="auto"/>
          <w:kern w:val="2"/>
          <w:sz w:val="24"/>
          <w:szCs w:val="44"/>
          <w:highlight w:val="none"/>
          <w:lang w:val="en-US" w:eastAsia="zh-CN"/>
        </w:rPr>
        <w:t>关键词：</w:t>
      </w:r>
      <w:r>
        <w:rPr>
          <w:rFonts w:hint="eastAsia" w:asciiTheme="minorEastAsia" w:hAnsiTheme="minorEastAsia" w:eastAsiaTheme="minorEastAsia" w:cstheme="minorEastAsia"/>
          <w:b w:val="0"/>
          <w:bCs w:val="0"/>
          <w:color w:val="auto"/>
          <w:kern w:val="2"/>
          <w:sz w:val="24"/>
          <w:szCs w:val="44"/>
          <w:highlight w:val="none"/>
          <w:lang w:val="en-US" w:eastAsia="zh-CN"/>
        </w:rPr>
        <w:t>基督教中国化；仁爱观念；社会主义核心价值观；五个认同；融合路径</w:t>
      </w:r>
    </w:p>
    <w:p w14:paraId="6B0EA24B">
      <w:pPr>
        <w:pageBreakBefore w:val="0"/>
        <w:kinsoku/>
        <w:wordWrap/>
        <w:overflowPunct/>
        <w:topLinePunct w:val="0"/>
        <w:bidi w:val="0"/>
        <w:adjustRightInd w:val="0"/>
        <w:snapToGrid w:val="0"/>
        <w:ind w:firstLine="480" w:firstLineChars="200"/>
        <w:textAlignment w:val="auto"/>
        <w:rPr>
          <w:rFonts w:hint="eastAsia"/>
          <w:color w:val="FF0000"/>
          <w:lang w:eastAsia="zh-CN"/>
        </w:rPr>
      </w:pPr>
      <w:r>
        <w:rPr>
          <w:rFonts w:hint="eastAsia"/>
          <w:color w:val="FF0000"/>
          <w:lang w:eastAsia="zh-CN"/>
        </w:rPr>
        <w:br w:type="page"/>
      </w:r>
    </w:p>
    <w:p w14:paraId="439481F4">
      <w:pPr>
        <w:pStyle w:val="2"/>
        <w:pageBreakBefore w:val="0"/>
        <w:kinsoku/>
        <w:wordWrap/>
        <w:overflowPunct/>
        <w:topLinePunct w:val="0"/>
        <w:bidi w:val="0"/>
        <w:adjustRightInd w:val="0"/>
        <w:snapToGrid w:val="0"/>
        <w:ind w:firstLine="640" w:firstLineChars="200"/>
        <w:textAlignment w:val="auto"/>
        <w:rPr>
          <w:rFonts w:hint="eastAsia"/>
          <w:lang w:val="en-US" w:eastAsia="zh-CN"/>
        </w:rPr>
      </w:pPr>
      <w:bookmarkStart w:id="19" w:name="_Toc26499"/>
      <w:bookmarkStart w:id="20" w:name="_Toc23274"/>
      <w:bookmarkStart w:id="21" w:name="_Toc3181"/>
      <w:bookmarkStart w:id="22" w:name="_Toc13702"/>
      <w:bookmarkStart w:id="23" w:name="_Toc25068"/>
      <w:bookmarkStart w:id="24" w:name="_Toc1366459660"/>
      <w:bookmarkStart w:id="25" w:name="_Toc1944493625"/>
      <w:bookmarkStart w:id="26" w:name="_Toc442699439"/>
      <w:bookmarkStart w:id="27" w:name="_Toc2049604500"/>
      <w:r>
        <w:t>A</w:t>
      </w:r>
      <w:r>
        <w:rPr>
          <w:rFonts w:hint="eastAsia"/>
          <w:lang w:val="en-US" w:eastAsia="zh-CN"/>
        </w:rPr>
        <w:t>bstract</w:t>
      </w:r>
      <w:bookmarkEnd w:id="19"/>
      <w:bookmarkEnd w:id="20"/>
      <w:bookmarkEnd w:id="21"/>
      <w:bookmarkEnd w:id="22"/>
      <w:bookmarkEnd w:id="23"/>
      <w:bookmarkEnd w:id="24"/>
      <w:bookmarkEnd w:id="25"/>
      <w:bookmarkEnd w:id="26"/>
      <w:bookmarkEnd w:id="27"/>
    </w:p>
    <w:p w14:paraId="1AF21548">
      <w:pPr>
        <w:pageBreakBefore w:val="0"/>
        <w:kinsoku/>
        <w:wordWrap/>
        <w:overflowPunct/>
        <w:topLinePunct w:val="0"/>
        <w:bidi w:val="0"/>
        <w:adjustRightInd w:val="0"/>
        <w:snapToGrid w:val="0"/>
        <w:ind w:firstLine="480" w:firstLineChars="200"/>
        <w:textAlignment w:val="auto"/>
        <w:rPr>
          <w:rFonts w:hint="eastAsia"/>
          <w:lang w:val="en-US" w:eastAsia="zh-CN"/>
        </w:rPr>
      </w:pPr>
    </w:p>
    <w:p w14:paraId="0885DCAF">
      <w:pPr>
        <w:pageBreakBefore w:val="0"/>
        <w:kinsoku/>
        <w:wordWrap/>
        <w:overflowPunct/>
        <w:topLinePunct w:val="0"/>
        <w:bidi w:val="0"/>
        <w:adjustRightInd w:val="0"/>
        <w:snapToGrid w:val="0"/>
        <w:ind w:firstLine="480" w:firstLineChars="200"/>
        <w:textAlignment w:val="auto"/>
        <w:rPr>
          <w:rFonts w:hint="eastAsia"/>
          <w:lang w:val="en-US" w:eastAsia="zh-CN"/>
        </w:rPr>
      </w:pPr>
    </w:p>
    <w:p w14:paraId="546342EA">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Advancing the Sinicization of religion constitutes the fundamental policy orientation for religious work in the new era. This thesis examines the integration pathway between the Christian concept of benevolence (ren'ai) and the Core Socialist Values (CSV) within the specific policy context of "Five Identities" (identification with the great motherland, the Chinese nation, Chinese culture, the Communist Party of China, and socialism with Chinese characteristics). </w:t>
      </w:r>
    </w:p>
    <w:p w14:paraId="491E217A">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p>
    <w:p w14:paraId="58F9D203">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Through a combined methodology of systematic literature review, historical comparative analysis, and case studies, this research demonstrates that the dialogue between Christian benevolence and CSV rests on a realistic foundation across three dimensions: value pursuit (human dignity and well-being), social function (social harmony and stability), and cultural kernel (shared absorption of excellent traditional Chinese culture). It further identifies structural obstacles in cognitive bias, formalistic practice, and institutional deficiency, proposing a four-dimensional integration pathway: doctrinal interpretation through "Confucian-Christian hermeneutics," educational guidance through "silent infiltration" stratification, practical transformation through "de-religious-identified" public welfare platforms, and institutional guarantee through closed-loop evaluation mechanisms.</w:t>
      </w:r>
    </w:p>
    <w:p w14:paraId="0B209B76">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p>
    <w:p w14:paraId="0508988F">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marginal contribution lies in situating the integration issue within both the political framework of "Five Identities" and Homi Bhabha's "Third Space" theory of cultural translation, offering an innovative "Sinicized hermeneutics" model that creatively bridges the Confucian differential extension of "ren" (benevolence) and the Christian universalism of "agape." Based on authentic cases including Zhejiang Theological Seminary's theological construction, Zhejiang Guangyan Love Foundation, and Hangzhou Saint Love Rehabilitation Hospital, this study provides actionable recommendations for public welfare platform development and community service integration.</w:t>
      </w:r>
    </w:p>
    <w:p w14:paraId="13CCC922">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p>
    <w:p w14:paraId="1B384124">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p>
    <w:p w14:paraId="62B63CA2">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r>
        <w:rPr>
          <w:rFonts w:hint="default" w:ascii="Times New Roman Regular" w:hAnsi="Times New Roman Regular" w:cs="Times New Roman Regular"/>
          <w:b/>
          <w:bCs/>
          <w:color w:val="auto"/>
          <w:szCs w:val="21"/>
          <w:highlight w:val="none"/>
        </w:rPr>
        <w:t>K</w:t>
      </w:r>
      <w:r>
        <w:rPr>
          <w:rFonts w:hint="default" w:ascii="Times New Roman Regular" w:hAnsi="Times New Roman Regular" w:eastAsia="宋体" w:cs="Times New Roman Regular"/>
          <w:b/>
          <w:bCs/>
          <w:color w:val="auto"/>
          <w:szCs w:val="21"/>
          <w:highlight w:val="none"/>
          <w:lang w:val="en-US" w:eastAsia="zh-CN"/>
        </w:rPr>
        <w:t>ey</w:t>
      </w:r>
      <w:r>
        <w:rPr>
          <w:rFonts w:hint="default" w:ascii="Times New Roman Regular" w:hAnsi="Times New Roman Regular" w:cs="Times New Roman Regular"/>
          <w:b/>
          <w:bCs/>
          <w:color w:val="auto"/>
          <w:szCs w:val="21"/>
          <w:highlight w:val="none"/>
          <w:lang w:val="en-US" w:eastAsia="zh-CN"/>
        </w:rPr>
        <w:t xml:space="preserve"> </w:t>
      </w:r>
      <w:r>
        <w:rPr>
          <w:rFonts w:hint="default" w:ascii="Times New Roman Regular" w:hAnsi="Times New Roman Regular" w:eastAsia="宋体" w:cs="Times New Roman Regular"/>
          <w:b/>
          <w:bCs/>
          <w:color w:val="auto"/>
          <w:szCs w:val="21"/>
          <w:highlight w:val="none"/>
          <w:lang w:val="en-US" w:eastAsia="zh-CN"/>
        </w:rPr>
        <w:t>Words</w:t>
      </w:r>
      <w:r>
        <w:rPr>
          <w:rFonts w:hint="default" w:ascii="Times New Roman Regular" w:hAnsi="Times New Roman Regular" w:cs="Times New Roman Regular"/>
          <w:b/>
          <w:bCs/>
          <w:color w:val="auto"/>
          <w:szCs w:val="21"/>
          <w:highlight w:val="none"/>
          <w:lang w:val="en-US" w:eastAsia="zh-CN"/>
        </w:rPr>
        <w:t>：</w:t>
      </w:r>
      <w:r>
        <w:rPr>
          <w:rFonts w:hint="eastAsia"/>
          <w:b w:val="0"/>
          <w:bCs w:val="0"/>
          <w:color w:val="auto"/>
          <w:szCs w:val="21"/>
          <w:highlight w:val="none"/>
          <w:lang w:val="en-US" w:eastAsia="zh-CN"/>
        </w:rPr>
        <w:t>s</w:t>
      </w:r>
      <w:r>
        <w:rPr>
          <w:rFonts w:hint="eastAsia" w:ascii="Times New Roman" w:hAnsi="Times New Roman"/>
          <w:b w:val="0"/>
          <w:bCs w:val="0"/>
          <w:color w:val="auto"/>
          <w:szCs w:val="21"/>
          <w:highlight w:val="none"/>
          <w:lang w:val="en-US" w:eastAsia="zh-CN"/>
        </w:rPr>
        <w:t xml:space="preserve">inicization of </w:t>
      </w:r>
      <w:r>
        <w:rPr>
          <w:rFonts w:hint="eastAsia"/>
          <w:b w:val="0"/>
          <w:bCs w:val="0"/>
          <w:color w:val="auto"/>
          <w:szCs w:val="21"/>
          <w:highlight w:val="none"/>
          <w:lang w:val="en-US" w:eastAsia="zh-CN"/>
        </w:rPr>
        <w:t>c</w:t>
      </w:r>
      <w:r>
        <w:rPr>
          <w:rFonts w:hint="eastAsia" w:ascii="Times New Roman" w:hAnsi="Times New Roman"/>
          <w:b w:val="0"/>
          <w:bCs w:val="0"/>
          <w:color w:val="auto"/>
          <w:szCs w:val="21"/>
          <w:highlight w:val="none"/>
          <w:lang w:val="en-US" w:eastAsia="zh-CN"/>
        </w:rPr>
        <w:t xml:space="preserve">hristianity; </w:t>
      </w:r>
      <w:r>
        <w:rPr>
          <w:rFonts w:hint="eastAsia"/>
          <w:b w:val="0"/>
          <w:bCs w:val="0"/>
          <w:color w:val="auto"/>
          <w:szCs w:val="21"/>
          <w:highlight w:val="none"/>
          <w:lang w:val="en-US" w:eastAsia="zh-CN"/>
        </w:rPr>
        <w:t>c</w:t>
      </w:r>
      <w:r>
        <w:rPr>
          <w:rFonts w:hint="eastAsia" w:ascii="Times New Roman" w:hAnsi="Times New Roman"/>
          <w:b w:val="0"/>
          <w:bCs w:val="0"/>
          <w:color w:val="auto"/>
          <w:szCs w:val="21"/>
          <w:highlight w:val="none"/>
          <w:lang w:val="en-US" w:eastAsia="zh-CN"/>
        </w:rPr>
        <w:t xml:space="preserve">oncept of </w:t>
      </w:r>
      <w:r>
        <w:rPr>
          <w:rFonts w:hint="eastAsia"/>
          <w:b w:val="0"/>
          <w:bCs w:val="0"/>
          <w:color w:val="auto"/>
          <w:szCs w:val="21"/>
          <w:highlight w:val="none"/>
          <w:lang w:val="en-US" w:eastAsia="zh-CN"/>
        </w:rPr>
        <w:t>b</w:t>
      </w:r>
      <w:r>
        <w:rPr>
          <w:rFonts w:hint="eastAsia" w:ascii="Times New Roman" w:hAnsi="Times New Roman"/>
          <w:b w:val="0"/>
          <w:bCs w:val="0"/>
          <w:color w:val="auto"/>
          <w:szCs w:val="21"/>
          <w:highlight w:val="none"/>
          <w:lang w:val="en-US" w:eastAsia="zh-CN"/>
        </w:rPr>
        <w:t xml:space="preserve">enevolence (ren'ai); </w:t>
      </w:r>
      <w:r>
        <w:rPr>
          <w:rFonts w:hint="eastAsia"/>
          <w:b w:val="0"/>
          <w:bCs w:val="0"/>
          <w:color w:val="auto"/>
          <w:szCs w:val="21"/>
          <w:highlight w:val="none"/>
          <w:lang w:val="en-US" w:eastAsia="zh-CN"/>
        </w:rPr>
        <w:t>c</w:t>
      </w:r>
      <w:r>
        <w:rPr>
          <w:rFonts w:hint="eastAsia" w:ascii="Times New Roman" w:hAnsi="Times New Roman"/>
          <w:b w:val="0"/>
          <w:bCs w:val="0"/>
          <w:color w:val="auto"/>
          <w:szCs w:val="21"/>
          <w:highlight w:val="none"/>
          <w:lang w:val="en-US" w:eastAsia="zh-CN"/>
        </w:rPr>
        <w:t xml:space="preserve">ore </w:t>
      </w:r>
      <w:r>
        <w:rPr>
          <w:rFonts w:hint="eastAsia"/>
          <w:b w:val="0"/>
          <w:bCs w:val="0"/>
          <w:color w:val="auto"/>
          <w:szCs w:val="21"/>
          <w:highlight w:val="none"/>
          <w:lang w:val="en-US" w:eastAsia="zh-CN"/>
        </w:rPr>
        <w:t>s</w:t>
      </w:r>
      <w:r>
        <w:rPr>
          <w:rFonts w:hint="eastAsia" w:ascii="Times New Roman" w:hAnsi="Times New Roman"/>
          <w:b w:val="0"/>
          <w:bCs w:val="0"/>
          <w:color w:val="auto"/>
          <w:szCs w:val="21"/>
          <w:highlight w:val="none"/>
          <w:lang w:val="en-US" w:eastAsia="zh-CN"/>
        </w:rPr>
        <w:t xml:space="preserve">ocialist </w:t>
      </w:r>
      <w:r>
        <w:rPr>
          <w:rFonts w:hint="eastAsia"/>
          <w:b w:val="0"/>
          <w:bCs w:val="0"/>
          <w:color w:val="auto"/>
          <w:szCs w:val="21"/>
          <w:highlight w:val="none"/>
          <w:lang w:val="en-US" w:eastAsia="zh-CN"/>
        </w:rPr>
        <w:t>v</w:t>
      </w:r>
      <w:r>
        <w:rPr>
          <w:rFonts w:hint="eastAsia" w:ascii="Times New Roman" w:hAnsi="Times New Roman"/>
          <w:b w:val="0"/>
          <w:bCs w:val="0"/>
          <w:color w:val="auto"/>
          <w:szCs w:val="21"/>
          <w:highlight w:val="none"/>
          <w:lang w:val="en-US" w:eastAsia="zh-CN"/>
        </w:rPr>
        <w:t xml:space="preserve">alues; </w:t>
      </w:r>
      <w:r>
        <w:rPr>
          <w:rFonts w:hint="eastAsia"/>
          <w:b w:val="0"/>
          <w:bCs w:val="0"/>
          <w:color w:val="auto"/>
          <w:szCs w:val="21"/>
          <w:highlight w:val="none"/>
          <w:lang w:val="en-US" w:eastAsia="zh-CN"/>
        </w:rPr>
        <w:t>f</w:t>
      </w:r>
      <w:r>
        <w:rPr>
          <w:rFonts w:hint="eastAsia" w:ascii="Times New Roman" w:hAnsi="Times New Roman"/>
          <w:b w:val="0"/>
          <w:bCs w:val="0"/>
          <w:color w:val="auto"/>
          <w:szCs w:val="21"/>
          <w:highlight w:val="none"/>
          <w:lang w:val="en-US" w:eastAsia="zh-CN"/>
        </w:rPr>
        <w:t xml:space="preserve">ive </w:t>
      </w:r>
      <w:r>
        <w:rPr>
          <w:rFonts w:hint="eastAsia"/>
          <w:b w:val="0"/>
          <w:bCs w:val="0"/>
          <w:color w:val="auto"/>
          <w:szCs w:val="21"/>
          <w:highlight w:val="none"/>
          <w:lang w:val="en-US" w:eastAsia="zh-CN"/>
        </w:rPr>
        <w:t>i</w:t>
      </w:r>
      <w:r>
        <w:rPr>
          <w:rFonts w:hint="eastAsia" w:ascii="Times New Roman" w:hAnsi="Times New Roman"/>
          <w:b w:val="0"/>
          <w:bCs w:val="0"/>
          <w:color w:val="auto"/>
          <w:szCs w:val="21"/>
          <w:highlight w:val="none"/>
          <w:lang w:val="en-US" w:eastAsia="zh-CN"/>
        </w:rPr>
        <w:t xml:space="preserve">dentities; </w:t>
      </w:r>
      <w:r>
        <w:rPr>
          <w:rFonts w:hint="eastAsia"/>
          <w:b w:val="0"/>
          <w:bCs w:val="0"/>
          <w:color w:val="auto"/>
          <w:szCs w:val="21"/>
          <w:highlight w:val="none"/>
          <w:lang w:val="en-US" w:eastAsia="zh-CN"/>
        </w:rPr>
        <w:t>i</w:t>
      </w:r>
      <w:r>
        <w:rPr>
          <w:rFonts w:hint="eastAsia" w:ascii="Times New Roman" w:hAnsi="Times New Roman"/>
          <w:b w:val="0"/>
          <w:bCs w:val="0"/>
          <w:color w:val="auto"/>
          <w:szCs w:val="21"/>
          <w:highlight w:val="none"/>
          <w:lang w:val="en-US" w:eastAsia="zh-CN"/>
        </w:rPr>
        <w:t xml:space="preserve">ntegration </w:t>
      </w:r>
      <w:r>
        <w:rPr>
          <w:rFonts w:hint="eastAsia"/>
          <w:b w:val="0"/>
          <w:bCs w:val="0"/>
          <w:color w:val="auto"/>
          <w:szCs w:val="21"/>
          <w:highlight w:val="none"/>
          <w:lang w:val="en-US" w:eastAsia="zh-CN"/>
        </w:rPr>
        <w:t>p</w:t>
      </w:r>
      <w:r>
        <w:rPr>
          <w:rFonts w:hint="eastAsia" w:ascii="Times New Roman" w:hAnsi="Times New Roman"/>
          <w:b w:val="0"/>
          <w:bCs w:val="0"/>
          <w:color w:val="auto"/>
          <w:szCs w:val="21"/>
          <w:highlight w:val="none"/>
          <w:lang w:val="en-US" w:eastAsia="zh-CN"/>
        </w:rPr>
        <w:t xml:space="preserve">athway; </w:t>
      </w:r>
    </w:p>
    <w:p w14:paraId="7A7D11AA">
      <w:pPr>
        <w:pageBreakBefore w:val="0"/>
        <w:kinsoku/>
        <w:wordWrap/>
        <w:overflowPunct/>
        <w:topLinePunct w:val="0"/>
        <w:bidi w:val="0"/>
        <w:adjustRightInd w:val="0"/>
        <w:snapToGrid w:val="0"/>
        <w:ind w:firstLine="641" w:firstLineChars="200"/>
        <w:textAlignment w:val="auto"/>
        <w:rPr>
          <w:rFonts w:hint="eastAsia" w:ascii="黑体" w:hAnsi="黑体" w:eastAsia="黑体" w:cs="黑体"/>
          <w:b/>
          <w:bCs/>
          <w:sz w:val="32"/>
          <w:szCs w:val="32"/>
          <w:lang w:val="en-US" w:eastAsia="zh-CN"/>
        </w:rPr>
      </w:pPr>
      <w:bookmarkStart w:id="28" w:name="_Toc29976"/>
      <w:bookmarkStart w:id="29" w:name="_Toc26892"/>
      <w:bookmarkStart w:id="30" w:name="_Toc23833"/>
      <w:bookmarkStart w:id="31" w:name="_Toc3063"/>
      <w:bookmarkStart w:id="32" w:name="_Toc23385"/>
      <w:bookmarkStart w:id="33" w:name="_Toc14832"/>
      <w:bookmarkStart w:id="34" w:name="_Toc28965"/>
      <w:bookmarkStart w:id="35" w:name="_Toc12205"/>
      <w:bookmarkStart w:id="36" w:name="_Toc30510"/>
      <w:bookmarkStart w:id="37" w:name="_Toc27475"/>
      <w:bookmarkStart w:id="38" w:name="_Toc16558"/>
      <w:bookmarkStart w:id="39" w:name="_Toc11803"/>
      <w:bookmarkStart w:id="40" w:name="_Toc31026"/>
      <w:bookmarkStart w:id="41" w:name="_Toc2948"/>
      <w:bookmarkStart w:id="42" w:name="_Toc160"/>
      <w:bookmarkStart w:id="43" w:name="_Toc23585"/>
      <w:r>
        <w:rPr>
          <w:rFonts w:hint="eastAsia" w:ascii="黑体" w:hAnsi="黑体" w:eastAsia="黑体" w:cs="黑体"/>
          <w:b/>
          <w:bCs/>
          <w:sz w:val="32"/>
          <w:szCs w:val="32"/>
          <w:lang w:val="en-US" w:eastAsia="zh-CN"/>
        </w:rPr>
        <w:br w:type="page"/>
      </w:r>
    </w:p>
    <w:p w14:paraId="57B56BCE">
      <w:pPr>
        <w:pageBreakBefore w:val="0"/>
        <w:kinsoku/>
        <w:wordWrap/>
        <w:overflowPunct/>
        <w:topLinePunct w:val="0"/>
        <w:bidi w:val="0"/>
        <w:adjustRightInd w:val="0"/>
        <w:snapToGrid w:val="0"/>
        <w:ind w:firstLine="641" w:firstLineChars="200"/>
        <w:jc w:val="center"/>
        <w:textAlignment w:val="auto"/>
        <w:rPr>
          <w:rFonts w:hint="eastAsia" w:ascii="黑体" w:hAnsi="黑体" w:eastAsia="黑体" w:cs="黑体"/>
          <w:b/>
          <w:bCs/>
          <w:sz w:val="32"/>
          <w:szCs w:val="32"/>
          <w:lang w:val="en-US" w:eastAsia="zh-CN"/>
        </w:rPr>
      </w:pPr>
      <w:r>
        <w:rPr>
          <w:rFonts w:ascii="黑体" w:hAnsi="黑体" w:eastAsia="黑体"/>
          <w:b/>
          <w:sz w:val="32"/>
        </w:rPr>
        <w:t>目  录</w:t>
      </w:r>
    </w:p>
    <w:p/>
    <w:p/>
    <w:bookmarkEnd w:id="43"/>
    <w:p w14:paraId="7DD0D296">
      <w:pPr>
        <w:pStyle w:val="15"/>
        <w:tabs>
          <w:tab w:val="right" w:leader="dot" w:pos="8786"/>
        </w:tabs>
        <w:spacing w:before="0" w:after="0"/>
        <w:ind w:left="0"/>
      </w:pPr>
      <w:r>
        <w:rPr>
          <w:rFonts w:hint="eastAsia"/>
          <w:color w:val="FF0000"/>
          <w:lang w:eastAsia="zh-CN"/>
        </w:rPr>
        <w:fldChar w:fldCharType="begin"/>
      </w:r>
      <w:r>
        <w:rPr>
          <w:rFonts w:hint="eastAsia"/>
          <w:color w:val="FF0000"/>
          <w:lang w:eastAsia="zh-CN"/>
        </w:rPr>
        <w:instrText xml:space="preserve">TOC \o "1-3" \h \u </w:instrText>
      </w:r>
      <w:r>
        <w:rPr>
          <w:rFonts w:hint="eastAsia"/>
          <w:color w:val="FF0000"/>
          <w:lang w:eastAsia="zh-CN"/>
        </w:rPr>
        <w:fldChar w:fldCharType="separate"/>
      </w:r>
      <w:r>
        <w:rPr>
          <w:rFonts w:hint="eastAsia"/>
          <w:color w:val="FF0000"/>
          <w:lang w:eastAsia="zh-CN"/>
        </w:rPr>
        <w:fldChar w:fldCharType="begin"/>
      </w:r>
      <w:r>
        <w:rPr>
          <w:rFonts w:hint="eastAsia"/>
          <w:lang w:eastAsia="zh-CN"/>
        </w:rPr>
        <w:instrText xml:space="preserve"> HYPERLINK \l _Toc246172426 </w:instrText>
      </w:r>
      <w:r>
        <w:rPr>
          <w:rFonts w:hint="eastAsia"/>
          <w:lang w:eastAsia="zh-CN"/>
        </w:rPr>
        <w:fldChar w:fldCharType="separate"/>
      </w:r>
      <w:r>
        <w:rPr>
          <w:rFonts w:hint="eastAsia" w:ascii="宋体" w:hAnsi="宋体" w:eastAsia="宋体"/>
          <w:b w:val="0"/>
          <w:sz w:val="24"/>
          <w:lang w:eastAsia="zh-CN"/>
        </w:rPr>
        <w:t>摘</w:t>
      </w:r>
      <w:r>
        <w:rPr>
          <w:rFonts w:hint="eastAsia"/>
          <w:lang w:val="en-US" w:eastAsia="zh-CN"/>
        </w:rPr>
        <w:t xml:space="preserve">  </w:t>
      </w:r>
      <w:r>
        <w:rPr>
          <w:rFonts w:hint="eastAsia" w:ascii="宋体" w:hAnsi="宋体" w:eastAsia="宋体"/>
          <w:b w:val="0"/>
          <w:sz w:val="24"/>
          <w:lang w:eastAsia="zh-CN"/>
        </w:rPr>
        <w:t>要</w:t>
      </w:r>
      <w:r>
        <w:tab/>
      </w:r>
      <w:r>
        <w:fldChar w:fldCharType="begin"/>
      </w:r>
      <w:r>
        <w:instrText xml:space="preserve"> PAGEREF _Toc246172426 \h </w:instrText>
      </w:r>
      <w:r>
        <w:fldChar w:fldCharType="separate"/>
      </w:r>
      <w:r>
        <w:rPr>
          <w:rFonts w:ascii="宋体" w:hAnsi="宋体" w:eastAsia="宋体"/>
          <w:b w:val="0"/>
          <w:sz w:val="24"/>
        </w:rPr>
        <w:t>IV</w:t>
      </w:r>
      <w:r>
        <w:fldChar w:fldCharType="end"/>
      </w:r>
      <w:r>
        <w:rPr>
          <w:rFonts w:hint="eastAsia"/>
          <w:color w:val="FF0000"/>
          <w:lang w:eastAsia="zh-CN"/>
        </w:rPr>
        <w:fldChar w:fldCharType="end"/>
      </w:r>
    </w:p>
    <w:p w14:paraId="5C001505">
      <w:pPr>
        <w:pStyle w:val="15"/>
        <w:tabs>
          <w:tab w:val="right" w:leader="dot" w:pos="8786"/>
        </w:tabs>
        <w:spacing w:before="0" w:after="0"/>
        <w:ind w:left="0"/>
      </w:pPr>
      <w:r>
        <w:rPr>
          <w:rFonts w:hint="eastAsia"/>
          <w:color w:val="FF0000"/>
          <w:lang w:eastAsia="zh-CN"/>
        </w:rPr>
        <w:fldChar w:fldCharType="begin"/>
      </w:r>
      <w:r>
        <w:rPr>
          <w:rFonts w:hint="eastAsia"/>
          <w:lang w:eastAsia="zh-CN"/>
        </w:rPr>
        <w:instrText xml:space="preserve"> HYPERLINK \l _Toc1366459660 </w:instrText>
      </w:r>
      <w:r>
        <w:rPr>
          <w:rFonts w:hint="eastAsia"/>
          <w:lang w:eastAsia="zh-CN"/>
        </w:rPr>
        <w:fldChar w:fldCharType="separate"/>
      </w:r>
      <w:r>
        <w:rPr>
          <w:rFonts w:ascii="宋体" w:hAnsi="宋体" w:eastAsia="宋体"/>
          <w:b w:val="0"/>
          <w:sz w:val="24"/>
        </w:rPr>
        <w:t>A</w:t>
      </w:r>
      <w:r>
        <w:rPr>
          <w:rFonts w:hint="eastAsia" w:ascii="宋体" w:hAnsi="宋体" w:eastAsia="宋体"/>
          <w:b w:val="0"/>
          <w:sz w:val="24"/>
          <w:lang w:val="en-US" w:eastAsia="zh-CN"/>
        </w:rPr>
        <w:t>bstract</w:t>
      </w:r>
      <w:r>
        <w:tab/>
      </w:r>
      <w:r>
        <w:fldChar w:fldCharType="begin"/>
      </w:r>
      <w:r>
        <w:instrText xml:space="preserve"> PAGEREF _Toc1366459660 \h </w:instrText>
      </w:r>
      <w:r>
        <w:fldChar w:fldCharType="separate"/>
      </w:r>
      <w:r>
        <w:rPr>
          <w:rFonts w:ascii="宋体" w:hAnsi="宋体" w:eastAsia="宋体"/>
          <w:b w:val="0"/>
          <w:sz w:val="24"/>
        </w:rPr>
        <w:t>V</w:t>
      </w:r>
      <w:r>
        <w:fldChar w:fldCharType="end"/>
      </w:r>
      <w:r>
        <w:rPr>
          <w:rFonts w:hint="eastAsia"/>
          <w:color w:val="FF0000"/>
          <w:lang w:eastAsia="zh-CN"/>
        </w:rPr>
        <w:fldChar w:fldCharType="end"/>
      </w:r>
    </w:p>
    <w:p w14:paraId="0595F81F">
      <w:pPr>
        <w:pStyle w:val="15"/>
        <w:tabs>
          <w:tab w:val="right" w:leader="dot" w:pos="8786"/>
        </w:tabs>
        <w:spacing w:before="0" w:after="0"/>
        <w:ind w:left="0"/>
      </w:pPr>
      <w:r>
        <w:rPr>
          <w:rFonts w:hint="eastAsia"/>
          <w:color w:val="FF0000"/>
          <w:lang w:eastAsia="zh-CN"/>
        </w:rPr>
        <w:fldChar w:fldCharType="begin"/>
      </w:r>
      <w:r>
        <w:rPr>
          <w:rFonts w:hint="eastAsia"/>
          <w:lang w:eastAsia="zh-CN"/>
        </w:rPr>
        <w:instrText xml:space="preserve"> HYPERLINK \l _Toc897384602 </w:instrText>
      </w:r>
      <w:r>
        <w:rPr>
          <w:rFonts w:hint="eastAsia"/>
          <w:lang w:eastAsia="zh-CN"/>
        </w:rPr>
        <w:fldChar w:fldCharType="separate"/>
      </w:r>
      <w:r>
        <w:rPr>
          <w:rFonts w:hint="eastAsia" w:ascii="宋体" w:hAnsi="宋体" w:eastAsia="宋体"/>
          <w:b w:val="0"/>
          <w:bCs/>
          <w:sz w:val="24"/>
          <w:lang w:val="en-US" w:eastAsia="zh-CN"/>
        </w:rPr>
        <w:t>一、引  言</w:t>
      </w:r>
      <w:r>
        <w:tab/>
      </w:r>
      <w:r>
        <w:fldChar w:fldCharType="begin"/>
      </w:r>
      <w:r>
        <w:instrText xml:space="preserve"> PAGEREF _Toc897384602 \h </w:instrText>
      </w:r>
      <w:r>
        <w:fldChar w:fldCharType="separate"/>
      </w:r>
      <w:r>
        <w:rPr>
          <w:rFonts w:ascii="宋体" w:hAnsi="宋体" w:eastAsia="宋体"/>
          <w:b w:val="0"/>
          <w:sz w:val="24"/>
        </w:rPr>
        <w:t>1</w:t>
      </w:r>
      <w:r>
        <w:fldChar w:fldCharType="end"/>
      </w:r>
      <w:r>
        <w:rPr>
          <w:rFonts w:hint="eastAsia"/>
          <w:color w:val="FF0000"/>
          <w:lang w:eastAsia="zh-CN"/>
        </w:rPr>
        <w:fldChar w:fldCharType="end"/>
      </w:r>
    </w:p>
    <w:p w14:paraId="6F7966B1">
      <w:pPr>
        <w:pStyle w:val="19"/>
        <w:tabs>
          <w:tab w:val="right" w:leader="dot" w:pos="8786"/>
        </w:tabs>
        <w:spacing w:before="0" w:after="0"/>
        <w:ind w:left="420"/>
      </w:pPr>
      <w:r>
        <w:rPr>
          <w:rFonts w:hint="eastAsia"/>
          <w:color w:val="FF0000"/>
          <w:lang w:eastAsia="zh-CN"/>
        </w:rPr>
        <w:fldChar w:fldCharType="begin"/>
      </w:r>
      <w:r>
        <w:rPr>
          <w:rFonts w:hint="eastAsia"/>
          <w:lang w:eastAsia="zh-CN"/>
        </w:rPr>
        <w:instrText xml:space="preserve"> HYPERLINK \l _Toc565352933 </w:instrText>
      </w:r>
      <w:r>
        <w:rPr>
          <w:rFonts w:hint="eastAsia"/>
          <w:lang w:eastAsia="zh-CN"/>
        </w:rPr>
        <w:fldChar w:fldCharType="separate"/>
      </w:r>
      <w:r>
        <w:rPr>
          <w:rFonts w:hint="eastAsia" w:ascii="宋体" w:hAnsi="宋体" w:eastAsia="宋体"/>
          <w:b w:val="0"/>
          <w:sz w:val="24"/>
          <w:lang w:val="en-US" w:eastAsia="zh-CN"/>
        </w:rPr>
        <w:t>第一节 研究背景与问题提出</w:t>
      </w:r>
      <w:r>
        <w:tab/>
      </w:r>
      <w:r>
        <w:fldChar w:fldCharType="begin"/>
      </w:r>
      <w:r>
        <w:instrText xml:space="preserve"> PAGEREF _Toc565352933 \h </w:instrText>
      </w:r>
      <w:r>
        <w:fldChar w:fldCharType="separate"/>
      </w:r>
      <w:r>
        <w:rPr>
          <w:rFonts w:ascii="宋体" w:hAnsi="宋体" w:eastAsia="宋体"/>
          <w:b w:val="0"/>
          <w:sz w:val="24"/>
        </w:rPr>
        <w:t>1</w:t>
      </w:r>
      <w:r>
        <w:fldChar w:fldCharType="end"/>
      </w:r>
      <w:r>
        <w:rPr>
          <w:rFonts w:hint="eastAsia"/>
          <w:color w:val="FF0000"/>
          <w:lang w:eastAsia="zh-CN"/>
        </w:rPr>
        <w:fldChar w:fldCharType="end"/>
      </w:r>
    </w:p>
    <w:p w14:paraId="6FEADC47">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_Toc1419090603 </w:instrText>
      </w:r>
      <w:r>
        <w:rPr>
          <w:rFonts w:hint="eastAsia"/>
          <w:lang w:eastAsia="zh-CN"/>
        </w:rPr>
        <w:fldChar w:fldCharType="separate"/>
      </w:r>
      <w:r>
        <w:rPr>
          <w:rFonts w:hint="eastAsia" w:ascii="宋体" w:hAnsi="宋体" w:eastAsia="宋体"/>
          <w:b w:val="0"/>
          <w:sz w:val="24"/>
          <w:lang w:val="en-US" w:eastAsia="zh-CN"/>
        </w:rPr>
        <w:t>一、宗教中国化的政策演进与“五个认同”的时代要求</w:t>
      </w:r>
      <w:r>
        <w:tab/>
      </w:r>
      <w:r>
        <w:fldChar w:fldCharType="begin"/>
      </w:r>
      <w:r>
        <w:instrText xml:space="preserve"> PAGEREF _Toc1419090603 \h </w:instrText>
      </w:r>
      <w:r>
        <w:fldChar w:fldCharType="separate"/>
      </w:r>
      <w:r>
        <w:rPr>
          <w:rFonts w:ascii="宋体" w:hAnsi="宋体" w:eastAsia="宋体"/>
          <w:b w:val="0"/>
          <w:sz w:val="24"/>
        </w:rPr>
        <w:t>1</w:t>
      </w:r>
      <w:r>
        <w:fldChar w:fldCharType="end"/>
      </w:r>
      <w:r>
        <w:rPr>
          <w:rFonts w:hint="eastAsia"/>
          <w:color w:val="FF0000"/>
          <w:lang w:eastAsia="zh-CN"/>
        </w:rPr>
        <w:fldChar w:fldCharType="end"/>
      </w:r>
    </w:p>
    <w:p w14:paraId="28B56884">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_Toc702381039 </w:instrText>
      </w:r>
      <w:r>
        <w:rPr>
          <w:rFonts w:hint="eastAsia"/>
          <w:lang w:eastAsia="zh-CN"/>
        </w:rPr>
        <w:fldChar w:fldCharType="separate"/>
      </w:r>
      <w:r>
        <w:rPr>
          <w:rFonts w:hint="eastAsia" w:ascii="宋体" w:hAnsi="宋体" w:eastAsia="宋体"/>
          <w:b w:val="0"/>
          <w:sz w:val="24"/>
          <w:lang w:val="en-US" w:eastAsia="zh-CN"/>
        </w:rPr>
        <w:t>二、要求基督教本土化发展的现实困境</w:t>
      </w:r>
      <w:r>
        <w:tab/>
      </w:r>
      <w:r>
        <w:fldChar w:fldCharType="begin"/>
      </w:r>
      <w:r>
        <w:instrText xml:space="preserve"> PAGEREF _Toc702381039 \h </w:instrText>
      </w:r>
      <w:r>
        <w:fldChar w:fldCharType="separate"/>
      </w:r>
      <w:r>
        <w:rPr>
          <w:rFonts w:ascii="宋体" w:hAnsi="宋体" w:eastAsia="宋体"/>
          <w:b w:val="0"/>
          <w:sz w:val="24"/>
        </w:rPr>
        <w:t>2</w:t>
      </w:r>
      <w:r>
        <w:fldChar w:fldCharType="end"/>
      </w:r>
      <w:r>
        <w:rPr>
          <w:rFonts w:hint="eastAsia"/>
          <w:color w:val="FF0000"/>
          <w:lang w:eastAsia="zh-CN"/>
        </w:rPr>
        <w:fldChar w:fldCharType="end"/>
      </w:r>
    </w:p>
    <w:p w14:paraId="668BB962">
      <w:pPr>
        <w:pStyle w:val="19"/>
        <w:tabs>
          <w:tab w:val="right" w:leader="dot" w:pos="8786"/>
        </w:tabs>
        <w:spacing w:before="0" w:after="0"/>
        <w:ind w:left="420"/>
      </w:pPr>
      <w:r>
        <w:rPr>
          <w:rFonts w:hint="eastAsia"/>
          <w:color w:val="FF0000"/>
          <w:lang w:eastAsia="zh-CN"/>
        </w:rPr>
        <w:fldChar w:fldCharType="begin"/>
      </w:r>
      <w:r>
        <w:rPr>
          <w:rFonts w:hint="eastAsia"/>
          <w:lang w:eastAsia="zh-CN"/>
        </w:rPr>
        <w:instrText xml:space="preserve"> HYPERLINK \l _Toc200514914 </w:instrText>
      </w:r>
      <w:r>
        <w:rPr>
          <w:rFonts w:hint="eastAsia"/>
          <w:lang w:eastAsia="zh-CN"/>
        </w:rPr>
        <w:fldChar w:fldCharType="separate"/>
      </w:r>
      <w:r>
        <w:rPr>
          <w:rFonts w:hint="eastAsia" w:ascii="宋体" w:hAnsi="宋体" w:eastAsia="宋体"/>
          <w:b w:val="0"/>
          <w:sz w:val="24"/>
          <w:lang w:val="en-US" w:eastAsia="zh-CN"/>
        </w:rPr>
        <w:t>第二节 文献综述</w:t>
      </w:r>
      <w:r>
        <w:tab/>
      </w:r>
      <w:r>
        <w:fldChar w:fldCharType="begin"/>
      </w:r>
      <w:r>
        <w:instrText xml:space="preserve"> PAGEREF _Toc200514914 \h </w:instrText>
      </w:r>
      <w:r>
        <w:fldChar w:fldCharType="separate"/>
      </w:r>
      <w:r>
        <w:rPr>
          <w:rFonts w:ascii="宋体" w:hAnsi="宋体" w:eastAsia="宋体"/>
          <w:b w:val="0"/>
          <w:sz w:val="24"/>
        </w:rPr>
        <w:t>3</w:t>
      </w:r>
      <w:r>
        <w:fldChar w:fldCharType="end"/>
      </w:r>
      <w:r>
        <w:rPr>
          <w:rFonts w:hint="eastAsia"/>
          <w:color w:val="FF0000"/>
          <w:lang w:eastAsia="zh-CN"/>
        </w:rPr>
        <w:fldChar w:fldCharType="end"/>
      </w:r>
    </w:p>
    <w:p w14:paraId="66961EE2">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_Toc652317455 </w:instrText>
      </w:r>
      <w:r>
        <w:rPr>
          <w:rFonts w:hint="eastAsia"/>
          <w:lang w:eastAsia="zh-CN"/>
        </w:rPr>
        <w:fldChar w:fldCharType="separate"/>
      </w:r>
      <w:r>
        <w:rPr>
          <w:rFonts w:hint="eastAsia" w:ascii="宋体" w:hAnsi="宋体" w:eastAsia="宋体"/>
          <w:b w:val="0"/>
          <w:sz w:val="24"/>
          <w:lang w:val="en-US" w:eastAsia="zh-CN"/>
        </w:rPr>
        <w:t>一、基督教仁爱观念的本源阐释与跨文化研究</w:t>
      </w:r>
      <w:r>
        <w:tab/>
      </w:r>
      <w:r>
        <w:fldChar w:fldCharType="begin"/>
      </w:r>
      <w:r>
        <w:instrText xml:space="preserve"> PAGEREF _Toc652317455 \h </w:instrText>
      </w:r>
      <w:r>
        <w:fldChar w:fldCharType="separate"/>
      </w:r>
      <w:r>
        <w:rPr>
          <w:rFonts w:ascii="宋体" w:hAnsi="宋体" w:eastAsia="宋体"/>
          <w:b w:val="0"/>
          <w:sz w:val="24"/>
        </w:rPr>
        <w:t>3</w:t>
      </w:r>
      <w:r>
        <w:fldChar w:fldCharType="end"/>
      </w:r>
      <w:r>
        <w:rPr>
          <w:rFonts w:hint="eastAsia"/>
          <w:color w:val="FF0000"/>
          <w:lang w:eastAsia="zh-CN"/>
        </w:rPr>
        <w:fldChar w:fldCharType="end"/>
      </w:r>
    </w:p>
    <w:p w14:paraId="41F2FD7E">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_Toc595448250 </w:instrText>
      </w:r>
      <w:r>
        <w:rPr>
          <w:rFonts w:hint="eastAsia"/>
          <w:lang w:eastAsia="zh-CN"/>
        </w:rPr>
        <w:fldChar w:fldCharType="separate"/>
      </w:r>
      <w:r>
        <w:rPr>
          <w:rFonts w:hint="eastAsia" w:ascii="宋体" w:hAnsi="宋体" w:eastAsia="宋体"/>
          <w:b w:val="0"/>
          <w:sz w:val="24"/>
          <w:lang w:val="en-US" w:eastAsia="zh-CN"/>
        </w:rPr>
        <w:t>二、研究宗教价值与主流社会价值融合的国际比较</w:t>
      </w:r>
      <w:r>
        <w:tab/>
      </w:r>
      <w:r>
        <w:fldChar w:fldCharType="begin"/>
      </w:r>
      <w:r>
        <w:instrText xml:space="preserve"> PAGEREF _Toc595448250 \h </w:instrText>
      </w:r>
      <w:r>
        <w:fldChar w:fldCharType="separate"/>
      </w:r>
      <w:r>
        <w:rPr>
          <w:rFonts w:ascii="宋体" w:hAnsi="宋体" w:eastAsia="宋体"/>
          <w:b w:val="0"/>
          <w:sz w:val="24"/>
        </w:rPr>
        <w:t>5</w:t>
      </w:r>
      <w:r>
        <w:fldChar w:fldCharType="end"/>
      </w:r>
      <w:r>
        <w:rPr>
          <w:rFonts w:hint="eastAsia"/>
          <w:color w:val="FF0000"/>
          <w:lang w:eastAsia="zh-CN"/>
        </w:rPr>
        <w:fldChar w:fldCharType="end"/>
      </w:r>
    </w:p>
    <w:p w14:paraId="5A7AD826">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_Toc424942730 </w:instrText>
      </w:r>
      <w:r>
        <w:rPr>
          <w:rFonts w:hint="eastAsia"/>
          <w:lang w:eastAsia="zh-CN"/>
        </w:rPr>
        <w:fldChar w:fldCharType="separate"/>
      </w:r>
      <w:r>
        <w:rPr>
          <w:rFonts w:hint="eastAsia" w:ascii="宋体" w:hAnsi="宋体" w:eastAsia="宋体"/>
          <w:b w:val="0"/>
          <w:sz w:val="24"/>
          <w:lang w:val="en-US" w:eastAsia="zh-CN"/>
        </w:rPr>
        <w:t>三、比较宗教中国化与社会主义核心价值观引领的国内研究</w:t>
      </w:r>
      <w:r>
        <w:tab/>
      </w:r>
      <w:r>
        <w:fldChar w:fldCharType="begin"/>
      </w:r>
      <w:r>
        <w:instrText xml:space="preserve"> PAGEREF _Toc424942730 \h </w:instrText>
      </w:r>
      <w:r>
        <w:fldChar w:fldCharType="separate"/>
      </w:r>
      <w:r>
        <w:rPr>
          <w:rFonts w:ascii="宋体" w:hAnsi="宋体" w:eastAsia="宋体"/>
          <w:b w:val="0"/>
          <w:sz w:val="24"/>
        </w:rPr>
        <w:t>5</w:t>
      </w:r>
      <w:r>
        <w:fldChar w:fldCharType="end"/>
      </w:r>
      <w:r>
        <w:rPr>
          <w:rFonts w:hint="eastAsia"/>
          <w:color w:val="FF0000"/>
          <w:lang w:eastAsia="zh-CN"/>
        </w:rPr>
        <w:fldChar w:fldCharType="end"/>
      </w:r>
    </w:p>
    <w:p w14:paraId="46821808">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_Toc1629336835 </w:instrText>
      </w:r>
      <w:r>
        <w:rPr>
          <w:rFonts w:hint="eastAsia"/>
          <w:lang w:eastAsia="zh-CN"/>
        </w:rPr>
        <w:fldChar w:fldCharType="separate"/>
      </w:r>
      <w:r>
        <w:rPr>
          <w:rFonts w:hint="eastAsia" w:ascii="宋体" w:hAnsi="宋体" w:eastAsia="宋体"/>
          <w:b w:val="0"/>
          <w:sz w:val="24"/>
          <w:lang w:val="en-US" w:eastAsia="zh-CN"/>
        </w:rPr>
        <w:t>四、现有研究的贡献与不足</w:t>
      </w:r>
      <w:r>
        <w:tab/>
      </w:r>
      <w:r>
        <w:fldChar w:fldCharType="begin"/>
      </w:r>
      <w:r>
        <w:instrText xml:space="preserve"> PAGEREF _Toc1629336835 \h </w:instrText>
      </w:r>
      <w:r>
        <w:fldChar w:fldCharType="separate"/>
      </w:r>
      <w:r>
        <w:rPr>
          <w:rFonts w:ascii="宋体" w:hAnsi="宋体" w:eastAsia="宋体"/>
          <w:b w:val="0"/>
          <w:sz w:val="24"/>
        </w:rPr>
        <w:t>7</w:t>
      </w:r>
      <w:r>
        <w:fldChar w:fldCharType="end"/>
      </w:r>
      <w:r>
        <w:rPr>
          <w:rFonts w:hint="eastAsia"/>
          <w:color w:val="FF0000"/>
          <w:lang w:eastAsia="zh-CN"/>
        </w:rPr>
        <w:fldChar w:fldCharType="end"/>
      </w:r>
    </w:p>
    <w:p w14:paraId="6C5665FA">
      <w:pPr>
        <w:pStyle w:val="19"/>
        <w:tabs>
          <w:tab w:val="right" w:leader="dot" w:pos="8786"/>
        </w:tabs>
        <w:spacing w:before="0" w:after="0"/>
        <w:ind w:left="420"/>
      </w:pPr>
      <w:r>
        <w:rPr>
          <w:rFonts w:hint="eastAsia"/>
          <w:color w:val="FF0000"/>
          <w:lang w:eastAsia="zh-CN"/>
        </w:rPr>
        <w:fldChar w:fldCharType="begin"/>
      </w:r>
      <w:r>
        <w:rPr>
          <w:rFonts w:hint="eastAsia"/>
          <w:lang w:eastAsia="zh-CN"/>
        </w:rPr>
        <w:instrText xml:space="preserve"> HYPERLINK \l _Toc1700202948 </w:instrText>
      </w:r>
      <w:r>
        <w:rPr>
          <w:rFonts w:hint="eastAsia"/>
          <w:lang w:eastAsia="zh-CN"/>
        </w:rPr>
        <w:fldChar w:fldCharType="separate"/>
      </w:r>
      <w:r>
        <w:rPr>
          <w:rFonts w:hint="eastAsia" w:ascii="宋体" w:hAnsi="宋体" w:eastAsia="宋体"/>
          <w:b w:val="0"/>
          <w:sz w:val="24"/>
          <w:lang w:val="en-US" w:eastAsia="zh-CN"/>
        </w:rPr>
        <w:t>第三节 研究意义</w:t>
      </w:r>
      <w:r>
        <w:tab/>
      </w:r>
      <w:r>
        <w:fldChar w:fldCharType="begin"/>
      </w:r>
      <w:r>
        <w:instrText xml:space="preserve"> PAGEREF _Toc1700202948 \h </w:instrText>
      </w:r>
      <w:r>
        <w:fldChar w:fldCharType="separate"/>
      </w:r>
      <w:r>
        <w:rPr>
          <w:rFonts w:ascii="宋体" w:hAnsi="宋体" w:eastAsia="宋体"/>
          <w:b w:val="0"/>
          <w:sz w:val="24"/>
        </w:rPr>
        <w:t>8</w:t>
      </w:r>
      <w:r>
        <w:fldChar w:fldCharType="end"/>
      </w:r>
      <w:r>
        <w:rPr>
          <w:rFonts w:hint="eastAsia"/>
          <w:color w:val="FF0000"/>
          <w:lang w:eastAsia="zh-CN"/>
        </w:rPr>
        <w:fldChar w:fldCharType="end"/>
      </w:r>
    </w:p>
    <w:p w14:paraId="79C5FC2D">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_Toc893540054 </w:instrText>
      </w:r>
      <w:r>
        <w:rPr>
          <w:rFonts w:hint="eastAsia"/>
          <w:lang w:eastAsia="zh-CN"/>
        </w:rPr>
        <w:fldChar w:fldCharType="separate"/>
      </w:r>
      <w:r>
        <w:rPr>
          <w:rFonts w:hint="eastAsia" w:ascii="宋体" w:hAnsi="宋体" w:eastAsia="宋体"/>
          <w:b w:val="0"/>
          <w:sz w:val="24"/>
          <w:lang w:val="en-US" w:eastAsia="zh-CN"/>
        </w:rPr>
        <w:t>一、理论意义</w:t>
      </w:r>
      <w:r>
        <w:tab/>
      </w:r>
      <w:r>
        <w:fldChar w:fldCharType="begin"/>
      </w:r>
      <w:r>
        <w:instrText xml:space="preserve"> PAGEREF _Toc893540054 \h </w:instrText>
      </w:r>
      <w:r>
        <w:fldChar w:fldCharType="separate"/>
      </w:r>
      <w:r>
        <w:rPr>
          <w:rFonts w:ascii="宋体" w:hAnsi="宋体" w:eastAsia="宋体"/>
          <w:b w:val="0"/>
          <w:sz w:val="24"/>
        </w:rPr>
        <w:t>8</w:t>
      </w:r>
      <w:r>
        <w:fldChar w:fldCharType="end"/>
      </w:r>
      <w:r>
        <w:rPr>
          <w:rFonts w:hint="eastAsia"/>
          <w:color w:val="FF0000"/>
          <w:lang w:eastAsia="zh-CN"/>
        </w:rPr>
        <w:fldChar w:fldCharType="end"/>
      </w:r>
    </w:p>
    <w:p w14:paraId="2D627C4A">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_Toc374544107 </w:instrText>
      </w:r>
      <w:r>
        <w:rPr>
          <w:rFonts w:hint="eastAsia"/>
          <w:lang w:eastAsia="zh-CN"/>
        </w:rPr>
        <w:fldChar w:fldCharType="separate"/>
      </w:r>
      <w:r>
        <w:rPr>
          <w:rFonts w:hint="eastAsia" w:ascii="宋体" w:hAnsi="宋体" w:eastAsia="宋体"/>
          <w:b w:val="0"/>
          <w:sz w:val="24"/>
          <w:lang w:val="en-US" w:eastAsia="zh-CN"/>
        </w:rPr>
        <w:t>二、实践意义</w:t>
      </w:r>
      <w:r>
        <w:tab/>
      </w:r>
      <w:r>
        <w:fldChar w:fldCharType="begin"/>
      </w:r>
      <w:r>
        <w:instrText xml:space="preserve"> PAGEREF _Toc374544107 \h </w:instrText>
      </w:r>
      <w:r>
        <w:fldChar w:fldCharType="separate"/>
      </w:r>
      <w:r>
        <w:rPr>
          <w:rFonts w:ascii="宋体" w:hAnsi="宋体" w:eastAsia="宋体"/>
          <w:b w:val="0"/>
          <w:sz w:val="24"/>
        </w:rPr>
        <w:t>8</w:t>
      </w:r>
      <w:r>
        <w:fldChar w:fldCharType="end"/>
      </w:r>
      <w:r>
        <w:rPr>
          <w:rFonts w:hint="eastAsia"/>
          <w:color w:val="FF0000"/>
          <w:lang w:eastAsia="zh-CN"/>
        </w:rPr>
        <w:fldChar w:fldCharType="end"/>
      </w:r>
    </w:p>
    <w:p w14:paraId="09ACC24F">
      <w:pPr>
        <w:pStyle w:val="19"/>
        <w:tabs>
          <w:tab w:val="right" w:leader="dot" w:pos="8786"/>
        </w:tabs>
        <w:spacing w:before="0" w:after="0"/>
        <w:ind w:left="420"/>
      </w:pPr>
      <w:r>
        <w:rPr>
          <w:rFonts w:hint="eastAsia"/>
          <w:color w:val="FF0000"/>
          <w:lang w:eastAsia="zh-CN"/>
        </w:rPr>
        <w:fldChar w:fldCharType="begin"/>
      </w:r>
      <w:r>
        <w:rPr>
          <w:rFonts w:hint="eastAsia"/>
          <w:lang w:eastAsia="zh-CN"/>
        </w:rPr>
        <w:instrText xml:space="preserve"> HYPERLINK \l _Toc688236992 </w:instrText>
      </w:r>
      <w:r>
        <w:rPr>
          <w:rFonts w:hint="eastAsia"/>
          <w:lang w:eastAsia="zh-CN"/>
        </w:rPr>
        <w:fldChar w:fldCharType="separate"/>
      </w:r>
      <w:r>
        <w:rPr>
          <w:rFonts w:hint="eastAsia" w:ascii="宋体" w:hAnsi="宋体" w:eastAsia="宋体"/>
          <w:b w:val="0"/>
          <w:sz w:val="24"/>
          <w:lang w:val="en-US" w:eastAsia="zh-CN"/>
        </w:rPr>
        <w:t>第四节 研究思路、方法与创新点</w:t>
      </w:r>
      <w:r>
        <w:tab/>
      </w:r>
      <w:r>
        <w:fldChar w:fldCharType="begin"/>
      </w:r>
      <w:r>
        <w:instrText xml:space="preserve"> PAGEREF _Toc688236992 \h </w:instrText>
      </w:r>
      <w:r>
        <w:fldChar w:fldCharType="separate"/>
      </w:r>
      <w:r>
        <w:rPr>
          <w:rFonts w:ascii="宋体" w:hAnsi="宋体" w:eastAsia="宋体"/>
          <w:b w:val="0"/>
          <w:sz w:val="24"/>
        </w:rPr>
        <w:t>9</w:t>
      </w:r>
      <w:r>
        <w:fldChar w:fldCharType="end"/>
      </w:r>
      <w:r>
        <w:rPr>
          <w:rFonts w:hint="eastAsia"/>
          <w:color w:val="FF0000"/>
          <w:lang w:eastAsia="zh-CN"/>
        </w:rPr>
        <w:fldChar w:fldCharType="end"/>
      </w:r>
    </w:p>
    <w:p w14:paraId="66D64F7C">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_Toc852201802 </w:instrText>
      </w:r>
      <w:r>
        <w:rPr>
          <w:rFonts w:hint="eastAsia"/>
          <w:lang w:eastAsia="zh-CN"/>
        </w:rPr>
        <w:fldChar w:fldCharType="separate"/>
      </w:r>
      <w:r>
        <w:rPr>
          <w:rFonts w:hint="eastAsia" w:ascii="宋体" w:hAnsi="宋体" w:eastAsia="宋体"/>
          <w:b w:val="0"/>
          <w:sz w:val="24"/>
          <w:lang w:val="en-US" w:eastAsia="zh-CN"/>
        </w:rPr>
        <w:t>一、整体研究框架</w:t>
      </w:r>
      <w:r>
        <w:tab/>
      </w:r>
      <w:r>
        <w:fldChar w:fldCharType="begin"/>
      </w:r>
      <w:r>
        <w:instrText xml:space="preserve"> PAGEREF _Toc852201802 \h </w:instrText>
      </w:r>
      <w:r>
        <w:fldChar w:fldCharType="separate"/>
      </w:r>
      <w:r>
        <w:rPr>
          <w:rFonts w:ascii="宋体" w:hAnsi="宋体" w:eastAsia="宋体"/>
          <w:b w:val="0"/>
          <w:sz w:val="24"/>
        </w:rPr>
        <w:t>9</w:t>
      </w:r>
      <w:r>
        <w:fldChar w:fldCharType="end"/>
      </w:r>
      <w:r>
        <w:rPr>
          <w:rFonts w:hint="eastAsia"/>
          <w:color w:val="FF0000"/>
          <w:lang w:eastAsia="zh-CN"/>
        </w:rPr>
        <w:fldChar w:fldCharType="end"/>
      </w:r>
    </w:p>
    <w:p w14:paraId="1B18A129">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_Toc1387244371 </w:instrText>
      </w:r>
      <w:r>
        <w:rPr>
          <w:rFonts w:hint="eastAsia"/>
          <w:lang w:eastAsia="zh-CN"/>
        </w:rPr>
        <w:fldChar w:fldCharType="separate"/>
      </w:r>
      <w:r>
        <w:rPr>
          <w:rFonts w:hint="eastAsia" w:ascii="宋体" w:hAnsi="宋体" w:eastAsia="宋体"/>
          <w:b w:val="0"/>
          <w:sz w:val="24"/>
          <w:lang w:val="en-US" w:eastAsia="zh-CN"/>
        </w:rPr>
        <w:t>二、核心研究方法</w:t>
      </w:r>
      <w:r>
        <w:tab/>
      </w:r>
      <w:r>
        <w:fldChar w:fldCharType="begin"/>
      </w:r>
      <w:r>
        <w:instrText xml:space="preserve"> PAGEREF _Toc1387244371 \h </w:instrText>
      </w:r>
      <w:r>
        <w:fldChar w:fldCharType="separate"/>
      </w:r>
      <w:r>
        <w:rPr>
          <w:rFonts w:ascii="宋体" w:hAnsi="宋体" w:eastAsia="宋体"/>
          <w:b w:val="0"/>
          <w:sz w:val="24"/>
        </w:rPr>
        <w:t>9</w:t>
      </w:r>
      <w:r>
        <w:fldChar w:fldCharType="end"/>
      </w:r>
      <w:r>
        <w:rPr>
          <w:rFonts w:hint="eastAsia"/>
          <w:color w:val="FF0000"/>
          <w:lang w:eastAsia="zh-CN"/>
        </w:rPr>
        <w:fldChar w:fldCharType="end"/>
      </w:r>
    </w:p>
    <w:p w14:paraId="31C18695">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_Toc186187918 </w:instrText>
      </w:r>
      <w:r>
        <w:rPr>
          <w:rFonts w:hint="eastAsia"/>
          <w:lang w:eastAsia="zh-CN"/>
        </w:rPr>
        <w:fldChar w:fldCharType="separate"/>
      </w:r>
      <w:r>
        <w:rPr>
          <w:rFonts w:hint="eastAsia" w:ascii="宋体" w:hAnsi="宋体" w:eastAsia="宋体"/>
          <w:b w:val="0"/>
          <w:sz w:val="24"/>
          <w:lang w:val="en-US" w:eastAsia="zh-CN"/>
        </w:rPr>
        <w:t>三、主要创新点</w:t>
      </w:r>
      <w:r>
        <w:tab/>
      </w:r>
      <w:r>
        <w:fldChar w:fldCharType="begin"/>
      </w:r>
      <w:r>
        <w:instrText xml:space="preserve"> PAGEREF _Toc186187918 \h </w:instrText>
      </w:r>
      <w:r>
        <w:fldChar w:fldCharType="separate"/>
      </w:r>
      <w:r>
        <w:rPr>
          <w:rFonts w:ascii="宋体" w:hAnsi="宋体" w:eastAsia="宋体"/>
          <w:b w:val="0"/>
          <w:sz w:val="24"/>
        </w:rPr>
        <w:t>10</w:t>
      </w:r>
      <w:r>
        <w:fldChar w:fldCharType="end"/>
      </w:r>
      <w:r>
        <w:rPr>
          <w:rFonts w:hint="eastAsia"/>
          <w:color w:val="FF0000"/>
          <w:lang w:eastAsia="zh-CN"/>
        </w:rPr>
        <w:fldChar w:fldCharType="end"/>
      </w:r>
    </w:p>
    <w:p w14:paraId="23169D50">
      <w:pPr>
        <w:pStyle w:val="15"/>
        <w:tabs>
          <w:tab w:val="right" w:leader="dot" w:pos="8786"/>
        </w:tabs>
        <w:spacing w:before="0" w:after="0"/>
        <w:ind w:left="0"/>
      </w:pPr>
      <w:r>
        <w:rPr>
          <w:rFonts w:hint="eastAsia"/>
          <w:color w:val="FF0000"/>
          <w:lang w:eastAsia="zh-CN"/>
        </w:rPr>
        <w:fldChar w:fldCharType="begin"/>
      </w:r>
      <w:r>
        <w:rPr>
          <w:rFonts w:hint="eastAsia"/>
          <w:lang w:eastAsia="zh-CN"/>
        </w:rPr>
        <w:instrText xml:space="preserve"> HYPERLINK \l _Toc376664147 </w:instrText>
      </w:r>
      <w:r>
        <w:rPr>
          <w:rFonts w:hint="eastAsia"/>
          <w:lang w:eastAsia="zh-CN"/>
        </w:rPr>
        <w:fldChar w:fldCharType="separate"/>
      </w:r>
      <w:r>
        <w:rPr>
          <w:rFonts w:hint="eastAsia" w:ascii="宋体" w:hAnsi="宋体" w:eastAsia="宋体"/>
          <w:b w:val="0"/>
          <w:bCs w:val="0"/>
          <w:sz w:val="24"/>
          <w:lang w:val="en-US" w:eastAsia="zh-CN"/>
        </w:rPr>
        <w:t>二、</w:t>
      </w:r>
      <w:r>
        <w:rPr>
          <w:rFonts w:ascii="宋体" w:hAnsi="宋体" w:eastAsia="宋体"/>
          <w:b w:val="0"/>
          <w:bCs w:val="0"/>
          <w:sz w:val="24"/>
        </w:rPr>
        <w:t>核心概念界定与理论基础</w:t>
      </w:r>
      <w:r>
        <w:tab/>
      </w:r>
      <w:r>
        <w:fldChar w:fldCharType="begin"/>
      </w:r>
      <w:r>
        <w:instrText xml:space="preserve"> PAGEREF _Toc376664147 \h </w:instrText>
      </w:r>
      <w:r>
        <w:fldChar w:fldCharType="separate"/>
      </w:r>
      <w:r>
        <w:rPr>
          <w:rFonts w:ascii="宋体" w:hAnsi="宋体" w:eastAsia="宋体"/>
          <w:b w:val="0"/>
          <w:sz w:val="24"/>
        </w:rPr>
        <w:t>12</w:t>
      </w:r>
      <w:r>
        <w:fldChar w:fldCharType="end"/>
      </w:r>
      <w:r>
        <w:rPr>
          <w:rFonts w:hint="eastAsia"/>
          <w:color w:val="FF0000"/>
          <w:lang w:eastAsia="zh-CN"/>
        </w:rPr>
        <w:fldChar w:fldCharType="end"/>
      </w:r>
    </w:p>
    <w:p w14:paraId="4363A894">
      <w:pPr>
        <w:pStyle w:val="19"/>
        <w:tabs>
          <w:tab w:val="right" w:leader="dot" w:pos="8786"/>
        </w:tabs>
        <w:spacing w:before="0" w:after="0"/>
        <w:ind w:left="420"/>
      </w:pPr>
      <w:r>
        <w:rPr>
          <w:rFonts w:hint="eastAsia"/>
          <w:color w:val="FF0000"/>
          <w:lang w:eastAsia="zh-CN"/>
        </w:rPr>
        <w:fldChar w:fldCharType="begin"/>
      </w:r>
      <w:r>
        <w:rPr>
          <w:rFonts w:hint="eastAsia"/>
          <w:lang w:eastAsia="zh-CN"/>
        </w:rPr>
        <w:instrText xml:space="preserve"> HYPERLINK \l _Toc1960010920 </w:instrText>
      </w:r>
      <w:r>
        <w:rPr>
          <w:rFonts w:hint="eastAsia"/>
          <w:lang w:eastAsia="zh-CN"/>
        </w:rPr>
        <w:fldChar w:fldCharType="separate"/>
      </w:r>
      <w:r>
        <w:rPr>
          <w:rFonts w:hint="eastAsia" w:ascii="宋体" w:hAnsi="宋体" w:eastAsia="宋体"/>
          <w:b w:val="0"/>
          <w:sz w:val="24"/>
          <w:lang w:val="en-US" w:eastAsia="zh-CN"/>
        </w:rPr>
        <w:t xml:space="preserve">第一节 </w:t>
      </w:r>
      <w:r>
        <w:rPr>
          <w:rFonts w:ascii="宋体" w:hAnsi="宋体" w:eastAsia="宋体"/>
          <w:b w:val="0"/>
          <w:bCs w:val="0"/>
          <w:sz w:val="24"/>
        </w:rPr>
        <w:t>基督教仁爱观念的核心内涵与历史演进</w:t>
      </w:r>
      <w:r>
        <w:tab/>
      </w:r>
      <w:r>
        <w:fldChar w:fldCharType="begin"/>
      </w:r>
      <w:r>
        <w:instrText xml:space="preserve"> PAGEREF _Toc1960010920 \h </w:instrText>
      </w:r>
      <w:r>
        <w:fldChar w:fldCharType="separate"/>
      </w:r>
      <w:r>
        <w:rPr>
          <w:rFonts w:ascii="宋体" w:hAnsi="宋体" w:eastAsia="宋体"/>
          <w:b w:val="0"/>
          <w:sz w:val="24"/>
        </w:rPr>
        <w:t>12</w:t>
      </w:r>
      <w:r>
        <w:fldChar w:fldCharType="end"/>
      </w:r>
      <w:r>
        <w:rPr>
          <w:rFonts w:hint="eastAsia"/>
          <w:color w:val="FF0000"/>
          <w:lang w:eastAsia="zh-CN"/>
        </w:rPr>
        <w:fldChar w:fldCharType="end"/>
      </w:r>
    </w:p>
    <w:p w14:paraId="5D1C3AC0">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_Toc1651871107 </w:instrText>
      </w:r>
      <w:r>
        <w:rPr>
          <w:rFonts w:hint="eastAsia"/>
          <w:lang w:eastAsia="zh-CN"/>
        </w:rPr>
        <w:fldChar w:fldCharType="separate"/>
      </w:r>
      <w:r>
        <w:rPr>
          <w:rFonts w:hint="eastAsia" w:ascii="宋体" w:hAnsi="宋体" w:eastAsia="宋体"/>
          <w:b w:val="0"/>
          <w:sz w:val="24"/>
          <w:lang w:val="en-US" w:eastAsia="zh-CN"/>
        </w:rPr>
        <w:t>一、</w:t>
      </w:r>
      <w:r>
        <w:rPr>
          <w:rFonts w:ascii="宋体" w:hAnsi="宋体" w:eastAsia="宋体"/>
          <w:b w:val="0"/>
          <w:bCs w:val="0"/>
          <w:sz w:val="24"/>
        </w:rPr>
        <w:t>Agape的神学本源：从希腊语汇到基督教伦理</w:t>
      </w:r>
      <w:r>
        <w:tab/>
      </w:r>
      <w:r>
        <w:fldChar w:fldCharType="begin"/>
      </w:r>
      <w:r>
        <w:instrText xml:space="preserve"> PAGEREF _Toc1651871107 \h </w:instrText>
      </w:r>
      <w:r>
        <w:fldChar w:fldCharType="separate"/>
      </w:r>
      <w:r>
        <w:rPr>
          <w:rFonts w:ascii="宋体" w:hAnsi="宋体" w:eastAsia="宋体"/>
          <w:b w:val="0"/>
          <w:sz w:val="24"/>
        </w:rPr>
        <w:t>12</w:t>
      </w:r>
      <w:r>
        <w:fldChar w:fldCharType="end"/>
      </w:r>
      <w:r>
        <w:rPr>
          <w:rFonts w:hint="eastAsia"/>
          <w:color w:val="FF0000"/>
          <w:lang w:eastAsia="zh-CN"/>
        </w:rPr>
        <w:fldChar w:fldCharType="end"/>
      </w:r>
    </w:p>
    <w:p w14:paraId="630EC5A0">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_Toc329106933 </w:instrText>
      </w:r>
      <w:r>
        <w:rPr>
          <w:rFonts w:hint="eastAsia"/>
          <w:lang w:eastAsia="zh-CN"/>
        </w:rPr>
        <w:fldChar w:fldCharType="separate"/>
      </w:r>
      <w:r>
        <w:rPr>
          <w:rFonts w:hint="eastAsia" w:ascii="宋体" w:hAnsi="宋体" w:eastAsia="宋体"/>
          <w:b w:val="0"/>
          <w:bCs/>
          <w:sz w:val="24"/>
          <w:lang w:val="en-US" w:eastAsia="zh-CN"/>
        </w:rPr>
        <w:t>二、</w:t>
      </w:r>
      <w:r>
        <w:rPr>
          <w:rFonts w:hint="eastAsia" w:ascii="宋体" w:hAnsi="宋体" w:eastAsia="宋体"/>
          <w:b w:val="0"/>
          <w:bCs/>
          <w:sz w:val="24"/>
        </w:rPr>
        <w:t>基督教仁爱观念的中国化演进：从</w:t>
      </w:r>
      <w:r>
        <w:rPr>
          <w:rFonts w:hint="eastAsia" w:ascii="宋体" w:hAnsi="宋体" w:eastAsia="宋体"/>
          <w:b w:val="0"/>
          <w:bCs/>
          <w:sz w:val="24"/>
          <w:lang w:eastAsia="zh-CN"/>
        </w:rPr>
        <w:t>“</w:t>
      </w:r>
      <w:r>
        <w:rPr>
          <w:rFonts w:hint="eastAsia" w:ascii="宋体" w:hAnsi="宋体" w:eastAsia="宋体"/>
          <w:b w:val="0"/>
          <w:bCs/>
          <w:sz w:val="24"/>
        </w:rPr>
        <w:t>以儒释耶</w:t>
      </w:r>
      <w:r>
        <w:rPr>
          <w:rFonts w:hint="eastAsia" w:ascii="宋体" w:hAnsi="宋体" w:eastAsia="宋体"/>
          <w:b w:val="0"/>
          <w:bCs/>
          <w:sz w:val="24"/>
          <w:lang w:eastAsia="zh-CN"/>
        </w:rPr>
        <w:t>”</w:t>
      </w:r>
      <w:r>
        <w:rPr>
          <w:rFonts w:hint="eastAsia" w:ascii="宋体" w:hAnsi="宋体" w:eastAsia="宋体"/>
          <w:b w:val="0"/>
          <w:bCs/>
          <w:sz w:val="24"/>
        </w:rPr>
        <w:t>到三自爱国</w:t>
      </w:r>
      <w:r>
        <w:tab/>
      </w:r>
      <w:r>
        <w:fldChar w:fldCharType="begin"/>
      </w:r>
      <w:r>
        <w:instrText xml:space="preserve"> PAGEREF _Toc329106933 \h </w:instrText>
      </w:r>
      <w:r>
        <w:fldChar w:fldCharType="separate"/>
      </w:r>
      <w:r>
        <w:rPr>
          <w:rFonts w:ascii="宋体" w:hAnsi="宋体" w:eastAsia="宋体"/>
          <w:b w:val="0"/>
          <w:sz w:val="24"/>
        </w:rPr>
        <w:t>13</w:t>
      </w:r>
      <w:r>
        <w:fldChar w:fldCharType="end"/>
      </w:r>
      <w:r>
        <w:rPr>
          <w:rFonts w:hint="eastAsia"/>
          <w:color w:val="FF0000"/>
          <w:lang w:eastAsia="zh-CN"/>
        </w:rPr>
        <w:fldChar w:fldCharType="end"/>
      </w:r>
    </w:p>
    <w:p w14:paraId="20482DE6">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_Toc1529831906 </w:instrText>
      </w:r>
      <w:r>
        <w:rPr>
          <w:rFonts w:hint="eastAsia"/>
          <w:lang w:eastAsia="zh-CN"/>
        </w:rPr>
        <w:fldChar w:fldCharType="separate"/>
      </w:r>
      <w:r>
        <w:rPr>
          <w:rFonts w:hint="eastAsia" w:ascii="宋体" w:hAnsi="宋体" w:eastAsia="宋体"/>
          <w:b w:val="0"/>
          <w:bCs/>
          <w:sz w:val="24"/>
          <w:lang w:val="en-US" w:eastAsia="zh-CN"/>
        </w:rPr>
        <w:t>三、</w:t>
      </w:r>
      <w:r>
        <w:rPr>
          <w:rFonts w:hint="eastAsia" w:ascii="宋体" w:hAnsi="宋体" w:eastAsia="宋体"/>
          <w:b w:val="0"/>
          <w:bCs/>
          <w:sz w:val="24"/>
        </w:rPr>
        <w:t>当代中国基督教仁爱观念的实践特征与世俗化趋势</w:t>
      </w:r>
      <w:r>
        <w:tab/>
      </w:r>
      <w:r>
        <w:fldChar w:fldCharType="begin"/>
      </w:r>
      <w:r>
        <w:instrText xml:space="preserve"> PAGEREF _Toc1529831906 \h </w:instrText>
      </w:r>
      <w:r>
        <w:fldChar w:fldCharType="separate"/>
      </w:r>
      <w:r>
        <w:rPr>
          <w:rFonts w:ascii="宋体" w:hAnsi="宋体" w:eastAsia="宋体"/>
          <w:b w:val="0"/>
          <w:sz w:val="24"/>
        </w:rPr>
        <w:t>14</w:t>
      </w:r>
      <w:r>
        <w:fldChar w:fldCharType="end"/>
      </w:r>
      <w:r>
        <w:rPr>
          <w:rFonts w:hint="eastAsia"/>
          <w:color w:val="FF0000"/>
          <w:lang w:eastAsia="zh-CN"/>
        </w:rPr>
        <w:fldChar w:fldCharType="end"/>
      </w:r>
    </w:p>
    <w:p w14:paraId="0F2C5FF8">
      <w:pPr>
        <w:pStyle w:val="19"/>
        <w:tabs>
          <w:tab w:val="right" w:leader="dot" w:pos="8786"/>
        </w:tabs>
        <w:spacing w:before="0" w:after="0"/>
        <w:ind w:left="420"/>
      </w:pPr>
      <w:r>
        <w:rPr>
          <w:rFonts w:hint="eastAsia"/>
          <w:color w:val="FF0000"/>
          <w:lang w:eastAsia="zh-CN"/>
        </w:rPr>
        <w:fldChar w:fldCharType="begin"/>
      </w:r>
      <w:r>
        <w:rPr>
          <w:rFonts w:hint="eastAsia"/>
          <w:lang w:eastAsia="zh-CN"/>
        </w:rPr>
        <w:instrText xml:space="preserve"> HYPERLINK \l _Toc63138611 </w:instrText>
      </w:r>
      <w:r>
        <w:rPr>
          <w:rFonts w:hint="eastAsia"/>
          <w:lang w:eastAsia="zh-CN"/>
        </w:rPr>
        <w:fldChar w:fldCharType="separate"/>
      </w:r>
      <w:r>
        <w:rPr>
          <w:rFonts w:hint="eastAsia" w:ascii="宋体" w:hAnsi="宋体" w:eastAsia="宋体"/>
          <w:b w:val="0"/>
          <w:sz w:val="24"/>
          <w:lang w:val="en-US" w:eastAsia="zh-CN"/>
        </w:rPr>
        <w:t xml:space="preserve">第二节 </w:t>
      </w:r>
      <w:r>
        <w:rPr>
          <w:rFonts w:hint="eastAsia" w:ascii="宋体" w:hAnsi="宋体" w:eastAsia="宋体"/>
          <w:b w:val="0"/>
          <w:bCs w:val="0"/>
          <w:sz w:val="24"/>
        </w:rPr>
        <w:t>社会主义核心价值观的核心要义与价值追求</w:t>
      </w:r>
      <w:r>
        <w:tab/>
      </w:r>
      <w:r>
        <w:fldChar w:fldCharType="begin"/>
      </w:r>
      <w:r>
        <w:instrText xml:space="preserve"> PAGEREF _Toc63138611 \h </w:instrText>
      </w:r>
      <w:r>
        <w:fldChar w:fldCharType="separate"/>
      </w:r>
      <w:r>
        <w:rPr>
          <w:rFonts w:ascii="宋体" w:hAnsi="宋体" w:eastAsia="宋体"/>
          <w:b w:val="0"/>
          <w:sz w:val="24"/>
        </w:rPr>
        <w:t>15</w:t>
      </w:r>
      <w:r>
        <w:fldChar w:fldCharType="end"/>
      </w:r>
      <w:r>
        <w:rPr>
          <w:rFonts w:hint="eastAsia"/>
          <w:color w:val="FF0000"/>
          <w:lang w:eastAsia="zh-CN"/>
        </w:rPr>
        <w:fldChar w:fldCharType="end"/>
      </w:r>
    </w:p>
    <w:p w14:paraId="2DF0A693">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_Toc313713459 </w:instrText>
      </w:r>
      <w:r>
        <w:rPr>
          <w:rFonts w:hint="eastAsia"/>
          <w:lang w:eastAsia="zh-CN"/>
        </w:rPr>
        <w:fldChar w:fldCharType="separate"/>
      </w:r>
      <w:r>
        <w:rPr>
          <w:rFonts w:hint="eastAsia" w:ascii="宋体" w:hAnsi="宋体" w:eastAsia="宋体"/>
          <w:b w:val="0"/>
          <w:sz w:val="24"/>
          <w:lang w:val="en-US" w:eastAsia="zh-CN"/>
        </w:rPr>
        <w:t>一、</w:t>
      </w:r>
      <w:r>
        <w:rPr>
          <w:rFonts w:hint="eastAsia" w:ascii="宋体" w:hAnsi="宋体" w:eastAsia="宋体"/>
          <w:b w:val="0"/>
          <w:bCs w:val="0"/>
          <w:sz w:val="24"/>
        </w:rPr>
        <w:t>三个层面的价值内涵与逻辑关联</w:t>
      </w:r>
      <w:r>
        <w:tab/>
      </w:r>
      <w:r>
        <w:fldChar w:fldCharType="begin"/>
      </w:r>
      <w:r>
        <w:instrText xml:space="preserve"> PAGEREF _Toc313713459 \h </w:instrText>
      </w:r>
      <w:r>
        <w:fldChar w:fldCharType="separate"/>
      </w:r>
      <w:r>
        <w:rPr>
          <w:rFonts w:ascii="宋体" w:hAnsi="宋体" w:eastAsia="宋体"/>
          <w:b w:val="0"/>
          <w:sz w:val="24"/>
        </w:rPr>
        <w:t>15</w:t>
      </w:r>
      <w:r>
        <w:fldChar w:fldCharType="end"/>
      </w:r>
      <w:r>
        <w:rPr>
          <w:rFonts w:hint="eastAsia"/>
          <w:color w:val="FF0000"/>
          <w:lang w:eastAsia="zh-CN"/>
        </w:rPr>
        <w:fldChar w:fldCharType="end"/>
      </w:r>
    </w:p>
    <w:p w14:paraId="1733AD9B">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_Toc509752028 </w:instrText>
      </w:r>
      <w:r>
        <w:rPr>
          <w:rFonts w:hint="eastAsia"/>
          <w:lang w:eastAsia="zh-CN"/>
        </w:rPr>
        <w:fldChar w:fldCharType="separate"/>
      </w:r>
      <w:r>
        <w:rPr>
          <w:rFonts w:hint="eastAsia" w:ascii="宋体" w:hAnsi="宋体" w:eastAsia="宋体"/>
          <w:b w:val="0"/>
          <w:bCs/>
          <w:sz w:val="24"/>
          <w:lang w:val="en-US" w:eastAsia="zh-CN"/>
        </w:rPr>
        <w:t>二、</w:t>
      </w:r>
      <w:r>
        <w:rPr>
          <w:rFonts w:hint="eastAsia" w:ascii="宋体" w:hAnsi="宋体" w:eastAsia="宋体"/>
          <w:b w:val="0"/>
          <w:bCs/>
          <w:sz w:val="24"/>
        </w:rPr>
        <w:t>核心价值观对宗教领域的引领功能</w:t>
      </w:r>
      <w:r>
        <w:tab/>
      </w:r>
      <w:r>
        <w:fldChar w:fldCharType="begin"/>
      </w:r>
      <w:r>
        <w:instrText xml:space="preserve"> PAGEREF _Toc509752028 \h </w:instrText>
      </w:r>
      <w:r>
        <w:fldChar w:fldCharType="separate"/>
      </w:r>
      <w:r>
        <w:rPr>
          <w:rFonts w:ascii="宋体" w:hAnsi="宋体" w:eastAsia="宋体"/>
          <w:b w:val="0"/>
          <w:sz w:val="24"/>
        </w:rPr>
        <w:t>16</w:t>
      </w:r>
      <w:r>
        <w:fldChar w:fldCharType="end"/>
      </w:r>
      <w:r>
        <w:rPr>
          <w:rFonts w:hint="eastAsia"/>
          <w:color w:val="FF0000"/>
          <w:lang w:eastAsia="zh-CN"/>
        </w:rPr>
        <w:fldChar w:fldCharType="end"/>
      </w:r>
    </w:p>
    <w:p w14:paraId="5A8B9297">
      <w:pPr>
        <w:pStyle w:val="19"/>
        <w:tabs>
          <w:tab w:val="right" w:leader="dot" w:pos="8786"/>
        </w:tabs>
        <w:spacing w:before="0" w:after="0"/>
        <w:ind w:left="420"/>
      </w:pPr>
      <w:r>
        <w:rPr>
          <w:rFonts w:hint="eastAsia"/>
          <w:color w:val="FF0000"/>
          <w:lang w:eastAsia="zh-CN"/>
        </w:rPr>
        <w:fldChar w:fldCharType="begin"/>
      </w:r>
      <w:r>
        <w:rPr>
          <w:rFonts w:hint="eastAsia"/>
          <w:lang w:eastAsia="zh-CN"/>
        </w:rPr>
        <w:instrText xml:space="preserve"> HYPERLINK \l _Toc1090066713 </w:instrText>
      </w:r>
      <w:r>
        <w:rPr>
          <w:rFonts w:hint="eastAsia"/>
          <w:lang w:eastAsia="zh-CN"/>
        </w:rPr>
        <w:fldChar w:fldCharType="separate"/>
      </w:r>
      <w:r>
        <w:rPr>
          <w:rFonts w:hint="eastAsia" w:ascii="宋体" w:hAnsi="宋体" w:eastAsia="宋体"/>
          <w:b w:val="0"/>
          <w:sz w:val="24"/>
          <w:lang w:val="en-US" w:eastAsia="zh-CN"/>
        </w:rPr>
        <w:t xml:space="preserve">第三节 </w:t>
      </w:r>
      <w:r>
        <w:rPr>
          <w:rFonts w:hint="eastAsia" w:ascii="宋体" w:hAnsi="宋体" w:eastAsia="宋体"/>
          <w:b w:val="0"/>
          <w:bCs w:val="0"/>
          <w:sz w:val="24"/>
        </w:rPr>
        <w:t>追求理论基础与分析框架</w:t>
      </w:r>
      <w:r>
        <w:tab/>
      </w:r>
      <w:r>
        <w:fldChar w:fldCharType="begin"/>
      </w:r>
      <w:r>
        <w:instrText xml:space="preserve"> PAGEREF _Toc1090066713 \h </w:instrText>
      </w:r>
      <w:r>
        <w:fldChar w:fldCharType="separate"/>
      </w:r>
      <w:r>
        <w:rPr>
          <w:rFonts w:ascii="宋体" w:hAnsi="宋体" w:eastAsia="宋体"/>
          <w:b w:val="0"/>
          <w:sz w:val="24"/>
        </w:rPr>
        <w:t>16</w:t>
      </w:r>
      <w:r>
        <w:fldChar w:fldCharType="end"/>
      </w:r>
      <w:r>
        <w:rPr>
          <w:rFonts w:hint="eastAsia"/>
          <w:color w:val="FF0000"/>
          <w:lang w:eastAsia="zh-CN"/>
        </w:rPr>
        <w:fldChar w:fldCharType="end"/>
      </w:r>
    </w:p>
    <w:p w14:paraId="7EB73753">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_Toc568252834 </w:instrText>
      </w:r>
      <w:r>
        <w:rPr>
          <w:rFonts w:hint="eastAsia"/>
          <w:lang w:eastAsia="zh-CN"/>
        </w:rPr>
        <w:fldChar w:fldCharType="separate"/>
      </w:r>
      <w:r>
        <w:rPr>
          <w:rFonts w:hint="eastAsia" w:ascii="宋体" w:hAnsi="宋体" w:eastAsia="宋体"/>
          <w:b w:val="0"/>
          <w:sz w:val="24"/>
          <w:lang w:val="en-US" w:eastAsia="zh-CN"/>
        </w:rPr>
        <w:t>一、</w:t>
      </w:r>
      <w:r>
        <w:rPr>
          <w:rFonts w:hint="eastAsia" w:ascii="宋体" w:hAnsi="宋体" w:eastAsia="宋体"/>
          <w:b w:val="0"/>
          <w:bCs w:val="0"/>
          <w:sz w:val="24"/>
        </w:rPr>
        <w:t>中国特色社会主义宗教理论：政策合法性框架</w:t>
      </w:r>
      <w:r>
        <w:tab/>
      </w:r>
      <w:r>
        <w:fldChar w:fldCharType="begin"/>
      </w:r>
      <w:r>
        <w:instrText xml:space="preserve"> PAGEREF _Toc568252834 \h </w:instrText>
      </w:r>
      <w:r>
        <w:fldChar w:fldCharType="separate"/>
      </w:r>
      <w:r>
        <w:rPr>
          <w:rFonts w:ascii="宋体" w:hAnsi="宋体" w:eastAsia="宋体"/>
          <w:b w:val="0"/>
          <w:sz w:val="24"/>
        </w:rPr>
        <w:t>16</w:t>
      </w:r>
      <w:r>
        <w:fldChar w:fldCharType="end"/>
      </w:r>
      <w:r>
        <w:rPr>
          <w:rFonts w:hint="eastAsia"/>
          <w:color w:val="FF0000"/>
          <w:lang w:eastAsia="zh-CN"/>
        </w:rPr>
        <w:fldChar w:fldCharType="end"/>
      </w:r>
    </w:p>
    <w:p w14:paraId="0CD4171C">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_Toc765602829 </w:instrText>
      </w:r>
      <w:r>
        <w:rPr>
          <w:rFonts w:hint="eastAsia"/>
          <w:lang w:eastAsia="zh-CN"/>
        </w:rPr>
        <w:fldChar w:fldCharType="separate"/>
      </w:r>
      <w:r>
        <w:rPr>
          <w:rFonts w:hint="eastAsia" w:ascii="宋体" w:hAnsi="宋体" w:eastAsia="宋体"/>
          <w:b w:val="0"/>
          <w:sz w:val="24"/>
          <w:lang w:val="en-US" w:eastAsia="zh-CN"/>
        </w:rPr>
        <w:t>二、</w:t>
      </w:r>
      <w:r>
        <w:rPr>
          <w:rFonts w:hint="eastAsia" w:ascii="宋体" w:hAnsi="宋体" w:eastAsia="宋体"/>
          <w:b w:val="0"/>
          <w:bCs w:val="0"/>
          <w:sz w:val="24"/>
        </w:rPr>
        <w:t>文化翻译理论与</w:t>
      </w:r>
      <w:r>
        <w:rPr>
          <w:rFonts w:hint="eastAsia" w:ascii="宋体" w:hAnsi="宋体" w:eastAsia="宋体" w:cs="黑体"/>
          <w:b w:val="0"/>
          <w:bCs w:val="0"/>
          <w:sz w:val="24"/>
          <w:lang w:eastAsia="zh-CN"/>
        </w:rPr>
        <w:t>“</w:t>
      </w:r>
      <w:r>
        <w:rPr>
          <w:rFonts w:hint="eastAsia" w:ascii="宋体" w:hAnsi="宋体" w:eastAsia="宋体"/>
          <w:b w:val="0"/>
          <w:bCs w:val="0"/>
          <w:sz w:val="24"/>
        </w:rPr>
        <w:t>第三空间</w:t>
      </w:r>
      <w:r>
        <w:rPr>
          <w:rFonts w:hint="eastAsia" w:ascii="宋体" w:hAnsi="宋体" w:eastAsia="宋体" w:cs="黑体"/>
          <w:b w:val="0"/>
          <w:bCs w:val="0"/>
          <w:sz w:val="24"/>
          <w:lang w:eastAsia="zh-CN"/>
        </w:rPr>
        <w:t>”</w:t>
      </w:r>
      <w:r>
        <w:rPr>
          <w:rFonts w:hint="eastAsia" w:ascii="宋体" w:hAnsi="宋体" w:eastAsia="宋体"/>
          <w:b w:val="0"/>
          <w:bCs w:val="0"/>
          <w:sz w:val="24"/>
        </w:rPr>
        <w:t>：过程分析框架</w:t>
      </w:r>
      <w:r>
        <w:tab/>
      </w:r>
      <w:r>
        <w:fldChar w:fldCharType="begin"/>
      </w:r>
      <w:r>
        <w:instrText xml:space="preserve"> PAGEREF _Toc765602829 \h </w:instrText>
      </w:r>
      <w:r>
        <w:fldChar w:fldCharType="separate"/>
      </w:r>
      <w:r>
        <w:rPr>
          <w:rFonts w:ascii="宋体" w:hAnsi="宋体" w:eastAsia="宋体"/>
          <w:b w:val="0"/>
          <w:sz w:val="24"/>
        </w:rPr>
        <w:t>17</w:t>
      </w:r>
      <w:r>
        <w:fldChar w:fldCharType="end"/>
      </w:r>
      <w:r>
        <w:rPr>
          <w:rFonts w:hint="eastAsia"/>
          <w:color w:val="FF0000"/>
          <w:lang w:eastAsia="zh-CN"/>
        </w:rPr>
        <w:fldChar w:fldCharType="end"/>
      </w:r>
    </w:p>
    <w:p w14:paraId="2304A67C">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_Toc1912217826 </w:instrText>
      </w:r>
      <w:r>
        <w:rPr>
          <w:rFonts w:hint="eastAsia"/>
          <w:lang w:eastAsia="zh-CN"/>
        </w:rPr>
        <w:fldChar w:fldCharType="separate"/>
      </w:r>
      <w:r>
        <w:rPr>
          <w:rFonts w:hint="eastAsia" w:ascii="宋体" w:hAnsi="宋体" w:eastAsia="宋体"/>
          <w:b w:val="0"/>
          <w:sz w:val="24"/>
          <w:lang w:val="en-US" w:eastAsia="zh-CN"/>
        </w:rPr>
        <w:t>三、</w:t>
      </w:r>
      <w:r>
        <w:rPr>
          <w:rFonts w:hint="eastAsia" w:ascii="宋体" w:hAnsi="宋体" w:eastAsia="宋体"/>
          <w:b w:val="0"/>
          <w:bCs w:val="0"/>
          <w:sz w:val="24"/>
        </w:rPr>
        <w:t>交叠共识理论：价值对话框架</w:t>
      </w:r>
      <w:r>
        <w:tab/>
      </w:r>
      <w:r>
        <w:fldChar w:fldCharType="begin"/>
      </w:r>
      <w:r>
        <w:instrText xml:space="preserve"> PAGEREF _Toc1912217826 \h </w:instrText>
      </w:r>
      <w:r>
        <w:fldChar w:fldCharType="separate"/>
      </w:r>
      <w:r>
        <w:rPr>
          <w:rFonts w:ascii="宋体" w:hAnsi="宋体" w:eastAsia="宋体"/>
          <w:b w:val="0"/>
          <w:sz w:val="24"/>
        </w:rPr>
        <w:t>17</w:t>
      </w:r>
      <w:r>
        <w:fldChar w:fldCharType="end"/>
      </w:r>
      <w:r>
        <w:rPr>
          <w:rFonts w:hint="eastAsia"/>
          <w:color w:val="FF0000"/>
          <w:lang w:eastAsia="zh-CN"/>
        </w:rPr>
        <w:fldChar w:fldCharType="end"/>
      </w:r>
    </w:p>
    <w:p w14:paraId="3691F129">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_Toc1552224227 </w:instrText>
      </w:r>
      <w:r>
        <w:rPr>
          <w:rFonts w:hint="eastAsia"/>
          <w:lang w:eastAsia="zh-CN"/>
        </w:rPr>
        <w:fldChar w:fldCharType="separate"/>
      </w:r>
      <w:r>
        <w:rPr>
          <w:rFonts w:hint="eastAsia" w:ascii="宋体" w:hAnsi="宋体" w:eastAsia="宋体"/>
          <w:b w:val="0"/>
          <w:sz w:val="24"/>
          <w:lang w:val="en-US" w:eastAsia="zh-CN"/>
        </w:rPr>
        <w:t>四、</w:t>
      </w:r>
      <w:r>
        <w:rPr>
          <w:rFonts w:hint="eastAsia" w:ascii="宋体" w:hAnsi="宋体" w:eastAsia="宋体"/>
          <w:b w:val="0"/>
          <w:bCs w:val="0"/>
          <w:sz w:val="24"/>
        </w:rPr>
        <w:t>处境化神学理论：教义诠释创新框架</w:t>
      </w:r>
      <w:r>
        <w:tab/>
      </w:r>
      <w:r>
        <w:fldChar w:fldCharType="begin"/>
      </w:r>
      <w:r>
        <w:instrText xml:space="preserve"> PAGEREF _Toc1552224227 \h </w:instrText>
      </w:r>
      <w:r>
        <w:fldChar w:fldCharType="separate"/>
      </w:r>
      <w:r>
        <w:rPr>
          <w:rFonts w:ascii="宋体" w:hAnsi="宋体" w:eastAsia="宋体"/>
          <w:b w:val="0"/>
          <w:sz w:val="24"/>
        </w:rPr>
        <w:t>18</w:t>
      </w:r>
      <w:r>
        <w:fldChar w:fldCharType="end"/>
      </w:r>
      <w:r>
        <w:rPr>
          <w:rFonts w:hint="eastAsia"/>
          <w:color w:val="FF0000"/>
          <w:lang w:eastAsia="zh-CN"/>
        </w:rPr>
        <w:fldChar w:fldCharType="end"/>
      </w:r>
    </w:p>
    <w:p w14:paraId="2B05CF78">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_Toc601239433 </w:instrText>
      </w:r>
      <w:r>
        <w:rPr>
          <w:rFonts w:hint="eastAsia"/>
          <w:lang w:eastAsia="zh-CN"/>
        </w:rPr>
        <w:fldChar w:fldCharType="separate"/>
      </w:r>
      <w:r>
        <w:rPr>
          <w:rFonts w:hint="eastAsia" w:ascii="宋体" w:hAnsi="宋体" w:eastAsia="宋体"/>
          <w:b w:val="0"/>
          <w:sz w:val="24"/>
          <w:lang w:val="en-US" w:eastAsia="zh-CN"/>
        </w:rPr>
        <w:t>五、</w:t>
      </w:r>
      <w:r>
        <w:rPr>
          <w:rFonts w:hint="eastAsia" w:ascii="宋体" w:hAnsi="宋体" w:eastAsia="宋体"/>
          <w:b w:val="0"/>
          <w:bCs w:val="0"/>
          <w:sz w:val="24"/>
        </w:rPr>
        <w:t>研究边界与理论承诺</w:t>
      </w:r>
      <w:r>
        <w:tab/>
      </w:r>
      <w:r>
        <w:fldChar w:fldCharType="begin"/>
      </w:r>
      <w:r>
        <w:instrText xml:space="preserve"> PAGEREF _Toc601239433 \h </w:instrText>
      </w:r>
      <w:r>
        <w:fldChar w:fldCharType="separate"/>
      </w:r>
      <w:r>
        <w:rPr>
          <w:rFonts w:ascii="宋体" w:hAnsi="宋体" w:eastAsia="宋体"/>
          <w:b w:val="0"/>
          <w:sz w:val="24"/>
        </w:rPr>
        <w:t>18</w:t>
      </w:r>
      <w:r>
        <w:fldChar w:fldCharType="end"/>
      </w:r>
      <w:r>
        <w:rPr>
          <w:rFonts w:hint="eastAsia"/>
          <w:color w:val="FF0000"/>
          <w:lang w:eastAsia="zh-CN"/>
        </w:rPr>
        <w:fldChar w:fldCharType="end"/>
      </w:r>
    </w:p>
    <w:p w14:paraId="1F10F34E">
      <w:pPr>
        <w:pStyle w:val="15"/>
        <w:tabs>
          <w:tab w:val="right" w:leader="dot" w:pos="8786"/>
        </w:tabs>
        <w:spacing w:before="0" w:after="0"/>
        <w:ind w:left="0"/>
      </w:pPr>
      <w:r>
        <w:rPr>
          <w:rFonts w:hint="eastAsia"/>
          <w:color w:val="FF0000"/>
          <w:lang w:eastAsia="zh-CN"/>
        </w:rPr>
        <w:fldChar w:fldCharType="begin"/>
      </w:r>
      <w:r>
        <w:rPr>
          <w:rFonts w:hint="eastAsia"/>
          <w:lang w:eastAsia="zh-CN"/>
        </w:rPr>
        <w:instrText xml:space="preserve"> HYPERLINK \l _Toc1120591296 </w:instrText>
      </w:r>
      <w:r>
        <w:rPr>
          <w:rFonts w:hint="eastAsia"/>
          <w:lang w:eastAsia="zh-CN"/>
        </w:rPr>
        <w:fldChar w:fldCharType="separate"/>
      </w:r>
      <w:r>
        <w:rPr>
          <w:rFonts w:hint="eastAsia" w:ascii="宋体" w:hAnsi="宋体" w:eastAsia="宋体"/>
          <w:b w:val="0"/>
          <w:bCs w:val="0"/>
          <w:sz w:val="24"/>
          <w:lang w:val="en-US" w:eastAsia="zh-CN"/>
        </w:rPr>
        <w:t>三、</w:t>
      </w:r>
      <w:r>
        <w:rPr>
          <w:rFonts w:hint="eastAsia" w:ascii="宋体" w:hAnsi="宋体" w:eastAsia="宋体"/>
          <w:b w:val="0"/>
          <w:bCs w:val="0"/>
          <w:sz w:val="24"/>
        </w:rPr>
        <w:t>基督教仁爱观念与社会主义核心价值观的契合性分析</w:t>
      </w:r>
      <w:r>
        <w:tab/>
      </w:r>
      <w:r>
        <w:fldChar w:fldCharType="begin"/>
      </w:r>
      <w:r>
        <w:instrText xml:space="preserve"> PAGEREF _Toc1120591296 \h </w:instrText>
      </w:r>
      <w:r>
        <w:fldChar w:fldCharType="separate"/>
      </w:r>
      <w:r>
        <w:rPr>
          <w:rFonts w:ascii="宋体" w:hAnsi="宋体" w:eastAsia="宋体"/>
          <w:b w:val="0"/>
          <w:sz w:val="24"/>
        </w:rPr>
        <w:t>20</w:t>
      </w:r>
      <w:r>
        <w:fldChar w:fldCharType="end"/>
      </w:r>
      <w:r>
        <w:rPr>
          <w:rFonts w:hint="eastAsia"/>
          <w:color w:val="FF0000"/>
          <w:lang w:eastAsia="zh-CN"/>
        </w:rPr>
        <w:fldChar w:fldCharType="end"/>
      </w:r>
    </w:p>
    <w:p w14:paraId="63E5C914">
      <w:pPr>
        <w:pStyle w:val="19"/>
        <w:tabs>
          <w:tab w:val="right" w:leader="dot" w:pos="8786"/>
        </w:tabs>
        <w:spacing w:before="0" w:after="0"/>
        <w:ind w:left="420"/>
      </w:pPr>
      <w:r>
        <w:rPr>
          <w:rFonts w:hint="eastAsia"/>
          <w:color w:val="FF0000"/>
          <w:lang w:eastAsia="zh-CN"/>
        </w:rPr>
        <w:fldChar w:fldCharType="begin"/>
      </w:r>
      <w:r>
        <w:rPr>
          <w:rFonts w:hint="eastAsia"/>
          <w:lang w:eastAsia="zh-CN"/>
        </w:rPr>
        <w:instrText xml:space="preserve"> HYPERLINK \l _Toc346327682 </w:instrText>
      </w:r>
      <w:r>
        <w:rPr>
          <w:rFonts w:hint="eastAsia"/>
          <w:lang w:eastAsia="zh-CN"/>
        </w:rPr>
        <w:fldChar w:fldCharType="separate"/>
      </w:r>
      <w:r>
        <w:rPr>
          <w:rFonts w:hint="eastAsia" w:ascii="宋体" w:hAnsi="宋体" w:eastAsia="宋体"/>
          <w:b w:val="0"/>
          <w:sz w:val="24"/>
          <w:lang w:val="en-US" w:eastAsia="zh-CN"/>
        </w:rPr>
        <w:t xml:space="preserve">第一节 </w:t>
      </w:r>
      <w:r>
        <w:rPr>
          <w:rFonts w:hint="eastAsia" w:ascii="宋体" w:hAnsi="宋体" w:eastAsia="宋体"/>
          <w:b w:val="0"/>
          <w:bCs w:val="0"/>
          <w:sz w:val="24"/>
        </w:rPr>
        <w:t>价值追求的契合：对人的尊严与福祉的共同关切</w:t>
      </w:r>
      <w:r>
        <w:tab/>
      </w:r>
      <w:r>
        <w:fldChar w:fldCharType="begin"/>
      </w:r>
      <w:r>
        <w:instrText xml:space="preserve"> PAGEREF _Toc346327682 \h </w:instrText>
      </w:r>
      <w:r>
        <w:fldChar w:fldCharType="separate"/>
      </w:r>
      <w:r>
        <w:rPr>
          <w:rFonts w:ascii="宋体" w:hAnsi="宋体" w:eastAsia="宋体"/>
          <w:b w:val="0"/>
          <w:sz w:val="24"/>
        </w:rPr>
        <w:t>20</w:t>
      </w:r>
      <w:r>
        <w:fldChar w:fldCharType="end"/>
      </w:r>
      <w:r>
        <w:rPr>
          <w:rFonts w:hint="eastAsia"/>
          <w:color w:val="FF0000"/>
          <w:lang w:eastAsia="zh-CN"/>
        </w:rPr>
        <w:fldChar w:fldCharType="end"/>
      </w:r>
    </w:p>
    <w:p w14:paraId="02649BF3">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_Toc1048668004 </w:instrText>
      </w:r>
      <w:r>
        <w:rPr>
          <w:rFonts w:hint="eastAsia"/>
          <w:lang w:eastAsia="zh-CN"/>
        </w:rPr>
        <w:fldChar w:fldCharType="separate"/>
      </w:r>
      <w:r>
        <w:rPr>
          <w:rFonts w:hint="eastAsia" w:ascii="宋体" w:hAnsi="宋体" w:eastAsia="宋体"/>
          <w:b w:val="0"/>
          <w:sz w:val="24"/>
          <w:lang w:val="en-US" w:eastAsia="zh-CN"/>
        </w:rPr>
        <w:t>一、</w:t>
      </w:r>
      <w:r>
        <w:rPr>
          <w:rFonts w:hint="eastAsia" w:ascii="宋体" w:hAnsi="宋体" w:eastAsia="宋体"/>
          <w:b w:val="0"/>
          <w:bCs w:val="0"/>
          <w:sz w:val="24"/>
        </w:rPr>
        <w:t>基督教</w:t>
      </w:r>
      <w:r>
        <w:rPr>
          <w:rFonts w:hint="eastAsia" w:ascii="宋体" w:hAnsi="宋体" w:eastAsia="宋体"/>
          <w:b w:val="0"/>
          <w:bCs w:val="0"/>
          <w:sz w:val="24"/>
          <w:lang w:eastAsia="zh-CN"/>
        </w:rPr>
        <w:t>“</w:t>
      </w:r>
      <w:r>
        <w:rPr>
          <w:rFonts w:hint="eastAsia" w:ascii="宋体" w:hAnsi="宋体" w:eastAsia="宋体"/>
          <w:b w:val="0"/>
          <w:bCs w:val="0"/>
          <w:sz w:val="24"/>
        </w:rPr>
        <w:t>爱人如己</w:t>
      </w:r>
      <w:r>
        <w:rPr>
          <w:rFonts w:hint="eastAsia" w:ascii="宋体" w:hAnsi="宋体" w:eastAsia="宋体"/>
          <w:b w:val="0"/>
          <w:bCs w:val="0"/>
          <w:sz w:val="24"/>
          <w:lang w:eastAsia="zh-CN"/>
        </w:rPr>
        <w:t>”</w:t>
      </w:r>
      <w:r>
        <w:rPr>
          <w:rFonts w:hint="eastAsia" w:ascii="宋体" w:hAnsi="宋体" w:eastAsia="宋体"/>
          <w:b w:val="0"/>
          <w:bCs w:val="0"/>
          <w:sz w:val="24"/>
        </w:rPr>
        <w:t>的人本导向解析</w:t>
      </w:r>
      <w:r>
        <w:tab/>
      </w:r>
      <w:r>
        <w:fldChar w:fldCharType="begin"/>
      </w:r>
      <w:r>
        <w:instrText xml:space="preserve"> PAGEREF _Toc1048668004 \h </w:instrText>
      </w:r>
      <w:r>
        <w:fldChar w:fldCharType="separate"/>
      </w:r>
      <w:r>
        <w:rPr>
          <w:rFonts w:ascii="宋体" w:hAnsi="宋体" w:eastAsia="宋体"/>
          <w:b w:val="0"/>
          <w:sz w:val="24"/>
        </w:rPr>
        <w:t>20</w:t>
      </w:r>
      <w:r>
        <w:fldChar w:fldCharType="end"/>
      </w:r>
      <w:r>
        <w:rPr>
          <w:rFonts w:hint="eastAsia"/>
          <w:color w:val="FF0000"/>
          <w:lang w:eastAsia="zh-CN"/>
        </w:rPr>
        <w:fldChar w:fldCharType="end"/>
      </w:r>
    </w:p>
    <w:p w14:paraId="3A5717A4">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_Toc564852299 </w:instrText>
      </w:r>
      <w:r>
        <w:rPr>
          <w:rFonts w:hint="eastAsia"/>
          <w:lang w:eastAsia="zh-CN"/>
        </w:rPr>
        <w:fldChar w:fldCharType="separate"/>
      </w:r>
      <w:r>
        <w:rPr>
          <w:rFonts w:hint="eastAsia" w:ascii="宋体" w:hAnsi="宋体" w:eastAsia="宋体"/>
          <w:b w:val="0"/>
          <w:sz w:val="24"/>
          <w:lang w:val="en-US" w:eastAsia="zh-CN"/>
        </w:rPr>
        <w:t>二、</w:t>
      </w:r>
      <w:r>
        <w:rPr>
          <w:rFonts w:hint="eastAsia" w:ascii="宋体" w:hAnsi="宋体" w:eastAsia="宋体"/>
          <w:b w:val="0"/>
          <w:bCs w:val="0"/>
          <w:sz w:val="24"/>
        </w:rPr>
        <w:t>社会主义核心价值观</w:t>
      </w:r>
      <w:r>
        <w:rPr>
          <w:rFonts w:hint="eastAsia" w:ascii="宋体" w:hAnsi="宋体" w:eastAsia="宋体"/>
          <w:b w:val="0"/>
          <w:bCs w:val="0"/>
          <w:sz w:val="24"/>
          <w:lang w:eastAsia="zh-CN"/>
        </w:rPr>
        <w:t>“</w:t>
      </w:r>
      <w:r>
        <w:rPr>
          <w:rFonts w:hint="eastAsia" w:ascii="宋体" w:hAnsi="宋体" w:eastAsia="宋体"/>
          <w:b w:val="0"/>
          <w:bCs w:val="0"/>
          <w:sz w:val="24"/>
        </w:rPr>
        <w:t>以人为本</w:t>
      </w:r>
      <w:r>
        <w:rPr>
          <w:rFonts w:hint="eastAsia" w:ascii="宋体" w:hAnsi="宋体" w:eastAsia="宋体"/>
          <w:b w:val="0"/>
          <w:bCs w:val="0"/>
          <w:sz w:val="24"/>
          <w:lang w:eastAsia="zh-CN"/>
        </w:rPr>
        <w:t>”</w:t>
      </w:r>
      <w:r>
        <w:rPr>
          <w:rFonts w:hint="eastAsia" w:ascii="宋体" w:hAnsi="宋体" w:eastAsia="宋体"/>
          <w:b w:val="0"/>
          <w:bCs w:val="0"/>
          <w:sz w:val="24"/>
        </w:rPr>
        <w:t>的价值逻辑</w:t>
      </w:r>
      <w:r>
        <w:tab/>
      </w:r>
      <w:r>
        <w:fldChar w:fldCharType="begin"/>
      </w:r>
      <w:r>
        <w:instrText xml:space="preserve"> PAGEREF _Toc564852299 \h </w:instrText>
      </w:r>
      <w:r>
        <w:fldChar w:fldCharType="separate"/>
      </w:r>
      <w:r>
        <w:rPr>
          <w:rFonts w:ascii="宋体" w:hAnsi="宋体" w:eastAsia="宋体"/>
          <w:b w:val="0"/>
          <w:sz w:val="24"/>
        </w:rPr>
        <w:t>20</w:t>
      </w:r>
      <w:r>
        <w:fldChar w:fldCharType="end"/>
      </w:r>
      <w:r>
        <w:rPr>
          <w:rFonts w:hint="eastAsia"/>
          <w:color w:val="FF0000"/>
          <w:lang w:eastAsia="zh-CN"/>
        </w:rPr>
        <w:fldChar w:fldCharType="end"/>
      </w:r>
    </w:p>
    <w:p w14:paraId="36BBED2D">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_Toc1594869553 </w:instrText>
      </w:r>
      <w:r>
        <w:rPr>
          <w:rFonts w:hint="eastAsia"/>
          <w:lang w:eastAsia="zh-CN"/>
        </w:rPr>
        <w:fldChar w:fldCharType="separate"/>
      </w:r>
      <w:r>
        <w:rPr>
          <w:rFonts w:hint="eastAsia" w:ascii="宋体" w:hAnsi="宋体" w:eastAsia="宋体"/>
          <w:b w:val="0"/>
          <w:sz w:val="24"/>
          <w:lang w:val="en-US" w:eastAsia="zh-CN"/>
        </w:rPr>
        <w:t>三、</w:t>
      </w:r>
      <w:r>
        <w:rPr>
          <w:rFonts w:hint="eastAsia" w:ascii="宋体" w:hAnsi="宋体" w:eastAsia="宋体"/>
          <w:b w:val="0"/>
          <w:bCs w:val="0"/>
          <w:sz w:val="24"/>
        </w:rPr>
        <w:t>二者价值追求的交叠共识：差异中的统一</w:t>
      </w:r>
      <w:r>
        <w:tab/>
      </w:r>
      <w:r>
        <w:fldChar w:fldCharType="begin"/>
      </w:r>
      <w:r>
        <w:instrText xml:space="preserve"> PAGEREF _Toc1594869553 \h </w:instrText>
      </w:r>
      <w:r>
        <w:fldChar w:fldCharType="separate"/>
      </w:r>
      <w:r>
        <w:rPr>
          <w:rFonts w:ascii="宋体" w:hAnsi="宋体" w:eastAsia="宋体"/>
          <w:b w:val="0"/>
          <w:sz w:val="24"/>
        </w:rPr>
        <w:t>21</w:t>
      </w:r>
      <w:r>
        <w:fldChar w:fldCharType="end"/>
      </w:r>
      <w:r>
        <w:rPr>
          <w:rFonts w:hint="eastAsia"/>
          <w:color w:val="FF0000"/>
          <w:lang w:eastAsia="zh-CN"/>
        </w:rPr>
        <w:fldChar w:fldCharType="end"/>
      </w:r>
    </w:p>
    <w:p w14:paraId="208F17CF">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_Toc81695417 </w:instrText>
      </w:r>
      <w:r>
        <w:rPr>
          <w:rFonts w:hint="eastAsia"/>
          <w:lang w:eastAsia="zh-CN"/>
        </w:rPr>
        <w:fldChar w:fldCharType="separate"/>
      </w:r>
      <w:r>
        <w:rPr>
          <w:rFonts w:hint="eastAsia" w:ascii="宋体" w:hAnsi="宋体" w:eastAsia="宋体" w:cs="黑体"/>
          <w:b w:val="0"/>
          <w:sz w:val="24"/>
          <w:szCs w:val="24"/>
          <w:lang w:val="en-US" w:eastAsia="zh-CN"/>
        </w:rPr>
        <w:t>四、</w:t>
      </w:r>
      <w:r>
        <w:rPr>
          <w:rFonts w:hint="eastAsia" w:ascii="宋体" w:hAnsi="宋体" w:eastAsia="宋体" w:cs="黑体"/>
          <w:b w:val="0"/>
          <w:bCs w:val="0"/>
          <w:sz w:val="24"/>
          <w:szCs w:val="24"/>
        </w:rPr>
        <w:t>"公正"与"平等"：基督教社会伦理与核心价值观的深层契合</w:t>
      </w:r>
      <w:r>
        <w:tab/>
      </w:r>
      <w:r>
        <w:fldChar w:fldCharType="begin"/>
      </w:r>
      <w:r>
        <w:instrText xml:space="preserve"> PAGEREF _Toc81695417 \h </w:instrText>
      </w:r>
      <w:r>
        <w:fldChar w:fldCharType="separate"/>
      </w:r>
      <w:r>
        <w:rPr>
          <w:rFonts w:ascii="宋体" w:hAnsi="宋体" w:eastAsia="宋体"/>
          <w:b w:val="0"/>
          <w:sz w:val="24"/>
        </w:rPr>
        <w:t>22</w:t>
      </w:r>
      <w:r>
        <w:fldChar w:fldCharType="end"/>
      </w:r>
      <w:r>
        <w:rPr>
          <w:rFonts w:hint="eastAsia"/>
          <w:color w:val="FF0000"/>
          <w:lang w:eastAsia="zh-CN"/>
        </w:rPr>
        <w:fldChar w:fldCharType="end"/>
      </w:r>
    </w:p>
    <w:p w14:paraId="7CA5DF50">
      <w:pPr>
        <w:pStyle w:val="19"/>
        <w:tabs>
          <w:tab w:val="right" w:leader="dot" w:pos="8786"/>
        </w:tabs>
        <w:spacing w:before="0" w:after="0"/>
        <w:ind w:left="420"/>
      </w:pPr>
      <w:r>
        <w:rPr>
          <w:rFonts w:hint="eastAsia"/>
          <w:color w:val="FF0000"/>
          <w:lang w:eastAsia="zh-CN"/>
        </w:rPr>
        <w:fldChar w:fldCharType="begin"/>
      </w:r>
      <w:r>
        <w:rPr>
          <w:rFonts w:hint="eastAsia"/>
          <w:lang w:eastAsia="zh-CN"/>
        </w:rPr>
        <w:instrText xml:space="preserve"> HYPERLINK \l _Toc812823086 </w:instrText>
      </w:r>
      <w:r>
        <w:rPr>
          <w:rFonts w:hint="eastAsia"/>
          <w:lang w:eastAsia="zh-CN"/>
        </w:rPr>
        <w:fldChar w:fldCharType="separate"/>
      </w:r>
      <w:r>
        <w:rPr>
          <w:rFonts w:hint="eastAsia" w:ascii="宋体" w:hAnsi="宋体" w:eastAsia="宋体"/>
          <w:b w:val="0"/>
          <w:sz w:val="24"/>
          <w:lang w:val="en-US" w:eastAsia="zh-CN"/>
        </w:rPr>
        <w:t xml:space="preserve">第二节 </w:t>
      </w:r>
      <w:r>
        <w:rPr>
          <w:rFonts w:hint="eastAsia" w:ascii="宋体" w:hAnsi="宋体" w:eastAsia="宋体"/>
          <w:b w:val="0"/>
          <w:bCs w:val="0"/>
          <w:sz w:val="24"/>
        </w:rPr>
        <w:t>社会功能的契合：对社会和谐与稳定的共同维护</w:t>
      </w:r>
      <w:r>
        <w:tab/>
      </w:r>
      <w:r>
        <w:fldChar w:fldCharType="begin"/>
      </w:r>
      <w:r>
        <w:instrText xml:space="preserve"> PAGEREF _Toc812823086 \h </w:instrText>
      </w:r>
      <w:r>
        <w:fldChar w:fldCharType="separate"/>
      </w:r>
      <w:r>
        <w:rPr>
          <w:rFonts w:ascii="宋体" w:hAnsi="宋体" w:eastAsia="宋体"/>
          <w:b w:val="0"/>
          <w:sz w:val="24"/>
        </w:rPr>
        <w:t>23</w:t>
      </w:r>
      <w:r>
        <w:fldChar w:fldCharType="end"/>
      </w:r>
      <w:r>
        <w:rPr>
          <w:rFonts w:hint="eastAsia"/>
          <w:color w:val="FF0000"/>
          <w:lang w:eastAsia="zh-CN"/>
        </w:rPr>
        <w:fldChar w:fldCharType="end"/>
      </w:r>
    </w:p>
    <w:p w14:paraId="7ADB07D3">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_Toc974127835 </w:instrText>
      </w:r>
      <w:r>
        <w:rPr>
          <w:rFonts w:hint="eastAsia"/>
          <w:lang w:eastAsia="zh-CN"/>
        </w:rPr>
        <w:fldChar w:fldCharType="separate"/>
      </w:r>
      <w:r>
        <w:rPr>
          <w:rFonts w:hint="eastAsia" w:ascii="宋体" w:hAnsi="宋体" w:eastAsia="宋体"/>
          <w:b w:val="0"/>
          <w:sz w:val="24"/>
          <w:lang w:val="en-US" w:eastAsia="zh-CN"/>
        </w:rPr>
        <w:t>一、</w:t>
      </w:r>
      <w:r>
        <w:rPr>
          <w:rFonts w:hint="eastAsia" w:ascii="宋体" w:hAnsi="宋体" w:eastAsia="宋体"/>
          <w:b w:val="0"/>
          <w:bCs w:val="0"/>
          <w:sz w:val="24"/>
        </w:rPr>
        <w:t>基督教仁爱观念的社会调节与伦理约束功能</w:t>
      </w:r>
      <w:r>
        <w:tab/>
      </w:r>
      <w:r>
        <w:fldChar w:fldCharType="begin"/>
      </w:r>
      <w:r>
        <w:instrText xml:space="preserve"> PAGEREF _Toc974127835 \h </w:instrText>
      </w:r>
      <w:r>
        <w:fldChar w:fldCharType="separate"/>
      </w:r>
      <w:r>
        <w:rPr>
          <w:rFonts w:ascii="宋体" w:hAnsi="宋体" w:eastAsia="宋体"/>
          <w:b w:val="0"/>
          <w:sz w:val="24"/>
        </w:rPr>
        <w:t>23</w:t>
      </w:r>
      <w:r>
        <w:fldChar w:fldCharType="end"/>
      </w:r>
      <w:r>
        <w:rPr>
          <w:rFonts w:hint="eastAsia"/>
          <w:color w:val="FF0000"/>
          <w:lang w:eastAsia="zh-CN"/>
        </w:rPr>
        <w:fldChar w:fldCharType="end"/>
      </w:r>
    </w:p>
    <w:p w14:paraId="655C7544">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_Toc1898681764 </w:instrText>
      </w:r>
      <w:r>
        <w:rPr>
          <w:rFonts w:hint="eastAsia"/>
          <w:lang w:eastAsia="zh-CN"/>
        </w:rPr>
        <w:fldChar w:fldCharType="separate"/>
      </w:r>
      <w:r>
        <w:rPr>
          <w:rFonts w:hint="eastAsia" w:ascii="宋体" w:hAnsi="宋体" w:eastAsia="宋体"/>
          <w:b w:val="0"/>
          <w:sz w:val="24"/>
          <w:lang w:val="en-US" w:eastAsia="zh-CN"/>
        </w:rPr>
        <w:t>二、</w:t>
      </w:r>
      <w:r>
        <w:rPr>
          <w:rFonts w:hint="eastAsia" w:ascii="宋体" w:hAnsi="宋体" w:eastAsia="宋体"/>
          <w:b w:val="0"/>
          <w:bCs w:val="0"/>
          <w:sz w:val="24"/>
        </w:rPr>
        <w:t>核心价值观的社会整合与公序良俗维护功能</w:t>
      </w:r>
      <w:r>
        <w:tab/>
      </w:r>
      <w:r>
        <w:fldChar w:fldCharType="begin"/>
      </w:r>
      <w:r>
        <w:instrText xml:space="preserve"> PAGEREF _Toc1898681764 \h </w:instrText>
      </w:r>
      <w:r>
        <w:fldChar w:fldCharType="separate"/>
      </w:r>
      <w:r>
        <w:rPr>
          <w:rFonts w:ascii="宋体" w:hAnsi="宋体" w:eastAsia="宋体"/>
          <w:b w:val="0"/>
          <w:sz w:val="24"/>
        </w:rPr>
        <w:t>24</w:t>
      </w:r>
      <w:r>
        <w:fldChar w:fldCharType="end"/>
      </w:r>
      <w:r>
        <w:rPr>
          <w:rFonts w:hint="eastAsia"/>
          <w:color w:val="FF0000"/>
          <w:lang w:eastAsia="zh-CN"/>
        </w:rPr>
        <w:fldChar w:fldCharType="end"/>
      </w:r>
    </w:p>
    <w:p w14:paraId="0B682411">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_Toc1684896775 </w:instrText>
      </w:r>
      <w:r>
        <w:rPr>
          <w:rFonts w:hint="eastAsia"/>
          <w:lang w:eastAsia="zh-CN"/>
        </w:rPr>
        <w:fldChar w:fldCharType="separate"/>
      </w:r>
      <w:r>
        <w:rPr>
          <w:rFonts w:hint="eastAsia" w:ascii="宋体" w:hAnsi="宋体" w:eastAsia="宋体"/>
          <w:b w:val="0"/>
          <w:sz w:val="24"/>
          <w:lang w:val="en-US" w:eastAsia="zh-CN"/>
        </w:rPr>
        <w:t>三、</w:t>
      </w:r>
      <w:r>
        <w:rPr>
          <w:rFonts w:hint="eastAsia" w:ascii="宋体" w:hAnsi="宋体" w:eastAsia="宋体"/>
          <w:b w:val="0"/>
          <w:bCs w:val="0"/>
          <w:sz w:val="24"/>
        </w:rPr>
        <w:t>二者社会功能的互补性竞争关系</w:t>
      </w:r>
      <w:r>
        <w:tab/>
      </w:r>
      <w:r>
        <w:fldChar w:fldCharType="begin"/>
      </w:r>
      <w:r>
        <w:instrText xml:space="preserve"> PAGEREF _Toc1684896775 \h </w:instrText>
      </w:r>
      <w:r>
        <w:fldChar w:fldCharType="separate"/>
      </w:r>
      <w:r>
        <w:rPr>
          <w:rFonts w:ascii="宋体" w:hAnsi="宋体" w:eastAsia="宋体"/>
          <w:b w:val="0"/>
          <w:sz w:val="24"/>
        </w:rPr>
        <w:t>24</w:t>
      </w:r>
      <w:r>
        <w:fldChar w:fldCharType="end"/>
      </w:r>
      <w:r>
        <w:rPr>
          <w:rFonts w:hint="eastAsia"/>
          <w:color w:val="FF0000"/>
          <w:lang w:eastAsia="zh-CN"/>
        </w:rPr>
        <w:fldChar w:fldCharType="end"/>
      </w:r>
    </w:p>
    <w:p w14:paraId="7C5D762D">
      <w:pPr>
        <w:pStyle w:val="19"/>
        <w:tabs>
          <w:tab w:val="right" w:leader="dot" w:pos="8786"/>
        </w:tabs>
        <w:spacing w:before="0" w:after="0"/>
        <w:ind w:left="420"/>
      </w:pPr>
      <w:r>
        <w:rPr>
          <w:rFonts w:hint="eastAsia"/>
          <w:color w:val="FF0000"/>
          <w:lang w:eastAsia="zh-CN"/>
        </w:rPr>
        <w:fldChar w:fldCharType="begin"/>
      </w:r>
      <w:r>
        <w:rPr>
          <w:rFonts w:hint="eastAsia"/>
          <w:lang w:eastAsia="zh-CN"/>
        </w:rPr>
        <w:instrText xml:space="preserve"> HYPERLINK \l _Toc1340728083 </w:instrText>
      </w:r>
      <w:r>
        <w:rPr>
          <w:rFonts w:hint="eastAsia"/>
          <w:lang w:eastAsia="zh-CN"/>
        </w:rPr>
        <w:fldChar w:fldCharType="separate"/>
      </w:r>
      <w:r>
        <w:rPr>
          <w:rFonts w:hint="eastAsia" w:ascii="宋体" w:hAnsi="宋体" w:eastAsia="宋体"/>
          <w:b w:val="0"/>
          <w:sz w:val="24"/>
          <w:lang w:val="en-US" w:eastAsia="zh-CN"/>
        </w:rPr>
        <w:t xml:space="preserve">第三节 </w:t>
      </w:r>
      <w:r>
        <w:rPr>
          <w:rFonts w:hint="eastAsia" w:ascii="宋体" w:hAnsi="宋体" w:eastAsia="宋体"/>
          <w:b w:val="0"/>
          <w:bCs w:val="0"/>
          <w:sz w:val="24"/>
        </w:rPr>
        <w:t>文化内核的契合：对中华优秀传统文化的共同吸纳</w:t>
      </w:r>
      <w:r>
        <w:tab/>
      </w:r>
      <w:r>
        <w:fldChar w:fldCharType="begin"/>
      </w:r>
      <w:r>
        <w:instrText xml:space="preserve"> PAGEREF _Toc1340728083 \h </w:instrText>
      </w:r>
      <w:r>
        <w:fldChar w:fldCharType="separate"/>
      </w:r>
      <w:r>
        <w:rPr>
          <w:rFonts w:ascii="宋体" w:hAnsi="宋体" w:eastAsia="宋体"/>
          <w:b w:val="0"/>
          <w:sz w:val="24"/>
        </w:rPr>
        <w:t>25</w:t>
      </w:r>
      <w:r>
        <w:fldChar w:fldCharType="end"/>
      </w:r>
      <w:r>
        <w:rPr>
          <w:rFonts w:hint="eastAsia"/>
          <w:color w:val="FF0000"/>
          <w:lang w:eastAsia="zh-CN"/>
        </w:rPr>
        <w:fldChar w:fldCharType="end"/>
      </w:r>
    </w:p>
    <w:p w14:paraId="10C770BB">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_Toc70983010 </w:instrText>
      </w:r>
      <w:r>
        <w:rPr>
          <w:rFonts w:hint="eastAsia"/>
          <w:lang w:eastAsia="zh-CN"/>
        </w:rPr>
        <w:fldChar w:fldCharType="separate"/>
      </w:r>
      <w:r>
        <w:rPr>
          <w:rFonts w:hint="eastAsia" w:ascii="宋体" w:hAnsi="宋体" w:eastAsia="宋体"/>
          <w:b w:val="0"/>
          <w:sz w:val="24"/>
          <w:lang w:val="en-US" w:eastAsia="zh-CN"/>
        </w:rPr>
        <w:t>一、</w:t>
      </w:r>
      <w:r>
        <w:rPr>
          <w:rFonts w:hint="eastAsia" w:ascii="宋体" w:hAnsi="宋体" w:eastAsia="宋体"/>
          <w:b w:val="0"/>
          <w:bCs w:val="0"/>
          <w:sz w:val="24"/>
        </w:rPr>
        <w:t>基督教仁爱对儒家</w:t>
      </w:r>
      <w:r>
        <w:rPr>
          <w:rFonts w:hint="eastAsia" w:ascii="宋体" w:hAnsi="宋体" w:eastAsia="宋体"/>
          <w:b w:val="0"/>
          <w:bCs w:val="0"/>
          <w:sz w:val="24"/>
          <w:lang w:eastAsia="zh-CN"/>
        </w:rPr>
        <w:t>“</w:t>
      </w:r>
      <w:r>
        <w:rPr>
          <w:rFonts w:hint="eastAsia" w:ascii="宋体" w:hAnsi="宋体" w:eastAsia="宋体"/>
          <w:b w:val="0"/>
          <w:bCs w:val="0"/>
          <w:sz w:val="24"/>
        </w:rPr>
        <w:t>仁</w:t>
      </w:r>
      <w:r>
        <w:rPr>
          <w:rFonts w:hint="eastAsia" w:ascii="宋体" w:hAnsi="宋体" w:eastAsia="宋体"/>
          <w:b w:val="0"/>
          <w:bCs w:val="0"/>
          <w:sz w:val="24"/>
          <w:lang w:eastAsia="zh-CN"/>
        </w:rPr>
        <w:t>”</w:t>
      </w:r>
      <w:r>
        <w:rPr>
          <w:rFonts w:hint="eastAsia" w:ascii="宋体" w:hAnsi="宋体" w:eastAsia="宋体"/>
          <w:b w:val="0"/>
          <w:bCs w:val="0"/>
          <w:sz w:val="24"/>
        </w:rPr>
        <w:t>文化的创造性吸纳</w:t>
      </w:r>
      <w:r>
        <w:tab/>
      </w:r>
      <w:r>
        <w:fldChar w:fldCharType="begin"/>
      </w:r>
      <w:r>
        <w:instrText xml:space="preserve"> PAGEREF _Toc70983010 \h </w:instrText>
      </w:r>
      <w:r>
        <w:fldChar w:fldCharType="separate"/>
      </w:r>
      <w:r>
        <w:rPr>
          <w:rFonts w:ascii="宋体" w:hAnsi="宋体" w:eastAsia="宋体"/>
          <w:b w:val="0"/>
          <w:sz w:val="24"/>
        </w:rPr>
        <w:t>25</w:t>
      </w:r>
      <w:r>
        <w:fldChar w:fldCharType="end"/>
      </w:r>
      <w:r>
        <w:rPr>
          <w:rFonts w:hint="eastAsia"/>
          <w:color w:val="FF0000"/>
          <w:lang w:eastAsia="zh-CN"/>
        </w:rPr>
        <w:fldChar w:fldCharType="end"/>
      </w:r>
    </w:p>
    <w:p w14:paraId="03C25ADE">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_Toc1158024985 </w:instrText>
      </w:r>
      <w:r>
        <w:rPr>
          <w:rFonts w:hint="eastAsia"/>
          <w:lang w:eastAsia="zh-CN"/>
        </w:rPr>
        <w:fldChar w:fldCharType="separate"/>
      </w:r>
      <w:r>
        <w:rPr>
          <w:rFonts w:hint="eastAsia" w:ascii="宋体" w:hAnsi="宋体" w:eastAsia="宋体"/>
          <w:b w:val="0"/>
          <w:sz w:val="24"/>
          <w:lang w:val="en-US" w:eastAsia="zh-CN"/>
        </w:rPr>
        <w:t>二、</w:t>
      </w:r>
      <w:r>
        <w:rPr>
          <w:rFonts w:hint="eastAsia" w:ascii="宋体" w:hAnsi="宋体" w:eastAsia="宋体"/>
          <w:b w:val="0"/>
          <w:bCs w:val="0"/>
          <w:sz w:val="24"/>
        </w:rPr>
        <w:t>社会主义核心价值观对中华优秀传统文化的传承发展</w:t>
      </w:r>
      <w:r>
        <w:tab/>
      </w:r>
      <w:r>
        <w:fldChar w:fldCharType="begin"/>
      </w:r>
      <w:r>
        <w:instrText xml:space="preserve"> PAGEREF _Toc1158024985 \h </w:instrText>
      </w:r>
      <w:r>
        <w:fldChar w:fldCharType="separate"/>
      </w:r>
      <w:r>
        <w:rPr>
          <w:rFonts w:ascii="宋体" w:hAnsi="宋体" w:eastAsia="宋体"/>
          <w:b w:val="0"/>
          <w:sz w:val="24"/>
        </w:rPr>
        <w:t>26</w:t>
      </w:r>
      <w:r>
        <w:fldChar w:fldCharType="end"/>
      </w:r>
      <w:r>
        <w:rPr>
          <w:rFonts w:hint="eastAsia"/>
          <w:color w:val="FF0000"/>
          <w:lang w:eastAsia="zh-CN"/>
        </w:rPr>
        <w:fldChar w:fldCharType="end"/>
      </w:r>
    </w:p>
    <w:p w14:paraId="557DE178">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_Toc281630134 </w:instrText>
      </w:r>
      <w:r>
        <w:rPr>
          <w:rFonts w:hint="eastAsia"/>
          <w:lang w:eastAsia="zh-CN"/>
        </w:rPr>
        <w:fldChar w:fldCharType="separate"/>
      </w:r>
      <w:r>
        <w:rPr>
          <w:rFonts w:hint="eastAsia" w:ascii="宋体" w:hAnsi="宋体" w:eastAsia="宋体"/>
          <w:b w:val="0"/>
          <w:sz w:val="24"/>
          <w:lang w:val="en-US" w:eastAsia="zh-CN"/>
        </w:rPr>
        <w:t>三、</w:t>
      </w:r>
      <w:r>
        <w:rPr>
          <w:rFonts w:hint="eastAsia" w:ascii="宋体" w:hAnsi="宋体" w:eastAsia="宋体"/>
          <w:b w:val="0"/>
          <w:bCs w:val="0"/>
          <w:sz w:val="24"/>
          <w:lang w:eastAsia="zh-CN"/>
        </w:rPr>
        <w:t>“</w:t>
      </w:r>
      <w:r>
        <w:rPr>
          <w:rFonts w:hint="eastAsia" w:ascii="宋体" w:hAnsi="宋体" w:eastAsia="宋体"/>
          <w:b w:val="0"/>
          <w:bCs w:val="0"/>
          <w:sz w:val="24"/>
        </w:rPr>
        <w:t>第三空间</w:t>
      </w:r>
      <w:r>
        <w:rPr>
          <w:rFonts w:hint="eastAsia" w:ascii="宋体" w:hAnsi="宋体" w:eastAsia="宋体"/>
          <w:b w:val="0"/>
          <w:bCs w:val="0"/>
          <w:sz w:val="24"/>
          <w:lang w:eastAsia="zh-CN"/>
        </w:rPr>
        <w:t>”</w:t>
      </w:r>
      <w:r>
        <w:rPr>
          <w:rFonts w:hint="eastAsia" w:ascii="宋体" w:hAnsi="宋体" w:eastAsia="宋体"/>
          <w:b w:val="0"/>
          <w:bCs w:val="0"/>
          <w:sz w:val="24"/>
        </w:rPr>
        <w:t>中的文化共通性：从利玛窦到当代</w:t>
      </w:r>
      <w:r>
        <w:tab/>
      </w:r>
      <w:r>
        <w:fldChar w:fldCharType="begin"/>
      </w:r>
      <w:r>
        <w:instrText xml:space="preserve"> PAGEREF _Toc281630134 \h </w:instrText>
      </w:r>
      <w:r>
        <w:fldChar w:fldCharType="separate"/>
      </w:r>
      <w:r>
        <w:rPr>
          <w:rFonts w:ascii="宋体" w:hAnsi="宋体" w:eastAsia="宋体"/>
          <w:b w:val="0"/>
          <w:sz w:val="24"/>
        </w:rPr>
        <w:t>27</w:t>
      </w:r>
      <w:r>
        <w:fldChar w:fldCharType="end"/>
      </w:r>
      <w:r>
        <w:rPr>
          <w:rFonts w:hint="eastAsia"/>
          <w:color w:val="FF0000"/>
          <w:lang w:eastAsia="zh-CN"/>
        </w:rPr>
        <w:fldChar w:fldCharType="end"/>
      </w:r>
    </w:p>
    <w:p w14:paraId="3ADA95B3">
      <w:pPr>
        <w:pStyle w:val="15"/>
        <w:tabs>
          <w:tab w:val="right" w:leader="dot" w:pos="8786"/>
        </w:tabs>
        <w:spacing w:before="0" w:after="0"/>
        <w:ind w:left="0"/>
      </w:pPr>
      <w:r>
        <w:rPr>
          <w:rFonts w:hint="eastAsia"/>
          <w:color w:val="FF0000"/>
          <w:lang w:eastAsia="zh-CN"/>
        </w:rPr>
        <w:fldChar w:fldCharType="begin"/>
      </w:r>
      <w:r>
        <w:rPr>
          <w:rFonts w:hint="eastAsia"/>
          <w:lang w:eastAsia="zh-CN"/>
        </w:rPr>
        <w:instrText xml:space="preserve"> HYPERLINK \l _Toc303704150 </w:instrText>
      </w:r>
      <w:r>
        <w:rPr>
          <w:rFonts w:hint="eastAsia"/>
          <w:lang w:eastAsia="zh-CN"/>
        </w:rPr>
        <w:fldChar w:fldCharType="separate"/>
      </w:r>
      <w:r>
        <w:rPr>
          <w:rFonts w:hint="eastAsia" w:ascii="宋体" w:hAnsi="宋体" w:eastAsia="宋体"/>
          <w:b w:val="0"/>
          <w:bCs w:val="0"/>
          <w:sz w:val="24"/>
          <w:lang w:val="en-US" w:eastAsia="zh-CN"/>
        </w:rPr>
        <w:t>四、</w:t>
      </w:r>
      <w:r>
        <w:rPr>
          <w:rFonts w:hint="eastAsia" w:ascii="宋体" w:hAnsi="宋体" w:eastAsia="宋体"/>
          <w:b w:val="0"/>
          <w:bCs w:val="0"/>
          <w:sz w:val="24"/>
        </w:rPr>
        <w:t>基督教仁爱观念与核心价值观融合的现实障碍</w:t>
      </w:r>
      <w:r>
        <w:tab/>
      </w:r>
      <w:r>
        <w:fldChar w:fldCharType="begin"/>
      </w:r>
      <w:r>
        <w:instrText xml:space="preserve"> PAGEREF _Toc303704150 \h </w:instrText>
      </w:r>
      <w:r>
        <w:fldChar w:fldCharType="separate"/>
      </w:r>
      <w:r>
        <w:rPr>
          <w:rFonts w:ascii="宋体" w:hAnsi="宋体" w:eastAsia="宋体"/>
          <w:b w:val="0"/>
          <w:sz w:val="24"/>
        </w:rPr>
        <w:t>28</w:t>
      </w:r>
      <w:r>
        <w:fldChar w:fldCharType="end"/>
      </w:r>
      <w:r>
        <w:rPr>
          <w:rFonts w:hint="eastAsia"/>
          <w:color w:val="FF0000"/>
          <w:lang w:eastAsia="zh-CN"/>
        </w:rPr>
        <w:fldChar w:fldCharType="end"/>
      </w:r>
    </w:p>
    <w:p w14:paraId="31F9F015">
      <w:pPr>
        <w:pStyle w:val="19"/>
        <w:tabs>
          <w:tab w:val="right" w:leader="dot" w:pos="8786"/>
        </w:tabs>
        <w:spacing w:before="0" w:after="0"/>
        <w:ind w:left="420"/>
      </w:pPr>
      <w:r>
        <w:rPr>
          <w:rFonts w:hint="eastAsia"/>
          <w:color w:val="FF0000"/>
          <w:lang w:eastAsia="zh-CN"/>
        </w:rPr>
        <w:fldChar w:fldCharType="begin"/>
      </w:r>
      <w:r>
        <w:rPr>
          <w:rFonts w:hint="eastAsia"/>
          <w:lang w:eastAsia="zh-CN"/>
        </w:rPr>
        <w:instrText xml:space="preserve"> HYPERLINK \l _Toc1934503778 </w:instrText>
      </w:r>
      <w:r>
        <w:rPr>
          <w:rFonts w:hint="eastAsia"/>
          <w:lang w:eastAsia="zh-CN"/>
        </w:rPr>
        <w:fldChar w:fldCharType="separate"/>
      </w:r>
      <w:r>
        <w:rPr>
          <w:rFonts w:hint="eastAsia" w:ascii="宋体" w:hAnsi="宋体" w:eastAsia="宋体"/>
          <w:b w:val="0"/>
          <w:sz w:val="24"/>
          <w:lang w:val="en-US" w:eastAsia="zh-CN"/>
        </w:rPr>
        <w:t xml:space="preserve">第一节 </w:t>
      </w:r>
      <w:r>
        <w:rPr>
          <w:rFonts w:hint="eastAsia" w:ascii="宋体" w:hAnsi="宋体" w:eastAsia="宋体"/>
          <w:b w:val="0"/>
          <w:bCs w:val="0"/>
          <w:sz w:val="24"/>
        </w:rPr>
        <w:t>认知层面的结构性壁垒</w:t>
      </w:r>
      <w:r>
        <w:tab/>
      </w:r>
      <w:r>
        <w:fldChar w:fldCharType="begin"/>
      </w:r>
      <w:r>
        <w:instrText xml:space="preserve"> PAGEREF _Toc1934503778 \h </w:instrText>
      </w:r>
      <w:r>
        <w:fldChar w:fldCharType="separate"/>
      </w:r>
      <w:r>
        <w:rPr>
          <w:rFonts w:ascii="宋体" w:hAnsi="宋体" w:eastAsia="宋体"/>
          <w:b w:val="0"/>
          <w:sz w:val="24"/>
        </w:rPr>
        <w:t>28</w:t>
      </w:r>
      <w:r>
        <w:fldChar w:fldCharType="end"/>
      </w:r>
      <w:r>
        <w:rPr>
          <w:rFonts w:hint="eastAsia"/>
          <w:color w:val="FF0000"/>
          <w:lang w:eastAsia="zh-CN"/>
        </w:rPr>
        <w:fldChar w:fldCharType="end"/>
      </w:r>
    </w:p>
    <w:p w14:paraId="3E9C9484">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_Toc302581266 </w:instrText>
      </w:r>
      <w:r>
        <w:rPr>
          <w:rFonts w:hint="eastAsia"/>
          <w:lang w:eastAsia="zh-CN"/>
        </w:rPr>
        <w:fldChar w:fldCharType="separate"/>
      </w:r>
      <w:r>
        <w:rPr>
          <w:rFonts w:hint="eastAsia" w:ascii="宋体" w:hAnsi="宋体" w:eastAsia="宋体"/>
          <w:b w:val="0"/>
          <w:sz w:val="24"/>
          <w:lang w:val="en-US" w:eastAsia="zh-CN"/>
        </w:rPr>
        <w:t>一、</w:t>
      </w:r>
      <w:r>
        <w:rPr>
          <w:rFonts w:hint="eastAsia" w:ascii="宋体" w:hAnsi="宋体" w:eastAsia="宋体"/>
          <w:b w:val="0"/>
          <w:bCs w:val="0"/>
          <w:sz w:val="24"/>
        </w:rPr>
        <w:t>部分信众的</w:t>
      </w:r>
      <w:r>
        <w:rPr>
          <w:rFonts w:hint="eastAsia" w:ascii="宋体" w:hAnsi="宋体" w:eastAsia="宋体"/>
          <w:b w:val="0"/>
          <w:bCs w:val="0"/>
          <w:sz w:val="24"/>
          <w:lang w:eastAsia="zh-CN"/>
        </w:rPr>
        <w:t>“</w:t>
      </w:r>
      <w:r>
        <w:rPr>
          <w:rFonts w:hint="eastAsia" w:ascii="宋体" w:hAnsi="宋体" w:eastAsia="宋体"/>
          <w:b w:val="0"/>
          <w:bCs w:val="0"/>
          <w:sz w:val="24"/>
        </w:rPr>
        <w:t>叠合身份</w:t>
      </w:r>
      <w:r>
        <w:rPr>
          <w:rFonts w:hint="eastAsia" w:ascii="宋体" w:hAnsi="宋体" w:eastAsia="宋体"/>
          <w:b w:val="0"/>
          <w:bCs w:val="0"/>
          <w:sz w:val="24"/>
          <w:lang w:eastAsia="zh-CN"/>
        </w:rPr>
        <w:t>”</w:t>
      </w:r>
      <w:r>
        <w:rPr>
          <w:rFonts w:hint="eastAsia" w:ascii="宋体" w:hAnsi="宋体" w:eastAsia="宋体"/>
          <w:b w:val="0"/>
          <w:bCs w:val="0"/>
          <w:sz w:val="24"/>
        </w:rPr>
        <w:t>困境与认知偏差</w:t>
      </w:r>
      <w:r>
        <w:tab/>
      </w:r>
      <w:r>
        <w:fldChar w:fldCharType="begin"/>
      </w:r>
      <w:r>
        <w:instrText xml:space="preserve"> PAGEREF _Toc302581266 \h </w:instrText>
      </w:r>
      <w:r>
        <w:fldChar w:fldCharType="separate"/>
      </w:r>
      <w:r>
        <w:rPr>
          <w:rFonts w:ascii="宋体" w:hAnsi="宋体" w:eastAsia="宋体"/>
          <w:b w:val="0"/>
          <w:sz w:val="24"/>
        </w:rPr>
        <w:t>28</w:t>
      </w:r>
      <w:r>
        <w:fldChar w:fldCharType="end"/>
      </w:r>
      <w:r>
        <w:rPr>
          <w:rFonts w:hint="eastAsia"/>
          <w:color w:val="FF0000"/>
          <w:lang w:eastAsia="zh-CN"/>
        </w:rPr>
        <w:fldChar w:fldCharType="end"/>
      </w:r>
    </w:p>
    <w:p w14:paraId="576C0199">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_Toc242061566 </w:instrText>
      </w:r>
      <w:r>
        <w:rPr>
          <w:rFonts w:hint="eastAsia"/>
          <w:lang w:eastAsia="zh-CN"/>
        </w:rPr>
        <w:fldChar w:fldCharType="separate"/>
      </w:r>
      <w:r>
        <w:rPr>
          <w:rFonts w:hint="eastAsia" w:ascii="宋体" w:hAnsi="宋体" w:eastAsia="宋体"/>
          <w:b w:val="0"/>
          <w:sz w:val="24"/>
          <w:lang w:val="en-US" w:eastAsia="zh-CN"/>
        </w:rPr>
        <w:t>二、</w:t>
      </w:r>
      <w:r>
        <w:rPr>
          <w:rFonts w:hint="eastAsia" w:ascii="宋体" w:hAnsi="宋体" w:eastAsia="宋体"/>
          <w:b w:val="0"/>
          <w:bCs w:val="0"/>
          <w:sz w:val="24"/>
        </w:rPr>
        <w:t>非信众群体的历史记忆与刻板印象</w:t>
      </w:r>
      <w:r>
        <w:tab/>
      </w:r>
      <w:r>
        <w:fldChar w:fldCharType="begin"/>
      </w:r>
      <w:r>
        <w:instrText xml:space="preserve"> PAGEREF _Toc242061566 \h </w:instrText>
      </w:r>
      <w:r>
        <w:fldChar w:fldCharType="separate"/>
      </w:r>
      <w:r>
        <w:rPr>
          <w:rFonts w:ascii="宋体" w:hAnsi="宋体" w:eastAsia="宋体"/>
          <w:b w:val="0"/>
          <w:sz w:val="24"/>
        </w:rPr>
        <w:t>28</w:t>
      </w:r>
      <w:r>
        <w:fldChar w:fldCharType="end"/>
      </w:r>
      <w:r>
        <w:rPr>
          <w:rFonts w:hint="eastAsia"/>
          <w:color w:val="FF0000"/>
          <w:lang w:eastAsia="zh-CN"/>
        </w:rPr>
        <w:fldChar w:fldCharType="end"/>
      </w:r>
    </w:p>
    <w:p w14:paraId="5DCB5D41">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_Toc994712344 </w:instrText>
      </w:r>
      <w:r>
        <w:rPr>
          <w:rFonts w:hint="eastAsia"/>
          <w:lang w:eastAsia="zh-CN"/>
        </w:rPr>
        <w:fldChar w:fldCharType="separate"/>
      </w:r>
      <w:r>
        <w:rPr>
          <w:rFonts w:hint="eastAsia" w:ascii="宋体" w:hAnsi="宋体" w:eastAsia="宋体"/>
          <w:b w:val="0"/>
          <w:sz w:val="24"/>
          <w:lang w:val="en-US" w:eastAsia="zh-CN"/>
        </w:rPr>
        <w:t>三、</w:t>
      </w:r>
      <w:r>
        <w:rPr>
          <w:rFonts w:hint="eastAsia" w:ascii="宋体" w:hAnsi="宋体" w:eastAsia="宋体"/>
          <w:b w:val="0"/>
          <w:bCs w:val="0"/>
          <w:sz w:val="24"/>
        </w:rPr>
        <w:t>神学话语与政治话语的沟通鸿沟</w:t>
      </w:r>
      <w:r>
        <w:tab/>
      </w:r>
      <w:r>
        <w:fldChar w:fldCharType="begin"/>
      </w:r>
      <w:r>
        <w:instrText xml:space="preserve"> PAGEREF _Toc994712344 \h </w:instrText>
      </w:r>
      <w:r>
        <w:fldChar w:fldCharType="separate"/>
      </w:r>
      <w:r>
        <w:rPr>
          <w:rFonts w:ascii="宋体" w:hAnsi="宋体" w:eastAsia="宋体"/>
          <w:b w:val="0"/>
          <w:sz w:val="24"/>
        </w:rPr>
        <w:t>29</w:t>
      </w:r>
      <w:r>
        <w:fldChar w:fldCharType="end"/>
      </w:r>
      <w:r>
        <w:rPr>
          <w:rFonts w:hint="eastAsia"/>
          <w:color w:val="FF0000"/>
          <w:lang w:eastAsia="zh-CN"/>
        </w:rPr>
        <w:fldChar w:fldCharType="end"/>
      </w:r>
    </w:p>
    <w:p w14:paraId="269FA1A1">
      <w:pPr>
        <w:pStyle w:val="19"/>
        <w:tabs>
          <w:tab w:val="right" w:leader="dot" w:pos="8786"/>
        </w:tabs>
        <w:spacing w:before="0" w:after="0"/>
        <w:ind w:left="420"/>
      </w:pPr>
      <w:r>
        <w:rPr>
          <w:rFonts w:hint="eastAsia"/>
          <w:color w:val="FF0000"/>
          <w:lang w:eastAsia="zh-CN"/>
        </w:rPr>
        <w:fldChar w:fldCharType="begin"/>
      </w:r>
      <w:r>
        <w:rPr>
          <w:rFonts w:hint="eastAsia"/>
          <w:lang w:eastAsia="zh-CN"/>
        </w:rPr>
        <w:instrText xml:space="preserve"> HYPERLINK \l _Toc2117657360 </w:instrText>
      </w:r>
      <w:r>
        <w:rPr>
          <w:rFonts w:hint="eastAsia"/>
          <w:lang w:eastAsia="zh-CN"/>
        </w:rPr>
        <w:fldChar w:fldCharType="separate"/>
      </w:r>
      <w:r>
        <w:rPr>
          <w:rFonts w:hint="eastAsia" w:ascii="宋体" w:hAnsi="宋体" w:eastAsia="宋体"/>
          <w:b w:val="0"/>
          <w:sz w:val="24"/>
          <w:lang w:val="en-US" w:eastAsia="zh-CN"/>
        </w:rPr>
        <w:t xml:space="preserve">第二节 </w:t>
      </w:r>
      <w:r>
        <w:rPr>
          <w:rFonts w:hint="eastAsia" w:ascii="宋体" w:hAnsi="宋体" w:eastAsia="宋体"/>
          <w:b w:val="0"/>
          <w:bCs w:val="0"/>
          <w:sz w:val="24"/>
        </w:rPr>
        <w:t>实践层面的形式化与功利化问题</w:t>
      </w:r>
      <w:r>
        <w:tab/>
      </w:r>
      <w:r>
        <w:fldChar w:fldCharType="begin"/>
      </w:r>
      <w:r>
        <w:instrText xml:space="preserve"> PAGEREF _Toc2117657360 \h </w:instrText>
      </w:r>
      <w:r>
        <w:fldChar w:fldCharType="separate"/>
      </w:r>
      <w:r>
        <w:rPr>
          <w:rFonts w:ascii="宋体" w:hAnsi="宋体" w:eastAsia="宋体"/>
          <w:b w:val="0"/>
          <w:sz w:val="24"/>
        </w:rPr>
        <w:t>29</w:t>
      </w:r>
      <w:r>
        <w:fldChar w:fldCharType="end"/>
      </w:r>
      <w:r>
        <w:rPr>
          <w:rFonts w:hint="eastAsia"/>
          <w:color w:val="FF0000"/>
          <w:lang w:eastAsia="zh-CN"/>
        </w:rPr>
        <w:fldChar w:fldCharType="end"/>
      </w:r>
    </w:p>
    <w:p w14:paraId="12D810A4">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_Toc1220767789 </w:instrText>
      </w:r>
      <w:r>
        <w:rPr>
          <w:rFonts w:hint="eastAsia"/>
          <w:lang w:eastAsia="zh-CN"/>
        </w:rPr>
        <w:fldChar w:fldCharType="separate"/>
      </w:r>
      <w:r>
        <w:rPr>
          <w:rFonts w:hint="eastAsia" w:ascii="宋体" w:hAnsi="宋体" w:eastAsia="宋体"/>
          <w:b w:val="0"/>
          <w:sz w:val="24"/>
          <w:lang w:val="en-US" w:eastAsia="zh-CN"/>
        </w:rPr>
        <w:t>一、</w:t>
      </w:r>
      <w:r>
        <w:rPr>
          <w:rFonts w:hint="eastAsia" w:ascii="宋体" w:hAnsi="宋体" w:eastAsia="宋体"/>
          <w:b w:val="0"/>
          <w:bCs w:val="0"/>
          <w:sz w:val="24"/>
        </w:rPr>
        <w:t>融合活动的象征性执行与形式化困境</w:t>
      </w:r>
      <w:r>
        <w:tab/>
      </w:r>
      <w:r>
        <w:fldChar w:fldCharType="begin"/>
      </w:r>
      <w:r>
        <w:instrText xml:space="preserve"> PAGEREF _Toc1220767789 \h </w:instrText>
      </w:r>
      <w:r>
        <w:fldChar w:fldCharType="separate"/>
      </w:r>
      <w:r>
        <w:rPr>
          <w:rFonts w:ascii="宋体" w:hAnsi="宋体" w:eastAsia="宋体"/>
          <w:b w:val="0"/>
          <w:sz w:val="24"/>
        </w:rPr>
        <w:t>29</w:t>
      </w:r>
      <w:r>
        <w:fldChar w:fldCharType="end"/>
      </w:r>
      <w:r>
        <w:rPr>
          <w:rFonts w:hint="eastAsia"/>
          <w:color w:val="FF0000"/>
          <w:lang w:eastAsia="zh-CN"/>
        </w:rPr>
        <w:fldChar w:fldCharType="end"/>
      </w:r>
    </w:p>
    <w:p w14:paraId="2449573C">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_Toc385466285 </w:instrText>
      </w:r>
      <w:r>
        <w:rPr>
          <w:rFonts w:hint="eastAsia"/>
          <w:lang w:eastAsia="zh-CN"/>
        </w:rPr>
        <w:fldChar w:fldCharType="separate"/>
      </w:r>
      <w:r>
        <w:rPr>
          <w:rFonts w:hint="eastAsia" w:ascii="宋体" w:hAnsi="宋体" w:eastAsia="宋体"/>
          <w:b w:val="0"/>
          <w:sz w:val="24"/>
          <w:lang w:val="en-US" w:eastAsia="zh-CN"/>
        </w:rPr>
        <w:t>二、</w:t>
      </w:r>
      <w:r>
        <w:rPr>
          <w:rFonts w:hint="eastAsia" w:ascii="宋体" w:hAnsi="宋体" w:eastAsia="宋体"/>
          <w:b w:val="0"/>
          <w:bCs w:val="0"/>
          <w:sz w:val="24"/>
        </w:rPr>
        <w:t>慈善实践中的功利化倾向与</w:t>
      </w:r>
      <w:r>
        <w:rPr>
          <w:rFonts w:hint="eastAsia" w:ascii="宋体" w:hAnsi="宋体" w:eastAsia="宋体"/>
          <w:b w:val="0"/>
          <w:bCs w:val="0"/>
          <w:sz w:val="24"/>
          <w:lang w:eastAsia="zh-CN"/>
        </w:rPr>
        <w:t>“</w:t>
      </w:r>
      <w:r>
        <w:rPr>
          <w:rFonts w:hint="eastAsia" w:ascii="宋体" w:hAnsi="宋体" w:eastAsia="宋体"/>
          <w:b w:val="0"/>
          <w:bCs w:val="0"/>
          <w:sz w:val="24"/>
        </w:rPr>
        <w:t>以慈善传教</w:t>
      </w:r>
      <w:r>
        <w:rPr>
          <w:rFonts w:hint="eastAsia" w:ascii="宋体" w:hAnsi="宋体" w:eastAsia="宋体"/>
          <w:b w:val="0"/>
          <w:bCs w:val="0"/>
          <w:sz w:val="24"/>
          <w:lang w:eastAsia="zh-CN"/>
        </w:rPr>
        <w:t>”</w:t>
      </w:r>
      <w:r>
        <w:rPr>
          <w:rFonts w:hint="eastAsia" w:ascii="宋体" w:hAnsi="宋体" w:eastAsia="宋体"/>
          <w:b w:val="0"/>
          <w:bCs w:val="0"/>
          <w:sz w:val="24"/>
        </w:rPr>
        <w:t>风险</w:t>
      </w:r>
      <w:r>
        <w:tab/>
      </w:r>
      <w:r>
        <w:fldChar w:fldCharType="begin"/>
      </w:r>
      <w:r>
        <w:instrText xml:space="preserve"> PAGEREF _Toc385466285 \h </w:instrText>
      </w:r>
      <w:r>
        <w:fldChar w:fldCharType="separate"/>
      </w:r>
      <w:r>
        <w:rPr>
          <w:rFonts w:ascii="宋体" w:hAnsi="宋体" w:eastAsia="宋体"/>
          <w:b w:val="0"/>
          <w:sz w:val="24"/>
        </w:rPr>
        <w:t>29</w:t>
      </w:r>
      <w:r>
        <w:fldChar w:fldCharType="end"/>
      </w:r>
      <w:r>
        <w:rPr>
          <w:rFonts w:hint="eastAsia"/>
          <w:color w:val="FF0000"/>
          <w:lang w:eastAsia="zh-CN"/>
        </w:rPr>
        <w:fldChar w:fldCharType="end"/>
      </w:r>
    </w:p>
    <w:p w14:paraId="41554428">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_Toc1721172643 </w:instrText>
      </w:r>
      <w:r>
        <w:rPr>
          <w:rFonts w:hint="eastAsia"/>
          <w:lang w:eastAsia="zh-CN"/>
        </w:rPr>
        <w:fldChar w:fldCharType="separate"/>
      </w:r>
      <w:r>
        <w:rPr>
          <w:rFonts w:hint="eastAsia" w:ascii="宋体" w:hAnsi="宋体" w:eastAsia="宋体"/>
          <w:b w:val="0"/>
          <w:sz w:val="24"/>
          <w:lang w:val="en-US" w:eastAsia="zh-CN"/>
        </w:rPr>
        <w:t>三、</w:t>
      </w:r>
      <w:r>
        <w:rPr>
          <w:rFonts w:hint="eastAsia" w:ascii="宋体" w:hAnsi="宋体" w:eastAsia="宋体"/>
          <w:b w:val="0"/>
          <w:bCs w:val="0"/>
          <w:sz w:val="24"/>
        </w:rPr>
        <w:t>融合内容与群众真实需求的结构性脱节</w:t>
      </w:r>
      <w:r>
        <w:tab/>
      </w:r>
      <w:r>
        <w:fldChar w:fldCharType="begin"/>
      </w:r>
      <w:r>
        <w:instrText xml:space="preserve"> PAGEREF _Toc1721172643 \h </w:instrText>
      </w:r>
      <w:r>
        <w:fldChar w:fldCharType="separate"/>
      </w:r>
      <w:r>
        <w:rPr>
          <w:rFonts w:ascii="宋体" w:hAnsi="宋体" w:eastAsia="宋体"/>
          <w:b w:val="0"/>
          <w:sz w:val="24"/>
        </w:rPr>
        <w:t>30</w:t>
      </w:r>
      <w:r>
        <w:fldChar w:fldCharType="end"/>
      </w:r>
      <w:r>
        <w:rPr>
          <w:rFonts w:hint="eastAsia"/>
          <w:color w:val="FF0000"/>
          <w:lang w:eastAsia="zh-CN"/>
        </w:rPr>
        <w:fldChar w:fldCharType="end"/>
      </w:r>
    </w:p>
    <w:p w14:paraId="2753C3AD">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_Toc1143885811 </w:instrText>
      </w:r>
      <w:r>
        <w:rPr>
          <w:rFonts w:hint="eastAsia"/>
          <w:lang w:eastAsia="zh-CN"/>
        </w:rPr>
        <w:fldChar w:fldCharType="separate"/>
      </w:r>
      <w:r>
        <w:rPr>
          <w:rFonts w:hint="eastAsia" w:ascii="宋体" w:hAnsi="宋体" w:eastAsia="宋体" w:cs="黑体"/>
          <w:b w:val="0"/>
          <w:sz w:val="24"/>
          <w:szCs w:val="24"/>
          <w:lang w:val="en-US" w:eastAsia="zh-CN"/>
        </w:rPr>
        <w:t>四、</w:t>
      </w:r>
      <w:r>
        <w:rPr>
          <w:rFonts w:hint="eastAsia" w:ascii="宋体" w:hAnsi="宋体" w:eastAsia="宋体" w:cs="黑体"/>
          <w:b w:val="0"/>
          <w:bCs w:val="0"/>
          <w:sz w:val="24"/>
          <w:szCs w:val="24"/>
        </w:rPr>
        <w:t>"公正""平等"价值在融合实践中的边缘化问题</w:t>
      </w:r>
      <w:r>
        <w:tab/>
      </w:r>
      <w:r>
        <w:fldChar w:fldCharType="begin"/>
      </w:r>
      <w:r>
        <w:instrText xml:space="preserve"> PAGEREF _Toc1143885811 \h </w:instrText>
      </w:r>
      <w:r>
        <w:fldChar w:fldCharType="separate"/>
      </w:r>
      <w:r>
        <w:rPr>
          <w:rFonts w:ascii="宋体" w:hAnsi="宋体" w:eastAsia="宋体"/>
          <w:b w:val="0"/>
          <w:sz w:val="24"/>
        </w:rPr>
        <w:t>30</w:t>
      </w:r>
      <w:r>
        <w:fldChar w:fldCharType="end"/>
      </w:r>
      <w:r>
        <w:rPr>
          <w:rFonts w:hint="eastAsia"/>
          <w:color w:val="FF0000"/>
          <w:lang w:eastAsia="zh-CN"/>
        </w:rPr>
        <w:fldChar w:fldCharType="end"/>
      </w:r>
    </w:p>
    <w:p w14:paraId="65252133">
      <w:pPr>
        <w:pStyle w:val="19"/>
        <w:tabs>
          <w:tab w:val="right" w:leader="dot" w:pos="8786"/>
        </w:tabs>
        <w:spacing w:before="0" w:after="0"/>
        <w:ind w:left="420"/>
      </w:pPr>
      <w:r>
        <w:rPr>
          <w:rFonts w:hint="eastAsia"/>
          <w:color w:val="FF0000"/>
          <w:lang w:eastAsia="zh-CN"/>
        </w:rPr>
        <w:fldChar w:fldCharType="begin"/>
      </w:r>
      <w:r>
        <w:rPr>
          <w:rFonts w:hint="eastAsia"/>
          <w:lang w:eastAsia="zh-CN"/>
        </w:rPr>
        <w:instrText xml:space="preserve"> HYPERLINK \l _Toc1015217533 </w:instrText>
      </w:r>
      <w:r>
        <w:rPr>
          <w:rFonts w:hint="eastAsia"/>
          <w:lang w:eastAsia="zh-CN"/>
        </w:rPr>
        <w:fldChar w:fldCharType="separate"/>
      </w:r>
      <w:r>
        <w:rPr>
          <w:rFonts w:hint="eastAsia" w:ascii="宋体" w:hAnsi="宋体" w:eastAsia="宋体"/>
          <w:b w:val="0"/>
          <w:sz w:val="24"/>
          <w:lang w:val="en-US" w:eastAsia="zh-CN"/>
        </w:rPr>
        <w:t xml:space="preserve">第三节 </w:t>
      </w:r>
      <w:r>
        <w:rPr>
          <w:rFonts w:hint="eastAsia" w:ascii="宋体" w:hAnsi="宋体" w:eastAsia="宋体"/>
          <w:b w:val="0"/>
          <w:bCs w:val="0"/>
          <w:sz w:val="24"/>
        </w:rPr>
        <w:t>制度层面的保障缺位</w:t>
      </w:r>
      <w:r>
        <w:tab/>
      </w:r>
      <w:r>
        <w:fldChar w:fldCharType="begin"/>
      </w:r>
      <w:r>
        <w:instrText xml:space="preserve"> PAGEREF _Toc1015217533 \h </w:instrText>
      </w:r>
      <w:r>
        <w:fldChar w:fldCharType="separate"/>
      </w:r>
      <w:r>
        <w:rPr>
          <w:rFonts w:ascii="宋体" w:hAnsi="宋体" w:eastAsia="宋体"/>
          <w:b w:val="0"/>
          <w:sz w:val="24"/>
        </w:rPr>
        <w:t>31</w:t>
      </w:r>
      <w:r>
        <w:fldChar w:fldCharType="end"/>
      </w:r>
      <w:r>
        <w:rPr>
          <w:rFonts w:hint="eastAsia"/>
          <w:color w:val="FF0000"/>
          <w:lang w:eastAsia="zh-CN"/>
        </w:rPr>
        <w:fldChar w:fldCharType="end"/>
      </w:r>
    </w:p>
    <w:p w14:paraId="1B44303B">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_Toc1003501716 </w:instrText>
      </w:r>
      <w:r>
        <w:rPr>
          <w:rFonts w:hint="eastAsia"/>
          <w:lang w:eastAsia="zh-CN"/>
        </w:rPr>
        <w:fldChar w:fldCharType="separate"/>
      </w:r>
      <w:r>
        <w:rPr>
          <w:rFonts w:hint="eastAsia" w:ascii="宋体" w:hAnsi="宋体" w:eastAsia="宋体"/>
          <w:b w:val="0"/>
          <w:sz w:val="24"/>
          <w:lang w:val="en-US" w:eastAsia="zh-CN"/>
        </w:rPr>
        <w:t>一、</w:t>
      </w:r>
      <w:r>
        <w:rPr>
          <w:rFonts w:hint="eastAsia" w:ascii="宋体" w:hAnsi="宋体" w:eastAsia="宋体"/>
          <w:b w:val="0"/>
          <w:bCs w:val="0"/>
          <w:sz w:val="24"/>
        </w:rPr>
        <w:t>引导机制的不健全与权责模糊</w:t>
      </w:r>
      <w:r>
        <w:tab/>
      </w:r>
      <w:r>
        <w:fldChar w:fldCharType="begin"/>
      </w:r>
      <w:r>
        <w:instrText xml:space="preserve"> PAGEREF _Toc1003501716 \h </w:instrText>
      </w:r>
      <w:r>
        <w:fldChar w:fldCharType="separate"/>
      </w:r>
      <w:r>
        <w:rPr>
          <w:rFonts w:ascii="宋体" w:hAnsi="宋体" w:eastAsia="宋体"/>
          <w:b w:val="0"/>
          <w:sz w:val="24"/>
        </w:rPr>
        <w:t>31</w:t>
      </w:r>
      <w:r>
        <w:fldChar w:fldCharType="end"/>
      </w:r>
      <w:r>
        <w:rPr>
          <w:rFonts w:hint="eastAsia"/>
          <w:color w:val="FF0000"/>
          <w:lang w:eastAsia="zh-CN"/>
        </w:rPr>
        <w:fldChar w:fldCharType="end"/>
      </w:r>
    </w:p>
    <w:p w14:paraId="297B2982">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_Toc1664260921 </w:instrText>
      </w:r>
      <w:r>
        <w:rPr>
          <w:rFonts w:hint="eastAsia"/>
          <w:lang w:eastAsia="zh-CN"/>
        </w:rPr>
        <w:fldChar w:fldCharType="separate"/>
      </w:r>
      <w:r>
        <w:rPr>
          <w:rFonts w:hint="eastAsia" w:ascii="宋体" w:hAnsi="宋体" w:eastAsia="宋体"/>
          <w:b w:val="0"/>
          <w:sz w:val="24"/>
          <w:lang w:val="en-US" w:eastAsia="zh-CN"/>
        </w:rPr>
        <w:t>二、</w:t>
      </w:r>
      <w:r>
        <w:rPr>
          <w:rFonts w:hint="eastAsia" w:ascii="宋体" w:hAnsi="宋体" w:eastAsia="宋体"/>
          <w:b w:val="0"/>
          <w:bCs w:val="0"/>
          <w:sz w:val="24"/>
        </w:rPr>
        <w:t>评估监督体系的缺位与指标虚化</w:t>
      </w:r>
      <w:r>
        <w:tab/>
      </w:r>
      <w:r>
        <w:fldChar w:fldCharType="begin"/>
      </w:r>
      <w:r>
        <w:instrText xml:space="preserve"> PAGEREF _Toc1664260921 \h </w:instrText>
      </w:r>
      <w:r>
        <w:fldChar w:fldCharType="separate"/>
      </w:r>
      <w:r>
        <w:rPr>
          <w:rFonts w:ascii="宋体" w:hAnsi="宋体" w:eastAsia="宋体"/>
          <w:b w:val="0"/>
          <w:sz w:val="24"/>
        </w:rPr>
        <w:t>31</w:t>
      </w:r>
      <w:r>
        <w:fldChar w:fldCharType="end"/>
      </w:r>
      <w:r>
        <w:rPr>
          <w:rFonts w:hint="eastAsia"/>
          <w:color w:val="FF0000"/>
          <w:lang w:eastAsia="zh-CN"/>
        </w:rPr>
        <w:fldChar w:fldCharType="end"/>
      </w:r>
    </w:p>
    <w:p w14:paraId="136AD5C2">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_Toc258797072 </w:instrText>
      </w:r>
      <w:r>
        <w:rPr>
          <w:rFonts w:hint="eastAsia"/>
          <w:lang w:eastAsia="zh-CN"/>
        </w:rPr>
        <w:fldChar w:fldCharType="separate"/>
      </w:r>
      <w:r>
        <w:rPr>
          <w:rFonts w:hint="eastAsia" w:ascii="宋体" w:hAnsi="宋体" w:eastAsia="宋体"/>
          <w:b w:val="0"/>
          <w:sz w:val="24"/>
          <w:lang w:val="en-US" w:eastAsia="zh-CN"/>
        </w:rPr>
        <w:t>三、</w:t>
      </w:r>
      <w:r>
        <w:rPr>
          <w:rFonts w:hint="eastAsia" w:ascii="宋体" w:hAnsi="宋体" w:eastAsia="宋体"/>
          <w:b w:val="0"/>
          <w:bCs w:val="0"/>
          <w:sz w:val="24"/>
        </w:rPr>
        <w:t>基层宗教工作队伍的能力短板与培训缺失</w:t>
      </w:r>
      <w:r>
        <w:tab/>
      </w:r>
      <w:r>
        <w:fldChar w:fldCharType="begin"/>
      </w:r>
      <w:r>
        <w:instrText xml:space="preserve"> PAGEREF _Toc258797072 \h </w:instrText>
      </w:r>
      <w:r>
        <w:fldChar w:fldCharType="separate"/>
      </w:r>
      <w:r>
        <w:rPr>
          <w:rFonts w:ascii="宋体" w:hAnsi="宋体" w:eastAsia="宋体"/>
          <w:b w:val="0"/>
          <w:sz w:val="24"/>
        </w:rPr>
        <w:t>31</w:t>
      </w:r>
      <w:r>
        <w:fldChar w:fldCharType="end"/>
      </w:r>
      <w:r>
        <w:rPr>
          <w:rFonts w:hint="eastAsia"/>
          <w:color w:val="FF0000"/>
          <w:lang w:eastAsia="zh-CN"/>
        </w:rPr>
        <w:fldChar w:fldCharType="end"/>
      </w:r>
    </w:p>
    <w:p w14:paraId="6DDEFD93">
      <w:pPr>
        <w:pStyle w:val="15"/>
        <w:tabs>
          <w:tab w:val="right" w:leader="dot" w:pos="8786"/>
        </w:tabs>
        <w:spacing w:before="0" w:after="0"/>
        <w:ind w:left="0"/>
      </w:pPr>
      <w:r>
        <w:rPr>
          <w:rFonts w:hint="eastAsia"/>
          <w:color w:val="FF0000"/>
          <w:lang w:eastAsia="zh-CN"/>
        </w:rPr>
        <w:fldChar w:fldCharType="begin"/>
      </w:r>
      <w:r>
        <w:rPr>
          <w:rFonts w:hint="eastAsia"/>
          <w:lang w:eastAsia="zh-CN"/>
        </w:rPr>
        <w:instrText xml:space="preserve"> HYPERLINK \l _Toc948003929 </w:instrText>
      </w:r>
      <w:r>
        <w:rPr>
          <w:rFonts w:hint="eastAsia"/>
          <w:lang w:eastAsia="zh-CN"/>
        </w:rPr>
        <w:fldChar w:fldCharType="separate"/>
      </w:r>
      <w:r>
        <w:rPr>
          <w:rFonts w:hint="eastAsia" w:ascii="宋体" w:hAnsi="宋体" w:eastAsia="宋体"/>
          <w:b w:val="0"/>
          <w:bCs w:val="0"/>
          <w:sz w:val="24"/>
          <w:lang w:val="en-US" w:eastAsia="zh-CN"/>
        </w:rPr>
        <w:t>五、</w:t>
      </w:r>
      <w:r>
        <w:rPr>
          <w:rFonts w:hint="eastAsia" w:ascii="宋体" w:hAnsi="宋体" w:eastAsia="宋体"/>
          <w:b w:val="0"/>
          <w:bCs w:val="0"/>
          <w:sz w:val="24"/>
        </w:rPr>
        <w:t>基督教仁爱观念与核心价值观的融合途径构建</w:t>
      </w:r>
      <w:r>
        <w:tab/>
      </w:r>
      <w:r>
        <w:fldChar w:fldCharType="begin"/>
      </w:r>
      <w:r>
        <w:instrText xml:space="preserve"> PAGEREF _Toc948003929 \h </w:instrText>
      </w:r>
      <w:r>
        <w:fldChar w:fldCharType="separate"/>
      </w:r>
      <w:r>
        <w:rPr>
          <w:rFonts w:ascii="宋体" w:hAnsi="宋体" w:eastAsia="宋体"/>
          <w:b w:val="0"/>
          <w:sz w:val="24"/>
        </w:rPr>
        <w:t>33</w:t>
      </w:r>
      <w:r>
        <w:fldChar w:fldCharType="end"/>
      </w:r>
      <w:r>
        <w:rPr>
          <w:rFonts w:hint="eastAsia"/>
          <w:color w:val="FF0000"/>
          <w:lang w:eastAsia="zh-CN"/>
        </w:rPr>
        <w:fldChar w:fldCharType="end"/>
      </w:r>
    </w:p>
    <w:p w14:paraId="5A2D5C95">
      <w:pPr>
        <w:pStyle w:val="19"/>
        <w:tabs>
          <w:tab w:val="right" w:leader="dot" w:pos="8786"/>
        </w:tabs>
        <w:spacing w:before="0" w:after="0"/>
        <w:ind w:left="420"/>
      </w:pPr>
      <w:r>
        <w:rPr>
          <w:rFonts w:hint="eastAsia"/>
          <w:color w:val="FF0000"/>
          <w:lang w:eastAsia="zh-CN"/>
        </w:rPr>
        <w:fldChar w:fldCharType="begin"/>
      </w:r>
      <w:r>
        <w:rPr>
          <w:rFonts w:hint="eastAsia"/>
          <w:lang w:eastAsia="zh-CN"/>
        </w:rPr>
        <w:instrText xml:space="preserve"> HYPERLINK \l _Toc920857610 </w:instrText>
      </w:r>
      <w:r>
        <w:rPr>
          <w:rFonts w:hint="eastAsia"/>
          <w:lang w:eastAsia="zh-CN"/>
        </w:rPr>
        <w:fldChar w:fldCharType="separate"/>
      </w:r>
      <w:r>
        <w:rPr>
          <w:rFonts w:hint="eastAsia" w:ascii="宋体" w:hAnsi="宋体" w:eastAsia="宋体"/>
          <w:b w:val="0"/>
          <w:sz w:val="24"/>
          <w:lang w:val="en-US" w:eastAsia="zh-CN"/>
        </w:rPr>
        <w:t xml:space="preserve">第一节 </w:t>
      </w:r>
      <w:r>
        <w:rPr>
          <w:rFonts w:hint="eastAsia" w:ascii="宋体" w:hAnsi="宋体" w:eastAsia="宋体"/>
          <w:b w:val="0"/>
          <w:bCs w:val="0"/>
          <w:sz w:val="24"/>
        </w:rPr>
        <w:t>教义阐释维度：构建本土化、时代化的仁爱话语体系</w:t>
      </w:r>
      <w:r>
        <w:tab/>
      </w:r>
      <w:r>
        <w:fldChar w:fldCharType="begin"/>
      </w:r>
      <w:r>
        <w:instrText xml:space="preserve"> PAGEREF _Toc920857610 \h </w:instrText>
      </w:r>
      <w:r>
        <w:fldChar w:fldCharType="separate"/>
      </w:r>
      <w:r>
        <w:rPr>
          <w:rFonts w:ascii="宋体" w:hAnsi="宋体" w:eastAsia="宋体"/>
          <w:b w:val="0"/>
          <w:sz w:val="24"/>
        </w:rPr>
        <w:t>33</w:t>
      </w:r>
      <w:r>
        <w:fldChar w:fldCharType="end"/>
      </w:r>
      <w:r>
        <w:rPr>
          <w:rFonts w:hint="eastAsia"/>
          <w:color w:val="FF0000"/>
          <w:lang w:eastAsia="zh-CN"/>
        </w:rPr>
        <w:fldChar w:fldCharType="end"/>
      </w:r>
    </w:p>
    <w:p w14:paraId="3A1EA8BC">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_Toc2086690988 </w:instrText>
      </w:r>
      <w:r>
        <w:rPr>
          <w:rFonts w:hint="eastAsia"/>
          <w:lang w:eastAsia="zh-CN"/>
        </w:rPr>
        <w:fldChar w:fldCharType="separate"/>
      </w:r>
      <w:r>
        <w:rPr>
          <w:rFonts w:hint="eastAsia" w:ascii="宋体" w:hAnsi="宋体" w:eastAsia="宋体"/>
          <w:b w:val="0"/>
          <w:sz w:val="24"/>
          <w:lang w:val="en-US" w:eastAsia="zh-CN"/>
        </w:rPr>
        <w:t>一、</w:t>
      </w:r>
      <w:r>
        <w:rPr>
          <w:rFonts w:hint="eastAsia" w:ascii="宋体" w:hAnsi="宋体" w:eastAsia="宋体"/>
          <w:b w:val="0"/>
          <w:bCs w:val="0"/>
          <w:sz w:val="24"/>
          <w:lang w:eastAsia="zh-CN"/>
        </w:rPr>
        <w:t>“</w:t>
      </w:r>
      <w:r>
        <w:rPr>
          <w:rFonts w:hint="eastAsia" w:ascii="宋体" w:hAnsi="宋体" w:eastAsia="宋体"/>
          <w:b w:val="0"/>
          <w:bCs w:val="0"/>
          <w:sz w:val="24"/>
        </w:rPr>
        <w:t>以儒释耶</w:t>
      </w:r>
      <w:r>
        <w:rPr>
          <w:rFonts w:hint="eastAsia" w:ascii="宋体" w:hAnsi="宋体" w:eastAsia="宋体"/>
          <w:b w:val="0"/>
          <w:bCs w:val="0"/>
          <w:sz w:val="24"/>
          <w:lang w:eastAsia="zh-CN"/>
        </w:rPr>
        <w:t>”</w:t>
      </w:r>
      <w:r>
        <w:rPr>
          <w:rFonts w:hint="eastAsia" w:ascii="宋体" w:hAnsi="宋体" w:eastAsia="宋体"/>
          <w:b w:val="0"/>
          <w:bCs w:val="0"/>
          <w:sz w:val="24"/>
        </w:rPr>
        <w:t>的当代创新：从利玛窦到新时代</w:t>
      </w:r>
      <w:r>
        <w:tab/>
      </w:r>
      <w:r>
        <w:fldChar w:fldCharType="begin"/>
      </w:r>
      <w:r>
        <w:instrText xml:space="preserve"> PAGEREF _Toc2086690988 \h </w:instrText>
      </w:r>
      <w:r>
        <w:fldChar w:fldCharType="separate"/>
      </w:r>
      <w:r>
        <w:rPr>
          <w:rFonts w:ascii="宋体" w:hAnsi="宋体" w:eastAsia="宋体"/>
          <w:b w:val="0"/>
          <w:sz w:val="24"/>
        </w:rPr>
        <w:t>33</w:t>
      </w:r>
      <w:r>
        <w:fldChar w:fldCharType="end"/>
      </w:r>
      <w:r>
        <w:rPr>
          <w:rFonts w:hint="eastAsia"/>
          <w:color w:val="FF0000"/>
          <w:lang w:eastAsia="zh-CN"/>
        </w:rPr>
        <w:fldChar w:fldCharType="end"/>
      </w:r>
    </w:p>
    <w:p w14:paraId="41A980B1">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_Toc459996159 </w:instrText>
      </w:r>
      <w:r>
        <w:rPr>
          <w:rFonts w:hint="eastAsia"/>
          <w:lang w:eastAsia="zh-CN"/>
        </w:rPr>
        <w:fldChar w:fldCharType="separate"/>
      </w:r>
      <w:r>
        <w:rPr>
          <w:rFonts w:hint="eastAsia" w:ascii="宋体" w:hAnsi="宋体" w:eastAsia="宋体"/>
          <w:b w:val="0"/>
          <w:sz w:val="24"/>
          <w:lang w:val="en-US" w:eastAsia="zh-CN"/>
        </w:rPr>
        <w:t>二、</w:t>
      </w:r>
      <w:r>
        <w:rPr>
          <w:rFonts w:hint="eastAsia" w:ascii="宋体" w:hAnsi="宋体" w:eastAsia="宋体"/>
          <w:b w:val="0"/>
          <w:bCs w:val="0"/>
          <w:sz w:val="24"/>
        </w:rPr>
        <w:t>Agape与</w:t>
      </w:r>
      <w:r>
        <w:rPr>
          <w:rFonts w:hint="eastAsia" w:ascii="宋体" w:hAnsi="宋体" w:eastAsia="宋体"/>
          <w:b w:val="0"/>
          <w:bCs w:val="0"/>
          <w:sz w:val="24"/>
          <w:lang w:eastAsia="zh-CN"/>
        </w:rPr>
        <w:t>“</w:t>
      </w:r>
      <w:r>
        <w:rPr>
          <w:rFonts w:hint="eastAsia" w:ascii="宋体" w:hAnsi="宋体" w:eastAsia="宋体"/>
          <w:b w:val="0"/>
          <w:bCs w:val="0"/>
          <w:sz w:val="24"/>
        </w:rPr>
        <w:t>仁</w:t>
      </w:r>
      <w:r>
        <w:rPr>
          <w:rFonts w:hint="eastAsia" w:ascii="宋体" w:hAnsi="宋体" w:eastAsia="宋体"/>
          <w:b w:val="0"/>
          <w:bCs w:val="0"/>
          <w:sz w:val="24"/>
          <w:lang w:eastAsia="zh-CN"/>
        </w:rPr>
        <w:t>”</w:t>
      </w:r>
      <w:r>
        <w:rPr>
          <w:rFonts w:hint="eastAsia" w:ascii="宋体" w:hAnsi="宋体" w:eastAsia="宋体"/>
          <w:b w:val="0"/>
          <w:bCs w:val="0"/>
          <w:sz w:val="24"/>
        </w:rPr>
        <w:t>的创造性对接：差序与普遍的辩证统一</w:t>
      </w:r>
      <w:r>
        <w:tab/>
      </w:r>
      <w:r>
        <w:fldChar w:fldCharType="begin"/>
      </w:r>
      <w:r>
        <w:instrText xml:space="preserve"> PAGEREF _Toc459996159 \h </w:instrText>
      </w:r>
      <w:r>
        <w:fldChar w:fldCharType="separate"/>
      </w:r>
      <w:r>
        <w:rPr>
          <w:rFonts w:ascii="宋体" w:hAnsi="宋体" w:eastAsia="宋体"/>
          <w:b w:val="0"/>
          <w:sz w:val="24"/>
        </w:rPr>
        <w:t>33</w:t>
      </w:r>
      <w:r>
        <w:fldChar w:fldCharType="end"/>
      </w:r>
      <w:r>
        <w:rPr>
          <w:rFonts w:hint="eastAsia"/>
          <w:color w:val="FF0000"/>
          <w:lang w:eastAsia="zh-CN"/>
        </w:rPr>
        <w:fldChar w:fldCharType="end"/>
      </w:r>
    </w:p>
    <w:p w14:paraId="60FEA4ED">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_Toc214315113 </w:instrText>
      </w:r>
      <w:r>
        <w:rPr>
          <w:rFonts w:hint="eastAsia"/>
          <w:lang w:eastAsia="zh-CN"/>
        </w:rPr>
        <w:fldChar w:fldCharType="separate"/>
      </w:r>
      <w:r>
        <w:rPr>
          <w:rFonts w:hint="eastAsia" w:ascii="宋体" w:hAnsi="宋体" w:eastAsia="宋体"/>
          <w:b w:val="0"/>
          <w:sz w:val="24"/>
          <w:lang w:val="en-US" w:eastAsia="zh-CN"/>
        </w:rPr>
        <w:t>三、</w:t>
      </w:r>
      <w:r>
        <w:rPr>
          <w:rFonts w:hint="eastAsia" w:ascii="宋体" w:hAnsi="宋体" w:eastAsia="宋体"/>
          <w:b w:val="0"/>
          <w:bCs w:val="0"/>
          <w:sz w:val="24"/>
        </w:rPr>
        <w:t>浙江神学院神学思想建设的实践引领</w:t>
      </w:r>
      <w:r>
        <w:tab/>
      </w:r>
      <w:r>
        <w:fldChar w:fldCharType="begin"/>
      </w:r>
      <w:r>
        <w:instrText xml:space="preserve"> PAGEREF _Toc214315113 \h </w:instrText>
      </w:r>
      <w:r>
        <w:fldChar w:fldCharType="separate"/>
      </w:r>
      <w:r>
        <w:rPr>
          <w:rFonts w:ascii="宋体" w:hAnsi="宋体" w:eastAsia="宋体"/>
          <w:b w:val="0"/>
          <w:sz w:val="24"/>
        </w:rPr>
        <w:t>34</w:t>
      </w:r>
      <w:r>
        <w:fldChar w:fldCharType="end"/>
      </w:r>
      <w:r>
        <w:rPr>
          <w:rFonts w:hint="eastAsia"/>
          <w:color w:val="FF0000"/>
          <w:lang w:eastAsia="zh-CN"/>
        </w:rPr>
        <w:fldChar w:fldCharType="end"/>
      </w:r>
    </w:p>
    <w:p w14:paraId="4FB74BA7">
      <w:pPr>
        <w:pStyle w:val="19"/>
        <w:tabs>
          <w:tab w:val="right" w:leader="dot" w:pos="8786"/>
        </w:tabs>
        <w:spacing w:before="0" w:after="0"/>
        <w:ind w:left="420"/>
      </w:pPr>
      <w:r>
        <w:rPr>
          <w:rFonts w:hint="eastAsia"/>
          <w:color w:val="FF0000"/>
          <w:lang w:eastAsia="zh-CN"/>
        </w:rPr>
        <w:fldChar w:fldCharType="begin"/>
      </w:r>
      <w:r>
        <w:rPr>
          <w:rFonts w:hint="eastAsia"/>
          <w:lang w:eastAsia="zh-CN"/>
        </w:rPr>
        <w:instrText xml:space="preserve"> HYPERLINK \l _Toc664028172 </w:instrText>
      </w:r>
      <w:r>
        <w:rPr>
          <w:rFonts w:hint="eastAsia"/>
          <w:lang w:eastAsia="zh-CN"/>
        </w:rPr>
        <w:fldChar w:fldCharType="separate"/>
      </w:r>
      <w:r>
        <w:rPr>
          <w:rFonts w:hint="eastAsia" w:ascii="宋体" w:hAnsi="宋体" w:eastAsia="宋体"/>
          <w:b w:val="0"/>
          <w:sz w:val="24"/>
          <w:lang w:val="en-US" w:eastAsia="zh-CN"/>
        </w:rPr>
        <w:t xml:space="preserve">第二节 </w:t>
      </w:r>
      <w:r>
        <w:rPr>
          <w:rFonts w:hint="eastAsia" w:ascii="宋体" w:hAnsi="宋体" w:eastAsia="宋体"/>
          <w:b w:val="0"/>
          <w:bCs w:val="0"/>
          <w:sz w:val="24"/>
        </w:rPr>
        <w:t>教育引导维度：</w:t>
      </w:r>
      <w:r>
        <w:rPr>
          <w:rFonts w:hint="eastAsia" w:ascii="宋体" w:hAnsi="宋体" w:eastAsia="宋体"/>
          <w:b w:val="0"/>
          <w:bCs w:val="0"/>
          <w:sz w:val="24"/>
          <w:lang w:eastAsia="zh-CN"/>
        </w:rPr>
        <w:t>“</w:t>
      </w:r>
      <w:r>
        <w:rPr>
          <w:rFonts w:hint="eastAsia" w:ascii="宋体" w:hAnsi="宋体" w:eastAsia="宋体"/>
          <w:b w:val="0"/>
          <w:bCs w:val="0"/>
          <w:sz w:val="24"/>
        </w:rPr>
        <w:t>润物细无声</w:t>
      </w:r>
      <w:r>
        <w:rPr>
          <w:rFonts w:hint="eastAsia" w:ascii="宋体" w:hAnsi="宋体" w:eastAsia="宋体"/>
          <w:b w:val="0"/>
          <w:bCs w:val="0"/>
          <w:sz w:val="24"/>
          <w:lang w:eastAsia="zh-CN"/>
        </w:rPr>
        <w:t>”</w:t>
      </w:r>
      <w:r>
        <w:rPr>
          <w:rFonts w:hint="eastAsia" w:ascii="宋体" w:hAnsi="宋体" w:eastAsia="宋体"/>
          <w:b w:val="0"/>
          <w:bCs w:val="0"/>
          <w:sz w:val="24"/>
        </w:rPr>
        <w:t>的价值浸润机制</w:t>
      </w:r>
      <w:r>
        <w:tab/>
      </w:r>
      <w:r>
        <w:fldChar w:fldCharType="begin"/>
      </w:r>
      <w:r>
        <w:instrText xml:space="preserve"> PAGEREF _Toc664028172 \h </w:instrText>
      </w:r>
      <w:r>
        <w:fldChar w:fldCharType="separate"/>
      </w:r>
      <w:r>
        <w:rPr>
          <w:rFonts w:ascii="宋体" w:hAnsi="宋体" w:eastAsia="宋体"/>
          <w:b w:val="0"/>
          <w:sz w:val="24"/>
        </w:rPr>
        <w:t>36</w:t>
      </w:r>
      <w:r>
        <w:fldChar w:fldCharType="end"/>
      </w:r>
      <w:r>
        <w:rPr>
          <w:rFonts w:hint="eastAsia"/>
          <w:color w:val="FF0000"/>
          <w:lang w:eastAsia="zh-CN"/>
        </w:rPr>
        <w:fldChar w:fldCharType="end"/>
      </w:r>
    </w:p>
    <w:p w14:paraId="7D0E960A">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_Toc1996456992 </w:instrText>
      </w:r>
      <w:r>
        <w:rPr>
          <w:rFonts w:hint="eastAsia"/>
          <w:lang w:eastAsia="zh-CN"/>
        </w:rPr>
        <w:fldChar w:fldCharType="separate"/>
      </w:r>
      <w:r>
        <w:rPr>
          <w:rFonts w:hint="eastAsia" w:ascii="宋体" w:hAnsi="宋体" w:eastAsia="宋体"/>
          <w:b w:val="0"/>
          <w:sz w:val="24"/>
          <w:lang w:val="en-US" w:eastAsia="zh-CN"/>
        </w:rPr>
        <w:t>一、</w:t>
      </w:r>
      <w:r>
        <w:rPr>
          <w:rFonts w:hint="eastAsia" w:ascii="宋体" w:hAnsi="宋体" w:eastAsia="宋体"/>
          <w:b w:val="0"/>
          <w:bCs w:val="0"/>
          <w:sz w:val="24"/>
        </w:rPr>
        <w:t>分层分类的</w:t>
      </w:r>
      <w:r>
        <w:rPr>
          <w:rFonts w:hint="eastAsia" w:ascii="宋体" w:hAnsi="宋体" w:eastAsia="宋体"/>
          <w:b w:val="0"/>
          <w:bCs w:val="0"/>
          <w:sz w:val="24"/>
          <w:lang w:eastAsia="zh-CN"/>
        </w:rPr>
        <w:t>“</w:t>
      </w:r>
      <w:r>
        <w:rPr>
          <w:rFonts w:hint="eastAsia" w:ascii="宋体" w:hAnsi="宋体" w:eastAsia="宋体"/>
          <w:b w:val="0"/>
          <w:bCs w:val="0"/>
          <w:sz w:val="24"/>
        </w:rPr>
        <w:t>浸润式</w:t>
      </w:r>
      <w:r>
        <w:rPr>
          <w:rFonts w:hint="eastAsia" w:ascii="宋体" w:hAnsi="宋体" w:eastAsia="宋体"/>
          <w:b w:val="0"/>
          <w:bCs w:val="0"/>
          <w:sz w:val="24"/>
          <w:lang w:eastAsia="zh-CN"/>
        </w:rPr>
        <w:t>”</w:t>
      </w:r>
      <w:r>
        <w:rPr>
          <w:rFonts w:hint="eastAsia" w:ascii="宋体" w:hAnsi="宋体" w:eastAsia="宋体"/>
          <w:b w:val="0"/>
          <w:bCs w:val="0"/>
          <w:sz w:val="24"/>
        </w:rPr>
        <w:t>教育策略</w:t>
      </w:r>
      <w:r>
        <w:tab/>
      </w:r>
      <w:r>
        <w:fldChar w:fldCharType="begin"/>
      </w:r>
      <w:r>
        <w:instrText xml:space="preserve"> PAGEREF _Toc1996456992 \h </w:instrText>
      </w:r>
      <w:r>
        <w:fldChar w:fldCharType="separate"/>
      </w:r>
      <w:r>
        <w:rPr>
          <w:rFonts w:ascii="宋体" w:hAnsi="宋体" w:eastAsia="宋体"/>
          <w:b w:val="0"/>
          <w:sz w:val="24"/>
        </w:rPr>
        <w:t>36</w:t>
      </w:r>
      <w:r>
        <w:fldChar w:fldCharType="end"/>
      </w:r>
      <w:r>
        <w:rPr>
          <w:rFonts w:hint="eastAsia"/>
          <w:color w:val="FF0000"/>
          <w:lang w:eastAsia="zh-CN"/>
        </w:rPr>
        <w:fldChar w:fldCharType="end"/>
      </w:r>
    </w:p>
    <w:p w14:paraId="3A3D0AA8">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_Toc20680169 </w:instrText>
      </w:r>
      <w:r>
        <w:rPr>
          <w:rFonts w:hint="eastAsia"/>
          <w:lang w:eastAsia="zh-CN"/>
        </w:rPr>
        <w:fldChar w:fldCharType="separate"/>
      </w:r>
      <w:r>
        <w:rPr>
          <w:rFonts w:hint="eastAsia" w:ascii="宋体" w:hAnsi="宋体" w:eastAsia="宋体"/>
          <w:b w:val="0"/>
          <w:sz w:val="24"/>
          <w:lang w:val="en-US" w:eastAsia="zh-CN"/>
        </w:rPr>
        <w:t>二、</w:t>
      </w:r>
      <w:r>
        <w:rPr>
          <w:rFonts w:hint="eastAsia" w:ascii="宋体" w:hAnsi="宋体" w:eastAsia="宋体"/>
          <w:b w:val="0"/>
          <w:bCs w:val="0"/>
          <w:sz w:val="24"/>
        </w:rPr>
        <w:t>面向普通群众的认知科普与话语转换</w:t>
      </w:r>
      <w:r>
        <w:tab/>
      </w:r>
      <w:r>
        <w:fldChar w:fldCharType="begin"/>
      </w:r>
      <w:r>
        <w:instrText xml:space="preserve"> PAGEREF _Toc20680169 \h </w:instrText>
      </w:r>
      <w:r>
        <w:fldChar w:fldCharType="separate"/>
      </w:r>
      <w:r>
        <w:rPr>
          <w:rFonts w:ascii="宋体" w:hAnsi="宋体" w:eastAsia="宋体"/>
          <w:b w:val="0"/>
          <w:sz w:val="24"/>
        </w:rPr>
        <w:t>36</w:t>
      </w:r>
      <w:r>
        <w:fldChar w:fldCharType="end"/>
      </w:r>
      <w:r>
        <w:rPr>
          <w:rFonts w:hint="eastAsia"/>
          <w:color w:val="FF0000"/>
          <w:lang w:eastAsia="zh-CN"/>
        </w:rPr>
        <w:fldChar w:fldCharType="end"/>
      </w:r>
    </w:p>
    <w:p w14:paraId="29848D8A">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_Toc1826733216 </w:instrText>
      </w:r>
      <w:r>
        <w:rPr>
          <w:rFonts w:hint="eastAsia"/>
          <w:lang w:eastAsia="zh-CN"/>
        </w:rPr>
        <w:fldChar w:fldCharType="separate"/>
      </w:r>
      <w:r>
        <w:rPr>
          <w:rFonts w:hint="eastAsia" w:ascii="宋体" w:hAnsi="宋体" w:eastAsia="宋体"/>
          <w:b w:val="0"/>
          <w:sz w:val="24"/>
          <w:lang w:val="en-US" w:eastAsia="zh-CN"/>
        </w:rPr>
        <w:t>三、</w:t>
      </w:r>
      <w:r>
        <w:rPr>
          <w:rFonts w:hint="eastAsia" w:ascii="宋体" w:hAnsi="宋体" w:eastAsia="宋体"/>
          <w:b w:val="0"/>
          <w:bCs w:val="0"/>
          <w:sz w:val="24"/>
        </w:rPr>
        <w:t>融合型文化载体的创新设计</w:t>
      </w:r>
      <w:r>
        <w:tab/>
      </w:r>
      <w:r>
        <w:fldChar w:fldCharType="begin"/>
      </w:r>
      <w:r>
        <w:instrText xml:space="preserve"> PAGEREF _Toc1826733216 \h </w:instrText>
      </w:r>
      <w:r>
        <w:fldChar w:fldCharType="separate"/>
      </w:r>
      <w:r>
        <w:rPr>
          <w:rFonts w:ascii="宋体" w:hAnsi="宋体" w:eastAsia="宋体"/>
          <w:b w:val="0"/>
          <w:sz w:val="24"/>
        </w:rPr>
        <w:t>37</w:t>
      </w:r>
      <w:r>
        <w:fldChar w:fldCharType="end"/>
      </w:r>
      <w:r>
        <w:rPr>
          <w:rFonts w:hint="eastAsia"/>
          <w:color w:val="FF0000"/>
          <w:lang w:eastAsia="zh-CN"/>
        </w:rPr>
        <w:fldChar w:fldCharType="end"/>
      </w:r>
    </w:p>
    <w:p w14:paraId="524F98CF">
      <w:pPr>
        <w:pStyle w:val="19"/>
        <w:tabs>
          <w:tab w:val="right" w:leader="dot" w:pos="8786"/>
        </w:tabs>
        <w:spacing w:before="0" w:after="0"/>
        <w:ind w:left="420"/>
      </w:pPr>
      <w:r>
        <w:rPr>
          <w:rFonts w:hint="eastAsia"/>
          <w:color w:val="FF0000"/>
          <w:lang w:eastAsia="zh-CN"/>
        </w:rPr>
        <w:fldChar w:fldCharType="begin"/>
      </w:r>
      <w:r>
        <w:rPr>
          <w:rFonts w:hint="eastAsia"/>
          <w:lang w:eastAsia="zh-CN"/>
        </w:rPr>
        <w:instrText xml:space="preserve"> HYPERLINK \l _Toc1478943800 </w:instrText>
      </w:r>
      <w:r>
        <w:rPr>
          <w:rFonts w:hint="eastAsia"/>
          <w:lang w:eastAsia="zh-CN"/>
        </w:rPr>
        <w:fldChar w:fldCharType="separate"/>
      </w:r>
      <w:r>
        <w:rPr>
          <w:rFonts w:hint="eastAsia" w:ascii="宋体" w:hAnsi="宋体" w:eastAsia="宋体"/>
          <w:b w:val="0"/>
          <w:sz w:val="24"/>
          <w:lang w:val="en-US" w:eastAsia="zh-CN"/>
        </w:rPr>
        <w:t xml:space="preserve">第三节 </w:t>
      </w:r>
      <w:r>
        <w:rPr>
          <w:rFonts w:hint="eastAsia" w:ascii="宋体" w:hAnsi="宋体" w:eastAsia="宋体"/>
          <w:b w:val="0"/>
          <w:bCs w:val="0"/>
          <w:sz w:val="24"/>
        </w:rPr>
        <w:t>实践转化维度：搭建多元化的仁爱践行平台</w:t>
      </w:r>
      <w:r>
        <w:tab/>
      </w:r>
      <w:r>
        <w:fldChar w:fldCharType="begin"/>
      </w:r>
      <w:r>
        <w:instrText xml:space="preserve"> PAGEREF _Toc1478943800 \h </w:instrText>
      </w:r>
      <w:r>
        <w:fldChar w:fldCharType="separate"/>
      </w:r>
      <w:r>
        <w:rPr>
          <w:rFonts w:ascii="宋体" w:hAnsi="宋体" w:eastAsia="宋体"/>
          <w:b w:val="0"/>
          <w:sz w:val="24"/>
        </w:rPr>
        <w:t>37</w:t>
      </w:r>
      <w:r>
        <w:fldChar w:fldCharType="end"/>
      </w:r>
      <w:r>
        <w:rPr>
          <w:rFonts w:hint="eastAsia"/>
          <w:color w:val="FF0000"/>
          <w:lang w:eastAsia="zh-CN"/>
        </w:rPr>
        <w:fldChar w:fldCharType="end"/>
      </w:r>
    </w:p>
    <w:p w14:paraId="36EE697D">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_Toc1632716222 </w:instrText>
      </w:r>
      <w:r>
        <w:rPr>
          <w:rFonts w:hint="eastAsia"/>
          <w:lang w:eastAsia="zh-CN"/>
        </w:rPr>
        <w:fldChar w:fldCharType="separate"/>
      </w:r>
      <w:r>
        <w:rPr>
          <w:rFonts w:hint="eastAsia" w:ascii="宋体" w:hAnsi="宋体" w:eastAsia="宋体"/>
          <w:b w:val="0"/>
          <w:sz w:val="24"/>
          <w:lang w:val="en-US" w:eastAsia="zh-CN"/>
        </w:rPr>
        <w:t>一、</w:t>
      </w:r>
      <w:r>
        <w:rPr>
          <w:rFonts w:hint="eastAsia" w:ascii="宋体" w:hAnsi="宋体" w:eastAsia="宋体"/>
          <w:b w:val="0"/>
          <w:bCs w:val="0"/>
          <w:sz w:val="24"/>
        </w:rPr>
        <w:t>浙江光盐爱心基金会的</w:t>
      </w:r>
      <w:r>
        <w:rPr>
          <w:rFonts w:hint="eastAsia" w:ascii="宋体" w:hAnsi="宋体" w:eastAsia="宋体"/>
          <w:b w:val="0"/>
          <w:bCs w:val="0"/>
          <w:sz w:val="24"/>
          <w:lang w:eastAsia="zh-CN"/>
        </w:rPr>
        <w:t>“</w:t>
      </w:r>
      <w:r>
        <w:rPr>
          <w:rFonts w:hint="eastAsia" w:ascii="宋体" w:hAnsi="宋体" w:eastAsia="宋体"/>
          <w:b w:val="0"/>
          <w:bCs w:val="0"/>
          <w:sz w:val="24"/>
        </w:rPr>
        <w:t>去标识化</w:t>
      </w:r>
      <w:r>
        <w:rPr>
          <w:rFonts w:hint="eastAsia" w:ascii="宋体" w:hAnsi="宋体" w:eastAsia="宋体"/>
          <w:b w:val="0"/>
          <w:bCs w:val="0"/>
          <w:sz w:val="24"/>
          <w:lang w:eastAsia="zh-CN"/>
        </w:rPr>
        <w:t>”</w:t>
      </w:r>
      <w:r>
        <w:rPr>
          <w:rFonts w:hint="eastAsia" w:ascii="宋体" w:hAnsi="宋体" w:eastAsia="宋体"/>
          <w:b w:val="0"/>
          <w:bCs w:val="0"/>
          <w:sz w:val="24"/>
        </w:rPr>
        <w:t>公益实践</w:t>
      </w:r>
      <w:r>
        <w:tab/>
      </w:r>
      <w:r>
        <w:fldChar w:fldCharType="begin"/>
      </w:r>
      <w:r>
        <w:instrText xml:space="preserve"> PAGEREF _Toc1632716222 \h </w:instrText>
      </w:r>
      <w:r>
        <w:fldChar w:fldCharType="separate"/>
      </w:r>
      <w:r>
        <w:rPr>
          <w:rFonts w:ascii="宋体" w:hAnsi="宋体" w:eastAsia="宋体"/>
          <w:b w:val="0"/>
          <w:sz w:val="24"/>
        </w:rPr>
        <w:t>37</w:t>
      </w:r>
      <w:r>
        <w:fldChar w:fldCharType="end"/>
      </w:r>
      <w:r>
        <w:rPr>
          <w:rFonts w:hint="eastAsia"/>
          <w:color w:val="FF0000"/>
          <w:lang w:eastAsia="zh-CN"/>
        </w:rPr>
        <w:fldChar w:fldCharType="end"/>
      </w:r>
    </w:p>
    <w:p w14:paraId="6E402B0D">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_Toc515501788 </w:instrText>
      </w:r>
      <w:r>
        <w:rPr>
          <w:rFonts w:hint="eastAsia"/>
          <w:lang w:eastAsia="zh-CN"/>
        </w:rPr>
        <w:fldChar w:fldCharType="separate"/>
      </w:r>
      <w:r>
        <w:rPr>
          <w:rFonts w:hint="eastAsia" w:ascii="宋体" w:hAnsi="宋体" w:eastAsia="宋体"/>
          <w:b w:val="0"/>
          <w:sz w:val="24"/>
          <w:lang w:val="en-US" w:eastAsia="zh-CN"/>
        </w:rPr>
        <w:t>二、</w:t>
      </w:r>
      <w:r>
        <w:rPr>
          <w:rFonts w:hint="eastAsia" w:ascii="宋体" w:hAnsi="宋体" w:eastAsia="宋体"/>
          <w:b w:val="0"/>
          <w:bCs w:val="0"/>
          <w:sz w:val="24"/>
        </w:rPr>
        <w:t>杭州圣爱康复医院的社区服务融入模式</w:t>
      </w:r>
      <w:r>
        <w:tab/>
      </w:r>
      <w:r>
        <w:fldChar w:fldCharType="begin"/>
      </w:r>
      <w:r>
        <w:instrText xml:space="preserve"> PAGEREF _Toc515501788 \h </w:instrText>
      </w:r>
      <w:r>
        <w:fldChar w:fldCharType="separate"/>
      </w:r>
      <w:r>
        <w:rPr>
          <w:rFonts w:ascii="宋体" w:hAnsi="宋体" w:eastAsia="宋体"/>
          <w:b w:val="0"/>
          <w:sz w:val="24"/>
        </w:rPr>
        <w:t>38</w:t>
      </w:r>
      <w:r>
        <w:fldChar w:fldCharType="end"/>
      </w:r>
      <w:r>
        <w:rPr>
          <w:rFonts w:hint="eastAsia"/>
          <w:color w:val="FF0000"/>
          <w:lang w:eastAsia="zh-CN"/>
        </w:rPr>
        <w:fldChar w:fldCharType="end"/>
      </w:r>
    </w:p>
    <w:p w14:paraId="49B3096E">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_Toc1089518918 </w:instrText>
      </w:r>
      <w:r>
        <w:rPr>
          <w:rFonts w:hint="eastAsia"/>
          <w:lang w:eastAsia="zh-CN"/>
        </w:rPr>
        <w:fldChar w:fldCharType="separate"/>
      </w:r>
      <w:r>
        <w:rPr>
          <w:rFonts w:hint="eastAsia" w:ascii="宋体" w:hAnsi="宋体" w:eastAsia="宋体"/>
          <w:b w:val="0"/>
          <w:sz w:val="24"/>
          <w:lang w:val="en-US" w:eastAsia="zh-CN"/>
        </w:rPr>
        <w:t>三、</w:t>
      </w:r>
      <w:r>
        <w:rPr>
          <w:rFonts w:hint="eastAsia" w:ascii="宋体" w:hAnsi="宋体" w:eastAsia="宋体"/>
          <w:b w:val="0"/>
          <w:bCs w:val="0"/>
          <w:sz w:val="24"/>
        </w:rPr>
        <w:t>融合型文化活动品牌的打造与</w:t>
      </w:r>
      <w:r>
        <w:rPr>
          <w:rFonts w:hint="eastAsia" w:ascii="宋体" w:hAnsi="宋体" w:eastAsia="宋体"/>
          <w:b w:val="0"/>
          <w:bCs w:val="0"/>
          <w:sz w:val="24"/>
          <w:lang w:eastAsia="zh-CN"/>
        </w:rPr>
        <w:t>“</w:t>
      </w:r>
      <w:r>
        <w:rPr>
          <w:rFonts w:hint="eastAsia" w:ascii="宋体" w:hAnsi="宋体" w:eastAsia="宋体"/>
          <w:b w:val="0"/>
          <w:bCs w:val="0"/>
          <w:sz w:val="24"/>
        </w:rPr>
        <w:t>价值化</w:t>
      </w:r>
      <w:r>
        <w:rPr>
          <w:rFonts w:hint="eastAsia" w:ascii="宋体" w:hAnsi="宋体" w:eastAsia="宋体"/>
          <w:b w:val="0"/>
          <w:bCs w:val="0"/>
          <w:sz w:val="24"/>
          <w:lang w:eastAsia="zh-CN"/>
        </w:rPr>
        <w:t>”</w:t>
      </w:r>
      <w:r>
        <w:rPr>
          <w:rFonts w:hint="eastAsia" w:ascii="宋体" w:hAnsi="宋体" w:eastAsia="宋体"/>
          <w:b w:val="0"/>
          <w:bCs w:val="0"/>
          <w:sz w:val="24"/>
        </w:rPr>
        <w:t>内核</w:t>
      </w:r>
      <w:r>
        <w:tab/>
      </w:r>
      <w:r>
        <w:fldChar w:fldCharType="begin"/>
      </w:r>
      <w:r>
        <w:instrText xml:space="preserve"> PAGEREF _Toc1089518918 \h </w:instrText>
      </w:r>
      <w:r>
        <w:fldChar w:fldCharType="separate"/>
      </w:r>
      <w:r>
        <w:rPr>
          <w:rFonts w:ascii="宋体" w:hAnsi="宋体" w:eastAsia="宋体"/>
          <w:b w:val="0"/>
          <w:sz w:val="24"/>
        </w:rPr>
        <w:t>39</w:t>
      </w:r>
      <w:r>
        <w:fldChar w:fldCharType="end"/>
      </w:r>
      <w:r>
        <w:rPr>
          <w:rFonts w:hint="eastAsia"/>
          <w:color w:val="FF0000"/>
          <w:lang w:eastAsia="zh-CN"/>
        </w:rPr>
        <w:fldChar w:fldCharType="end"/>
      </w:r>
    </w:p>
    <w:p w14:paraId="44C30219">
      <w:pPr>
        <w:pStyle w:val="19"/>
        <w:tabs>
          <w:tab w:val="right" w:leader="dot" w:pos="8786"/>
        </w:tabs>
        <w:spacing w:before="0" w:after="0"/>
        <w:ind w:left="420"/>
      </w:pPr>
      <w:r>
        <w:rPr>
          <w:rFonts w:hint="eastAsia"/>
          <w:color w:val="FF0000"/>
          <w:lang w:eastAsia="zh-CN"/>
        </w:rPr>
        <w:fldChar w:fldCharType="begin"/>
      </w:r>
      <w:r>
        <w:rPr>
          <w:rFonts w:hint="eastAsia"/>
          <w:lang w:eastAsia="zh-CN"/>
        </w:rPr>
        <w:instrText xml:space="preserve"> HYPERLINK \l _Toc2098880504 </w:instrText>
      </w:r>
      <w:r>
        <w:rPr>
          <w:rFonts w:hint="eastAsia"/>
          <w:lang w:eastAsia="zh-CN"/>
        </w:rPr>
        <w:fldChar w:fldCharType="separate"/>
      </w:r>
      <w:r>
        <w:rPr>
          <w:rFonts w:hint="eastAsia" w:ascii="宋体" w:hAnsi="宋体" w:eastAsia="宋体"/>
          <w:b w:val="0"/>
          <w:sz w:val="24"/>
          <w:lang w:val="en-US" w:eastAsia="zh-CN"/>
        </w:rPr>
        <w:t xml:space="preserve">第四节 </w:t>
      </w:r>
      <w:r>
        <w:rPr>
          <w:rFonts w:hint="eastAsia" w:ascii="宋体" w:hAnsi="宋体" w:eastAsia="宋体"/>
          <w:b w:val="0"/>
          <w:bCs w:val="0"/>
          <w:sz w:val="24"/>
        </w:rPr>
        <w:t>制度保障维度：完善融合的政策支持与监管机制</w:t>
      </w:r>
      <w:r>
        <w:tab/>
      </w:r>
      <w:r>
        <w:fldChar w:fldCharType="begin"/>
      </w:r>
      <w:r>
        <w:instrText xml:space="preserve"> PAGEREF _Toc2098880504 \h </w:instrText>
      </w:r>
      <w:r>
        <w:fldChar w:fldCharType="separate"/>
      </w:r>
      <w:r>
        <w:rPr>
          <w:rFonts w:ascii="宋体" w:hAnsi="宋体" w:eastAsia="宋体"/>
          <w:b w:val="0"/>
          <w:sz w:val="24"/>
        </w:rPr>
        <w:t>39</w:t>
      </w:r>
      <w:r>
        <w:fldChar w:fldCharType="end"/>
      </w:r>
      <w:r>
        <w:rPr>
          <w:rFonts w:hint="eastAsia"/>
          <w:color w:val="FF0000"/>
          <w:lang w:eastAsia="zh-CN"/>
        </w:rPr>
        <w:fldChar w:fldCharType="end"/>
      </w:r>
    </w:p>
    <w:p w14:paraId="75CE8875">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_Toc1318245106 </w:instrText>
      </w:r>
      <w:r>
        <w:rPr>
          <w:rFonts w:hint="eastAsia"/>
          <w:lang w:eastAsia="zh-CN"/>
        </w:rPr>
        <w:fldChar w:fldCharType="separate"/>
      </w:r>
      <w:r>
        <w:rPr>
          <w:rFonts w:hint="eastAsia" w:ascii="宋体" w:hAnsi="宋体" w:eastAsia="宋体"/>
          <w:b w:val="0"/>
          <w:sz w:val="24"/>
          <w:lang w:val="en-US" w:eastAsia="zh-CN"/>
        </w:rPr>
        <w:t>一、</w:t>
      </w:r>
      <w:r>
        <w:rPr>
          <w:rFonts w:hint="eastAsia" w:ascii="宋体" w:hAnsi="宋体" w:eastAsia="宋体"/>
          <w:b w:val="0"/>
          <w:bCs w:val="0"/>
          <w:sz w:val="24"/>
        </w:rPr>
        <w:t>专项政策文件的制定与边界划定</w:t>
      </w:r>
      <w:r>
        <w:tab/>
      </w:r>
      <w:r>
        <w:fldChar w:fldCharType="begin"/>
      </w:r>
      <w:r>
        <w:instrText xml:space="preserve"> PAGEREF _Toc1318245106 \h </w:instrText>
      </w:r>
      <w:r>
        <w:fldChar w:fldCharType="separate"/>
      </w:r>
      <w:r>
        <w:rPr>
          <w:rFonts w:ascii="宋体" w:hAnsi="宋体" w:eastAsia="宋体"/>
          <w:b w:val="0"/>
          <w:sz w:val="24"/>
        </w:rPr>
        <w:t>39</w:t>
      </w:r>
      <w:r>
        <w:fldChar w:fldCharType="end"/>
      </w:r>
      <w:r>
        <w:rPr>
          <w:rFonts w:hint="eastAsia"/>
          <w:color w:val="FF0000"/>
          <w:lang w:eastAsia="zh-CN"/>
        </w:rPr>
        <w:fldChar w:fldCharType="end"/>
      </w:r>
    </w:p>
    <w:p w14:paraId="5362E8CC">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_Toc156710443 </w:instrText>
      </w:r>
      <w:r>
        <w:rPr>
          <w:rFonts w:hint="eastAsia"/>
          <w:lang w:eastAsia="zh-CN"/>
        </w:rPr>
        <w:fldChar w:fldCharType="separate"/>
      </w:r>
      <w:r>
        <w:rPr>
          <w:rFonts w:hint="eastAsia" w:ascii="宋体" w:hAnsi="宋体" w:eastAsia="宋体"/>
          <w:b w:val="0"/>
          <w:sz w:val="24"/>
          <w:lang w:val="en-US" w:eastAsia="zh-CN"/>
        </w:rPr>
        <w:t>二、</w:t>
      </w:r>
      <w:r>
        <w:rPr>
          <w:rFonts w:hint="eastAsia" w:ascii="宋体" w:hAnsi="宋体" w:eastAsia="宋体"/>
          <w:b w:val="0"/>
          <w:bCs w:val="0"/>
          <w:sz w:val="24"/>
        </w:rPr>
        <w:t>全流程监督评估机制的建立</w:t>
      </w:r>
      <w:r>
        <w:tab/>
      </w:r>
      <w:r>
        <w:fldChar w:fldCharType="begin"/>
      </w:r>
      <w:r>
        <w:instrText xml:space="preserve"> PAGEREF _Toc156710443 \h </w:instrText>
      </w:r>
      <w:r>
        <w:fldChar w:fldCharType="separate"/>
      </w:r>
      <w:r>
        <w:rPr>
          <w:rFonts w:ascii="宋体" w:hAnsi="宋体" w:eastAsia="宋体"/>
          <w:b w:val="0"/>
          <w:sz w:val="24"/>
        </w:rPr>
        <w:t>40</w:t>
      </w:r>
      <w:r>
        <w:fldChar w:fldCharType="end"/>
      </w:r>
      <w:r>
        <w:rPr>
          <w:rFonts w:hint="eastAsia"/>
          <w:color w:val="FF0000"/>
          <w:lang w:eastAsia="zh-CN"/>
        </w:rPr>
        <w:fldChar w:fldCharType="end"/>
      </w:r>
    </w:p>
    <w:p w14:paraId="01FF1FC1">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_Toc1017464279 </w:instrText>
      </w:r>
      <w:r>
        <w:rPr>
          <w:rFonts w:hint="eastAsia"/>
          <w:lang w:eastAsia="zh-CN"/>
        </w:rPr>
        <w:fldChar w:fldCharType="separate"/>
      </w:r>
      <w:r>
        <w:rPr>
          <w:rFonts w:hint="eastAsia" w:ascii="宋体" w:hAnsi="宋体" w:eastAsia="宋体"/>
          <w:b w:val="0"/>
          <w:sz w:val="24"/>
          <w:lang w:val="en-US" w:eastAsia="zh-CN"/>
        </w:rPr>
        <w:t>三、</w:t>
      </w:r>
      <w:r>
        <w:rPr>
          <w:rFonts w:hint="eastAsia" w:ascii="宋体" w:hAnsi="宋体" w:eastAsia="宋体"/>
          <w:b w:val="0"/>
          <w:bCs w:val="0"/>
          <w:sz w:val="24"/>
        </w:rPr>
        <w:t>基层宗教工作队伍的分层培训体系</w:t>
      </w:r>
      <w:r>
        <w:tab/>
      </w:r>
      <w:r>
        <w:fldChar w:fldCharType="begin"/>
      </w:r>
      <w:r>
        <w:instrText xml:space="preserve"> PAGEREF _Toc1017464279 \h </w:instrText>
      </w:r>
      <w:r>
        <w:fldChar w:fldCharType="separate"/>
      </w:r>
      <w:r>
        <w:rPr>
          <w:rFonts w:ascii="宋体" w:hAnsi="宋体" w:eastAsia="宋体"/>
          <w:b w:val="0"/>
          <w:sz w:val="24"/>
        </w:rPr>
        <w:t>40</w:t>
      </w:r>
      <w:r>
        <w:fldChar w:fldCharType="end"/>
      </w:r>
      <w:r>
        <w:rPr>
          <w:rFonts w:hint="eastAsia"/>
          <w:color w:val="FF0000"/>
          <w:lang w:eastAsia="zh-CN"/>
        </w:rPr>
        <w:fldChar w:fldCharType="end"/>
      </w:r>
    </w:p>
    <w:p w14:paraId="349AC08C">
      <w:pPr>
        <w:pStyle w:val="15"/>
        <w:tabs>
          <w:tab w:val="right" w:leader="dot" w:pos="8786"/>
        </w:tabs>
        <w:spacing w:before="0" w:after="0"/>
        <w:ind w:left="0"/>
      </w:pPr>
      <w:r>
        <w:rPr>
          <w:rFonts w:hint="eastAsia"/>
          <w:color w:val="FF0000"/>
          <w:lang w:eastAsia="zh-CN"/>
        </w:rPr>
        <w:fldChar w:fldCharType="begin"/>
      </w:r>
      <w:r>
        <w:rPr>
          <w:rFonts w:hint="eastAsia"/>
          <w:lang w:eastAsia="zh-CN"/>
        </w:rPr>
        <w:instrText xml:space="preserve"> HYPERLINK \l _Toc109856092 </w:instrText>
      </w:r>
      <w:r>
        <w:rPr>
          <w:rFonts w:hint="eastAsia"/>
          <w:lang w:eastAsia="zh-CN"/>
        </w:rPr>
        <w:fldChar w:fldCharType="separate"/>
      </w:r>
      <w:r>
        <w:rPr>
          <w:rFonts w:hint="eastAsia" w:ascii="宋体" w:hAnsi="宋体" w:eastAsia="宋体"/>
          <w:b w:val="0"/>
          <w:bCs w:val="0"/>
          <w:sz w:val="24"/>
          <w:lang w:val="en-US" w:eastAsia="zh-CN"/>
        </w:rPr>
        <w:t>六、</w:t>
      </w:r>
      <w:r>
        <w:rPr>
          <w:rFonts w:hint="eastAsia" w:ascii="宋体" w:hAnsi="宋体" w:eastAsia="宋体"/>
          <w:b w:val="0"/>
          <w:bCs w:val="0"/>
          <w:sz w:val="24"/>
        </w:rPr>
        <w:t>结论与展望</w:t>
      </w:r>
      <w:r>
        <w:tab/>
      </w:r>
      <w:r>
        <w:fldChar w:fldCharType="begin"/>
      </w:r>
      <w:r>
        <w:instrText xml:space="preserve"> PAGEREF _Toc109856092 \h </w:instrText>
      </w:r>
      <w:r>
        <w:fldChar w:fldCharType="separate"/>
      </w:r>
      <w:r>
        <w:rPr>
          <w:rFonts w:ascii="宋体" w:hAnsi="宋体" w:eastAsia="宋体"/>
          <w:b w:val="0"/>
          <w:sz w:val="24"/>
        </w:rPr>
        <w:t>42</w:t>
      </w:r>
      <w:r>
        <w:fldChar w:fldCharType="end"/>
      </w:r>
      <w:r>
        <w:rPr>
          <w:rFonts w:hint="eastAsia"/>
          <w:color w:val="FF0000"/>
          <w:lang w:eastAsia="zh-CN"/>
        </w:rPr>
        <w:fldChar w:fldCharType="end"/>
      </w:r>
    </w:p>
    <w:p w14:paraId="5F3B4EB6">
      <w:pPr>
        <w:pStyle w:val="19"/>
        <w:tabs>
          <w:tab w:val="right" w:leader="dot" w:pos="8786"/>
        </w:tabs>
        <w:spacing w:before="0" w:after="0"/>
        <w:ind w:left="420"/>
      </w:pPr>
      <w:r>
        <w:rPr>
          <w:rFonts w:hint="eastAsia"/>
          <w:color w:val="FF0000"/>
          <w:lang w:eastAsia="zh-CN"/>
        </w:rPr>
        <w:fldChar w:fldCharType="begin"/>
      </w:r>
      <w:r>
        <w:rPr>
          <w:rFonts w:hint="eastAsia"/>
          <w:lang w:eastAsia="zh-CN"/>
        </w:rPr>
        <w:instrText xml:space="preserve"> HYPERLINK \l _Toc1662885471 </w:instrText>
      </w:r>
      <w:r>
        <w:rPr>
          <w:rFonts w:hint="eastAsia"/>
          <w:lang w:eastAsia="zh-CN"/>
        </w:rPr>
        <w:fldChar w:fldCharType="separate"/>
      </w:r>
      <w:r>
        <w:rPr>
          <w:rFonts w:hint="eastAsia" w:ascii="宋体" w:hAnsi="宋体" w:eastAsia="宋体"/>
          <w:b w:val="0"/>
          <w:sz w:val="24"/>
          <w:lang w:val="en-US" w:eastAsia="zh-CN"/>
        </w:rPr>
        <w:t xml:space="preserve">第一节 </w:t>
      </w:r>
      <w:r>
        <w:rPr>
          <w:rFonts w:hint="eastAsia" w:ascii="宋体" w:hAnsi="宋体" w:eastAsia="宋体"/>
          <w:b w:val="0"/>
          <w:bCs w:val="0"/>
          <w:sz w:val="24"/>
        </w:rPr>
        <w:t>研究结论</w:t>
      </w:r>
      <w:r>
        <w:tab/>
      </w:r>
      <w:r>
        <w:fldChar w:fldCharType="begin"/>
      </w:r>
      <w:r>
        <w:instrText xml:space="preserve"> PAGEREF _Toc1662885471 \h </w:instrText>
      </w:r>
      <w:r>
        <w:fldChar w:fldCharType="separate"/>
      </w:r>
      <w:r>
        <w:rPr>
          <w:rFonts w:ascii="宋体" w:hAnsi="宋体" w:eastAsia="宋体"/>
          <w:b w:val="0"/>
          <w:sz w:val="24"/>
        </w:rPr>
        <w:t>42</w:t>
      </w:r>
      <w:r>
        <w:fldChar w:fldCharType="end"/>
      </w:r>
      <w:r>
        <w:rPr>
          <w:rFonts w:hint="eastAsia"/>
          <w:color w:val="FF0000"/>
          <w:lang w:eastAsia="zh-CN"/>
        </w:rPr>
        <w:fldChar w:fldCharType="end"/>
      </w:r>
    </w:p>
    <w:p w14:paraId="2F35958D">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_Toc763929039 </w:instrText>
      </w:r>
      <w:r>
        <w:rPr>
          <w:rFonts w:hint="eastAsia"/>
          <w:lang w:eastAsia="zh-CN"/>
        </w:rPr>
        <w:fldChar w:fldCharType="separate"/>
      </w:r>
      <w:r>
        <w:rPr>
          <w:rFonts w:hint="eastAsia" w:ascii="宋体" w:hAnsi="宋体" w:eastAsia="宋体"/>
          <w:b w:val="0"/>
          <w:sz w:val="24"/>
          <w:lang w:val="en-US" w:eastAsia="zh-CN"/>
        </w:rPr>
        <w:t>一、</w:t>
      </w:r>
      <w:r>
        <w:rPr>
          <w:rFonts w:hint="eastAsia" w:ascii="宋体" w:hAnsi="宋体" w:eastAsia="宋体"/>
          <w:b w:val="0"/>
          <w:bCs w:val="0"/>
          <w:sz w:val="24"/>
        </w:rPr>
        <w:t>融合的核心论断梳理</w:t>
      </w:r>
      <w:r>
        <w:tab/>
      </w:r>
      <w:r>
        <w:fldChar w:fldCharType="begin"/>
      </w:r>
      <w:r>
        <w:instrText xml:space="preserve"> PAGEREF _Toc763929039 \h </w:instrText>
      </w:r>
      <w:r>
        <w:fldChar w:fldCharType="separate"/>
      </w:r>
      <w:r>
        <w:rPr>
          <w:rFonts w:ascii="宋体" w:hAnsi="宋体" w:eastAsia="宋体"/>
          <w:b w:val="0"/>
          <w:sz w:val="24"/>
        </w:rPr>
        <w:t>42</w:t>
      </w:r>
      <w:r>
        <w:fldChar w:fldCharType="end"/>
      </w:r>
      <w:r>
        <w:rPr>
          <w:rFonts w:hint="eastAsia"/>
          <w:color w:val="FF0000"/>
          <w:lang w:eastAsia="zh-CN"/>
        </w:rPr>
        <w:fldChar w:fldCharType="end"/>
      </w:r>
    </w:p>
    <w:p w14:paraId="16AB6D95">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_Toc1698116707 </w:instrText>
      </w:r>
      <w:r>
        <w:rPr>
          <w:rFonts w:hint="eastAsia"/>
          <w:lang w:eastAsia="zh-CN"/>
        </w:rPr>
        <w:fldChar w:fldCharType="separate"/>
      </w:r>
      <w:r>
        <w:rPr>
          <w:rFonts w:hint="eastAsia" w:ascii="宋体" w:hAnsi="宋体" w:eastAsia="宋体"/>
          <w:b w:val="0"/>
          <w:sz w:val="24"/>
          <w:lang w:val="en-US" w:eastAsia="zh-CN"/>
        </w:rPr>
        <w:t>二、</w:t>
      </w:r>
      <w:r>
        <w:rPr>
          <w:rFonts w:hint="eastAsia" w:ascii="宋体" w:hAnsi="宋体" w:eastAsia="宋体"/>
          <w:b w:val="0"/>
          <w:bCs w:val="0"/>
          <w:sz w:val="24"/>
        </w:rPr>
        <w:t>融合路径的核心创新点</w:t>
      </w:r>
      <w:r>
        <w:tab/>
      </w:r>
      <w:r>
        <w:fldChar w:fldCharType="begin"/>
      </w:r>
      <w:r>
        <w:instrText xml:space="preserve"> PAGEREF _Toc1698116707 \h </w:instrText>
      </w:r>
      <w:r>
        <w:fldChar w:fldCharType="separate"/>
      </w:r>
      <w:r>
        <w:rPr>
          <w:rFonts w:ascii="宋体" w:hAnsi="宋体" w:eastAsia="宋体"/>
          <w:b w:val="0"/>
          <w:sz w:val="24"/>
        </w:rPr>
        <w:t>42</w:t>
      </w:r>
      <w:r>
        <w:fldChar w:fldCharType="end"/>
      </w:r>
      <w:r>
        <w:rPr>
          <w:rFonts w:hint="eastAsia"/>
          <w:color w:val="FF0000"/>
          <w:lang w:eastAsia="zh-CN"/>
        </w:rPr>
        <w:fldChar w:fldCharType="end"/>
      </w:r>
    </w:p>
    <w:p w14:paraId="54FE0814">
      <w:pPr>
        <w:pStyle w:val="19"/>
        <w:tabs>
          <w:tab w:val="right" w:leader="dot" w:pos="8786"/>
        </w:tabs>
        <w:spacing w:before="0" w:after="0"/>
        <w:ind w:left="420"/>
      </w:pPr>
      <w:r>
        <w:rPr>
          <w:rFonts w:hint="eastAsia"/>
          <w:color w:val="FF0000"/>
          <w:lang w:eastAsia="zh-CN"/>
        </w:rPr>
        <w:fldChar w:fldCharType="begin"/>
      </w:r>
      <w:r>
        <w:rPr>
          <w:rFonts w:hint="eastAsia"/>
          <w:lang w:eastAsia="zh-CN"/>
        </w:rPr>
        <w:instrText xml:space="preserve"> HYPERLINK \l _Toc189825919 </w:instrText>
      </w:r>
      <w:r>
        <w:rPr>
          <w:rFonts w:hint="eastAsia"/>
          <w:lang w:eastAsia="zh-CN"/>
        </w:rPr>
        <w:fldChar w:fldCharType="separate"/>
      </w:r>
      <w:r>
        <w:rPr>
          <w:rFonts w:hint="eastAsia" w:ascii="宋体" w:hAnsi="宋体" w:eastAsia="宋体"/>
          <w:b w:val="0"/>
          <w:sz w:val="24"/>
          <w:lang w:val="en-US" w:eastAsia="zh-CN"/>
        </w:rPr>
        <w:t xml:space="preserve">第二节 </w:t>
      </w:r>
      <w:r>
        <w:rPr>
          <w:rFonts w:hint="eastAsia" w:ascii="宋体" w:hAnsi="宋体" w:eastAsia="宋体"/>
          <w:b w:val="0"/>
          <w:bCs w:val="0"/>
          <w:sz w:val="24"/>
        </w:rPr>
        <w:t>研究不足与展望</w:t>
      </w:r>
      <w:r>
        <w:tab/>
      </w:r>
      <w:r>
        <w:fldChar w:fldCharType="begin"/>
      </w:r>
      <w:r>
        <w:instrText xml:space="preserve"> PAGEREF _Toc189825919 \h </w:instrText>
      </w:r>
      <w:r>
        <w:fldChar w:fldCharType="separate"/>
      </w:r>
      <w:r>
        <w:rPr>
          <w:rFonts w:ascii="宋体" w:hAnsi="宋体" w:eastAsia="宋体"/>
          <w:b w:val="0"/>
          <w:sz w:val="24"/>
        </w:rPr>
        <w:t>43</w:t>
      </w:r>
      <w:r>
        <w:fldChar w:fldCharType="end"/>
      </w:r>
      <w:r>
        <w:rPr>
          <w:rFonts w:hint="eastAsia"/>
          <w:color w:val="FF0000"/>
          <w:lang w:eastAsia="zh-CN"/>
        </w:rPr>
        <w:fldChar w:fldCharType="end"/>
      </w:r>
    </w:p>
    <w:p w14:paraId="625DD437">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_Toc1391004838 </w:instrText>
      </w:r>
      <w:r>
        <w:rPr>
          <w:rFonts w:hint="eastAsia"/>
          <w:lang w:eastAsia="zh-CN"/>
        </w:rPr>
        <w:fldChar w:fldCharType="separate"/>
      </w:r>
      <w:r>
        <w:rPr>
          <w:rFonts w:hint="eastAsia" w:ascii="宋体" w:hAnsi="宋体" w:eastAsia="宋体"/>
          <w:b w:val="0"/>
          <w:sz w:val="24"/>
          <w:lang w:val="en-US" w:eastAsia="zh-CN"/>
        </w:rPr>
        <w:t>一、</w:t>
      </w:r>
      <w:r>
        <w:rPr>
          <w:rFonts w:hint="eastAsia" w:ascii="宋体" w:hAnsi="宋体" w:eastAsia="宋体"/>
          <w:b w:val="0"/>
          <w:bCs w:val="0"/>
          <w:sz w:val="24"/>
        </w:rPr>
        <w:t>当前研究的局限性分析</w:t>
      </w:r>
      <w:r>
        <w:tab/>
      </w:r>
      <w:r>
        <w:fldChar w:fldCharType="begin"/>
      </w:r>
      <w:r>
        <w:instrText xml:space="preserve"> PAGEREF _Toc1391004838 \h </w:instrText>
      </w:r>
      <w:r>
        <w:fldChar w:fldCharType="separate"/>
      </w:r>
      <w:r>
        <w:rPr>
          <w:rFonts w:ascii="宋体" w:hAnsi="宋体" w:eastAsia="宋体"/>
          <w:b w:val="0"/>
          <w:sz w:val="24"/>
        </w:rPr>
        <w:t>43</w:t>
      </w:r>
      <w:r>
        <w:fldChar w:fldCharType="end"/>
      </w:r>
      <w:r>
        <w:rPr>
          <w:rFonts w:hint="eastAsia"/>
          <w:color w:val="FF0000"/>
          <w:lang w:eastAsia="zh-CN"/>
        </w:rPr>
        <w:fldChar w:fldCharType="end"/>
      </w:r>
    </w:p>
    <w:p w14:paraId="6E5D4C2F">
      <w:pPr>
        <w:pStyle w:val="10"/>
        <w:tabs>
          <w:tab w:val="right" w:leader="dot" w:pos="8786"/>
        </w:tabs>
        <w:spacing w:before="0" w:after="0"/>
        <w:ind w:left="839"/>
      </w:pPr>
      <w:r>
        <w:rPr>
          <w:rFonts w:hint="eastAsia"/>
          <w:color w:val="FF0000"/>
          <w:lang w:eastAsia="zh-CN"/>
        </w:rPr>
        <w:fldChar w:fldCharType="begin"/>
      </w:r>
      <w:r>
        <w:rPr>
          <w:rFonts w:hint="eastAsia"/>
          <w:lang w:eastAsia="zh-CN"/>
        </w:rPr>
        <w:instrText xml:space="preserve"> HYPERLINK \l _Toc1111331024 </w:instrText>
      </w:r>
      <w:r>
        <w:rPr>
          <w:rFonts w:hint="eastAsia"/>
          <w:lang w:eastAsia="zh-CN"/>
        </w:rPr>
        <w:fldChar w:fldCharType="separate"/>
      </w:r>
      <w:r>
        <w:rPr>
          <w:rFonts w:hint="eastAsia" w:ascii="宋体" w:hAnsi="宋体" w:eastAsia="宋体"/>
          <w:b w:val="0"/>
          <w:sz w:val="24"/>
          <w:lang w:val="en-US" w:eastAsia="zh-CN"/>
        </w:rPr>
        <w:t>二、</w:t>
      </w:r>
      <w:r>
        <w:rPr>
          <w:rFonts w:hint="eastAsia" w:ascii="宋体" w:hAnsi="宋体" w:eastAsia="宋体"/>
          <w:b w:val="0"/>
          <w:bCs w:val="0"/>
          <w:sz w:val="24"/>
        </w:rPr>
        <w:t>未来研究与实践的发展方向</w:t>
      </w:r>
      <w:r>
        <w:tab/>
      </w:r>
      <w:r>
        <w:fldChar w:fldCharType="begin"/>
      </w:r>
      <w:r>
        <w:instrText xml:space="preserve"> PAGEREF _Toc1111331024 \h </w:instrText>
      </w:r>
      <w:r>
        <w:fldChar w:fldCharType="separate"/>
      </w:r>
      <w:r>
        <w:rPr>
          <w:rFonts w:ascii="宋体" w:hAnsi="宋体" w:eastAsia="宋体"/>
          <w:b w:val="0"/>
          <w:sz w:val="24"/>
        </w:rPr>
        <w:t>44</w:t>
      </w:r>
      <w:r>
        <w:fldChar w:fldCharType="end"/>
      </w:r>
      <w:r>
        <w:rPr>
          <w:rFonts w:hint="eastAsia"/>
          <w:color w:val="FF0000"/>
          <w:lang w:eastAsia="zh-CN"/>
        </w:rPr>
        <w:fldChar w:fldCharType="end"/>
      </w:r>
    </w:p>
    <w:p w14:paraId="63BE7BBB">
      <w:pPr>
        <w:pStyle w:val="15"/>
        <w:tabs>
          <w:tab w:val="right" w:leader="dot" w:pos="8786"/>
        </w:tabs>
        <w:spacing w:before="0" w:after="0"/>
        <w:ind w:left="0"/>
      </w:pPr>
      <w:r>
        <w:rPr>
          <w:rFonts w:hint="eastAsia"/>
          <w:color w:val="FF0000"/>
          <w:lang w:eastAsia="zh-CN"/>
        </w:rPr>
        <w:fldChar w:fldCharType="begin"/>
      </w:r>
      <w:r>
        <w:rPr>
          <w:rFonts w:hint="eastAsia"/>
          <w:lang w:eastAsia="zh-CN"/>
        </w:rPr>
        <w:instrText xml:space="preserve"> HYPERLINK \l _Toc1475242409 </w:instrText>
      </w:r>
      <w:r>
        <w:rPr>
          <w:rFonts w:hint="eastAsia"/>
          <w:lang w:eastAsia="zh-CN"/>
        </w:rPr>
        <w:fldChar w:fldCharType="separate"/>
      </w:r>
      <w:r>
        <w:rPr>
          <w:rFonts w:hint="eastAsia" w:ascii="宋体" w:hAnsi="宋体" w:eastAsia="宋体"/>
          <w:b w:val="0"/>
          <w:sz w:val="24"/>
          <w:lang w:val="en-US" w:eastAsia="zh-CN"/>
        </w:rPr>
        <w:t>参考文献</w:t>
      </w:r>
      <w:r>
        <w:tab/>
      </w:r>
      <w:r>
        <w:fldChar w:fldCharType="begin"/>
      </w:r>
      <w:r>
        <w:instrText xml:space="preserve"> PAGEREF _Toc1475242409 \h </w:instrText>
      </w:r>
      <w:r>
        <w:fldChar w:fldCharType="separate"/>
      </w:r>
      <w:r>
        <w:rPr>
          <w:rFonts w:ascii="宋体" w:hAnsi="宋体" w:eastAsia="宋体"/>
          <w:b w:val="0"/>
          <w:sz w:val="24"/>
        </w:rPr>
        <w:t>45</w:t>
      </w:r>
      <w:r>
        <w:fldChar w:fldCharType="end"/>
      </w:r>
      <w:r>
        <w:rPr>
          <w:rFonts w:hint="eastAsia"/>
          <w:color w:val="FF0000"/>
          <w:lang w:eastAsia="zh-CN"/>
        </w:rPr>
        <w:fldChar w:fldCharType="end"/>
      </w:r>
    </w:p>
    <w:p w14:paraId="0EB15598">
      <w:pPr>
        <w:pStyle w:val="15"/>
        <w:tabs>
          <w:tab w:val="right" w:leader="dot" w:pos="8786"/>
        </w:tabs>
        <w:spacing w:before="0" w:after="0"/>
        <w:ind w:left="0"/>
      </w:pPr>
      <w:r>
        <w:rPr>
          <w:rFonts w:hint="eastAsia"/>
          <w:color w:val="FF0000"/>
          <w:lang w:eastAsia="zh-CN"/>
        </w:rPr>
        <w:fldChar w:fldCharType="begin"/>
      </w:r>
      <w:r>
        <w:rPr>
          <w:rFonts w:hint="eastAsia"/>
          <w:lang w:eastAsia="zh-CN"/>
        </w:rPr>
        <w:instrText xml:space="preserve"> HYPERLINK \l _Toc1700463448 </w:instrText>
      </w:r>
      <w:r>
        <w:rPr>
          <w:rFonts w:hint="eastAsia"/>
          <w:lang w:eastAsia="zh-CN"/>
        </w:rPr>
        <w:fldChar w:fldCharType="separate"/>
      </w:r>
      <w:r>
        <w:rPr>
          <w:rFonts w:hint="eastAsia" w:ascii="宋体" w:hAnsi="宋体" w:eastAsia="宋体"/>
          <w:b w:val="0"/>
          <w:sz w:val="24"/>
        </w:rPr>
        <w:t>附</w:t>
      </w:r>
      <w:r>
        <w:t xml:space="preserve"> </w:t>
      </w:r>
      <w:r>
        <w:rPr>
          <w:rFonts w:hint="eastAsia" w:ascii="宋体" w:hAnsi="宋体" w:eastAsia="宋体"/>
          <w:b w:val="0"/>
          <w:sz w:val="24"/>
        </w:rPr>
        <w:t>录</w:t>
      </w:r>
      <w:r>
        <w:tab/>
      </w:r>
      <w:r>
        <w:fldChar w:fldCharType="begin"/>
      </w:r>
      <w:r>
        <w:instrText xml:space="preserve"> PAGEREF _Toc1700463448 \h </w:instrText>
      </w:r>
      <w:r>
        <w:fldChar w:fldCharType="separate"/>
      </w:r>
      <w:r>
        <w:rPr>
          <w:rFonts w:ascii="宋体" w:hAnsi="宋体" w:eastAsia="宋体"/>
          <w:b w:val="0"/>
          <w:sz w:val="24"/>
        </w:rPr>
        <w:t>49</w:t>
      </w:r>
      <w:r>
        <w:fldChar w:fldCharType="end"/>
      </w:r>
      <w:r>
        <w:rPr>
          <w:rFonts w:hint="eastAsia"/>
          <w:color w:val="FF0000"/>
          <w:lang w:eastAsia="zh-CN"/>
        </w:rPr>
        <w:fldChar w:fldCharType="end"/>
      </w:r>
    </w:p>
    <w:p w14:paraId="651D0FF2">
      <w:pPr>
        <w:pageBreakBefore w:val="0"/>
        <w:kinsoku/>
        <w:wordWrap/>
        <w:overflowPunct/>
        <w:topLinePunct w:val="0"/>
        <w:bidi w:val="0"/>
        <w:adjustRightInd w:val="0"/>
        <w:snapToGrid w:val="0"/>
        <w:ind w:left="0" w:leftChars="0" w:firstLine="480" w:firstLineChars="200"/>
        <w:textAlignment w:val="auto"/>
        <w:rPr>
          <w:rFonts w:hint="eastAsia"/>
          <w:color w:val="FF0000"/>
          <w:lang w:eastAsia="zh-CN"/>
        </w:rPr>
        <w:sectPr>
          <w:headerReference r:id="rId8" w:type="default"/>
          <w:footerReference r:id="rId9" w:type="default"/>
          <w:footnotePr>
            <w:numFmt w:val="decimalEnclosedCircleChinese"/>
            <w:numRestart w:val="eachPage"/>
          </w:footnotePr>
          <w:pgSz w:w="11906" w:h="16838"/>
          <w:pgMar w:top="1418" w:right="1418" w:bottom="1418" w:left="1702" w:header="851" w:footer="992" w:gutter="0"/>
          <w:pgNumType w:fmt="upperRoman"/>
          <w:cols w:space="425" w:num="1"/>
          <w:docGrid w:type="lines" w:linePitch="312" w:charSpace="0"/>
        </w:sectPr>
      </w:pPr>
      <w:r>
        <w:rPr>
          <w:rFonts w:hint="eastAsia"/>
          <w:color w:val="FF0000"/>
          <w:lang w:eastAsia="zh-CN"/>
        </w:rPr>
        <w:fldChar w:fldCharType="end"/>
      </w:r>
    </w:p>
    <w:p w14:paraId="743D1CCB">
      <w:pPr>
        <w:pStyle w:val="2"/>
        <w:pageBreakBefore w:val="0"/>
        <w:kinsoku/>
        <w:wordWrap/>
        <w:overflowPunct/>
        <w:topLinePunct w:val="0"/>
        <w:bidi w:val="0"/>
        <w:adjustRightInd w:val="0"/>
        <w:snapToGrid w:val="0"/>
        <w:ind w:firstLine="640" w:firstLineChars="200"/>
        <w:textAlignment w:val="auto"/>
        <w:rPr>
          <w:rFonts w:hint="eastAsia"/>
          <w:b w:val="0"/>
          <w:bCs/>
          <w:lang w:val="en-US" w:eastAsia="zh-CN"/>
        </w:rPr>
      </w:pPr>
      <w:bookmarkStart w:id="44" w:name="_Toc897384602"/>
      <w:bookmarkStart w:id="45" w:name="_Toc9661"/>
      <w:bookmarkStart w:id="46" w:name="_Toc2065133620"/>
      <w:bookmarkStart w:id="47" w:name="_Toc1566118065"/>
      <w:bookmarkStart w:id="48" w:name="_Toc698215329"/>
      <w:r>
        <w:rPr>
          <w:rFonts w:hint="eastAsia"/>
          <w:b w:val="0"/>
          <w:bCs/>
          <w:lang w:val="en-US" w:eastAsia="zh-CN"/>
        </w:rPr>
        <w:t>一、引  言</w:t>
      </w:r>
      <w:bookmarkEnd w:id="44"/>
      <w:bookmarkEnd w:id="45"/>
      <w:bookmarkEnd w:id="46"/>
      <w:bookmarkEnd w:id="47"/>
      <w:bookmarkEnd w:id="48"/>
    </w:p>
    <w:p w14:paraId="21EE77DF">
      <w:pPr>
        <w:pStyle w:val="3"/>
        <w:pageBreakBefore w:val="0"/>
        <w:kinsoku/>
        <w:wordWrap/>
        <w:overflowPunct/>
        <w:topLinePunct w:val="0"/>
        <w:bidi w:val="0"/>
        <w:adjustRightInd w:val="0"/>
        <w:snapToGrid w:val="0"/>
        <w:ind w:firstLine="600" w:firstLineChars="200"/>
        <w:textAlignment w:val="auto"/>
        <w:rPr>
          <w:rFonts w:hint="default"/>
          <w:lang w:val="en-US" w:eastAsia="zh-CN"/>
        </w:rPr>
      </w:pPr>
      <w:bookmarkStart w:id="49" w:name="_Toc490"/>
      <w:bookmarkStart w:id="50" w:name="_Toc1054387295"/>
      <w:bookmarkStart w:id="51" w:name="_Toc1070048526"/>
      <w:bookmarkStart w:id="52" w:name="_Toc565352933"/>
      <w:bookmarkStart w:id="53" w:name="_Toc39257176"/>
      <w:r>
        <w:rPr>
          <w:rFonts w:hint="eastAsia"/>
          <w:lang w:val="en-US" w:eastAsia="zh-CN"/>
        </w:rPr>
        <w:t xml:space="preserve">第一节 </w:t>
      </w:r>
      <w:bookmarkEnd w:id="49"/>
      <w:r>
        <w:rPr>
          <w:rFonts w:hint="eastAsia"/>
          <w:lang w:val="en-US" w:eastAsia="zh-CN"/>
        </w:rPr>
        <w:t>研究背景与问题提出</w:t>
      </w:r>
      <w:bookmarkEnd w:id="50"/>
      <w:bookmarkEnd w:id="51"/>
      <w:bookmarkEnd w:id="52"/>
      <w:bookmarkEnd w:id="53"/>
    </w:p>
    <w:p w14:paraId="2CFDF7BD">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54" w:name="_Toc2158"/>
      <w:bookmarkStart w:id="55" w:name="_Toc17822"/>
      <w:bookmarkStart w:id="56" w:name="_Toc27344"/>
      <w:bookmarkStart w:id="57" w:name="_Toc1588"/>
      <w:bookmarkStart w:id="58" w:name="_Toc32018"/>
      <w:bookmarkStart w:id="59" w:name="_Toc1277516504"/>
      <w:bookmarkStart w:id="60" w:name="_Toc517877403"/>
      <w:bookmarkStart w:id="61" w:name="_Toc52212021"/>
      <w:bookmarkStart w:id="62" w:name="_Toc1419090603"/>
      <w:r>
        <w:rPr>
          <w:rFonts w:hint="eastAsia"/>
          <w:lang w:val="en-US" w:eastAsia="zh-CN"/>
        </w:rPr>
        <w:t>一、</w:t>
      </w:r>
      <w:bookmarkEnd w:id="54"/>
      <w:bookmarkEnd w:id="55"/>
      <w:bookmarkEnd w:id="56"/>
      <w:bookmarkEnd w:id="57"/>
      <w:bookmarkEnd w:id="58"/>
      <w:r>
        <w:rPr>
          <w:rFonts w:hint="eastAsia"/>
          <w:lang w:val="en-US" w:eastAsia="zh-CN"/>
        </w:rPr>
        <w:t>宗教中国化的政策演进与“五个认同”的时代要求</w:t>
      </w:r>
      <w:bookmarkEnd w:id="59"/>
      <w:bookmarkEnd w:id="60"/>
      <w:bookmarkEnd w:id="61"/>
      <w:bookmarkEnd w:id="62"/>
    </w:p>
    <w:p w14:paraId="25E58274">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党的十八大以来，以习近平同志为核心的党中央高度重视宗教工作，提出一系列新理念新举措，推动宗教工作取得历史性成就。2016年4月，习近平总书记在全国宗教工作会议上首次系统阐述“宗教中国化”命题，指出“积极引导宗教与社会主义社会相适应，一个重要的任务就是支持我国宗教坚持中国化方向”，要求宗教团体“深入挖掘教义教规中有益于社会和谐、时代进步、健康文明的内容，对教规教义作出符合当代中国发展进步要求、符合中华优秀传统文化的阐释”。</w:t>
      </w:r>
      <w:r>
        <w:rPr>
          <w:rStyle w:val="29"/>
          <w:rFonts w:hint="eastAsia" w:asciiTheme="minorEastAsia" w:hAnsiTheme="minorEastAsia" w:eastAsiaTheme="minorEastAsia" w:cstheme="minorEastAsia"/>
          <w:sz w:val="24"/>
          <w:szCs w:val="24"/>
          <w:lang w:val="en-US" w:eastAsia="zh-CN"/>
        </w:rPr>
        <w:footnoteReference w:id="0"/>
      </w:r>
    </w:p>
    <w:p w14:paraId="16ECEC4B">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2021年12月，习近平总书记在全国宗教工作会议上进一步升华宗教中国化的理论内涵，明确提出“九个必须”，其中核心一条是：“要深入推进我国宗教中国化，引导和支持我国宗教以社会主义核心价值观为引领，增进宗教界人士和信教群众对伟大祖国、中华民族、中华文化、中国共产党、中国特色社会主义的认同”。</w:t>
      </w:r>
      <w:r>
        <w:rPr>
          <w:rStyle w:val="29"/>
          <w:rFonts w:hint="eastAsia" w:asciiTheme="minorEastAsia" w:hAnsiTheme="minorEastAsia" w:eastAsiaTheme="minorEastAsia" w:cstheme="minorEastAsia"/>
          <w:sz w:val="24"/>
          <w:szCs w:val="24"/>
          <w:lang w:val="en-US" w:eastAsia="zh-CN"/>
        </w:rPr>
        <w:footnoteReference w:id="1"/>
      </w:r>
      <w:r>
        <w:rPr>
          <w:rFonts w:hint="eastAsia" w:asciiTheme="minorEastAsia" w:hAnsiTheme="minorEastAsia" w:eastAsiaTheme="minorEastAsia" w:cstheme="minorEastAsia"/>
          <w:sz w:val="24"/>
          <w:szCs w:val="24"/>
          <w:lang w:val="en-US" w:eastAsia="zh-CN"/>
        </w:rPr>
        <w:t xml:space="preserve"> 这一重要论述被学界概括为"五个认同"，构成了新时代宗教中国化的政治基石与价值内核。</w:t>
      </w:r>
    </w:p>
    <w:p w14:paraId="69246E5F">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五个认同”是一个相互支撑、互为补充、紧密相连的认知系统，统一于宗教中国化的伟大实践。认同伟大祖国是基本前提，要求宗教界牢固树立国家意识、公民意识、法治意识，自觉维护国家主权、安全和发展利益；认同中华民族是主体基础，要求宗教界铸牢中华民族共同体意识，促进各民族交往交流交融；认同中华文化是历史根源，要求宗教界从中华优秀传统文化中汲取营养，实现宗教文化与中华文化的深度融合；认同中国共产党是领导保证，要求宗教界深刻认识中国共产党是中国特色社会主义事业的领导核心，拥护党的领导和执政地位；认同中国特色社会主义是现实载体，要求宗教界理解中国特色社会主义道路是实现中华民族伟大复兴的必由之路。</w:t>
      </w:r>
      <w:r>
        <w:rPr>
          <w:rStyle w:val="29"/>
          <w:rFonts w:hint="eastAsia" w:asciiTheme="minorEastAsia" w:hAnsiTheme="minorEastAsia" w:eastAsiaTheme="minorEastAsia" w:cstheme="minorEastAsia"/>
          <w:sz w:val="24"/>
          <w:szCs w:val="24"/>
          <w:lang w:val="en-US" w:eastAsia="zh-CN"/>
        </w:rPr>
        <w:footnoteReference w:id="2"/>
      </w:r>
    </w:p>
    <w:p w14:paraId="74E68A82">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王伟光指出，宗教中国化首先要求宗教界正确认识国法与教规的关系，牢固树立国大于教、国法大于教规、教民首先是公民的普遍认知，不断增强国家意识、公民意识、法治意识，旗帜鲜明地维护国家利益和祖国尊严。</w:t>
      </w:r>
      <w:r>
        <w:rPr>
          <w:rStyle w:val="29"/>
          <w:rFonts w:hint="eastAsia" w:asciiTheme="minorEastAsia" w:hAnsiTheme="minorEastAsia" w:eastAsiaTheme="minorEastAsia" w:cstheme="minorEastAsia"/>
          <w:sz w:val="24"/>
          <w:szCs w:val="24"/>
          <w:lang w:val="en-US" w:eastAsia="zh-CN"/>
        </w:rPr>
        <w:footnoteReference w:id="3"/>
      </w:r>
      <w:r>
        <w:rPr>
          <w:rFonts w:hint="eastAsia" w:asciiTheme="minorEastAsia" w:hAnsiTheme="minorEastAsia" w:eastAsiaTheme="minorEastAsia" w:cstheme="minorEastAsia"/>
          <w:sz w:val="24"/>
          <w:szCs w:val="24"/>
          <w:lang w:val="en-US" w:eastAsia="zh-CN"/>
        </w:rPr>
        <w:t xml:space="preserve"> 游斌进一步论证，深入推进我国宗教中国化，就是要引导各族信教群众认识到，只有中国共产党才能实现中华民族的大团结，只有中国特色社会主义才能凝聚各民族、发展各民族、繁荣各民族。</w:t>
      </w:r>
      <w:r>
        <w:rPr>
          <w:rStyle w:val="29"/>
          <w:rFonts w:hint="eastAsia" w:asciiTheme="minorEastAsia" w:hAnsiTheme="minorEastAsia" w:eastAsiaTheme="minorEastAsia" w:cstheme="minorEastAsia"/>
          <w:sz w:val="24"/>
          <w:szCs w:val="24"/>
          <w:lang w:val="en-US" w:eastAsia="zh-CN"/>
        </w:rPr>
        <w:footnoteReference w:id="4"/>
      </w:r>
    </w:p>
    <w:p w14:paraId="2446199D">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从学术脉络看，“宗教中国化”概念历经从政治话语到学术概念的演变。张志刚指出其包含“政治认同”“社会适应”“文化融合”“文明互鉴”等多重维度，并非简单的政治口号，而是具有深厚学理基础的系统性工程。</w:t>
      </w:r>
      <w:r>
        <w:rPr>
          <w:rStyle w:val="29"/>
          <w:rFonts w:hint="eastAsia" w:asciiTheme="minorEastAsia" w:hAnsiTheme="minorEastAsia" w:eastAsiaTheme="minorEastAsia" w:cstheme="minorEastAsia"/>
          <w:sz w:val="24"/>
          <w:szCs w:val="24"/>
          <w:lang w:val="en-US" w:eastAsia="zh-CN"/>
        </w:rPr>
        <w:footnoteReference w:id="5"/>
      </w:r>
      <w:r>
        <w:rPr>
          <w:rFonts w:hint="eastAsia" w:asciiTheme="minorEastAsia" w:hAnsiTheme="minorEastAsia" w:eastAsiaTheme="minorEastAsia" w:cstheme="minorEastAsia"/>
          <w:sz w:val="24"/>
          <w:szCs w:val="24"/>
          <w:lang w:val="en-US" w:eastAsia="zh-CN"/>
        </w:rPr>
        <w:t xml:space="preserve"> 牟钟鉴强调，“宗教中国化方向”的具体内涵，不仅指认同古代中国或中华民族优秀文化传统，尤其指认同当代中国，即中国共产党领导的社会主义新中国，是政治认同和文化认同的有机统一。</w:t>
      </w:r>
      <w:r>
        <w:rPr>
          <w:rStyle w:val="29"/>
          <w:rFonts w:hint="eastAsia" w:asciiTheme="minorEastAsia" w:hAnsiTheme="minorEastAsia" w:eastAsiaTheme="minorEastAsia" w:cstheme="minorEastAsia"/>
          <w:sz w:val="24"/>
          <w:szCs w:val="24"/>
          <w:lang w:val="en-US" w:eastAsia="zh-CN"/>
        </w:rPr>
        <w:footnoteReference w:id="6"/>
      </w:r>
      <w:r>
        <w:rPr>
          <w:rFonts w:hint="eastAsia" w:asciiTheme="minorEastAsia" w:hAnsiTheme="minorEastAsia" w:eastAsiaTheme="minorEastAsia" w:cstheme="minorEastAsia"/>
          <w:sz w:val="24"/>
          <w:szCs w:val="24"/>
          <w:lang w:val="en-US" w:eastAsia="zh-CN"/>
        </w:rPr>
        <w:t xml:space="preserve"> 何虎生、胡竞方系统梳理了新中国成立以来宗教中国化的发展历程，指出新时代宗教中国化进入了“深入推进”的质变阶段。</w:t>
      </w:r>
      <w:r>
        <w:rPr>
          <w:rStyle w:val="29"/>
          <w:rFonts w:hint="eastAsia" w:asciiTheme="minorEastAsia" w:hAnsiTheme="minorEastAsia" w:eastAsiaTheme="minorEastAsia" w:cstheme="minorEastAsia"/>
          <w:sz w:val="24"/>
          <w:szCs w:val="24"/>
          <w:lang w:val="en-US" w:eastAsia="zh-CN"/>
        </w:rPr>
        <w:footnoteReference w:id="7"/>
      </w:r>
    </w:p>
    <w:p w14:paraId="5CE61F6C">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作为浙江省宗教界“双通”人才研修班的学员，本文研究始终坚持以“五个认同”为根本政治遵循，将“政治上靠得住、宗教上有造诣、品德上能服众、关键时起作用”作为研究的价值坐标。</w:t>
      </w:r>
      <w:r>
        <w:rPr>
          <w:rStyle w:val="29"/>
          <w:rFonts w:hint="eastAsia" w:asciiTheme="minorEastAsia" w:hAnsiTheme="minorEastAsia" w:eastAsiaTheme="minorEastAsia" w:cstheme="minorEastAsia"/>
          <w:sz w:val="24"/>
          <w:szCs w:val="24"/>
          <w:lang w:val="en-US" w:eastAsia="zh-CN"/>
        </w:rPr>
        <w:footnoteReference w:id="8"/>
      </w:r>
      <w:r>
        <w:rPr>
          <w:rFonts w:hint="eastAsia" w:asciiTheme="minorEastAsia" w:hAnsiTheme="minorEastAsia" w:eastAsiaTheme="minorEastAsia" w:cstheme="minorEastAsia"/>
          <w:sz w:val="24"/>
          <w:szCs w:val="24"/>
          <w:lang w:val="en-US" w:eastAsia="zh-CN"/>
        </w:rPr>
        <w:t xml:space="preserve"> 在学术写作中，必须充分体现对伟大祖国、中华民族、中华文化、中国共产党、中国特色社会主义的坚定认同，将宗教中国化的政策要求转化为具体的学术论证与路径设计。</w:t>
      </w:r>
    </w:p>
    <w:p w14:paraId="3A954973">
      <w:pPr>
        <w:pageBreakBefore w:val="0"/>
        <w:kinsoku/>
        <w:wordWrap/>
        <w:overflowPunct/>
        <w:topLinePunct w:val="0"/>
        <w:bidi w:val="0"/>
        <w:adjustRightInd w:val="0"/>
        <w:snapToGrid w:val="0"/>
        <w:ind w:left="0" w:leftChars="0" w:firstLine="480" w:firstLineChars="200"/>
        <w:textAlignment w:val="auto"/>
        <w:rPr>
          <w:rFonts w:hint="default"/>
          <w:lang w:val="en-US" w:eastAsia="zh-CN"/>
        </w:rPr>
      </w:pPr>
    </w:p>
    <w:p w14:paraId="7D4925B8">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63" w:name="_Toc1354108971"/>
      <w:bookmarkStart w:id="64" w:name="_Toc214290930"/>
      <w:bookmarkStart w:id="65" w:name="_Toc678380022"/>
      <w:bookmarkStart w:id="66" w:name="_Toc702381039"/>
      <w:r>
        <w:rPr>
          <w:rFonts w:hint="eastAsia"/>
          <w:lang w:val="en-US" w:eastAsia="zh-CN"/>
        </w:rPr>
        <w:t>二、要求基督教本土化发展的现实困境</w:t>
      </w:r>
      <w:bookmarkEnd w:id="63"/>
      <w:bookmarkEnd w:id="64"/>
      <w:bookmarkEnd w:id="65"/>
      <w:bookmarkEnd w:id="66"/>
    </w:p>
    <w:p w14:paraId="6ABE0FD4">
      <w:pPr>
        <w:pageBreakBefore w:val="0"/>
        <w:kinsoku/>
        <w:wordWrap/>
        <w:overflowPunct/>
        <w:topLinePunct w:val="0"/>
        <w:bidi w:val="0"/>
        <w:adjustRightInd w:val="0"/>
        <w:snapToGrid w:val="0"/>
        <w:spacing w:after="120" w:line="360" w:lineRule="auto"/>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据国内宗教研究领域的公开统计数据，目前我国基督教信众总规模约3800万人，地域分布呈现</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县域及以下乡村占比高、中西部地区占比高</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的特征。</w:t>
      </w:r>
      <w:r>
        <w:rPr>
          <w:rStyle w:val="29"/>
          <w:rFonts w:hint="eastAsia" w:asciiTheme="minorEastAsia" w:hAnsiTheme="minorEastAsia" w:eastAsiaTheme="minorEastAsia" w:cstheme="minorEastAsia"/>
        </w:rPr>
        <w:footnoteReference w:id="9"/>
      </w:r>
      <w:r>
        <w:rPr>
          <w:rFonts w:hint="eastAsia" w:asciiTheme="minorEastAsia" w:hAnsiTheme="minorEastAsia" w:eastAsiaTheme="minorEastAsia" w:cstheme="minorEastAsia"/>
        </w:rPr>
        <w:t xml:space="preserve"> 在本土化发展的过程中，基督教团体面临三重现实困境：</w:t>
      </w:r>
    </w:p>
    <w:p w14:paraId="7213B8E5">
      <w:pPr>
        <w:pageBreakBefore w:val="0"/>
        <w:kinsoku/>
        <w:wordWrap/>
        <w:overflowPunct/>
        <w:topLinePunct w:val="0"/>
        <w:bidi w:val="0"/>
        <w:adjustRightInd w:val="0"/>
        <w:snapToGrid w:val="0"/>
        <w:spacing w:after="120" w:line="360" w:lineRule="auto"/>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第一，教义阐释的</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西方中心主义</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残余。部分偏远乡村教会的讲经内容直接照搬国外神学体系，缺乏对儒家</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仁者爱人</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等本土文化语境的创造性转化，导致信众在文化认同上出现</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叠合身份</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困境——既难以完全融入本土社会文化，又无法维持纯粹的</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西方</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信仰形态。</w:t>
      </w:r>
      <w:r>
        <w:rPr>
          <w:rStyle w:val="29"/>
          <w:rFonts w:hint="eastAsia" w:asciiTheme="minorEastAsia" w:hAnsiTheme="minorEastAsia" w:eastAsiaTheme="minorEastAsia" w:cstheme="minorEastAsia"/>
        </w:rPr>
        <w:footnoteReference w:id="10"/>
      </w:r>
    </w:p>
    <w:p w14:paraId="4F6D422C">
      <w:pPr>
        <w:pageBreakBefore w:val="0"/>
        <w:kinsoku/>
        <w:wordWrap/>
        <w:overflowPunct/>
        <w:topLinePunct w:val="0"/>
        <w:bidi w:val="0"/>
        <w:adjustRightInd w:val="0"/>
        <w:snapToGrid w:val="0"/>
        <w:spacing w:after="120" w:line="360" w:lineRule="auto"/>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第二，慈善实践的</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宗教标识化</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风险。部分教会在开展公益活动时刻意突出宗教标识，甚至将慈善服务作为传教的隐性渠道，不仅违反了《宗教事务条例》关于宗教活动必须在宗教活动场所内进行的有关规定，也加剧了普通民众对基督教的刻板印象，损害了宗教与社会的和谐关系。</w:t>
      </w:r>
      <w:r>
        <w:rPr>
          <w:rStyle w:val="29"/>
          <w:rFonts w:hint="eastAsia" w:asciiTheme="minorEastAsia" w:hAnsiTheme="minorEastAsia" w:eastAsiaTheme="minorEastAsia" w:cstheme="minorEastAsia"/>
        </w:rPr>
        <w:footnoteReference w:id="11"/>
      </w:r>
    </w:p>
    <w:p w14:paraId="1874708A">
      <w:pPr>
        <w:pageBreakBefore w:val="0"/>
        <w:kinsoku/>
        <w:wordWrap/>
        <w:overflowPunct/>
        <w:topLinePunct w:val="0"/>
        <w:bidi w:val="0"/>
        <w:adjustRightInd w:val="0"/>
        <w:snapToGrid w:val="0"/>
        <w:spacing w:after="120" w:line="360" w:lineRule="auto"/>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第三，价值对话的</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话语体系断裂</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。基督教神学话语与社会主义核心价值观话语之间存在显著的语义鸿沟，前者以</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神启</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救赎</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为核心范畴，后者以</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人民</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发展</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为核心范畴，二者在公共领域的对话缺乏有效的</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翻译</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机制，导致融合实践往往流于形式或产生误解。</w:t>
      </w:r>
    </w:p>
    <w:p w14:paraId="76F7AB95">
      <w:pPr>
        <w:pageBreakBefore w:val="0"/>
        <w:kinsoku/>
        <w:wordWrap/>
        <w:overflowPunct/>
        <w:topLinePunct w:val="0"/>
        <w:bidi w:val="0"/>
        <w:adjustRightInd w:val="0"/>
        <w:snapToGrid w:val="0"/>
        <w:spacing w:after="120" w:line="360" w:lineRule="auto"/>
        <w:ind w:firstLine="480" w:firstLineChars="20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基督教若要在中国实现长期健康有序发展，就必须主动适配我国的主流文化语境，推动自身仁爱等核心理念与社会主义核心价值观深度融合。这既是其获得更广泛社会认同的必要前提，也是坚持宗教中国化方向的核心实践要求。从宗教社会学视角看，这一过程实质是基督教在中国</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信仰市场</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中提升</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产品适配性</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的战略选择——将</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仁爱</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这一宗教伦理进行</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本土化包装</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，以契合主流文化的价值偏好，从而扩大其</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社会认可度</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w:t>
      </w:r>
      <w:r>
        <w:rPr>
          <w:rStyle w:val="29"/>
          <w:rFonts w:hint="eastAsia" w:asciiTheme="minorEastAsia" w:hAnsiTheme="minorEastAsia" w:eastAsiaTheme="minorEastAsia" w:cstheme="minorEastAsia"/>
        </w:rPr>
        <w:footnoteReference w:id="12"/>
      </w:r>
    </w:p>
    <w:p w14:paraId="45A16FE0">
      <w:pPr>
        <w:pStyle w:val="3"/>
        <w:pageBreakBefore w:val="0"/>
        <w:kinsoku/>
        <w:wordWrap/>
        <w:overflowPunct/>
        <w:topLinePunct w:val="0"/>
        <w:bidi w:val="0"/>
        <w:adjustRightInd w:val="0"/>
        <w:snapToGrid w:val="0"/>
        <w:ind w:firstLine="600" w:firstLineChars="200"/>
        <w:textAlignment w:val="auto"/>
        <w:rPr>
          <w:rFonts w:hint="default"/>
          <w:lang w:val="en-US" w:eastAsia="zh-CN"/>
        </w:rPr>
      </w:pPr>
      <w:bookmarkStart w:id="67" w:name="_Toc200514914"/>
      <w:bookmarkStart w:id="68" w:name="_Toc542347831"/>
      <w:bookmarkStart w:id="69" w:name="_Toc257584491"/>
      <w:bookmarkStart w:id="70" w:name="_Toc1625268338"/>
      <w:r>
        <w:rPr>
          <w:rFonts w:hint="eastAsia"/>
          <w:lang w:val="en-US" w:eastAsia="zh-CN"/>
        </w:rPr>
        <w:t>第二节 文献综述</w:t>
      </w:r>
      <w:bookmarkEnd w:id="67"/>
      <w:bookmarkEnd w:id="68"/>
      <w:bookmarkEnd w:id="69"/>
      <w:bookmarkEnd w:id="70"/>
    </w:p>
    <w:p w14:paraId="33329422">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71" w:name="_Toc2040450573"/>
      <w:bookmarkStart w:id="72" w:name="_Toc652317455"/>
      <w:bookmarkStart w:id="73" w:name="_Toc2042991532"/>
      <w:bookmarkStart w:id="74" w:name="_Toc1319397749"/>
      <w:r>
        <w:rPr>
          <w:rFonts w:hint="eastAsia"/>
          <w:lang w:val="en-US" w:eastAsia="zh-CN"/>
        </w:rPr>
        <w:t>一、基督教仁爱观念的本源阐释与跨文化研究</w:t>
      </w:r>
      <w:bookmarkEnd w:id="71"/>
      <w:bookmarkEnd w:id="72"/>
      <w:bookmarkEnd w:id="73"/>
      <w:bookmarkEnd w:id="74"/>
    </w:p>
    <w:p w14:paraId="0E2A4935">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基督教仁爱观念的本源研究集中在对希腊语汇Agape（ἀγάπη）的神学阐释。Anders Nygren在经典著作《圣爱与欲爱》中严格区分了Agape与Eros：Agape是“自上而下的赐予”，以上帝为唯一主体，具有无条件性和神圣性；Eros则是“自下而上的追求”，以人的需要为驱动力，具有条件性和世俗性。</w:t>
      </w:r>
      <w:r>
        <w:rPr>
          <w:rStyle w:val="29"/>
          <w:rFonts w:hint="eastAsia" w:asciiTheme="minorEastAsia" w:hAnsiTheme="minorEastAsia" w:eastAsiaTheme="minorEastAsia" w:cstheme="minorEastAsia"/>
          <w:lang w:val="en-US" w:eastAsia="zh-CN"/>
        </w:rPr>
        <w:footnoteReference w:id="13"/>
      </w:r>
      <w:r>
        <w:rPr>
          <w:rFonts w:hint="eastAsia" w:asciiTheme="minorEastAsia" w:hAnsiTheme="minorEastAsia" w:eastAsiaTheme="minorEastAsia" w:cstheme="minorEastAsia"/>
          <w:lang w:val="en-US" w:eastAsia="zh-CN"/>
        </w:rPr>
        <w:t xml:space="preserve"> Thomas Aquinas在《神学大全》第二集第二部分将“爱德”（Charity）视为神学德性之首，论证其对象首先是上帝，其次是邻人，构建了“爱神—爱人”的双重维度。</w:t>
      </w:r>
      <w:r>
        <w:rPr>
          <w:rStyle w:val="29"/>
          <w:rFonts w:hint="eastAsia" w:asciiTheme="minorEastAsia" w:hAnsiTheme="minorEastAsia" w:eastAsiaTheme="minorEastAsia" w:cstheme="minorEastAsia"/>
          <w:lang w:val="en-US" w:eastAsia="zh-CN"/>
        </w:rPr>
        <w:footnoteReference w:id="14"/>
      </w:r>
      <w:r>
        <w:rPr>
          <w:rFonts w:hint="eastAsia" w:asciiTheme="minorEastAsia" w:hAnsiTheme="minorEastAsia" w:eastAsiaTheme="minorEastAsia" w:cstheme="minorEastAsia"/>
          <w:lang w:val="en-US" w:eastAsia="zh-CN"/>
        </w:rPr>
        <w:t xml:space="preserve"> Pope Benedict XVI在2005年通谕《天主是爱》（Deus Caritas Est）中重新阐释了基督教之爱的公共维度，强调爱不仅是个人情感，更是教会作为社会组织的社会责任。</w:t>
      </w:r>
      <w:r>
        <w:rPr>
          <w:rStyle w:val="29"/>
          <w:rFonts w:hint="eastAsia" w:asciiTheme="minorEastAsia" w:hAnsiTheme="minorEastAsia" w:eastAsiaTheme="minorEastAsia" w:cstheme="minorEastAsia"/>
          <w:lang w:val="en-US" w:eastAsia="zh-CN"/>
        </w:rPr>
        <w:footnoteReference w:id="15"/>
      </w:r>
    </w:p>
    <w:p w14:paraId="408588BF">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在跨文化研究方面，杜维明指出儒家之“仁”是“内在超越”的道德本体，与基督教“外在超越”的Agape在存在论层面不可通约，但在“推己及人”的实践智慧上可以对话。</w:t>
      </w:r>
      <w:r>
        <w:rPr>
          <w:rStyle w:val="29"/>
          <w:rFonts w:hint="eastAsia" w:asciiTheme="minorEastAsia" w:hAnsiTheme="minorEastAsia" w:eastAsiaTheme="minorEastAsia" w:cstheme="minorEastAsia"/>
          <w:lang w:val="en-US" w:eastAsia="zh-CN"/>
        </w:rPr>
        <w:footnoteReference w:id="16"/>
      </w:r>
      <w:r>
        <w:rPr>
          <w:rFonts w:hint="eastAsia" w:asciiTheme="minorEastAsia" w:hAnsiTheme="minorEastAsia" w:eastAsiaTheme="minorEastAsia" w:cstheme="minorEastAsia"/>
          <w:lang w:val="en-US" w:eastAsia="zh-CN"/>
        </w:rPr>
        <w:t xml:space="preserve"> Roger Ames与Henry Rosemont Jr.在《论语》哲学译本中强调，儒家“仁”并非静态德性，而是“关系性构成”（relational constitution）的动态过程，这与基督教Agape作为“关系性事件”（relational event）具有结构相似性。</w:t>
      </w:r>
      <w:r>
        <w:rPr>
          <w:rStyle w:val="29"/>
          <w:rFonts w:hint="eastAsia" w:asciiTheme="minorEastAsia" w:hAnsiTheme="minorEastAsia" w:eastAsiaTheme="minorEastAsia" w:cstheme="minorEastAsia"/>
          <w:lang w:val="en-US" w:eastAsia="zh-CN"/>
        </w:rPr>
        <w:footnoteReference w:id="17"/>
      </w:r>
      <w:r>
        <w:rPr>
          <w:rFonts w:hint="eastAsia" w:asciiTheme="minorEastAsia" w:hAnsiTheme="minorEastAsia" w:eastAsiaTheme="minorEastAsia" w:cstheme="minorEastAsia"/>
          <w:lang w:val="en-US" w:eastAsia="zh-CN"/>
        </w:rPr>
        <w:t xml:space="preserve"> Hans Küng与Julia Ching在《基督教与中国宗教》中系统比较了耶儒对话的可能性与限度，指出二者在“金规则”（Golden Rule）上存在实践伦理的交叠。</w:t>
      </w:r>
      <w:r>
        <w:rPr>
          <w:rStyle w:val="29"/>
          <w:rFonts w:hint="eastAsia" w:asciiTheme="minorEastAsia" w:hAnsiTheme="minorEastAsia" w:eastAsiaTheme="minorEastAsia" w:cstheme="minorEastAsia"/>
          <w:lang w:val="en-US" w:eastAsia="zh-CN"/>
        </w:rPr>
        <w:footnoteReference w:id="18"/>
      </w:r>
    </w:p>
    <w:p w14:paraId="09BA46D8">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国内学者方面，朱全红、张苹英系统比较了儒家“仁爱”与基督教“博爱”的差异：社会历史文化背景不同、“爱”的对象与范围不同、“爱”的表现形式不同、“爱”的实现途径不同。</w:t>
      </w:r>
      <w:r>
        <w:rPr>
          <w:rStyle w:val="29"/>
          <w:rFonts w:hint="eastAsia" w:asciiTheme="minorEastAsia" w:hAnsiTheme="minorEastAsia" w:eastAsiaTheme="minorEastAsia" w:cstheme="minorEastAsia"/>
          <w:lang w:val="en-US" w:eastAsia="zh-CN"/>
        </w:rPr>
        <w:footnoteReference w:id="19"/>
      </w:r>
      <w:r>
        <w:rPr>
          <w:rFonts w:hint="eastAsia" w:asciiTheme="minorEastAsia" w:hAnsiTheme="minorEastAsia" w:eastAsiaTheme="minorEastAsia" w:cstheme="minorEastAsia"/>
          <w:lang w:val="en-US" w:eastAsia="zh-CN"/>
        </w:rPr>
        <w:t xml:space="preserve"> 杨宝安进一步指出，儒家仁爱体现为亲情之爱与非亲之爱的差序推扩，基督教博爱则体现为神爱、爱上帝、爱邻人、爱仇敌的普遍主义，二者在现代社会都有助于促进公德建设。</w:t>
      </w:r>
      <w:r>
        <w:rPr>
          <w:rStyle w:val="29"/>
          <w:rFonts w:hint="eastAsia" w:asciiTheme="minorEastAsia" w:hAnsiTheme="minorEastAsia" w:eastAsiaTheme="minorEastAsia" w:cstheme="minorEastAsia"/>
          <w:lang w:val="en-US" w:eastAsia="zh-CN"/>
        </w:rPr>
        <w:footnoteReference w:id="20"/>
      </w:r>
      <w:r>
        <w:rPr>
          <w:rFonts w:hint="eastAsia" w:asciiTheme="minorEastAsia" w:hAnsiTheme="minorEastAsia" w:eastAsiaTheme="minorEastAsia" w:cstheme="minorEastAsia"/>
          <w:lang w:val="en-US" w:eastAsia="zh-CN"/>
        </w:rPr>
        <w:t xml:space="preserve"> 黄勇从全球伦理视角出发，论证儒家仁爱观对爱的多样性和适当性的强调，能够为基督教普遍主义提供有益的补充。</w:t>
      </w:r>
      <w:r>
        <w:rPr>
          <w:rStyle w:val="29"/>
          <w:rFonts w:hint="eastAsia" w:asciiTheme="minorEastAsia" w:hAnsiTheme="minorEastAsia" w:eastAsiaTheme="minorEastAsia" w:cstheme="minorEastAsia"/>
          <w:lang w:val="en-US" w:eastAsia="zh-CN"/>
        </w:rPr>
        <w:footnoteReference w:id="21"/>
      </w:r>
    </w:p>
    <w:p w14:paraId="2BD903D7">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75" w:name="_Toc686421468"/>
      <w:bookmarkStart w:id="76" w:name="_Toc595448250"/>
      <w:bookmarkStart w:id="77" w:name="_Toc442646441"/>
      <w:bookmarkStart w:id="78" w:name="_Toc201828521"/>
      <w:r>
        <w:rPr>
          <w:rFonts w:hint="eastAsia"/>
          <w:lang w:val="en-US" w:eastAsia="zh-CN"/>
        </w:rPr>
        <w:t>二、研究宗教价值与主流社会价值融合的国际比较</w:t>
      </w:r>
      <w:bookmarkEnd w:id="75"/>
      <w:bookmarkEnd w:id="76"/>
      <w:bookmarkEnd w:id="77"/>
      <w:bookmarkEnd w:id="78"/>
    </w:p>
    <w:p w14:paraId="0A172230">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国际学界关于宗教价值与主流社会价值融合的研究主要集中在“公共宗教”（public religion）与“公民宗教”（civil religion）理论。José Casanova在《现代世界的公共宗教》中提出，宗教在现代社会中可以通过参与公共领域讨论，为民主政治和社会伦理提供资源，而非必然走向私人化。</w:t>
      </w:r>
      <w:r>
        <w:rPr>
          <w:rStyle w:val="29"/>
          <w:rFonts w:hint="eastAsia" w:asciiTheme="minorEastAsia" w:hAnsiTheme="minorEastAsia" w:eastAsiaTheme="minorEastAsia" w:cstheme="minorEastAsia"/>
          <w:lang w:val="en-US" w:eastAsia="zh-CN"/>
        </w:rPr>
        <w:footnoteReference w:id="22"/>
      </w:r>
      <w:r>
        <w:rPr>
          <w:rFonts w:hint="eastAsia" w:asciiTheme="minorEastAsia" w:hAnsiTheme="minorEastAsia" w:eastAsiaTheme="minorEastAsia" w:cstheme="minorEastAsia"/>
          <w:lang w:val="en-US" w:eastAsia="zh-CN"/>
        </w:rPr>
        <w:t xml:space="preserve"> Robert Bellah在《心灵的习性》中分析了美国基督教伦理与自由主义公民文化的融合机制，指出宗教可以为公民社会提供“共同体品格”（community of character）的道德基础。</w:t>
      </w:r>
      <w:r>
        <w:rPr>
          <w:rStyle w:val="29"/>
          <w:rFonts w:hint="eastAsia" w:asciiTheme="minorEastAsia" w:hAnsiTheme="minorEastAsia" w:eastAsiaTheme="minorEastAsia" w:cstheme="minorEastAsia"/>
          <w:lang w:val="en-US" w:eastAsia="zh-CN"/>
        </w:rPr>
        <w:footnoteReference w:id="23"/>
      </w:r>
    </w:p>
    <w:p w14:paraId="2EB5DE91">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Ernst Troeltsch在《基督教社会教导》中区分了“教会”（Church）、“宗派”（Sect）与“神秘主义”（Mysticism）三种基督教社会存在形态，指出不同形态与社会主流价值的融合方式存在显著差异。</w:t>
      </w:r>
      <w:r>
        <w:rPr>
          <w:rStyle w:val="29"/>
          <w:rFonts w:hint="eastAsia" w:asciiTheme="minorEastAsia" w:hAnsiTheme="minorEastAsia" w:eastAsiaTheme="minorEastAsia" w:cstheme="minorEastAsia"/>
          <w:lang w:val="en-US" w:eastAsia="zh-CN"/>
        </w:rPr>
        <w:footnoteReference w:id="24"/>
      </w:r>
      <w:r>
        <w:rPr>
          <w:rFonts w:hint="eastAsia" w:asciiTheme="minorEastAsia" w:hAnsiTheme="minorEastAsia" w:eastAsiaTheme="minorEastAsia" w:cstheme="minorEastAsia"/>
          <w:lang w:val="en-US" w:eastAsia="zh-CN"/>
        </w:rPr>
        <w:t xml:space="preserve"> Max Weber在《新教伦理与资本主义精神》中虽然主要讨论经济伦理，但其方法论启示在于：宗教伦理可以通过“unintentional consequences”（非意图后果）与社会主流价值实现功能性融合。</w:t>
      </w:r>
      <w:r>
        <w:rPr>
          <w:rStyle w:val="29"/>
          <w:rFonts w:hint="eastAsia" w:asciiTheme="minorEastAsia" w:hAnsiTheme="minorEastAsia" w:eastAsiaTheme="minorEastAsia" w:cstheme="minorEastAsia"/>
          <w:lang w:val="en-US" w:eastAsia="zh-CN"/>
        </w:rPr>
        <w:footnoteReference w:id="25"/>
      </w:r>
      <w:r>
        <w:rPr>
          <w:rFonts w:hint="eastAsia" w:asciiTheme="minorEastAsia" w:hAnsiTheme="minorEastAsia" w:eastAsiaTheme="minorEastAsia" w:cstheme="minorEastAsia"/>
          <w:lang w:val="en-US" w:eastAsia="zh-CN"/>
        </w:rPr>
        <w:t xml:space="preserve"> H. Richard Niebuhr在《基督与文化》中提出五种“基督与文化”关系模式（对抗、认同、超越、二元论、转化），为理解基督教与社会主义社会的关系提供了类型学工具。</w:t>
      </w:r>
      <w:r>
        <w:rPr>
          <w:rStyle w:val="29"/>
          <w:rFonts w:hint="eastAsia" w:asciiTheme="minorEastAsia" w:hAnsiTheme="minorEastAsia" w:eastAsiaTheme="minorEastAsia" w:cstheme="minorEastAsia"/>
          <w:lang w:val="en-US" w:eastAsia="zh-CN"/>
        </w:rPr>
        <w:footnoteReference w:id="26"/>
      </w:r>
    </w:p>
    <w:p w14:paraId="12DCCDEC">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在处境化神学（Contextual Theology）领域，Stephen Bevans提出六种处境化神学模型（翻译、适应、对抗、合成、超越、自然），为基督教教义的本土化诠释提供了方法论指导。</w:t>
      </w:r>
      <w:r>
        <w:rPr>
          <w:rStyle w:val="29"/>
          <w:rFonts w:hint="eastAsia" w:asciiTheme="minorEastAsia" w:hAnsiTheme="minorEastAsia" w:eastAsiaTheme="minorEastAsia" w:cstheme="minorEastAsia"/>
          <w:lang w:val="en-US" w:eastAsia="zh-CN"/>
        </w:rPr>
        <w:footnoteReference w:id="27"/>
      </w:r>
      <w:r>
        <w:rPr>
          <w:rFonts w:hint="eastAsia" w:asciiTheme="minorEastAsia" w:hAnsiTheme="minorEastAsia" w:eastAsiaTheme="minorEastAsia" w:cstheme="minorEastAsia"/>
          <w:lang w:val="en-US" w:eastAsia="zh-CN"/>
        </w:rPr>
        <w:t xml:space="preserve"> Robert Schreiter在《建构本土神学》中强调，本土神学并非简单地将外来神学翻译为本地语言，而是在本地文化经验中重新发现福音的意义。</w:t>
      </w:r>
      <w:r>
        <w:rPr>
          <w:rStyle w:val="29"/>
          <w:rFonts w:hint="eastAsia" w:asciiTheme="minorEastAsia" w:hAnsiTheme="minorEastAsia" w:eastAsiaTheme="minorEastAsia" w:cstheme="minorEastAsia"/>
          <w:lang w:val="en-US" w:eastAsia="zh-CN"/>
        </w:rPr>
        <w:footnoteReference w:id="28"/>
      </w:r>
    </w:p>
    <w:p w14:paraId="6BEA0713">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79" w:name="_Toc424942730"/>
      <w:bookmarkStart w:id="80" w:name="_Toc675380679"/>
      <w:bookmarkStart w:id="81" w:name="_Toc1255273834"/>
      <w:bookmarkStart w:id="82" w:name="_Toc403460992"/>
      <w:r>
        <w:rPr>
          <w:rFonts w:hint="eastAsia"/>
          <w:lang w:val="en-US" w:eastAsia="zh-CN"/>
        </w:rPr>
        <w:t>三、比较宗教中国化与社会主义核心价值观引领的国内研究</w:t>
      </w:r>
      <w:bookmarkEnd w:id="79"/>
      <w:bookmarkEnd w:id="80"/>
      <w:bookmarkEnd w:id="81"/>
      <w:bookmarkEnd w:id="82"/>
    </w:p>
    <w:p w14:paraId="71AE5DC6">
      <w:pPr>
        <w:pageBreakBefore w:val="0"/>
        <w:kinsoku/>
        <w:wordWrap/>
        <w:overflowPunct/>
        <w:topLinePunct w:val="0"/>
        <w:bidi w:val="0"/>
        <w:adjustRightInd w:val="0"/>
        <w:snapToGrid w:val="0"/>
        <w:spacing w:after="120" w:line="360" w:lineRule="auto"/>
        <w:ind w:firstLine="480" w:firstLineChars="200"/>
        <w:textAlignment w:val="auto"/>
      </w:pPr>
      <w:r>
        <w:t>国内关于宗教中国化的研究近年来呈现井喷态势。张志刚系统阐释了</w:t>
      </w:r>
      <w:r>
        <w:rPr>
          <w:rFonts w:hint="eastAsia"/>
          <w:lang w:eastAsia="zh-CN"/>
        </w:rPr>
        <w:t>“</w:t>
      </w:r>
      <w:r>
        <w:t>宗教中国化</w:t>
      </w:r>
      <w:r>
        <w:rPr>
          <w:rFonts w:hint="eastAsia"/>
          <w:lang w:eastAsia="zh-CN"/>
        </w:rPr>
        <w:t>”</w:t>
      </w:r>
      <w:r>
        <w:t>的学理内涵，指出其包含政治认同、社会适应、文化融合、文明互鉴四个维度。</w:t>
      </w:r>
      <w:r>
        <w:rPr>
          <w:rStyle w:val="29"/>
        </w:rPr>
        <w:footnoteReference w:id="29"/>
      </w:r>
      <w:r>
        <w:t xml:space="preserve"> 牟钟鉴从中华文化主体性出发，论证宗教中国化是宗教在中华大地上生存发展的必由之路。</w:t>
      </w:r>
      <w:r>
        <w:rPr>
          <w:rStyle w:val="29"/>
        </w:rPr>
        <w:footnoteReference w:id="30"/>
      </w:r>
      <w:r>
        <w:t xml:space="preserve"> 王作安从宗教工作实务角度，论述了宗教与社会主义社会相适应的理论基础与实践路径。</w:t>
      </w:r>
      <w:r>
        <w:rPr>
          <w:rStyle w:val="29"/>
        </w:rPr>
        <w:footnoteReference w:id="31"/>
      </w:r>
    </w:p>
    <w:p w14:paraId="00C7421C">
      <w:pPr>
        <w:pageBreakBefore w:val="0"/>
        <w:kinsoku/>
        <w:wordWrap/>
        <w:overflowPunct/>
        <w:topLinePunct w:val="0"/>
        <w:bidi w:val="0"/>
        <w:adjustRightInd w:val="0"/>
        <w:snapToGrid w:val="0"/>
        <w:spacing w:after="120" w:line="360" w:lineRule="auto"/>
        <w:ind w:firstLine="480" w:firstLineChars="200"/>
        <w:textAlignment w:val="auto"/>
      </w:pPr>
      <w:r>
        <w:t>在基督教中国化专题研究方面，段琦梳理了中国基督教三自爱国运动的历史进程，指出三自运动是基督教中国化的政治前提。</w:t>
      </w:r>
      <w:r>
        <w:rPr>
          <w:rStyle w:val="29"/>
        </w:rPr>
        <w:footnoteReference w:id="32"/>
      </w:r>
      <w:r>
        <w:t xml:space="preserve"> 唐晓峰分析了改革开放以来基督教神学思想建设的成就与挑战。</w:t>
      </w:r>
      <w:r>
        <w:rPr>
          <w:rStyle w:val="29"/>
        </w:rPr>
        <w:footnoteReference w:id="33"/>
      </w:r>
      <w:r>
        <w:t xml:space="preserve"> 徐以骅从宗教与国际关系视角，讨论了基督教中国化在国际传播中的战略意义。</w:t>
      </w:r>
      <w:r>
        <w:rPr>
          <w:rStyle w:val="29"/>
        </w:rPr>
        <w:footnoteReference w:id="34"/>
      </w:r>
      <w:r>
        <w:t xml:space="preserve"> 游斌从圣经诠释学角度，探讨了基督教经典在汉语语境中的翻译与诠释问题。</w:t>
      </w:r>
      <w:r>
        <w:rPr>
          <w:rStyle w:val="29"/>
        </w:rPr>
        <w:footnoteReference w:id="35"/>
      </w:r>
    </w:p>
    <w:p w14:paraId="73A976BB">
      <w:pPr>
        <w:pageBreakBefore w:val="0"/>
        <w:kinsoku/>
        <w:wordWrap/>
        <w:overflowPunct/>
        <w:topLinePunct w:val="0"/>
        <w:bidi w:val="0"/>
        <w:adjustRightInd w:val="0"/>
        <w:snapToGrid w:val="0"/>
        <w:spacing w:after="120" w:line="360" w:lineRule="auto"/>
        <w:ind w:firstLine="480" w:firstLineChars="200"/>
        <w:textAlignment w:val="auto"/>
      </w:pPr>
      <w:r>
        <w:t>在社会主义核心价值观与宗教融合方面，陈宗皋、马桦等从宗教工作政策角度，论述了以社会主义核心价值观引领宗教的具体机制。</w:t>
      </w:r>
      <w:r>
        <w:rPr>
          <w:rStyle w:val="29"/>
        </w:rPr>
        <w:footnoteReference w:id="36"/>
      </w:r>
      <w:r>
        <w:t xml:space="preserve"> 李平晔从神学角度，探讨了基督教伦理与社会主义道德建设的对话空间。</w:t>
      </w:r>
      <w:r>
        <w:rPr>
          <w:rStyle w:val="29"/>
        </w:rPr>
        <w:footnoteReference w:id="37"/>
      </w:r>
      <w:r>
        <w:t xml:space="preserve"> 赵敦华从基督教哲学角度，分析了基督教伦理与中华传统美德的相通性。</w:t>
      </w:r>
      <w:r>
        <w:rPr>
          <w:rStyle w:val="29"/>
        </w:rPr>
        <w:footnoteReference w:id="38"/>
      </w:r>
    </w:p>
    <w:p w14:paraId="7B05C9FC">
      <w:pPr>
        <w:pageBreakBefore w:val="0"/>
        <w:kinsoku/>
        <w:wordWrap/>
        <w:overflowPunct/>
        <w:topLinePunct w:val="0"/>
        <w:bidi w:val="0"/>
        <w:adjustRightInd w:val="0"/>
        <w:snapToGrid w:val="0"/>
        <w:spacing w:after="120" w:line="360" w:lineRule="auto"/>
        <w:ind w:firstLine="480" w:firstLineChars="200"/>
        <w:textAlignment w:val="auto"/>
      </w:pPr>
      <w:r>
        <w:t>近年来，宗教中国化研究进入深化阶段。2023年，中国基督教全国两会发布《深入推进我国基督教中国化五年工作规划纲要（2023-2027年）》，明确提出</w:t>
      </w:r>
      <w:r>
        <w:rPr>
          <w:rFonts w:hint="eastAsia"/>
          <w:lang w:eastAsia="zh-CN"/>
        </w:rPr>
        <w:t>“</w:t>
      </w:r>
      <w:r>
        <w:t>以社会主义核心价值观为引领，用中华优秀传统文化浸润，逐步构建具有中国教会特色的神学思想体系</w:t>
      </w:r>
      <w:r>
        <w:rPr>
          <w:rFonts w:hint="eastAsia"/>
          <w:lang w:eastAsia="zh-CN"/>
        </w:rPr>
        <w:t>”</w:t>
      </w:r>
      <w:r>
        <w:t>。</w:t>
      </w:r>
      <w:r>
        <w:rPr>
          <w:rStyle w:val="29"/>
        </w:rPr>
        <w:footnoteReference w:id="39"/>
      </w:r>
      <w:r>
        <w:t xml:space="preserve"> 2024年，基督教全国两会提出年度工作要点，强调将社会主义核心价值观融入神学思考、教会秩序和具体事工中，体现在信徒的信仰实践和日常生活中。</w:t>
      </w:r>
      <w:r>
        <w:rPr>
          <w:rStyle w:val="29"/>
        </w:rPr>
        <w:footnoteReference w:id="40"/>
      </w:r>
    </w:p>
    <w:p w14:paraId="34AD7576">
      <w:pPr>
        <w:pageBreakBefore w:val="0"/>
        <w:kinsoku/>
        <w:wordWrap/>
        <w:overflowPunct/>
        <w:topLinePunct w:val="0"/>
        <w:bidi w:val="0"/>
        <w:adjustRightInd w:val="0"/>
        <w:snapToGrid w:val="0"/>
        <w:spacing w:after="120" w:line="360" w:lineRule="auto"/>
        <w:ind w:firstLine="480" w:firstLineChars="200"/>
        <w:textAlignment w:val="auto"/>
      </w:pPr>
      <w:r>
        <w:t>在《世界宗教研究》《中国宗教》等权威期刊方面，近年来涌现了一批重要成果。曹正勇从谢颂羔汉译《天路历程》分析基督教经典的中国化实践，揭示了翻译作为文化翻译的深层机制。</w:t>
      </w:r>
      <w:r>
        <w:rPr>
          <w:rStyle w:val="29"/>
        </w:rPr>
        <w:footnoteReference w:id="41"/>
      </w:r>
      <w:r>
        <w:t xml:space="preserve"> 赵卫红探讨了将</w:t>
      </w:r>
      <w:r>
        <w:rPr>
          <w:rFonts w:hint="eastAsia"/>
          <w:lang w:eastAsia="zh-CN"/>
        </w:rPr>
        <w:t>“</w:t>
      </w:r>
      <w:r>
        <w:t>四史</w:t>
      </w:r>
      <w:r>
        <w:rPr>
          <w:rFonts w:hint="eastAsia"/>
          <w:lang w:eastAsia="zh-CN"/>
        </w:rPr>
        <w:t>”</w:t>
      </w:r>
      <w:r>
        <w:t>教育融入基督教神学教育、推动基督教中国化走深走实的路径。</w:t>
      </w:r>
      <w:r>
        <w:rPr>
          <w:rStyle w:val="29"/>
        </w:rPr>
        <w:footnoteReference w:id="42"/>
      </w:r>
      <w:r>
        <w:t xml:space="preserve"> 韩雪莉分析了社会主义核心价值观引领我国伊斯兰教中国化的当代实践与启示，其方法论对基督教研究具有借鉴意义。</w:t>
      </w:r>
      <w:r>
        <w:rPr>
          <w:rStyle w:val="29"/>
        </w:rPr>
        <w:footnoteReference w:id="43"/>
      </w:r>
      <w:r>
        <w:t xml:space="preserve"> 在《中国基督教研究》上，学者们就圣经新译与去殖民化主义、基督教中国化的已然与未然等议题展开了深入讨论。</w:t>
      </w:r>
      <w:r>
        <w:rPr>
          <w:rStyle w:val="29"/>
        </w:rPr>
        <w:footnoteReference w:id="44"/>
      </w:r>
    </w:p>
    <w:p w14:paraId="1BD33C3E">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Theme="minorEastAsia" w:hAnsiTheme="minorEastAsia" w:eastAsiaTheme="minorEastAsia" w:cstheme="minorEastAsia"/>
          <w:lang w:val="en-US" w:eastAsia="zh-CN"/>
        </w:rPr>
      </w:pPr>
      <w:r>
        <w:t>在实证研究方面，王思琪对山东圣公会乡村本色化运动（1912-1937）的历史考察，揭示了民国时期基督教仁爱实践与本土社会的互动机制。</w:t>
      </w:r>
      <w:r>
        <w:rPr>
          <w:rStyle w:val="29"/>
        </w:rPr>
        <w:footnoteReference w:id="45"/>
      </w:r>
      <w:r>
        <w:t xml:space="preserve"> 吕臻雨对泸州教会社会服务实践的田野研究，表明当代教会以普通社会组织身份参与社区服务时，更容易获得社会认可。</w:t>
      </w:r>
      <w:r>
        <w:rPr>
          <w:rStyle w:val="29"/>
        </w:rPr>
        <w:footnoteReference w:id="46"/>
      </w:r>
      <w:r>
        <w:t xml:space="preserve"> 陈金羽对Q教会服务队与社会工作融合的研究，发现宗教标识的刻意展示会显著降低非信众的接受度。</w:t>
      </w:r>
      <w:r>
        <w:rPr>
          <w:rStyle w:val="29"/>
        </w:rPr>
        <w:footnoteReference w:id="47"/>
      </w:r>
    </w:p>
    <w:p w14:paraId="436D186F">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83" w:name="_Toc507979910"/>
      <w:bookmarkStart w:id="84" w:name="_Toc1671997558"/>
      <w:bookmarkStart w:id="85" w:name="_Toc1629336835"/>
      <w:bookmarkStart w:id="86" w:name="_Toc1363018965"/>
      <w:r>
        <w:rPr>
          <w:rFonts w:hint="eastAsia"/>
          <w:lang w:val="en-US" w:eastAsia="zh-CN"/>
        </w:rPr>
        <w:t>四、现有研究的贡献与不足</w:t>
      </w:r>
      <w:bookmarkEnd w:id="83"/>
      <w:bookmarkEnd w:id="84"/>
      <w:bookmarkEnd w:id="85"/>
      <w:bookmarkEnd w:id="86"/>
    </w:p>
    <w:p w14:paraId="3E40A640">
      <w:pPr>
        <w:pageBreakBefore w:val="0"/>
        <w:kinsoku/>
        <w:wordWrap/>
        <w:overflowPunct/>
        <w:topLinePunct w:val="0"/>
        <w:bidi w:val="0"/>
        <w:adjustRightInd w:val="0"/>
        <w:snapToGrid w:val="0"/>
        <w:spacing w:after="120" w:line="360" w:lineRule="auto"/>
        <w:ind w:firstLine="480" w:firstLineChars="200"/>
        <w:textAlignment w:val="auto"/>
      </w:pPr>
      <w:r>
        <w:t>现有研究已形成三类基础共识：其一，基督教仁爱观念的核心内涵包含超越神学属性的世俗人文价值；其二，宗教价值与所在国主流价值适配是宗教本土化发展的核心前提；其三，公益慈善实践是宗教价值与主流价值融合的重要载体。</w:t>
      </w:r>
    </w:p>
    <w:p w14:paraId="2F46A963">
      <w:pPr>
        <w:pageBreakBefore w:val="0"/>
        <w:kinsoku/>
        <w:wordWrap/>
        <w:overflowPunct/>
        <w:topLinePunct w:val="0"/>
        <w:bidi w:val="0"/>
        <w:adjustRightInd w:val="0"/>
        <w:snapToGrid w:val="0"/>
        <w:spacing w:after="120" w:line="360" w:lineRule="auto"/>
        <w:ind w:firstLine="480" w:firstLineChars="200"/>
        <w:textAlignment w:val="auto"/>
      </w:pPr>
      <w:r>
        <w:t>但现有研究仍存在三处明显缺口：第一，理论框架的整合性不足。多数研究或从神学角度、或从社会学角度、或从政策角度展开，缺乏将政治合法性、文化翻译、价值对话、处境化神学整合为一体的系统性分析框架。第二，教义诠释创新的操作性不足。多数研究停留在价值契合性的理论论证层面，很少提出具体的、可落地的教义再诠释方案，尤其缺少针对</w:t>
      </w:r>
      <w:r>
        <w:rPr>
          <w:rFonts w:hint="eastAsia"/>
          <w:lang w:eastAsia="zh-CN"/>
        </w:rPr>
        <w:t>“</w:t>
      </w:r>
      <w:r>
        <w:t>双通</w:t>
      </w:r>
      <w:r>
        <w:rPr>
          <w:rFonts w:hint="eastAsia"/>
          <w:lang w:eastAsia="zh-CN"/>
        </w:rPr>
        <w:t>”</w:t>
      </w:r>
      <w:r>
        <w:t>人才培养目标的诠释学设计。2023年《纲要》虽提出将社会主义核心价值观融入神学思考，但具体操作路径仍待探索。第三，融合路径的系统性不足。现有研究对城乡不同教会、不同文化程度信众的分层落地方法关注不够，对实践中可能出现的功利化、形式化问题缺乏针对性的防控方案，对制度保障机制的设计较为粗疏。特别是对浙江等基督教发展活跃地区的本土实践案例挖掘不足。</w:t>
      </w:r>
    </w:p>
    <w:p w14:paraId="6210F244">
      <w:pPr>
        <w:pageBreakBefore w:val="0"/>
        <w:kinsoku/>
        <w:wordWrap/>
        <w:overflowPunct/>
        <w:topLinePunct w:val="0"/>
        <w:bidi w:val="0"/>
        <w:adjustRightInd w:val="0"/>
        <w:snapToGrid w:val="0"/>
        <w:spacing w:after="120" w:line="360" w:lineRule="auto"/>
        <w:ind w:firstLine="480" w:firstLineChars="200"/>
        <w:textAlignment w:val="auto"/>
        <w:rPr>
          <w:rFonts w:hint="eastAsia" w:asciiTheme="minorEastAsia" w:hAnsiTheme="minorEastAsia" w:eastAsiaTheme="minorEastAsia" w:cstheme="minorEastAsia"/>
        </w:rPr>
      </w:pPr>
      <w:r>
        <w:t>本文正是针对上述研究缺口，在</w:t>
      </w:r>
      <w:r>
        <w:rPr>
          <w:rFonts w:hint="eastAsia"/>
          <w:lang w:eastAsia="zh-CN"/>
        </w:rPr>
        <w:t>“</w:t>
      </w:r>
      <w:r>
        <w:t>五个认同</w:t>
      </w:r>
      <w:r>
        <w:rPr>
          <w:rFonts w:hint="eastAsia"/>
          <w:lang w:eastAsia="zh-CN"/>
        </w:rPr>
        <w:t>”</w:t>
      </w:r>
      <w:r>
        <w:t>的政治框架下，整合中国特色社会主义宗教理论、文化翻译理论、交叠共识理论与处境化神学理论，系统论证基督教仁爱观念与社会主义核心价值观的契合基础，并基于浙江神学院、浙江光盐爱心基金会等真实案例，提出具有操作性的融合框架。</w:t>
      </w:r>
    </w:p>
    <w:p w14:paraId="1F44E913">
      <w:pPr>
        <w:pStyle w:val="3"/>
        <w:pageBreakBefore w:val="0"/>
        <w:kinsoku/>
        <w:wordWrap/>
        <w:overflowPunct/>
        <w:topLinePunct w:val="0"/>
        <w:bidi w:val="0"/>
        <w:adjustRightInd w:val="0"/>
        <w:snapToGrid w:val="0"/>
        <w:ind w:firstLine="600" w:firstLineChars="200"/>
        <w:textAlignment w:val="auto"/>
        <w:rPr>
          <w:rFonts w:hint="default"/>
          <w:lang w:val="en-US" w:eastAsia="zh-CN"/>
        </w:rPr>
      </w:pPr>
      <w:bookmarkStart w:id="87" w:name="_Toc1370850545"/>
      <w:bookmarkStart w:id="88" w:name="_Toc1700202948"/>
      <w:bookmarkStart w:id="89" w:name="_Toc1051682206"/>
      <w:bookmarkStart w:id="90" w:name="_Toc1439436311"/>
      <w:r>
        <w:rPr>
          <w:rFonts w:hint="eastAsia"/>
          <w:lang w:val="en-US" w:eastAsia="zh-CN"/>
        </w:rPr>
        <w:t>第三节 研究意义</w:t>
      </w:r>
      <w:bookmarkEnd w:id="87"/>
      <w:bookmarkEnd w:id="88"/>
      <w:bookmarkEnd w:id="89"/>
      <w:bookmarkEnd w:id="90"/>
    </w:p>
    <w:p w14:paraId="7E7E3129">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91" w:name="_Toc1202795522"/>
      <w:bookmarkStart w:id="92" w:name="_Toc1680544799"/>
      <w:bookmarkStart w:id="93" w:name="_Toc893540054"/>
      <w:bookmarkStart w:id="94" w:name="_Toc1832421432"/>
      <w:r>
        <w:rPr>
          <w:rFonts w:hint="eastAsia"/>
          <w:lang w:val="en-US" w:eastAsia="zh-CN"/>
        </w:rPr>
        <w:t>一、理论意义</w:t>
      </w:r>
      <w:bookmarkEnd w:id="91"/>
      <w:bookmarkEnd w:id="92"/>
      <w:bookmarkEnd w:id="93"/>
      <w:bookmarkEnd w:id="94"/>
    </w:p>
    <w:p w14:paraId="321929DD">
      <w:pPr>
        <w:pageBreakBefore w:val="0"/>
        <w:kinsoku/>
        <w:wordWrap/>
        <w:overflowPunct/>
        <w:topLinePunct w:val="0"/>
        <w:bidi w:val="0"/>
        <w:adjustRightInd w:val="0"/>
        <w:snapToGrid w:val="0"/>
        <w:spacing w:after="120" w:line="360" w:lineRule="auto"/>
        <w:ind w:firstLine="480" w:firstLineChars="200"/>
        <w:textAlignment w:val="auto"/>
      </w:pPr>
      <w:r>
        <w:t>本文的理论意义体现在三个层面：第一，对中国特色社会主义宗教理论微观应用场景的深化。目前研究多集中于宏观原则阐释，而对于基督教仁爱观念这类具体宗教价值理念如何在实际社会层面与主流价值进行互动、调适与融合，尚缺乏足够细致的场景化探讨。本文将宏观的</w:t>
      </w:r>
      <w:r>
        <w:rPr>
          <w:rFonts w:hint="eastAsia"/>
          <w:lang w:eastAsia="zh-CN"/>
        </w:rPr>
        <w:t>“</w:t>
      </w:r>
      <w:r>
        <w:t>宗教与社会主义社会相适应</w:t>
      </w:r>
      <w:r>
        <w:rPr>
          <w:rFonts w:hint="eastAsia"/>
          <w:lang w:eastAsia="zh-CN"/>
        </w:rPr>
        <w:t>”</w:t>
      </w:r>
      <w:r>
        <w:t>原则，置于基督教仁爱这一特定教义观念与社会主义核心价值观的对话实践中进行考察，揭示理论原则在应对具体宗教文化现象时的解释力。</w:t>
      </w:r>
    </w:p>
    <w:p w14:paraId="6807E9C8">
      <w:pPr>
        <w:pageBreakBefore w:val="0"/>
        <w:kinsoku/>
        <w:wordWrap/>
        <w:overflowPunct/>
        <w:topLinePunct w:val="0"/>
        <w:bidi w:val="0"/>
        <w:adjustRightInd w:val="0"/>
        <w:snapToGrid w:val="0"/>
        <w:spacing w:after="120" w:line="360" w:lineRule="auto"/>
        <w:ind w:firstLine="480" w:firstLineChars="200"/>
        <w:textAlignment w:val="auto"/>
      </w:pPr>
      <w:r>
        <w:t>第二，对文化翻译理论的宗教本土化应用拓展。本文引入Bhabha的</w:t>
      </w:r>
      <w:r>
        <w:rPr>
          <w:rFonts w:hint="eastAsia"/>
          <w:lang w:eastAsia="zh-CN"/>
        </w:rPr>
        <w:t>“</w:t>
      </w:r>
      <w:r>
        <w:t>第三空间</w:t>
      </w:r>
      <w:r>
        <w:rPr>
          <w:rFonts w:hint="eastAsia"/>
          <w:lang w:eastAsia="zh-CN"/>
        </w:rPr>
        <w:t>”</w:t>
      </w:r>
      <w:r>
        <w:t>理论与刘耘华的</w:t>
      </w:r>
      <w:r>
        <w:rPr>
          <w:rFonts w:hint="eastAsia"/>
          <w:lang w:eastAsia="zh-CN"/>
        </w:rPr>
        <w:t>“</w:t>
      </w:r>
      <w:r>
        <w:t>跨文化诠释</w:t>
      </w:r>
      <w:r>
        <w:rPr>
          <w:rFonts w:hint="eastAsia"/>
          <w:lang w:eastAsia="zh-CN"/>
        </w:rPr>
        <w:t>”</w:t>
      </w:r>
      <w:r>
        <w:t>理论，为理解基督教仁爱观念与儒家</w:t>
      </w:r>
      <w:r>
        <w:rPr>
          <w:rFonts w:hint="eastAsia"/>
          <w:lang w:eastAsia="zh-CN"/>
        </w:rPr>
        <w:t>“</w:t>
      </w:r>
      <w:r>
        <w:t>仁</w:t>
      </w:r>
      <w:r>
        <w:rPr>
          <w:rFonts w:hint="eastAsia"/>
          <w:lang w:eastAsia="zh-CN"/>
        </w:rPr>
        <w:t>”</w:t>
      </w:r>
      <w:r>
        <w:t>文化的对话机制提供了新的分析视角，将明清之际的</w:t>
      </w:r>
      <w:r>
        <w:rPr>
          <w:rFonts w:hint="eastAsia"/>
          <w:lang w:eastAsia="zh-CN"/>
        </w:rPr>
        <w:t>“</w:t>
      </w:r>
      <w:r>
        <w:t>以儒释耶</w:t>
      </w:r>
      <w:r>
        <w:rPr>
          <w:rFonts w:hint="eastAsia"/>
          <w:lang w:eastAsia="zh-CN"/>
        </w:rPr>
        <w:t>”</w:t>
      </w:r>
      <w:r>
        <w:t>传统延伸至当代语境，形成具有连续性的文化翻译谱系。</w:t>
      </w:r>
    </w:p>
    <w:p w14:paraId="7EDE4145">
      <w:pPr>
        <w:pageBreakBefore w:val="0"/>
        <w:kinsoku/>
        <w:wordWrap/>
        <w:overflowPunct/>
        <w:topLinePunct w:val="0"/>
        <w:bidi w:val="0"/>
        <w:adjustRightInd w:val="0"/>
        <w:snapToGrid w:val="0"/>
        <w:spacing w:after="120" w:line="360" w:lineRule="auto"/>
        <w:ind w:firstLine="480" w:firstLineChars="200"/>
        <w:textAlignment w:val="auto"/>
        <w:rPr>
          <w:rFonts w:hint="default"/>
          <w:lang w:val="en-US" w:eastAsia="zh-CN"/>
        </w:rPr>
      </w:pPr>
      <w:r>
        <w:t>第三，对处境化神学理论的社会主义语境创新。本文借鉴Bevans的处境化神学模型与Schreiter的本土神学建构理论，提出</w:t>
      </w:r>
      <w:r>
        <w:rPr>
          <w:rFonts w:hint="eastAsia"/>
          <w:lang w:eastAsia="zh-CN"/>
        </w:rPr>
        <w:t>“</w:t>
      </w:r>
      <w:r>
        <w:t>社会主义核心价值观引领下的处境化诠释</w:t>
      </w:r>
      <w:r>
        <w:rPr>
          <w:rFonts w:hint="eastAsia"/>
          <w:lang w:eastAsia="zh-CN"/>
        </w:rPr>
        <w:t>”</w:t>
      </w:r>
      <w:r>
        <w:t>概念，为基督教教义的中国化阐释提供新的方法论工具。这一创新回应了2023年《纲要》关于</w:t>
      </w:r>
      <w:r>
        <w:rPr>
          <w:rFonts w:hint="eastAsia"/>
          <w:lang w:eastAsia="zh-CN"/>
        </w:rPr>
        <w:t>“</w:t>
      </w:r>
      <w:r>
        <w:t>以社会主义核心价值观为引领</w:t>
      </w:r>
      <w:r>
        <w:rPr>
          <w:rFonts w:hint="eastAsia"/>
          <w:lang w:eastAsia="zh-CN"/>
        </w:rPr>
        <w:t>”</w:t>
      </w:r>
      <w:r>
        <w:t>的政策要求，填补了理论到实践的转化空白。</w:t>
      </w:r>
    </w:p>
    <w:p w14:paraId="05748294">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95" w:name="_Toc1120769043"/>
      <w:bookmarkStart w:id="96" w:name="_Toc1211511449"/>
      <w:bookmarkStart w:id="97" w:name="_Toc444025997"/>
      <w:bookmarkStart w:id="98" w:name="_Toc374544107"/>
      <w:r>
        <w:rPr>
          <w:rFonts w:hint="eastAsia"/>
          <w:lang w:val="en-US" w:eastAsia="zh-CN"/>
        </w:rPr>
        <w:t>二、实践意义</w:t>
      </w:r>
      <w:bookmarkEnd w:id="95"/>
      <w:bookmarkEnd w:id="96"/>
      <w:bookmarkEnd w:id="97"/>
      <w:bookmarkEnd w:id="98"/>
    </w:p>
    <w:p w14:paraId="20438D77">
      <w:pPr>
        <w:pageBreakBefore w:val="0"/>
        <w:kinsoku/>
        <w:wordWrap/>
        <w:overflowPunct/>
        <w:topLinePunct w:val="0"/>
        <w:bidi w:val="0"/>
        <w:adjustRightInd w:val="0"/>
        <w:snapToGrid w:val="0"/>
        <w:spacing w:after="120" w:line="360" w:lineRule="auto"/>
        <w:ind w:firstLine="480" w:firstLineChars="200"/>
        <w:textAlignment w:val="auto"/>
      </w:pPr>
      <w:r>
        <w:t>本文的实践意义体现在三个层面：第一，为宗教事务管理部门提供具有可操作性的工作参考。本文提出的融合途径基于对已有案例的观察与分析，构建了一个从教义阐释、教育引导到实践平台搭建的完整闭环，帮助基层宗教工作干部超越简单的行政管理思维，学会运用文化引导和价值对话的方式开展工作。</w:t>
      </w:r>
    </w:p>
    <w:p w14:paraId="0CAFCE50">
      <w:pPr>
        <w:pageBreakBefore w:val="0"/>
        <w:kinsoku/>
        <w:wordWrap/>
        <w:overflowPunct/>
        <w:topLinePunct w:val="0"/>
        <w:bidi w:val="0"/>
        <w:adjustRightInd w:val="0"/>
        <w:snapToGrid w:val="0"/>
        <w:spacing w:after="120" w:line="360" w:lineRule="auto"/>
        <w:ind w:firstLine="480" w:firstLineChars="200"/>
        <w:textAlignment w:val="auto"/>
      </w:pPr>
      <w:r>
        <w:t>第二，为基督教界提供教义诠释创新的方法论指导。本文回应了基督教在中国社会寻求健康发展的内在需求，引导基督教界对其</w:t>
      </w:r>
      <w:r>
        <w:rPr>
          <w:rFonts w:hint="eastAsia"/>
          <w:lang w:eastAsia="zh-CN"/>
        </w:rPr>
        <w:t>“</w:t>
      </w:r>
      <w:r>
        <w:t>仁爱</w:t>
      </w:r>
      <w:r>
        <w:rPr>
          <w:rFonts w:hint="eastAsia"/>
          <w:lang w:eastAsia="zh-CN"/>
        </w:rPr>
        <w:t>”</w:t>
      </w:r>
      <w:r>
        <w:t>等核心教义进行符合时代精神与中国语境的再阐释，使其公益慈善、社区服务等实践活动能更自然地被社会大众所理解和接纳。</w:t>
      </w:r>
    </w:p>
    <w:p w14:paraId="26889331">
      <w:pPr>
        <w:pageBreakBefore w:val="0"/>
        <w:kinsoku/>
        <w:wordWrap/>
        <w:overflowPunct/>
        <w:topLinePunct w:val="0"/>
        <w:bidi w:val="0"/>
        <w:adjustRightInd w:val="0"/>
        <w:snapToGrid w:val="0"/>
        <w:spacing w:after="120" w:line="360" w:lineRule="auto"/>
        <w:ind w:firstLine="480" w:firstLineChars="200"/>
        <w:textAlignment w:val="auto"/>
        <w:rPr>
          <w:rFonts w:hint="eastAsia" w:asciiTheme="minorEastAsia" w:hAnsiTheme="minorEastAsia" w:eastAsiaTheme="minorEastAsia" w:cstheme="minorEastAsia"/>
        </w:rPr>
      </w:pPr>
      <w:r>
        <w:t>第三，为</w:t>
      </w:r>
      <w:r>
        <w:rPr>
          <w:rFonts w:hint="eastAsia"/>
          <w:lang w:eastAsia="zh-CN"/>
        </w:rPr>
        <w:t>“</w:t>
      </w:r>
      <w:r>
        <w:t>双通</w:t>
      </w:r>
      <w:r>
        <w:rPr>
          <w:rFonts w:hint="eastAsia"/>
          <w:lang w:eastAsia="zh-CN"/>
        </w:rPr>
        <w:t>”</w:t>
      </w:r>
      <w:r>
        <w:t>人才培养提供学术范式参考。本文在研究中充分体现</w:t>
      </w:r>
      <w:r>
        <w:rPr>
          <w:rFonts w:hint="eastAsia"/>
          <w:lang w:eastAsia="zh-CN"/>
        </w:rPr>
        <w:t>“</w:t>
      </w:r>
      <w:r>
        <w:t>政治上靠得住、文化上有自觉、教义诠释有创新、价值引领有实效</w:t>
      </w:r>
      <w:r>
        <w:rPr>
          <w:rFonts w:hint="eastAsia"/>
          <w:lang w:eastAsia="zh-CN"/>
        </w:rPr>
        <w:t>”</w:t>
      </w:r>
      <w:r>
        <w:t>的培养目标，为未来宗教界骨干人才的学术研究提供可资借鉴的范式。特别是基于浙江本地案例的分析，为浙江乃至全国基督教中国化实践提供了区域经验。</w:t>
      </w:r>
    </w:p>
    <w:p w14:paraId="27B0BF12">
      <w:pPr>
        <w:pStyle w:val="3"/>
        <w:pageBreakBefore w:val="0"/>
        <w:kinsoku/>
        <w:wordWrap/>
        <w:overflowPunct/>
        <w:topLinePunct w:val="0"/>
        <w:bidi w:val="0"/>
        <w:adjustRightInd w:val="0"/>
        <w:snapToGrid w:val="0"/>
        <w:ind w:firstLine="600" w:firstLineChars="200"/>
        <w:textAlignment w:val="auto"/>
        <w:rPr>
          <w:rFonts w:hint="default"/>
          <w:lang w:val="en-US" w:eastAsia="zh-CN"/>
        </w:rPr>
      </w:pPr>
      <w:bookmarkStart w:id="99" w:name="_Toc1580466136"/>
      <w:bookmarkStart w:id="100" w:name="_Toc1186237864"/>
      <w:bookmarkStart w:id="101" w:name="_Toc688236992"/>
      <w:bookmarkStart w:id="102" w:name="_Toc239258254"/>
      <w:r>
        <w:rPr>
          <w:rFonts w:hint="eastAsia"/>
          <w:lang w:val="en-US" w:eastAsia="zh-CN"/>
        </w:rPr>
        <w:t>第四节 研究思路、方法与创新点</w:t>
      </w:r>
      <w:bookmarkEnd w:id="99"/>
      <w:bookmarkEnd w:id="100"/>
      <w:bookmarkEnd w:id="101"/>
      <w:bookmarkEnd w:id="102"/>
    </w:p>
    <w:p w14:paraId="0028FD14">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103" w:name="_Toc852201802"/>
      <w:bookmarkStart w:id="104" w:name="_Toc669118009"/>
      <w:bookmarkStart w:id="105" w:name="_Toc1124087794"/>
      <w:bookmarkStart w:id="106" w:name="_Toc2009085147"/>
      <w:r>
        <w:rPr>
          <w:rFonts w:hint="eastAsia"/>
          <w:lang w:val="en-US" w:eastAsia="zh-CN"/>
        </w:rPr>
        <w:t>一、整体研究框架</w:t>
      </w:r>
      <w:bookmarkEnd w:id="103"/>
      <w:bookmarkEnd w:id="104"/>
      <w:bookmarkEnd w:id="105"/>
      <w:bookmarkEnd w:id="106"/>
    </w:p>
    <w:p w14:paraId="4DC02B64">
      <w:pPr>
        <w:pageBreakBefore w:val="0"/>
        <w:kinsoku/>
        <w:wordWrap/>
        <w:overflowPunct/>
        <w:topLinePunct w:val="0"/>
        <w:bidi w:val="0"/>
        <w:adjustRightInd w:val="0"/>
        <w:snapToGrid w:val="0"/>
        <w:spacing w:after="120" w:line="360" w:lineRule="auto"/>
        <w:ind w:firstLine="480" w:firstLineChars="200"/>
        <w:textAlignment w:val="auto"/>
        <w:rPr>
          <w:rFonts w:hint="default"/>
          <w:lang w:val="en-US" w:eastAsia="zh-CN"/>
        </w:rPr>
      </w:pPr>
      <w:r>
        <w:t>本文的整体研究沿着</w:t>
      </w:r>
      <w:r>
        <w:rPr>
          <w:rFonts w:hint="eastAsia"/>
          <w:lang w:eastAsia="zh-CN"/>
        </w:rPr>
        <w:t>“</w:t>
      </w:r>
      <w:r>
        <w:t>文献综述与概念界定—融合可行性论证—现实障碍梳理—实践路径构建—研究总结展望</w:t>
      </w:r>
      <w:r>
        <w:rPr>
          <w:rFonts w:hint="eastAsia"/>
          <w:lang w:eastAsia="zh-CN"/>
        </w:rPr>
        <w:t>”</w:t>
      </w:r>
      <w:r>
        <w:t>的逻辑链条逐层推进。第二章完成核心概念与理论基础的界定，梳理基督教仁爱观念从西方本源到中国本土化演进的脉络，明确社会主义核心价值观的三层核心内涵，锚定中国特色社会主义宗教理论、文化翻译理论、交叠共识理论与处境化神学理论的多重分析框架。第三章从价值追求、社会功能、文化内核三个维度展开二者的契合性分析，论证融合的现实可行性。第四章梳理目前两类价值融合在认知、实践、制度层面存在的核心障碍。第五章对应前文梳理的障碍，从教义阐释、教育引导、实践转化和制度保障四个维度提出融合路径，并基于浙江神学院、浙江光盐爱心基金会、杭州圣爱康复医院等真实案例进行实证支撑，这是本文的核心章节。第六章梳理全文核心结论，说明研究局限与未来展望。</w:t>
      </w:r>
    </w:p>
    <w:p w14:paraId="59B156D6">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107" w:name="_Toc1642001571"/>
      <w:bookmarkStart w:id="108" w:name="_Toc1808683848"/>
      <w:bookmarkStart w:id="109" w:name="_Toc1387244371"/>
      <w:bookmarkStart w:id="110" w:name="_Toc1129911099"/>
      <w:r>
        <w:rPr>
          <w:rFonts w:hint="eastAsia"/>
          <w:lang w:val="en-US" w:eastAsia="zh-CN"/>
        </w:rPr>
        <w:t>二、核心研究方法</w:t>
      </w:r>
      <w:bookmarkEnd w:id="107"/>
      <w:bookmarkEnd w:id="108"/>
      <w:bookmarkEnd w:id="109"/>
      <w:bookmarkEnd w:id="110"/>
    </w:p>
    <w:p w14:paraId="1AC4FF34">
      <w:pPr>
        <w:pageBreakBefore w:val="0"/>
        <w:kinsoku/>
        <w:wordWrap/>
        <w:overflowPunct/>
        <w:topLinePunct w:val="0"/>
        <w:bidi w:val="0"/>
        <w:adjustRightInd w:val="0"/>
        <w:snapToGrid w:val="0"/>
        <w:spacing w:after="120" w:line="360" w:lineRule="auto"/>
        <w:ind w:firstLine="480" w:firstLineChars="200"/>
        <w:textAlignment w:val="auto"/>
      </w:pPr>
      <w:r>
        <w:t>本文综合运用四种研究方法：第一，文献研究法。系统梳理了党的十八大以来关于宗教中国化的相关政策文件、重要讲话精神，整理了国内外学界关于基督教仁爱内涵阐释、宗教价值与主流价值融合的相关研究成果，厘清核心概念的边界，明确现有研究的缺口，为全文研究搭建基础的理论框架。文献来源包括《世界宗教研究》《中国宗教》《中国哲学史》《宗教学研究》等权威期刊，Political Liberalism、The Location of Culture、Deus Caritas Est等外文经典著作，以及国务院、国家宗教事务局发布的政策文件。</w:t>
      </w:r>
    </w:p>
    <w:p w14:paraId="126E3ABA">
      <w:pPr>
        <w:pageBreakBefore w:val="0"/>
        <w:kinsoku/>
        <w:wordWrap/>
        <w:overflowPunct/>
        <w:topLinePunct w:val="0"/>
        <w:bidi w:val="0"/>
        <w:adjustRightInd w:val="0"/>
        <w:snapToGrid w:val="0"/>
        <w:spacing w:after="120" w:line="360" w:lineRule="auto"/>
        <w:ind w:firstLine="480" w:firstLineChars="200"/>
        <w:textAlignment w:val="auto"/>
      </w:pPr>
      <w:r>
        <w:t>第二，历史比较法。考察了基督教仁爱观念从早期教会的Agape传统到明清耶稣会士</w:t>
      </w:r>
      <w:r>
        <w:rPr>
          <w:rFonts w:hint="eastAsia"/>
          <w:lang w:eastAsia="zh-CN"/>
        </w:rPr>
        <w:t>“</w:t>
      </w:r>
      <w:r>
        <w:t>以儒释耶</w:t>
      </w:r>
      <w:r>
        <w:rPr>
          <w:rFonts w:hint="eastAsia"/>
          <w:lang w:eastAsia="zh-CN"/>
        </w:rPr>
        <w:t>”</w:t>
      </w:r>
      <w:r>
        <w:t>策略的语义演变，分析其在当代中国语境中的调适逻辑，揭示其世俗化与本土化的历史趋势。比较对象包括：早期基督教与希腊罗马文化的融合、明清天主教与儒家文化的对话、民国时期本色化运动与当代三自爱国运动的延续性。</w:t>
      </w:r>
    </w:p>
    <w:p w14:paraId="6681A0FC">
      <w:pPr>
        <w:pageBreakBefore w:val="0"/>
        <w:kinsoku/>
        <w:wordWrap/>
        <w:overflowPunct/>
        <w:topLinePunct w:val="0"/>
        <w:bidi w:val="0"/>
        <w:adjustRightInd w:val="0"/>
        <w:snapToGrid w:val="0"/>
        <w:spacing w:after="120" w:line="360" w:lineRule="auto"/>
        <w:ind w:firstLine="480" w:firstLineChars="200"/>
        <w:textAlignment w:val="auto"/>
      </w:pPr>
      <w:r>
        <w:t>第三，案例分析法。主要依托《中国基督教研究》（JRCC）等期刊刊发的实证研究，对泸州教会、山东圣公会、Q教会服务队等本土实践进行二手资料分析；同时基于浙江神学院官网、浙江省基督教两会官网、进德公益基金会等公开资料，对浙江本地基督教中国化实践进行一手资料整理，获取不同群体对目前两类价值融合的真实看法、存在的现实问题以及实际需求。</w:t>
      </w:r>
    </w:p>
    <w:p w14:paraId="4D816A36">
      <w:pPr>
        <w:pageBreakBefore w:val="0"/>
        <w:kinsoku/>
        <w:wordWrap/>
        <w:overflowPunct/>
        <w:topLinePunct w:val="0"/>
        <w:bidi w:val="0"/>
        <w:adjustRightInd w:val="0"/>
        <w:snapToGrid w:val="0"/>
        <w:spacing w:after="120" w:line="360" w:lineRule="auto"/>
        <w:ind w:firstLine="480" w:firstLineChars="200"/>
        <w:textAlignment w:val="auto"/>
        <w:rPr>
          <w:rFonts w:hint="default"/>
          <w:lang w:val="en-US" w:eastAsia="zh-CN"/>
        </w:rPr>
      </w:pPr>
      <w:r>
        <w:t>第四，跨文化诠释法。借鉴刘耘华、Roger Ames、Tu Weiming等学者的跨文化比较方法，对基督教Agape与儒家</w:t>
      </w:r>
      <w:r>
        <w:rPr>
          <w:rFonts w:hint="eastAsia"/>
          <w:lang w:eastAsia="zh-CN"/>
        </w:rPr>
        <w:t>“</w:t>
      </w:r>
      <w:r>
        <w:t>仁</w:t>
      </w:r>
      <w:r>
        <w:rPr>
          <w:rFonts w:hint="eastAsia"/>
          <w:lang w:eastAsia="zh-CN"/>
        </w:rPr>
        <w:t>”</w:t>
      </w:r>
      <w:r>
        <w:t>进行语义分析、结构比较与实践对接，探索</w:t>
      </w:r>
      <w:r>
        <w:rPr>
          <w:rFonts w:hint="eastAsia"/>
          <w:lang w:eastAsia="zh-CN"/>
        </w:rPr>
        <w:t>“</w:t>
      </w:r>
      <w:r>
        <w:t>第三空间</w:t>
      </w:r>
      <w:r>
        <w:rPr>
          <w:rFonts w:hint="eastAsia"/>
          <w:lang w:eastAsia="zh-CN"/>
        </w:rPr>
        <w:t>”</w:t>
      </w:r>
      <w:r>
        <w:t>中的创造性诠释可能。</w:t>
      </w:r>
    </w:p>
    <w:p w14:paraId="679BE087">
      <w:pPr>
        <w:pStyle w:val="4"/>
        <w:pageBreakBefore w:val="0"/>
        <w:kinsoku/>
        <w:wordWrap/>
        <w:overflowPunct/>
        <w:topLinePunct w:val="0"/>
        <w:bidi w:val="0"/>
        <w:adjustRightInd w:val="0"/>
        <w:snapToGrid w:val="0"/>
        <w:ind w:firstLine="560" w:firstLineChars="200"/>
        <w:textAlignment w:val="auto"/>
        <w:rPr>
          <w:rFonts w:hint="eastAsia"/>
          <w:lang w:val="en-US" w:eastAsia="zh-CN"/>
        </w:rPr>
      </w:pPr>
      <w:bookmarkStart w:id="111" w:name="_Toc918410051"/>
      <w:bookmarkStart w:id="112" w:name="_Toc217950472"/>
      <w:bookmarkStart w:id="113" w:name="_Toc1955539847"/>
      <w:bookmarkStart w:id="114" w:name="_Toc186187918"/>
      <w:r>
        <w:rPr>
          <w:rFonts w:hint="eastAsia"/>
          <w:lang w:val="en-US" w:eastAsia="zh-CN"/>
        </w:rPr>
        <w:t>三、主要创新点</w:t>
      </w:r>
      <w:bookmarkEnd w:id="111"/>
      <w:bookmarkEnd w:id="112"/>
      <w:bookmarkEnd w:id="113"/>
      <w:bookmarkEnd w:id="114"/>
    </w:p>
    <w:p w14:paraId="704EC7C1">
      <w:pPr>
        <w:pageBreakBefore w:val="0"/>
        <w:kinsoku/>
        <w:wordWrap/>
        <w:overflowPunct/>
        <w:topLinePunct w:val="0"/>
        <w:bidi w:val="0"/>
        <w:adjustRightInd w:val="0"/>
        <w:snapToGrid w:val="0"/>
        <w:spacing w:after="120" w:line="360" w:lineRule="auto"/>
        <w:ind w:firstLine="480" w:firstLineChars="200"/>
        <w:textAlignment w:val="auto"/>
      </w:pPr>
      <w:r>
        <w:t>本文的创新点主要体现在四个方面：第一，理论框架的创新。首次将</w:t>
      </w:r>
      <w:r>
        <w:rPr>
          <w:rFonts w:hint="eastAsia"/>
          <w:lang w:eastAsia="zh-CN"/>
        </w:rPr>
        <w:t>“</w:t>
      </w:r>
      <w:r>
        <w:t>五个认同</w:t>
      </w:r>
      <w:r>
        <w:rPr>
          <w:rFonts w:hint="eastAsia"/>
          <w:lang w:eastAsia="zh-CN"/>
        </w:rPr>
        <w:t>”</w:t>
      </w:r>
      <w:r>
        <w:t>政治框架、Bhabha</w:t>
      </w:r>
      <w:r>
        <w:rPr>
          <w:rFonts w:hint="eastAsia"/>
          <w:lang w:eastAsia="zh-CN"/>
        </w:rPr>
        <w:t>“</w:t>
      </w:r>
      <w:r>
        <w:t>第三空间</w:t>
      </w:r>
      <w:r>
        <w:rPr>
          <w:rFonts w:hint="eastAsia"/>
          <w:lang w:eastAsia="zh-CN"/>
        </w:rPr>
        <w:t>”</w:t>
      </w:r>
      <w:r>
        <w:t>文化翻译理论、Rawls</w:t>
      </w:r>
      <w:r>
        <w:rPr>
          <w:rFonts w:hint="eastAsia"/>
          <w:lang w:eastAsia="zh-CN"/>
        </w:rPr>
        <w:t>“</w:t>
      </w:r>
      <w:r>
        <w:t>交叠共识</w:t>
      </w:r>
      <w:r>
        <w:rPr>
          <w:rFonts w:hint="eastAsia"/>
          <w:lang w:eastAsia="zh-CN"/>
        </w:rPr>
        <w:t>”</w:t>
      </w:r>
      <w:r>
        <w:t>政治哲学与Bevans</w:t>
      </w:r>
      <w:r>
        <w:rPr>
          <w:rFonts w:hint="eastAsia"/>
          <w:lang w:eastAsia="zh-CN"/>
        </w:rPr>
        <w:t>“</w:t>
      </w:r>
      <w:r>
        <w:t>处境化神学</w:t>
      </w:r>
      <w:r>
        <w:rPr>
          <w:rFonts w:hint="eastAsia"/>
          <w:lang w:eastAsia="zh-CN"/>
        </w:rPr>
        <w:t>”</w:t>
      </w:r>
      <w:r>
        <w:t>模型整合为统一的分析框架，突破了既往研究单一视角的局限。</w:t>
      </w:r>
    </w:p>
    <w:p w14:paraId="1C4039A7">
      <w:pPr>
        <w:pageBreakBefore w:val="0"/>
        <w:kinsoku/>
        <w:wordWrap/>
        <w:overflowPunct/>
        <w:topLinePunct w:val="0"/>
        <w:bidi w:val="0"/>
        <w:adjustRightInd w:val="0"/>
        <w:snapToGrid w:val="0"/>
        <w:spacing w:after="120" w:line="360" w:lineRule="auto"/>
        <w:ind w:firstLine="480" w:firstLineChars="200"/>
        <w:textAlignment w:val="auto"/>
      </w:pPr>
      <w:r>
        <w:t>第二，教义诠释方案的创新。提出</w:t>
      </w:r>
      <w:r>
        <w:rPr>
          <w:rFonts w:hint="eastAsia"/>
          <w:lang w:eastAsia="zh-CN"/>
        </w:rPr>
        <w:t>“</w:t>
      </w:r>
      <w:r>
        <w:t>Agape与</w:t>
      </w:r>
      <w:r>
        <w:rPr>
          <w:rFonts w:hint="eastAsia"/>
          <w:lang w:eastAsia="zh-CN"/>
        </w:rPr>
        <w:t>‘</w:t>
      </w:r>
      <w:r>
        <w:t>仁</w:t>
      </w:r>
      <w:r>
        <w:rPr>
          <w:rFonts w:hint="eastAsia"/>
          <w:lang w:eastAsia="zh-CN"/>
        </w:rPr>
        <w:t>’</w:t>
      </w:r>
      <w:r>
        <w:t>的创造性对接</w:t>
      </w:r>
      <w:r>
        <w:rPr>
          <w:rFonts w:hint="eastAsia"/>
          <w:lang w:eastAsia="zh-CN"/>
        </w:rPr>
        <w:t>”</w:t>
      </w:r>
      <w:r>
        <w:t>方案，将儒家</w:t>
      </w:r>
      <w:r>
        <w:rPr>
          <w:rFonts w:hint="eastAsia"/>
          <w:lang w:eastAsia="zh-CN"/>
        </w:rPr>
        <w:t>“</w:t>
      </w:r>
      <w:r>
        <w:t>仁</w:t>
      </w:r>
      <w:r>
        <w:rPr>
          <w:rFonts w:hint="eastAsia"/>
          <w:lang w:eastAsia="zh-CN"/>
        </w:rPr>
        <w:t>”</w:t>
      </w:r>
      <w:r>
        <w:t>的差序推扩逻辑与基督教Agape的普遍主义进行辩证统一，设计出</w:t>
      </w:r>
      <w:r>
        <w:rPr>
          <w:rFonts w:hint="eastAsia"/>
          <w:lang w:eastAsia="zh-CN"/>
        </w:rPr>
        <w:t>“</w:t>
      </w:r>
      <w:r>
        <w:t>家国情怀—社区互助—人类关怀</w:t>
      </w:r>
      <w:r>
        <w:rPr>
          <w:rFonts w:hint="eastAsia"/>
          <w:lang w:eastAsia="zh-CN"/>
        </w:rPr>
        <w:t>”</w:t>
      </w:r>
      <w:r>
        <w:t>的三层诠释结构，为当代基督教讲道、神学思想建设提供可直接应用的方法论。这一方案直接回应了2023年《纲要》关于</w:t>
      </w:r>
      <w:r>
        <w:rPr>
          <w:rFonts w:hint="eastAsia"/>
          <w:lang w:eastAsia="zh-CN"/>
        </w:rPr>
        <w:t>“</w:t>
      </w:r>
      <w:r>
        <w:t>以社会主义核心价值观为引领</w:t>
      </w:r>
      <w:r>
        <w:rPr>
          <w:rFonts w:hint="eastAsia"/>
          <w:lang w:eastAsia="zh-CN"/>
        </w:rPr>
        <w:t>”</w:t>
      </w:r>
      <w:r>
        <w:t>的政策要求。</w:t>
      </w:r>
    </w:p>
    <w:p w14:paraId="249B9B79">
      <w:pPr>
        <w:pageBreakBefore w:val="0"/>
        <w:kinsoku/>
        <w:wordWrap/>
        <w:overflowPunct/>
        <w:topLinePunct w:val="0"/>
        <w:bidi w:val="0"/>
        <w:adjustRightInd w:val="0"/>
        <w:snapToGrid w:val="0"/>
        <w:spacing w:after="120" w:line="360" w:lineRule="auto"/>
        <w:ind w:firstLine="480" w:firstLineChars="200"/>
        <w:textAlignment w:val="auto"/>
      </w:pPr>
      <w:r>
        <w:t>第三，转化机制的创新。提出</w:t>
      </w:r>
      <w:r>
        <w:rPr>
          <w:rFonts w:hint="eastAsia"/>
          <w:lang w:eastAsia="zh-CN"/>
        </w:rPr>
        <w:t>“</w:t>
      </w:r>
      <w:r>
        <w:t>润物细无声</w:t>
      </w:r>
      <w:r>
        <w:rPr>
          <w:rFonts w:hint="eastAsia"/>
          <w:lang w:eastAsia="zh-CN"/>
        </w:rPr>
        <w:t>”</w:t>
      </w:r>
      <w:r>
        <w:t>的分层浸润机制，针对不同年龄、文化程度、地域特征的信众群体，设计差异化的教育引导策略，避免</w:t>
      </w:r>
      <w:r>
        <w:rPr>
          <w:rFonts w:hint="eastAsia"/>
          <w:lang w:eastAsia="zh-CN"/>
        </w:rPr>
        <w:t>“</w:t>
      </w:r>
      <w:r>
        <w:t>一刀切</w:t>
      </w:r>
      <w:r>
        <w:rPr>
          <w:rFonts w:hint="eastAsia"/>
          <w:lang w:eastAsia="zh-CN"/>
        </w:rPr>
        <w:t>”</w:t>
      </w:r>
      <w:r>
        <w:t>的形式主义。特别设计了浙江神学院</w:t>
      </w:r>
      <w:r>
        <w:rPr>
          <w:rFonts w:hint="eastAsia"/>
          <w:lang w:eastAsia="zh-CN"/>
        </w:rPr>
        <w:t>“</w:t>
      </w:r>
      <w:r>
        <w:t>四合一</w:t>
      </w:r>
      <w:r>
        <w:rPr>
          <w:rFonts w:hint="eastAsia"/>
          <w:lang w:eastAsia="zh-CN"/>
        </w:rPr>
        <w:t>”</w:t>
      </w:r>
      <w:r>
        <w:t>爱心培养理念与</w:t>
      </w:r>
      <w:r>
        <w:rPr>
          <w:rFonts w:hint="eastAsia"/>
          <w:lang w:eastAsia="zh-CN"/>
        </w:rPr>
        <w:t>“</w:t>
      </w:r>
      <w:r>
        <w:t>五能精品</w:t>
      </w:r>
      <w:r>
        <w:rPr>
          <w:rFonts w:hint="eastAsia"/>
          <w:lang w:eastAsia="zh-CN"/>
        </w:rPr>
        <w:t>”</w:t>
      </w:r>
      <w:r>
        <w:t>教学的融合型教育模式。</w:t>
      </w:r>
    </w:p>
    <w:p w14:paraId="5EDE32B5">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pPr>
      <w:r>
        <w:t>第四，制度设计的创新。提出</w:t>
      </w:r>
      <w:r>
        <w:rPr>
          <w:rFonts w:hint="eastAsia"/>
          <w:lang w:eastAsia="zh-CN"/>
        </w:rPr>
        <w:t>“</w:t>
      </w:r>
      <w:r>
        <w:t>评估—反馈—纠正</w:t>
      </w:r>
      <w:r>
        <w:rPr>
          <w:rFonts w:hint="eastAsia"/>
          <w:lang w:eastAsia="zh-CN"/>
        </w:rPr>
        <w:t>”</w:t>
      </w:r>
      <w:r>
        <w:t>的闭环管理制度，将融合工作从运动式推进转化为制度化运行。基于浙江光盐爱心基金会、杭州圣爱康复医院等真实案例，设计了公益慈善项目的</w:t>
      </w:r>
      <w:r>
        <w:rPr>
          <w:rFonts w:hint="eastAsia"/>
          <w:lang w:eastAsia="zh-CN"/>
        </w:rPr>
        <w:t>“</w:t>
      </w:r>
      <w:r>
        <w:t>去标识化</w:t>
      </w:r>
      <w:r>
        <w:rPr>
          <w:rFonts w:hint="eastAsia"/>
          <w:lang w:eastAsia="zh-CN"/>
        </w:rPr>
        <w:t>”</w:t>
      </w:r>
      <w:r>
        <w:t>操作规范与社区融入的具体路径，为基层宗教工作部门提供可操作的考核指标与监管工具。</w:t>
      </w:r>
    </w:p>
    <w:p w14:paraId="00FCE8AA">
      <w:pPr>
        <w:pageBreakBefore w:val="0"/>
        <w:kinsoku/>
        <w:wordWrap/>
        <w:overflowPunct/>
        <w:topLinePunct w:val="0"/>
        <w:bidi w:val="0"/>
        <w:adjustRightInd w:val="0"/>
        <w:snapToGrid w:val="0"/>
        <w:ind w:firstLine="480" w:firstLineChars="200"/>
        <w:textAlignment w:val="auto"/>
        <w:rPr>
          <w:b w:val="0"/>
          <w:bCs w:val="0"/>
        </w:rPr>
      </w:pPr>
      <w:r>
        <w:br w:type="page"/>
      </w:r>
    </w:p>
    <w:p w14:paraId="6EEF3911">
      <w:pPr>
        <w:pStyle w:val="2"/>
        <w:pageBreakBefore w:val="0"/>
        <w:kinsoku/>
        <w:wordWrap/>
        <w:overflowPunct/>
        <w:topLinePunct w:val="0"/>
        <w:bidi w:val="0"/>
        <w:adjustRightInd w:val="0"/>
        <w:snapToGrid w:val="0"/>
        <w:ind w:firstLine="640" w:firstLineChars="200"/>
        <w:textAlignment w:val="auto"/>
        <w:rPr>
          <w:rFonts w:hint="eastAsia"/>
          <w:b w:val="0"/>
          <w:bCs w:val="0"/>
          <w:lang w:val="en-US" w:eastAsia="zh-CN"/>
        </w:rPr>
      </w:pPr>
      <w:bookmarkStart w:id="115" w:name="_Toc376664147"/>
      <w:bookmarkStart w:id="116" w:name="_Toc1668474841"/>
      <w:bookmarkStart w:id="117" w:name="_Toc1752756168"/>
      <w:bookmarkStart w:id="118" w:name="_Toc1633964769"/>
      <w:r>
        <w:rPr>
          <w:rFonts w:hint="eastAsia" w:ascii="黑体" w:hAnsi="黑体"/>
          <w:b w:val="0"/>
          <w:bCs w:val="0"/>
          <w:sz w:val="32"/>
          <w:lang w:val="en-US" w:eastAsia="zh-CN"/>
        </w:rPr>
        <w:t>二、</w:t>
      </w:r>
      <w:r>
        <w:rPr>
          <w:rFonts w:ascii="黑体" w:hAnsi="黑体" w:eastAsia="黑体"/>
          <w:b w:val="0"/>
          <w:bCs w:val="0"/>
          <w:sz w:val="32"/>
        </w:rPr>
        <w:t>核心概念界定与理论基础</w:t>
      </w:r>
      <w:bookmarkEnd w:id="115"/>
      <w:bookmarkEnd w:id="116"/>
      <w:bookmarkEnd w:id="117"/>
      <w:bookmarkEnd w:id="118"/>
    </w:p>
    <w:p w14:paraId="1479F8BC">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119" w:name="_Toc1960010920"/>
      <w:bookmarkStart w:id="120" w:name="_Toc24994747"/>
      <w:bookmarkStart w:id="121" w:name="_Toc215190161"/>
      <w:bookmarkStart w:id="122" w:name="_Toc1539729677"/>
      <w:r>
        <w:rPr>
          <w:rFonts w:hint="eastAsia"/>
          <w:lang w:val="en-US" w:eastAsia="zh-CN"/>
        </w:rPr>
        <w:t xml:space="preserve">第一节 </w:t>
      </w:r>
      <w:r>
        <w:rPr>
          <w:rFonts w:ascii="黑体" w:hAnsi="黑体" w:eastAsia="黑体"/>
          <w:b w:val="0"/>
          <w:bCs w:val="0"/>
          <w:sz w:val="28"/>
        </w:rPr>
        <w:t>基督教仁爱观念的核心内涵与历史演进</w:t>
      </w:r>
      <w:bookmarkEnd w:id="119"/>
      <w:bookmarkEnd w:id="120"/>
      <w:bookmarkEnd w:id="121"/>
      <w:bookmarkEnd w:id="122"/>
    </w:p>
    <w:p w14:paraId="7DDB9437">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23" w:name="_Toc338574379"/>
      <w:bookmarkStart w:id="124" w:name="_Toc1058734989"/>
      <w:bookmarkStart w:id="125" w:name="_Toc1651871107"/>
      <w:bookmarkStart w:id="126" w:name="_Toc1327401664"/>
      <w:r>
        <w:rPr>
          <w:rFonts w:hint="eastAsia"/>
          <w:lang w:val="en-US" w:eastAsia="zh-CN"/>
        </w:rPr>
        <w:t>一、</w:t>
      </w:r>
      <w:r>
        <w:rPr>
          <w:b w:val="0"/>
          <w:bCs w:val="0"/>
          <w:sz w:val="24"/>
        </w:rPr>
        <w:t>Agape的神学本源：从希腊语汇到基督教伦理</w:t>
      </w:r>
      <w:bookmarkEnd w:id="123"/>
      <w:bookmarkEnd w:id="124"/>
      <w:bookmarkEnd w:id="125"/>
      <w:bookmarkEnd w:id="126"/>
    </w:p>
    <w:p w14:paraId="27ACC8F4">
      <w:pPr>
        <w:pageBreakBefore w:val="0"/>
        <w:kinsoku/>
        <w:wordWrap/>
        <w:overflowPunct/>
        <w:topLinePunct w:val="0"/>
        <w:bidi w:val="0"/>
        <w:adjustRightInd w:val="0"/>
        <w:snapToGrid w:val="0"/>
        <w:spacing w:after="120" w:line="360" w:lineRule="auto"/>
        <w:ind w:firstLine="480" w:firstLineChars="200"/>
        <w:textAlignment w:val="auto"/>
      </w:pPr>
      <w:r>
        <w:t>基督教仁爱观念的本源内涵根植于其经典教义体系，核心表述</w:t>
      </w:r>
      <w:r>
        <w:rPr>
          <w:rFonts w:hint="eastAsia"/>
          <w:lang w:eastAsia="zh-CN"/>
        </w:rPr>
        <w:t>“</w:t>
      </w:r>
      <w:r>
        <w:t>爱神</w:t>
      </w:r>
      <w:r>
        <w:rPr>
          <w:rFonts w:hint="eastAsia"/>
          <w:lang w:eastAsia="zh-CN"/>
        </w:rPr>
        <w:t>”</w:t>
      </w:r>
      <w:r>
        <w:t>与</w:t>
      </w:r>
      <w:r>
        <w:rPr>
          <w:rFonts w:hint="eastAsia"/>
          <w:lang w:eastAsia="zh-CN"/>
        </w:rPr>
        <w:t>“</w:t>
      </w:r>
      <w:r>
        <w:t>爱人</w:t>
      </w:r>
      <w:r>
        <w:rPr>
          <w:rFonts w:hint="eastAsia"/>
          <w:lang w:eastAsia="zh-CN"/>
        </w:rPr>
        <w:t>”</w:t>
      </w:r>
      <w:r>
        <w:t>构成了一个不可分割的有机整体。在《圣经》的文本脉络里，这一观念并非简单的伦理倡导，而是源于神圣启示并以上帝之爱为终极典范的信仰实践。《马太福音》记载耶稣将</w:t>
      </w:r>
      <w:r>
        <w:rPr>
          <w:rFonts w:hint="eastAsia"/>
          <w:lang w:eastAsia="zh-CN"/>
        </w:rPr>
        <w:t>“</w:t>
      </w:r>
      <w:r>
        <w:t>尽心、尽性、尽意爱主你的神</w:t>
      </w:r>
      <w:r>
        <w:rPr>
          <w:rFonts w:hint="eastAsia"/>
          <w:lang w:eastAsia="zh-CN"/>
        </w:rPr>
        <w:t>”</w:t>
      </w:r>
      <w:r>
        <w:t>与</w:t>
      </w:r>
      <w:r>
        <w:rPr>
          <w:rFonts w:hint="eastAsia"/>
          <w:lang w:eastAsia="zh-CN"/>
        </w:rPr>
        <w:t>“</w:t>
      </w:r>
      <w:r>
        <w:t>爱人如己</w:t>
      </w:r>
      <w:r>
        <w:rPr>
          <w:rFonts w:hint="eastAsia"/>
          <w:lang w:eastAsia="zh-CN"/>
        </w:rPr>
        <w:t>”</w:t>
      </w:r>
      <w:r>
        <w:t>并列为最大的诫命（太22:37-39），这确立了仁爱观念的双重维度。</w:t>
      </w:r>
      <w:r>
        <w:rPr>
          <w:rStyle w:val="29"/>
        </w:rPr>
        <w:footnoteReference w:id="48"/>
      </w:r>
    </w:p>
    <w:p w14:paraId="63C3BA8D">
      <w:pPr>
        <w:pageBreakBefore w:val="0"/>
        <w:kinsoku/>
        <w:wordWrap/>
        <w:overflowPunct/>
        <w:topLinePunct w:val="0"/>
        <w:bidi w:val="0"/>
        <w:adjustRightInd w:val="0"/>
        <w:snapToGrid w:val="0"/>
        <w:spacing w:after="120" w:line="360" w:lineRule="auto"/>
        <w:ind w:firstLine="480" w:firstLineChars="200"/>
        <w:textAlignment w:val="auto"/>
      </w:pPr>
      <w:r>
        <w:t>这种爱首先是一种垂直向度的、对超越者的绝对委身，它要求信徒将上帝置于价值序列的首位，一切行为最终指向对神圣旨意的顺服。对他人的关爱构成了仁爱观念在水平向度的展开。这种爱在希腊原文中常以</w:t>
      </w:r>
      <w:r>
        <w:rPr>
          <w:rFonts w:hint="eastAsia"/>
          <w:lang w:eastAsia="zh-CN"/>
        </w:rPr>
        <w:t>“</w:t>
      </w:r>
      <w:r>
        <w:t>Agape</w:t>
      </w:r>
      <w:r>
        <w:rPr>
          <w:rFonts w:hint="eastAsia"/>
          <w:lang w:eastAsia="zh-CN"/>
        </w:rPr>
        <w:t>”</w:t>
      </w:r>
      <w:r>
        <w:t>（ἀγάπη）指称。</w:t>
      </w:r>
    </w:p>
    <w:p w14:paraId="7498B45B">
      <w:pPr>
        <w:pageBreakBefore w:val="0"/>
        <w:kinsoku/>
        <w:wordWrap/>
        <w:overflowPunct/>
        <w:topLinePunct w:val="0"/>
        <w:bidi w:val="0"/>
        <w:adjustRightInd w:val="0"/>
        <w:snapToGrid w:val="0"/>
        <w:spacing w:after="120" w:line="360" w:lineRule="auto"/>
        <w:ind w:firstLine="480" w:firstLineChars="200"/>
        <w:textAlignment w:val="auto"/>
      </w:pPr>
      <w:r>
        <w:t>Anders Nygren在《圣爱与欲爱》中严格区分了Agape与Eros：Agape是</w:t>
      </w:r>
      <w:r>
        <w:rPr>
          <w:rFonts w:hint="eastAsia"/>
          <w:lang w:eastAsia="zh-CN"/>
        </w:rPr>
        <w:t>“</w:t>
      </w:r>
      <w:r>
        <w:t>自上而下的赐予</w:t>
      </w:r>
      <w:r>
        <w:rPr>
          <w:rFonts w:hint="eastAsia"/>
          <w:lang w:eastAsia="zh-CN"/>
        </w:rPr>
        <w:t>”</w:t>
      </w:r>
      <w:r>
        <w:t>，以上帝为唯一主体，具有无条件性和神圣性；Eros则是</w:t>
      </w:r>
      <w:r>
        <w:rPr>
          <w:rFonts w:hint="eastAsia"/>
          <w:lang w:eastAsia="zh-CN"/>
        </w:rPr>
        <w:t>“</w:t>
      </w:r>
      <w:r>
        <w:t>自下而上的追求</w:t>
      </w:r>
      <w:r>
        <w:rPr>
          <w:rFonts w:hint="eastAsia"/>
          <w:lang w:eastAsia="zh-CN"/>
        </w:rPr>
        <w:t>”</w:t>
      </w:r>
      <w:r>
        <w:t>，以人的需要为驱动力，具有条件性和世俗性。</w:t>
      </w:r>
      <w:r>
        <w:rPr>
          <w:rStyle w:val="29"/>
        </w:rPr>
        <w:footnoteReference w:id="49"/>
      </w:r>
      <w:r>
        <w:t xml:space="preserve"> 这一区分对理解基督教仁爱观念至关重要：其</w:t>
      </w:r>
      <w:r>
        <w:rPr>
          <w:rFonts w:hint="eastAsia"/>
          <w:lang w:eastAsia="zh-CN"/>
        </w:rPr>
        <w:t>“</w:t>
      </w:r>
      <w:r>
        <w:t>无条件性</w:t>
      </w:r>
      <w:r>
        <w:rPr>
          <w:rFonts w:hint="eastAsia"/>
          <w:lang w:eastAsia="zh-CN"/>
        </w:rPr>
        <w:t>”</w:t>
      </w:r>
      <w:r>
        <w:t>源于Agape的神学逻辑，而社会主义核心价值观的</w:t>
      </w:r>
      <w:r>
        <w:rPr>
          <w:rFonts w:hint="eastAsia"/>
          <w:lang w:eastAsia="zh-CN"/>
        </w:rPr>
        <w:t>“</w:t>
      </w:r>
      <w:r>
        <w:t>友善</w:t>
      </w:r>
      <w:r>
        <w:rPr>
          <w:rFonts w:hint="eastAsia"/>
          <w:lang w:eastAsia="zh-CN"/>
        </w:rPr>
        <w:t>”</w:t>
      </w:r>
      <w:r>
        <w:t>则基于人的社会性需要，二者在本体论层面不可通约，但在伦理实践层面具有</w:t>
      </w:r>
      <w:r>
        <w:rPr>
          <w:rFonts w:hint="eastAsia"/>
          <w:lang w:eastAsia="zh-CN"/>
        </w:rPr>
        <w:t>“</w:t>
      </w:r>
      <w:r>
        <w:t>家族相似性</w:t>
      </w:r>
      <w:r>
        <w:rPr>
          <w:rFonts w:hint="eastAsia"/>
          <w:lang w:eastAsia="zh-CN"/>
        </w:rPr>
        <w:t>”</w:t>
      </w:r>
      <w:r>
        <w:t>（family resemblance）——即</w:t>
      </w:r>
      <w:r>
        <w:rPr>
          <w:rFonts w:hint="eastAsia"/>
          <w:lang w:eastAsia="zh-CN"/>
        </w:rPr>
        <w:t>“</w:t>
      </w:r>
      <w:r>
        <w:t>爱人如己</w:t>
      </w:r>
      <w:r>
        <w:rPr>
          <w:rFonts w:hint="eastAsia"/>
          <w:lang w:eastAsia="zh-CN"/>
        </w:rPr>
        <w:t>”</w:t>
      </w:r>
      <w:r>
        <w:t>与</w:t>
      </w:r>
      <w:r>
        <w:rPr>
          <w:rFonts w:hint="eastAsia"/>
          <w:lang w:eastAsia="zh-CN"/>
        </w:rPr>
        <w:t>“</w:t>
      </w:r>
      <w:r>
        <w:t>己欲立而立人</w:t>
      </w:r>
      <w:r>
        <w:rPr>
          <w:rFonts w:hint="eastAsia"/>
          <w:lang w:eastAsia="zh-CN"/>
        </w:rPr>
        <w:t>”</w:t>
      </w:r>
      <w:r>
        <w:t>在行为模式上的功能等价。</w:t>
      </w:r>
    </w:p>
    <w:p w14:paraId="5422C13B">
      <w:pPr>
        <w:pageBreakBefore w:val="0"/>
        <w:kinsoku/>
        <w:wordWrap/>
        <w:overflowPunct/>
        <w:topLinePunct w:val="0"/>
        <w:bidi w:val="0"/>
        <w:adjustRightInd w:val="0"/>
        <w:snapToGrid w:val="0"/>
        <w:spacing w:after="120" w:line="360" w:lineRule="auto"/>
        <w:ind w:firstLine="480" w:firstLineChars="200"/>
        <w:textAlignment w:val="auto"/>
      </w:pPr>
      <w:r>
        <w:t>Thomas Aquinas在《神学大全》中进一步将</w:t>
      </w:r>
      <w:r>
        <w:rPr>
          <w:rFonts w:hint="eastAsia"/>
          <w:lang w:eastAsia="zh-CN"/>
        </w:rPr>
        <w:t>“</w:t>
      </w:r>
      <w:r>
        <w:t>爱德</w:t>
      </w:r>
      <w:r>
        <w:rPr>
          <w:rFonts w:hint="eastAsia"/>
          <w:lang w:eastAsia="zh-CN"/>
        </w:rPr>
        <w:t>”</w:t>
      </w:r>
      <w:r>
        <w:t>（Charity/Caritas）系统化为神学德性，指出其本质在于</w:t>
      </w:r>
      <w:r>
        <w:rPr>
          <w:rFonts w:hint="eastAsia"/>
          <w:lang w:eastAsia="zh-CN"/>
        </w:rPr>
        <w:t>“</w:t>
      </w:r>
      <w:r>
        <w:t>愿上帝得荣耀、愿邻人得拯救</w:t>
      </w:r>
      <w:r>
        <w:rPr>
          <w:rFonts w:hint="eastAsia"/>
          <w:lang w:eastAsia="zh-CN"/>
        </w:rPr>
        <w:t>”</w:t>
      </w:r>
      <w:r>
        <w:t>，强调爱德不仅是情感，更是意志的定向（act of will）。</w:t>
      </w:r>
      <w:r>
        <w:rPr>
          <w:rStyle w:val="29"/>
        </w:rPr>
        <w:footnoteReference w:id="50"/>
      </w:r>
      <w:r>
        <w:t xml:space="preserve"> Pope Benedict XVI在通谕《天主是爱》中重新激活了这一传统，指出</w:t>
      </w:r>
      <w:r>
        <w:rPr>
          <w:rFonts w:hint="eastAsia"/>
          <w:lang w:eastAsia="zh-CN"/>
        </w:rPr>
        <w:t>“</w:t>
      </w:r>
      <w:r>
        <w:t>作为教会团体的爱（charity）与作为个人情感的爱（eros）并非对立，而是统一于上帝之爱的完整表达</w:t>
      </w:r>
      <w:r>
        <w:rPr>
          <w:rFonts w:hint="eastAsia"/>
          <w:lang w:eastAsia="zh-CN"/>
        </w:rPr>
        <w:t>”</w:t>
      </w:r>
      <w:r>
        <w:t>，并强调教会的社会服务是</w:t>
      </w:r>
      <w:r>
        <w:rPr>
          <w:rFonts w:hint="eastAsia"/>
          <w:lang w:eastAsia="zh-CN"/>
        </w:rPr>
        <w:t>“</w:t>
      </w:r>
      <w:r>
        <w:t>爱德的公共实践</w:t>
      </w:r>
      <w:r>
        <w:rPr>
          <w:rFonts w:hint="eastAsia"/>
          <w:lang w:eastAsia="zh-CN"/>
        </w:rPr>
        <w:t>”</w:t>
      </w:r>
      <w:r>
        <w:t>（public practice of charity）。</w:t>
      </w:r>
      <w:r>
        <w:rPr>
          <w:rStyle w:val="29"/>
        </w:rPr>
        <w:footnoteReference w:id="51"/>
      </w:r>
    </w:p>
    <w:p w14:paraId="41B573D8">
      <w:pPr>
        <w:pageBreakBefore w:val="0"/>
        <w:kinsoku/>
        <w:wordWrap/>
        <w:overflowPunct/>
        <w:topLinePunct w:val="0"/>
        <w:bidi w:val="0"/>
        <w:adjustRightInd w:val="0"/>
        <w:snapToGrid w:val="0"/>
        <w:spacing w:after="120" w:line="360" w:lineRule="auto"/>
        <w:ind w:firstLine="480" w:firstLineChars="200"/>
        <w:textAlignment w:val="auto"/>
      </w:pPr>
      <w:r>
        <w:t>耶稣关于</w:t>
      </w:r>
      <w:r>
        <w:rPr>
          <w:rFonts w:hint="eastAsia"/>
          <w:lang w:eastAsia="zh-CN"/>
        </w:rPr>
        <w:t>“</w:t>
      </w:r>
      <w:r>
        <w:t>爱仇敌</w:t>
      </w:r>
      <w:r>
        <w:rPr>
          <w:rFonts w:hint="eastAsia"/>
          <w:lang w:eastAsia="zh-CN"/>
        </w:rPr>
        <w:t>”</w:t>
      </w:r>
      <w:r>
        <w:t>、</w:t>
      </w:r>
      <w:r>
        <w:rPr>
          <w:rFonts w:hint="eastAsia"/>
          <w:lang w:eastAsia="zh-CN"/>
        </w:rPr>
        <w:t>“</w:t>
      </w:r>
      <w:r>
        <w:t>为逼迫你们的祷告</w:t>
      </w:r>
      <w:r>
        <w:rPr>
          <w:rFonts w:hint="eastAsia"/>
          <w:lang w:eastAsia="zh-CN"/>
        </w:rPr>
        <w:t>”</w:t>
      </w:r>
      <w:r>
        <w:t>的教导（太5:44），以及</w:t>
      </w:r>
      <w:r>
        <w:rPr>
          <w:rFonts w:hint="eastAsia"/>
          <w:lang w:eastAsia="zh-CN"/>
        </w:rPr>
        <w:t>“</w:t>
      </w:r>
      <w:r>
        <w:t>好撒玛利亚人</w:t>
      </w:r>
      <w:r>
        <w:rPr>
          <w:rFonts w:hint="eastAsia"/>
          <w:lang w:eastAsia="zh-CN"/>
        </w:rPr>
        <w:t>”</w:t>
      </w:r>
      <w:r>
        <w:t>的寓言（路10:25-37），都深刻诠释了这种爱的超越性，它要求打破血缘、族群乃至敌友的界限，以一种普遍性的姿态关怀每一个</w:t>
      </w:r>
      <w:r>
        <w:rPr>
          <w:rFonts w:hint="eastAsia"/>
          <w:lang w:eastAsia="zh-CN"/>
        </w:rPr>
        <w:t>“</w:t>
      </w:r>
      <w:r>
        <w:t>邻人</w:t>
      </w:r>
      <w:r>
        <w:rPr>
          <w:rFonts w:hint="eastAsia"/>
          <w:lang w:eastAsia="zh-CN"/>
        </w:rPr>
        <w:t>”</w:t>
      </w:r>
      <w:r>
        <w:t>。</w:t>
      </w:r>
    </w:p>
    <w:p w14:paraId="536C5F39">
      <w:pPr>
        <w:pageBreakBefore w:val="0"/>
        <w:kinsoku/>
        <w:wordWrap/>
        <w:overflowPunct/>
        <w:topLinePunct w:val="0"/>
        <w:bidi w:val="0"/>
        <w:adjustRightInd w:val="0"/>
        <w:snapToGrid w:val="0"/>
        <w:spacing w:after="120" w:line="360" w:lineRule="auto"/>
        <w:ind w:firstLine="480" w:firstLineChars="200"/>
        <w:textAlignment w:val="auto"/>
        <w:rPr>
          <w:rFonts w:hint="default"/>
          <w:b w:val="0"/>
          <w:bCs w:val="0"/>
          <w:lang w:val="en-US" w:eastAsia="zh-CN"/>
        </w:rPr>
      </w:pPr>
      <w:r>
        <w:t>需要严格区分三组概念：Agape、仁爱、仁。Agape是基督教神学的本源概念，指向上帝对人类的垂直关系；仁爱是Agape的中文神学译介，在中文语境中更接近</w:t>
      </w:r>
      <w:r>
        <w:rPr>
          <w:rFonts w:hint="eastAsia"/>
          <w:lang w:eastAsia="zh-CN"/>
        </w:rPr>
        <w:t>“</w:t>
      </w:r>
      <w:r>
        <w:t>仁慈</w:t>
      </w:r>
      <w:r>
        <w:rPr>
          <w:rFonts w:hint="eastAsia"/>
          <w:lang w:eastAsia="zh-CN"/>
        </w:rPr>
        <w:t>”“</w:t>
      </w:r>
      <w:r>
        <w:t>恩惠</w:t>
      </w:r>
      <w:r>
        <w:rPr>
          <w:rFonts w:hint="eastAsia"/>
          <w:lang w:eastAsia="zh-CN"/>
        </w:rPr>
        <w:t>”</w:t>
      </w:r>
      <w:r>
        <w:t>的世俗化理解；仁则是儒家伦理的核心概念，以血缘亲情为根基的差序性推扩。三者的关系并非简单的线性对应，而是</w:t>
      </w:r>
      <w:r>
        <w:rPr>
          <w:rFonts w:hint="eastAsia"/>
          <w:lang w:eastAsia="zh-CN"/>
        </w:rPr>
        <w:t>“</w:t>
      </w:r>
      <w:r>
        <w:t>翻译—转化—再创造</w:t>
      </w:r>
      <w:r>
        <w:rPr>
          <w:rFonts w:hint="eastAsia"/>
          <w:lang w:eastAsia="zh-CN"/>
        </w:rPr>
        <w:t>”</w:t>
      </w:r>
      <w:r>
        <w:t>的复杂过程。</w:t>
      </w:r>
    </w:p>
    <w:p w14:paraId="71F29256">
      <w:pPr>
        <w:pStyle w:val="4"/>
        <w:pageBreakBefore w:val="0"/>
        <w:kinsoku/>
        <w:wordWrap/>
        <w:overflowPunct/>
        <w:topLinePunct w:val="0"/>
        <w:bidi w:val="0"/>
        <w:adjustRightInd w:val="0"/>
        <w:snapToGrid w:val="0"/>
        <w:ind w:firstLine="560" w:firstLineChars="200"/>
        <w:textAlignment w:val="auto"/>
        <w:rPr>
          <w:rFonts w:hint="eastAsia"/>
          <w:b w:val="0"/>
          <w:bCs/>
          <w:lang w:val="en-US" w:eastAsia="zh-CN"/>
        </w:rPr>
      </w:pPr>
      <w:bookmarkStart w:id="127" w:name="_Toc329106933"/>
      <w:bookmarkStart w:id="128" w:name="_Toc109461081"/>
      <w:bookmarkStart w:id="129" w:name="_Toc1579641812"/>
      <w:bookmarkStart w:id="130" w:name="_Toc1735406950"/>
      <w:r>
        <w:rPr>
          <w:rFonts w:hint="eastAsia"/>
          <w:b w:val="0"/>
          <w:bCs/>
          <w:lang w:val="en-US" w:eastAsia="zh-CN"/>
        </w:rPr>
        <w:t>二、</w:t>
      </w:r>
      <w:r>
        <w:rPr>
          <w:rFonts w:hint="eastAsia"/>
          <w:b w:val="0"/>
          <w:bCs/>
          <w:sz w:val="24"/>
        </w:rPr>
        <w:t>基督教仁爱观念的中国化演进：从</w:t>
      </w:r>
      <w:r>
        <w:rPr>
          <w:rFonts w:hint="eastAsia"/>
          <w:b w:val="0"/>
          <w:bCs/>
          <w:sz w:val="24"/>
          <w:lang w:eastAsia="zh-CN"/>
        </w:rPr>
        <w:t>“</w:t>
      </w:r>
      <w:r>
        <w:rPr>
          <w:rFonts w:hint="eastAsia"/>
          <w:b w:val="0"/>
          <w:bCs/>
          <w:sz w:val="24"/>
        </w:rPr>
        <w:t>以儒释耶</w:t>
      </w:r>
      <w:r>
        <w:rPr>
          <w:rFonts w:hint="eastAsia"/>
          <w:b w:val="0"/>
          <w:bCs/>
          <w:sz w:val="24"/>
          <w:lang w:eastAsia="zh-CN"/>
        </w:rPr>
        <w:t>”</w:t>
      </w:r>
      <w:r>
        <w:rPr>
          <w:rFonts w:hint="eastAsia"/>
          <w:b w:val="0"/>
          <w:bCs/>
          <w:sz w:val="24"/>
        </w:rPr>
        <w:t>到三自爱国</w:t>
      </w:r>
      <w:bookmarkEnd w:id="127"/>
      <w:bookmarkEnd w:id="128"/>
      <w:bookmarkEnd w:id="129"/>
      <w:bookmarkEnd w:id="130"/>
    </w:p>
    <w:p w14:paraId="2CE52C04">
      <w:pPr>
        <w:pageBreakBefore w:val="0"/>
        <w:kinsoku/>
        <w:wordWrap/>
        <w:overflowPunct/>
        <w:topLinePunct w:val="0"/>
        <w:bidi w:val="0"/>
        <w:adjustRightInd w:val="0"/>
        <w:snapToGrid w:val="0"/>
        <w:spacing w:after="120" w:line="360" w:lineRule="auto"/>
        <w:ind w:firstLine="480" w:firstLineChars="200"/>
        <w:textAlignment w:val="auto"/>
      </w:pPr>
      <w:r>
        <w:t>基督教传入中国后，仁爱观念的本土化调整始终与整个宗教的社会定位绑定。明清之际，以利玛窦为代表的耶稣会士采取</w:t>
      </w:r>
      <w:r>
        <w:rPr>
          <w:rFonts w:hint="eastAsia"/>
          <w:lang w:eastAsia="zh-CN"/>
        </w:rPr>
        <w:t>“</w:t>
      </w:r>
      <w:r>
        <w:t>文化适应</w:t>
      </w:r>
      <w:r>
        <w:rPr>
          <w:rFonts w:hint="eastAsia"/>
          <w:lang w:eastAsia="zh-CN"/>
        </w:rPr>
        <w:t>”</w:t>
      </w:r>
      <w:r>
        <w:t>策略，以</w:t>
      </w:r>
      <w:r>
        <w:rPr>
          <w:rFonts w:hint="eastAsia"/>
          <w:lang w:eastAsia="zh-CN"/>
        </w:rPr>
        <w:t>“</w:t>
      </w:r>
      <w:r>
        <w:t>仁</w:t>
      </w:r>
      <w:r>
        <w:rPr>
          <w:rFonts w:hint="eastAsia"/>
          <w:lang w:eastAsia="zh-CN"/>
        </w:rPr>
        <w:t>”</w:t>
      </w:r>
      <w:r>
        <w:t>释</w:t>
      </w:r>
      <w:r>
        <w:rPr>
          <w:rFonts w:hint="eastAsia"/>
          <w:lang w:eastAsia="zh-CN"/>
        </w:rPr>
        <w:t>“</w:t>
      </w:r>
      <w:r>
        <w:t>爱</w:t>
      </w:r>
      <w:r>
        <w:rPr>
          <w:rFonts w:hint="eastAsia"/>
          <w:lang w:eastAsia="zh-CN"/>
        </w:rPr>
        <w:t>”</w:t>
      </w:r>
      <w:r>
        <w:t>，以</w:t>
      </w:r>
      <w:r>
        <w:rPr>
          <w:rFonts w:hint="eastAsia"/>
          <w:lang w:eastAsia="zh-CN"/>
        </w:rPr>
        <w:t>“</w:t>
      </w:r>
      <w:r>
        <w:t>上帝</w:t>
      </w:r>
      <w:r>
        <w:rPr>
          <w:rFonts w:hint="eastAsia"/>
          <w:lang w:eastAsia="zh-CN"/>
        </w:rPr>
        <w:t>”</w:t>
      </w:r>
      <w:r>
        <w:t>译</w:t>
      </w:r>
      <w:r>
        <w:rPr>
          <w:rFonts w:hint="eastAsia"/>
          <w:lang w:eastAsia="zh-CN"/>
        </w:rPr>
        <w:t>“</w:t>
      </w:r>
      <w:r>
        <w:t>Deus</w:t>
      </w:r>
      <w:r>
        <w:rPr>
          <w:rFonts w:hint="eastAsia"/>
          <w:lang w:eastAsia="zh-CN"/>
        </w:rPr>
        <w:t>”</w:t>
      </w:r>
      <w:r>
        <w:t>，并非简单的语言转换，而是在两种文化符号的碰撞中创造新的神学表达。</w:t>
      </w:r>
      <w:r>
        <w:rPr>
          <w:rStyle w:val="29"/>
        </w:rPr>
        <w:footnoteReference w:id="52"/>
      </w:r>
      <w:r>
        <w:t xml:space="preserve"> 刘耘华指出，这种</w:t>
      </w:r>
      <w:r>
        <w:rPr>
          <w:rFonts w:hint="eastAsia"/>
          <w:lang w:eastAsia="zh-CN"/>
        </w:rPr>
        <w:t>“</w:t>
      </w:r>
      <w:r>
        <w:t>跨文化诠释</w:t>
      </w:r>
      <w:r>
        <w:rPr>
          <w:rFonts w:hint="eastAsia"/>
          <w:lang w:eastAsia="zh-CN"/>
        </w:rPr>
        <w:t>”</w:t>
      </w:r>
      <w:r>
        <w:t>的机制，本质是</w:t>
      </w:r>
      <w:r>
        <w:rPr>
          <w:rFonts w:hint="eastAsia"/>
          <w:lang w:eastAsia="zh-CN"/>
        </w:rPr>
        <w:t>“</w:t>
      </w:r>
      <w:r>
        <w:t>以儒释耶</w:t>
      </w:r>
      <w:r>
        <w:rPr>
          <w:rFonts w:hint="eastAsia"/>
          <w:lang w:eastAsia="zh-CN"/>
        </w:rPr>
        <w:t>”</w:t>
      </w:r>
      <w:r>
        <w:t>的创造性转化，发生在Bhabha所谓</w:t>
      </w:r>
      <w:r>
        <w:rPr>
          <w:rFonts w:hint="eastAsia"/>
          <w:lang w:eastAsia="zh-CN"/>
        </w:rPr>
        <w:t>“</w:t>
      </w:r>
      <w:r>
        <w:t>第三空间</w:t>
      </w:r>
      <w:r>
        <w:rPr>
          <w:rFonts w:hint="eastAsia"/>
          <w:lang w:eastAsia="zh-CN"/>
        </w:rPr>
        <w:t>”</w:t>
      </w:r>
      <w:r>
        <w:t>中，生成兼具双方特质的</w:t>
      </w:r>
      <w:r>
        <w:rPr>
          <w:rFonts w:hint="eastAsia"/>
          <w:lang w:eastAsia="zh-CN"/>
        </w:rPr>
        <w:t>“</w:t>
      </w:r>
      <w:r>
        <w:t>混杂性</w:t>
      </w:r>
      <w:r>
        <w:rPr>
          <w:rFonts w:hint="eastAsia"/>
          <w:lang w:eastAsia="zh-CN"/>
        </w:rPr>
        <w:t>”</w:t>
      </w:r>
      <w:r>
        <w:t>新意义。</w:t>
      </w:r>
      <w:r>
        <w:rPr>
          <w:rStyle w:val="29"/>
        </w:rPr>
        <w:footnoteReference w:id="53"/>
      </w:r>
    </w:p>
    <w:p w14:paraId="6692B8FC">
      <w:pPr>
        <w:pageBreakBefore w:val="0"/>
        <w:kinsoku/>
        <w:wordWrap/>
        <w:overflowPunct/>
        <w:topLinePunct w:val="0"/>
        <w:bidi w:val="0"/>
        <w:adjustRightInd w:val="0"/>
        <w:snapToGrid w:val="0"/>
        <w:spacing w:after="120" w:line="360" w:lineRule="auto"/>
        <w:ind w:firstLine="480" w:firstLineChars="200"/>
        <w:textAlignment w:val="auto"/>
      </w:pPr>
      <w:r>
        <w:t>清末民初伴随不平等条约进入中国的基督教会，多以</w:t>
      </w:r>
      <w:r>
        <w:rPr>
          <w:rFonts w:hint="eastAsia"/>
          <w:lang w:eastAsia="zh-CN"/>
        </w:rPr>
        <w:t>“</w:t>
      </w:r>
      <w:r>
        <w:t>洋教</w:t>
      </w:r>
      <w:r>
        <w:rPr>
          <w:rFonts w:hint="eastAsia"/>
          <w:lang w:eastAsia="zh-CN"/>
        </w:rPr>
        <w:t>”</w:t>
      </w:r>
      <w:r>
        <w:t>身份存在，此时的仁爱实践虽包含开设孤儿院、义诊施药等内容，但本质上是吸引民众信教的附属手段，观念内核仍延续西方神学逻辑，强调爱神优先于爱人，与本土文化存在隔阂。朱全红、张苹英指出，儒家伦理的</w:t>
      </w:r>
      <w:r>
        <w:rPr>
          <w:rFonts w:hint="eastAsia"/>
          <w:lang w:eastAsia="zh-CN"/>
        </w:rPr>
        <w:t>“</w:t>
      </w:r>
      <w:r>
        <w:t>仁爱</w:t>
      </w:r>
      <w:r>
        <w:rPr>
          <w:rFonts w:hint="eastAsia"/>
          <w:lang w:eastAsia="zh-CN"/>
        </w:rPr>
        <w:t>”</w:t>
      </w:r>
      <w:r>
        <w:t>思想和基督教伦理的</w:t>
      </w:r>
      <w:r>
        <w:rPr>
          <w:rFonts w:hint="eastAsia"/>
          <w:lang w:eastAsia="zh-CN"/>
        </w:rPr>
        <w:t>“</w:t>
      </w:r>
      <w:r>
        <w:t>博爱</w:t>
      </w:r>
      <w:r>
        <w:rPr>
          <w:rFonts w:hint="eastAsia"/>
          <w:lang w:eastAsia="zh-CN"/>
        </w:rPr>
        <w:t>”</w:t>
      </w:r>
      <w:r>
        <w:t>思想分别代表了东西方文明的思想精华，二者的差异在于社会历史文化背景不同、</w:t>
      </w:r>
      <w:r>
        <w:rPr>
          <w:rFonts w:hint="eastAsia"/>
          <w:lang w:eastAsia="zh-CN"/>
        </w:rPr>
        <w:t>“</w:t>
      </w:r>
      <w:r>
        <w:t>爱</w:t>
      </w:r>
      <w:r>
        <w:rPr>
          <w:rFonts w:hint="eastAsia"/>
          <w:lang w:eastAsia="zh-CN"/>
        </w:rPr>
        <w:t>”</w:t>
      </w:r>
      <w:r>
        <w:t>的对象与范围不同、</w:t>
      </w:r>
      <w:r>
        <w:rPr>
          <w:rFonts w:hint="eastAsia"/>
          <w:lang w:eastAsia="zh-CN"/>
        </w:rPr>
        <w:t>“</w:t>
      </w:r>
      <w:r>
        <w:t>爱</w:t>
      </w:r>
      <w:r>
        <w:rPr>
          <w:rFonts w:hint="eastAsia"/>
          <w:lang w:eastAsia="zh-CN"/>
        </w:rPr>
        <w:t>”</w:t>
      </w:r>
      <w:r>
        <w:t>的表现形式不同、</w:t>
      </w:r>
      <w:r>
        <w:rPr>
          <w:rFonts w:hint="eastAsia"/>
          <w:lang w:eastAsia="zh-CN"/>
        </w:rPr>
        <w:t>“</w:t>
      </w:r>
      <w:r>
        <w:t>爱</w:t>
      </w:r>
      <w:r>
        <w:rPr>
          <w:rFonts w:hint="eastAsia"/>
          <w:lang w:eastAsia="zh-CN"/>
        </w:rPr>
        <w:t>”</w:t>
      </w:r>
      <w:r>
        <w:t>的实现途径不同。</w:t>
      </w:r>
      <w:r>
        <w:rPr>
          <w:rStyle w:val="29"/>
        </w:rPr>
        <w:footnoteReference w:id="54"/>
      </w:r>
    </w:p>
    <w:p w14:paraId="3FB74482">
      <w:pPr>
        <w:pageBreakBefore w:val="0"/>
        <w:kinsoku/>
        <w:wordWrap/>
        <w:overflowPunct/>
        <w:topLinePunct w:val="0"/>
        <w:bidi w:val="0"/>
        <w:adjustRightInd w:val="0"/>
        <w:snapToGrid w:val="0"/>
        <w:spacing w:after="120" w:line="360" w:lineRule="auto"/>
        <w:ind w:firstLine="480" w:firstLineChars="200"/>
        <w:textAlignment w:val="auto"/>
      </w:pPr>
      <w:r>
        <w:t>民国时期本土教会发起的</w:t>
      </w:r>
      <w:r>
        <w:rPr>
          <w:rFonts w:hint="eastAsia"/>
          <w:lang w:eastAsia="zh-CN"/>
        </w:rPr>
        <w:t>“</w:t>
      </w:r>
      <w:r>
        <w:t>本色化运动</w:t>
      </w:r>
      <w:r>
        <w:rPr>
          <w:rFonts w:hint="eastAsia"/>
          <w:lang w:eastAsia="zh-CN"/>
        </w:rPr>
        <w:t>”</w:t>
      </w:r>
      <w:r>
        <w:t>率先开启了仁爱观念的适配调整。赵天恩指出，本色化运动的核心在于</w:t>
      </w:r>
      <w:r>
        <w:rPr>
          <w:rFonts w:hint="eastAsia"/>
          <w:lang w:eastAsia="zh-CN"/>
        </w:rPr>
        <w:t>“</w:t>
      </w:r>
      <w:r>
        <w:t>使基督教在中华国土上彻底除去洋教的面貌，建立由中国信徒自主、自养、自传的教会</w:t>
      </w:r>
      <w:r>
        <w:rPr>
          <w:rFonts w:hint="eastAsia"/>
          <w:lang w:eastAsia="zh-CN"/>
        </w:rPr>
        <w:t>”</w:t>
      </w:r>
      <w:r>
        <w:t>。</w:t>
      </w:r>
      <w:r>
        <w:rPr>
          <w:rStyle w:val="29"/>
        </w:rPr>
        <w:footnoteReference w:id="55"/>
      </w:r>
      <w:r>
        <w:t xml:space="preserve"> 不少教会人士尝试将基督教</w:t>
      </w:r>
      <w:r>
        <w:rPr>
          <w:rFonts w:hint="eastAsia"/>
          <w:lang w:eastAsia="zh-CN"/>
        </w:rPr>
        <w:t>“</w:t>
      </w:r>
      <w:r>
        <w:t>爱人如己</w:t>
      </w:r>
      <w:r>
        <w:rPr>
          <w:rFonts w:hint="eastAsia"/>
          <w:lang w:eastAsia="zh-CN"/>
        </w:rPr>
        <w:t>”</w:t>
      </w:r>
      <w:r>
        <w:t>的教义与儒家</w:t>
      </w:r>
      <w:r>
        <w:rPr>
          <w:rFonts w:hint="eastAsia"/>
          <w:lang w:eastAsia="zh-CN"/>
        </w:rPr>
        <w:t>“</w:t>
      </w:r>
      <w:r>
        <w:t>仁者爱人</w:t>
      </w:r>
      <w:r>
        <w:rPr>
          <w:rFonts w:hint="eastAsia"/>
          <w:lang w:eastAsia="zh-CN"/>
        </w:rPr>
        <w:t>”“</w:t>
      </w:r>
      <w:r>
        <w:t>克己复礼</w:t>
      </w:r>
      <w:r>
        <w:rPr>
          <w:rFonts w:hint="eastAsia"/>
          <w:lang w:eastAsia="zh-CN"/>
        </w:rPr>
        <w:t>”</w:t>
      </w:r>
      <w:r>
        <w:t>的思想做互释，弱化教义中的排他性，转而吸纳儒家</w:t>
      </w:r>
      <w:r>
        <w:rPr>
          <w:rFonts w:hint="eastAsia"/>
          <w:lang w:eastAsia="zh-CN"/>
        </w:rPr>
        <w:t>“</w:t>
      </w:r>
      <w:r>
        <w:t>仁礼</w:t>
      </w:r>
      <w:r>
        <w:rPr>
          <w:rFonts w:hint="eastAsia"/>
          <w:lang w:eastAsia="zh-CN"/>
        </w:rPr>
        <w:t>”</w:t>
      </w:r>
      <w:r>
        <w:t>思想中注重人际伦理、兼顾差序关怀的内容，提出仁爱实践首先要适配本土的人情规则，不能强制要求信众割裂宗族、邻里的世俗关系。</w:t>
      </w:r>
    </w:p>
    <w:p w14:paraId="4C78CD01">
      <w:pPr>
        <w:pageBreakBefore w:val="0"/>
        <w:kinsoku/>
        <w:wordWrap/>
        <w:overflowPunct/>
        <w:topLinePunct w:val="0"/>
        <w:bidi w:val="0"/>
        <w:adjustRightInd w:val="0"/>
        <w:snapToGrid w:val="0"/>
        <w:spacing w:after="120" w:line="360" w:lineRule="auto"/>
        <w:ind w:firstLine="480" w:firstLineChars="200"/>
        <w:textAlignment w:val="auto"/>
      </w:pPr>
      <w:r>
        <w:t>新中国成立后三自爱国运动的推进，彻底剥离了基督教与外国势力的绑定，仁爱观念的本土化调整进入新的阶段。段琦指出，三自爱国运动不仅是政治运动，更是基督教中国化的历史前提，为基督教在社会主义社会的存在方式奠定了制度基础。</w:t>
      </w:r>
      <w:r>
        <w:rPr>
          <w:rStyle w:val="29"/>
        </w:rPr>
        <w:footnoteReference w:id="56"/>
      </w:r>
      <w:r>
        <w:t xml:space="preserve"> 改革开放后，各地教会在公益实践中逐步吸纳儒家</w:t>
      </w:r>
      <w:r>
        <w:rPr>
          <w:rFonts w:hint="eastAsia"/>
          <w:lang w:eastAsia="zh-CN"/>
        </w:rPr>
        <w:t>“</w:t>
      </w:r>
      <w:r>
        <w:t>民本</w:t>
      </w:r>
      <w:r>
        <w:rPr>
          <w:rFonts w:hint="eastAsia"/>
          <w:lang w:eastAsia="zh-CN"/>
        </w:rPr>
        <w:t>”</w:t>
      </w:r>
      <w:r>
        <w:t>思想的内核，不再将仁爱行为作为获得神恩的途径，转而强调要服务普通民众的现实需求。吕臻雨对泸州教会的研究表明，当地教会近些年开展的养老助餐、留守儿童陪护项目，完全以服务属地群众为目标，不再附带传教要求，仁爱观念的世俗属性进一步凸显。</w:t>
      </w:r>
      <w:r>
        <w:rPr>
          <w:rStyle w:val="29"/>
        </w:rPr>
        <w:footnoteReference w:id="57"/>
      </w:r>
    </w:p>
    <w:p w14:paraId="118A7260">
      <w:pPr>
        <w:pageBreakBefore w:val="0"/>
        <w:kinsoku/>
        <w:wordWrap/>
        <w:overflowPunct/>
        <w:topLinePunct w:val="0"/>
        <w:bidi w:val="0"/>
        <w:adjustRightInd w:val="0"/>
        <w:snapToGrid w:val="0"/>
        <w:spacing w:after="120" w:line="360" w:lineRule="auto"/>
        <w:ind w:firstLine="480" w:firstLineChars="200"/>
        <w:textAlignment w:val="auto"/>
        <w:rPr>
          <w:rFonts w:hint="default"/>
          <w:b w:val="0"/>
          <w:bCs w:val="0"/>
          <w:lang w:val="en-US" w:eastAsia="zh-CN"/>
        </w:rPr>
      </w:pPr>
      <w:r>
        <w:t>这一历程整体上呈现出从依附西方话语到适配本土文化、从服务传教目标到承担社会责任、从强调神学属性到兼顾世俗价值的发展脉络。</w:t>
      </w:r>
    </w:p>
    <w:p w14:paraId="423CBCFA">
      <w:pPr>
        <w:pStyle w:val="4"/>
        <w:pageBreakBefore w:val="0"/>
        <w:kinsoku/>
        <w:wordWrap/>
        <w:overflowPunct/>
        <w:topLinePunct w:val="0"/>
        <w:bidi w:val="0"/>
        <w:adjustRightInd w:val="0"/>
        <w:snapToGrid w:val="0"/>
        <w:ind w:firstLine="560" w:firstLineChars="200"/>
        <w:textAlignment w:val="auto"/>
        <w:rPr>
          <w:rFonts w:hint="eastAsia"/>
          <w:b w:val="0"/>
          <w:bCs/>
          <w:lang w:val="en-US" w:eastAsia="zh-CN"/>
        </w:rPr>
      </w:pPr>
      <w:bookmarkStart w:id="131" w:name="_Toc1529831906"/>
      <w:bookmarkStart w:id="132" w:name="_Toc1847090070"/>
      <w:bookmarkStart w:id="133" w:name="_Toc1466386535"/>
      <w:bookmarkStart w:id="134" w:name="_Toc2009198743"/>
      <w:r>
        <w:rPr>
          <w:rFonts w:hint="eastAsia"/>
          <w:b w:val="0"/>
          <w:bCs/>
          <w:lang w:val="en-US" w:eastAsia="zh-CN"/>
        </w:rPr>
        <w:t>三、</w:t>
      </w:r>
      <w:r>
        <w:rPr>
          <w:rFonts w:hint="eastAsia"/>
          <w:b w:val="0"/>
          <w:bCs/>
          <w:sz w:val="24"/>
        </w:rPr>
        <w:t>当代中国基督教仁爱观念的实践特征与世俗化趋势</w:t>
      </w:r>
      <w:bookmarkEnd w:id="131"/>
      <w:bookmarkEnd w:id="132"/>
      <w:bookmarkEnd w:id="133"/>
      <w:bookmarkEnd w:id="134"/>
    </w:p>
    <w:p w14:paraId="70F591C1">
      <w:pPr>
        <w:pageBreakBefore w:val="0"/>
        <w:kinsoku/>
        <w:wordWrap/>
        <w:overflowPunct/>
        <w:topLinePunct w:val="0"/>
        <w:bidi w:val="0"/>
        <w:adjustRightInd w:val="0"/>
        <w:snapToGrid w:val="0"/>
        <w:spacing w:after="120" w:line="360" w:lineRule="auto"/>
        <w:ind w:firstLine="480" w:firstLineChars="200"/>
        <w:textAlignment w:val="auto"/>
      </w:pPr>
      <w:r>
        <w:t>当代中国基督教界在践行仁爱观念时呈现出多样化的实践形式。公益慈善是最为普遍的表现方式，许多教会会定期组织信众参与扶贫济困、捐资助学、灾害救助等活动，这些活动往往与社会上的公益组织合作开展，注重实际效果，帮助对象也不局限于信教群众。邻里互助也是常见的形式，在教会内部，信众之间会形成互助小组，在成员遇到疾病、失业等困难时提供力所能及的帮助，这种互助不仅体现在物质上，也包括情感上的支持和陪伴。</w:t>
      </w:r>
    </w:p>
    <w:p w14:paraId="1DEDB1FD">
      <w:pPr>
        <w:pageBreakBefore w:val="0"/>
        <w:kinsoku/>
        <w:wordWrap/>
        <w:overflowPunct/>
        <w:topLinePunct w:val="0"/>
        <w:bidi w:val="0"/>
        <w:adjustRightInd w:val="0"/>
        <w:snapToGrid w:val="0"/>
        <w:spacing w:after="120" w:line="360" w:lineRule="auto"/>
        <w:ind w:firstLine="480" w:firstLineChars="200"/>
        <w:textAlignment w:val="auto"/>
      </w:pPr>
      <w:r>
        <w:t>在社区服务方面，一些教会会组织信众参与社区的环保宣传、老年关怀、留守儿童照顾等志愿活动，主动融入所在社区。从这些实践中可以看出，当代中国基督教仁爱观念的实践特征朝着世俗化和本土化方向发展。</w:t>
      </w:r>
    </w:p>
    <w:p w14:paraId="5DC52993">
      <w:pPr>
        <w:pageBreakBefore w:val="0"/>
        <w:kinsoku/>
        <w:wordWrap/>
        <w:overflowPunct/>
        <w:topLinePunct w:val="0"/>
        <w:bidi w:val="0"/>
        <w:adjustRightInd w:val="0"/>
        <w:snapToGrid w:val="0"/>
        <w:spacing w:after="120" w:line="360" w:lineRule="auto"/>
        <w:ind w:firstLine="480" w:firstLineChars="200"/>
        <w:textAlignment w:val="auto"/>
      </w:pPr>
      <w:r>
        <w:t>世俗化体现在这些实践活动更多地关注现实社会中的具体问题和人的实际需求，强调通过实际行动改善他人的生活状况，而不是仅仅停留在宗教教义的宣讲上。本土化则表现为基督教的仁爱实践与中国传统文化中的</w:t>
      </w:r>
      <w:r>
        <w:rPr>
          <w:rFonts w:hint="eastAsia"/>
          <w:lang w:eastAsia="zh-CN"/>
        </w:rPr>
        <w:t>“</w:t>
      </w:r>
      <w:r>
        <w:t>仁爱</w:t>
      </w:r>
      <w:r>
        <w:rPr>
          <w:rFonts w:hint="eastAsia"/>
          <w:lang w:eastAsia="zh-CN"/>
        </w:rPr>
        <w:t>”“</w:t>
      </w:r>
      <w:r>
        <w:t>互助</w:t>
      </w:r>
      <w:r>
        <w:rPr>
          <w:rFonts w:hint="eastAsia"/>
          <w:lang w:eastAsia="zh-CN"/>
        </w:rPr>
        <w:t>”</w:t>
      </w:r>
      <w:r>
        <w:t>思想相融合，例如一些乡村教会在开展邻里互助时，会借鉴当地传统的互助习俗，使活动更贴近当地群众的生活习惯。杨宝安的研究表明，儒家仁爱思想的主要内容有亲情之爱、非亲之爱，而基督教博爱思想的主要内容有神爱、爱上帝、爱邻人、爱仇敌等，体现出爱的博大与宽容，二者在现代社会都有助于促进现代公德建设。</w:t>
      </w:r>
      <w:r>
        <w:rPr>
          <w:rStyle w:val="29"/>
        </w:rPr>
        <w:footnoteReference w:id="58"/>
      </w:r>
    </w:p>
    <w:p w14:paraId="0E4302DB">
      <w:pPr>
        <w:pageBreakBefore w:val="0"/>
        <w:kinsoku/>
        <w:wordWrap/>
        <w:overflowPunct/>
        <w:topLinePunct w:val="0"/>
        <w:bidi w:val="0"/>
        <w:adjustRightInd w:val="0"/>
        <w:snapToGrid w:val="0"/>
        <w:spacing w:after="120" w:line="360" w:lineRule="auto"/>
        <w:ind w:firstLine="480" w:firstLineChars="200"/>
        <w:textAlignment w:val="auto"/>
      </w:pPr>
      <w:r>
        <w:t>同时，教会的公益慈善和社区服务活动也积极响应国家的政策号召，与社会主义社会的发展需求相适应，成为社会公益事业的有益补充。</w:t>
      </w:r>
    </w:p>
    <w:p w14:paraId="76411055">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135" w:name="_Toc1570408173"/>
      <w:bookmarkStart w:id="136" w:name="_Toc19205458"/>
      <w:bookmarkStart w:id="137" w:name="_Toc63138611"/>
      <w:bookmarkStart w:id="138" w:name="_Toc1036160773"/>
      <w:r>
        <w:rPr>
          <w:rFonts w:hint="eastAsia"/>
          <w:lang w:val="en-US" w:eastAsia="zh-CN"/>
        </w:rPr>
        <w:t xml:space="preserve">第二节 </w:t>
      </w:r>
      <w:r>
        <w:rPr>
          <w:rFonts w:hint="eastAsia" w:ascii="黑体" w:hAnsi="黑体" w:eastAsia="黑体"/>
          <w:b w:val="0"/>
          <w:bCs w:val="0"/>
          <w:sz w:val="28"/>
        </w:rPr>
        <w:t>社会主义核心价值观的核心要义与价值追求</w:t>
      </w:r>
      <w:bookmarkEnd w:id="135"/>
      <w:bookmarkEnd w:id="136"/>
      <w:bookmarkEnd w:id="137"/>
      <w:bookmarkEnd w:id="138"/>
    </w:p>
    <w:p w14:paraId="4AE00435">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39" w:name="_Toc1276141981"/>
      <w:bookmarkStart w:id="140" w:name="_Toc313713459"/>
      <w:bookmarkStart w:id="141" w:name="_Toc809218288"/>
      <w:bookmarkStart w:id="142" w:name="_Toc663585556"/>
      <w:r>
        <w:rPr>
          <w:rFonts w:hint="eastAsia"/>
          <w:lang w:val="en-US" w:eastAsia="zh-CN"/>
        </w:rPr>
        <w:t>一、</w:t>
      </w:r>
      <w:r>
        <w:rPr>
          <w:rFonts w:hint="eastAsia"/>
          <w:b w:val="0"/>
          <w:bCs w:val="0"/>
          <w:sz w:val="24"/>
        </w:rPr>
        <w:t>三个层面的价值内涵与逻辑关联</w:t>
      </w:r>
      <w:bookmarkEnd w:id="139"/>
      <w:bookmarkEnd w:id="140"/>
      <w:bookmarkEnd w:id="141"/>
      <w:bookmarkEnd w:id="142"/>
    </w:p>
    <w:p w14:paraId="68D792F8">
      <w:pPr>
        <w:pageBreakBefore w:val="0"/>
        <w:kinsoku/>
        <w:wordWrap/>
        <w:overflowPunct/>
        <w:topLinePunct w:val="0"/>
        <w:bidi w:val="0"/>
        <w:adjustRightInd w:val="0"/>
        <w:snapToGrid w:val="0"/>
        <w:spacing w:after="120" w:line="360" w:lineRule="auto"/>
        <w:ind w:firstLine="480" w:firstLineChars="200"/>
        <w:textAlignment w:val="auto"/>
      </w:pPr>
      <w:r>
        <w:t>社会主义核心价值观的内容体系按照适用范围划分为国家、社会、公民三个相互关联的层级，是对当代中国社会主流价值诉求的系统性凝练。国家层面的富强、民主、文明、和谐，明确了我国现代化建设的整体目标，既涵盖了经济发展、政治建设的硬性要求，也包含了文化繁荣、社会安定的软性导向，内核与中华优秀传统文化中</w:t>
      </w:r>
      <w:r>
        <w:rPr>
          <w:rFonts w:hint="eastAsia"/>
          <w:lang w:eastAsia="zh-CN"/>
        </w:rPr>
        <w:t>“</w:t>
      </w:r>
      <w:r>
        <w:t>民富国强</w:t>
      </w:r>
      <w:r>
        <w:rPr>
          <w:rFonts w:hint="eastAsia"/>
          <w:lang w:eastAsia="zh-CN"/>
        </w:rPr>
        <w:t>”“</w:t>
      </w:r>
      <w:r>
        <w:t>天下大同</w:t>
      </w:r>
      <w:r>
        <w:rPr>
          <w:rFonts w:hint="eastAsia"/>
          <w:lang w:eastAsia="zh-CN"/>
        </w:rPr>
        <w:t>”</w:t>
      </w:r>
      <w:r>
        <w:t>的传统诉求一脉相承。</w:t>
      </w:r>
    </w:p>
    <w:p w14:paraId="14AFDEC2">
      <w:pPr>
        <w:pageBreakBefore w:val="0"/>
        <w:kinsoku/>
        <w:wordWrap/>
        <w:overflowPunct/>
        <w:topLinePunct w:val="0"/>
        <w:bidi w:val="0"/>
        <w:adjustRightInd w:val="0"/>
        <w:snapToGrid w:val="0"/>
        <w:spacing w:after="120" w:line="360" w:lineRule="auto"/>
        <w:ind w:firstLine="480" w:firstLineChars="200"/>
        <w:textAlignment w:val="auto"/>
      </w:pPr>
      <w:r>
        <w:t>社会层面的自由、平等、公正、法治，是对公共社会运行规则的价值界定，明确了我国社会治理的基本方向，为各类群体的合法权益提供保障，也为宗教活动的有序开展划定了基本的行为边界。公民层面的爱国、敬业、诚信、友善，是对个体行为准则的基本要求，无论是信教群众还是非信教群众，都需要遵守这一基本行为规范，其中友善、诚信等内容，和各类宗教教义中倡导的正向行为准则存在很高的契合度，也为基督教仁爱观念和主流价值的适配提供了直接的对接点。</w:t>
      </w:r>
    </w:p>
    <w:p w14:paraId="7554FC7C">
      <w:pPr>
        <w:pageBreakBefore w:val="0"/>
        <w:kinsoku/>
        <w:wordWrap/>
        <w:overflowPunct/>
        <w:topLinePunct w:val="0"/>
        <w:bidi w:val="0"/>
        <w:adjustRightInd w:val="0"/>
        <w:snapToGrid w:val="0"/>
        <w:spacing w:after="120" w:line="360" w:lineRule="auto"/>
        <w:ind w:firstLine="480" w:firstLineChars="200"/>
        <w:textAlignment w:val="auto"/>
        <w:rPr>
          <w:rFonts w:hint="default"/>
          <w:b w:val="0"/>
          <w:bCs w:val="0"/>
          <w:lang w:val="en-US" w:eastAsia="zh-CN"/>
        </w:rPr>
      </w:pPr>
      <w:r>
        <w:t>三个层面的内容并非相互割裂，而是形成了从宏观到微观的完整价值链条，共同构成了我国当代社会价值引导的核心依据，也为宗教领域的价值适配工作划定了基本的价值框架。</w:t>
      </w:r>
    </w:p>
    <w:p w14:paraId="325BDCC1">
      <w:pPr>
        <w:pStyle w:val="4"/>
        <w:pageBreakBefore w:val="0"/>
        <w:kinsoku/>
        <w:wordWrap/>
        <w:overflowPunct/>
        <w:topLinePunct w:val="0"/>
        <w:bidi w:val="0"/>
        <w:adjustRightInd w:val="0"/>
        <w:snapToGrid w:val="0"/>
        <w:ind w:firstLine="560" w:firstLineChars="200"/>
        <w:textAlignment w:val="auto"/>
        <w:rPr>
          <w:rFonts w:hint="eastAsia"/>
          <w:b w:val="0"/>
          <w:bCs/>
          <w:lang w:val="en-US" w:eastAsia="zh-CN"/>
        </w:rPr>
      </w:pPr>
      <w:bookmarkStart w:id="143" w:name="_Toc509752028"/>
      <w:bookmarkStart w:id="144" w:name="_Toc999860821"/>
      <w:bookmarkStart w:id="145" w:name="_Toc517829965"/>
      <w:bookmarkStart w:id="146" w:name="_Toc1199092078"/>
      <w:r>
        <w:rPr>
          <w:rFonts w:hint="eastAsia"/>
          <w:b w:val="0"/>
          <w:bCs/>
          <w:lang w:val="en-US" w:eastAsia="zh-CN"/>
        </w:rPr>
        <w:t>二、</w:t>
      </w:r>
      <w:r>
        <w:rPr>
          <w:rFonts w:hint="eastAsia"/>
          <w:b w:val="0"/>
          <w:bCs/>
          <w:sz w:val="24"/>
        </w:rPr>
        <w:t>核心价值观对宗教领域的引领功能</w:t>
      </w:r>
      <w:bookmarkEnd w:id="143"/>
      <w:bookmarkEnd w:id="144"/>
      <w:bookmarkEnd w:id="145"/>
      <w:bookmarkEnd w:id="146"/>
    </w:p>
    <w:p w14:paraId="2C12E0CC">
      <w:pPr>
        <w:pageBreakBefore w:val="0"/>
        <w:kinsoku/>
        <w:wordWrap/>
        <w:overflowPunct/>
        <w:topLinePunct w:val="0"/>
        <w:bidi w:val="0"/>
        <w:adjustRightInd w:val="0"/>
        <w:snapToGrid w:val="0"/>
        <w:spacing w:after="120" w:line="360" w:lineRule="auto"/>
        <w:ind w:firstLine="480" w:firstLineChars="200"/>
        <w:textAlignment w:val="auto"/>
      </w:pPr>
      <w:r>
        <w:t>社会主义核心价值观作为当代中国全社会普遍认可的主流价值共识，首先具备多元社会价值整合功能。目前我国社会存在不同地域、不同群体的差异化价值诉求，核心价值观以国家、社会、公民三个层面的清晰价值导向，能够打破不同价值体系之间的认知壁垒，提取各类价值中的正向共通要素，形成覆盖全体社会成员的价值最大公约数。</w:t>
      </w:r>
    </w:p>
    <w:p w14:paraId="021CADC3">
      <w:pPr>
        <w:pageBreakBefore w:val="0"/>
        <w:kinsoku/>
        <w:wordWrap/>
        <w:overflowPunct/>
        <w:topLinePunct w:val="0"/>
        <w:bidi w:val="0"/>
        <w:adjustRightInd w:val="0"/>
        <w:snapToGrid w:val="0"/>
        <w:spacing w:after="120" w:line="360" w:lineRule="auto"/>
        <w:ind w:firstLine="480" w:firstLineChars="200"/>
        <w:textAlignment w:val="auto"/>
      </w:pPr>
      <w:r>
        <w:t>其次具备公众行为引导功能，在公民层面提出的爱国、敬业、诚信、友善等要求，直接对应公众日常行为的基本准则，能够将抽象的价值理念转化为可践行的行为标准，包括引导宗教信众将教义中的道德要求与主流行为准则相契合。</w:t>
      </w:r>
    </w:p>
    <w:p w14:paraId="0B75D281">
      <w:pPr>
        <w:pageBreakBefore w:val="0"/>
        <w:kinsoku/>
        <w:wordWrap/>
        <w:overflowPunct/>
        <w:topLinePunct w:val="0"/>
        <w:bidi w:val="0"/>
        <w:adjustRightInd w:val="0"/>
        <w:snapToGrid w:val="0"/>
        <w:spacing w:after="120" w:line="360" w:lineRule="auto"/>
        <w:ind w:firstLine="480" w:firstLineChars="200"/>
        <w:textAlignment w:val="auto"/>
      </w:pPr>
      <w:r>
        <w:t>最后具备社会和谐稳定维护功能，核心价值观能够为不同群体的互动提供统一的价值标尺，减少不同信仰群体之间的误解与矛盾。需要明确的是，核心价值观对包括宗教价值在内的各类亚文化的引领，并非对其他价值的否定或替代，而是在坚持中国特色社会主义发展方向的前提下，支持各类亚文化提取正向内涵与主流价值适配，这一逻辑也为本文后续论证基督教仁爱观念与核心价值观的融合可行性，提供了根本的合法性依据。</w:t>
      </w:r>
    </w:p>
    <w:p w14:paraId="0E8F3CFB">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147" w:name="_Toc1090066713"/>
      <w:bookmarkStart w:id="148" w:name="_Toc1564484111"/>
      <w:bookmarkStart w:id="149" w:name="_Toc1154011498"/>
      <w:bookmarkStart w:id="150" w:name="_Toc601280772"/>
      <w:r>
        <w:rPr>
          <w:rFonts w:hint="eastAsia"/>
          <w:lang w:val="en-US" w:eastAsia="zh-CN"/>
        </w:rPr>
        <w:t xml:space="preserve">第三节 </w:t>
      </w:r>
      <w:r>
        <w:rPr>
          <w:rFonts w:hint="eastAsia" w:ascii="黑体" w:hAnsi="黑体" w:eastAsia="黑体"/>
          <w:b w:val="0"/>
          <w:bCs w:val="0"/>
          <w:sz w:val="28"/>
        </w:rPr>
        <w:t>追求理论基础与分析框架</w:t>
      </w:r>
      <w:bookmarkEnd w:id="147"/>
      <w:bookmarkEnd w:id="148"/>
      <w:bookmarkEnd w:id="149"/>
      <w:bookmarkEnd w:id="150"/>
    </w:p>
    <w:p w14:paraId="48ABBCA4">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51" w:name="_Toc1815375869"/>
      <w:bookmarkStart w:id="152" w:name="_Toc1546430829"/>
      <w:bookmarkStart w:id="153" w:name="_Toc494679709"/>
      <w:bookmarkStart w:id="154" w:name="_Toc568252834"/>
      <w:r>
        <w:rPr>
          <w:rFonts w:hint="eastAsia"/>
          <w:lang w:val="en-US" w:eastAsia="zh-CN"/>
        </w:rPr>
        <w:t>一、</w:t>
      </w:r>
      <w:r>
        <w:rPr>
          <w:rFonts w:hint="eastAsia"/>
          <w:b w:val="0"/>
          <w:bCs w:val="0"/>
          <w:sz w:val="24"/>
        </w:rPr>
        <w:t>中国特色社会主义宗教理论：政策合法性框架</w:t>
      </w:r>
      <w:bookmarkEnd w:id="151"/>
      <w:bookmarkEnd w:id="152"/>
      <w:bookmarkEnd w:id="153"/>
      <w:bookmarkEnd w:id="154"/>
    </w:p>
    <w:p w14:paraId="18337EB1">
      <w:pPr>
        <w:pageBreakBefore w:val="0"/>
        <w:kinsoku/>
        <w:wordWrap/>
        <w:overflowPunct/>
        <w:topLinePunct w:val="0"/>
        <w:bidi w:val="0"/>
        <w:adjustRightInd w:val="0"/>
        <w:snapToGrid w:val="0"/>
        <w:spacing w:after="120" w:line="360" w:lineRule="auto"/>
        <w:ind w:firstLine="480" w:firstLineChars="200"/>
        <w:textAlignment w:val="auto"/>
      </w:pPr>
      <w:r>
        <w:t>该理论是马克思主义宗教观与中国宗教实际长期结合的成果，它的形成脉络可以追溯到新中国成立初期。毛泽东等老一辈领导人针对当时的宗教状况，提出了尊重宗教信仰自由、团结信教群众等基本主张，为理论的初步形成奠定了基础。陈先达指出，马克思主义宗教观的核心在于辩证地看待宗教的社会作用，既承认宗教在特定历史条件下的消极作用，也肯定其在一定范围内的积极文化功能。</w:t>
      </w:r>
      <w:r>
        <w:rPr>
          <w:rStyle w:val="29"/>
        </w:rPr>
        <w:footnoteReference w:id="59"/>
      </w:r>
    </w:p>
    <w:p w14:paraId="246B21EE">
      <w:pPr>
        <w:pageBreakBefore w:val="0"/>
        <w:kinsoku/>
        <w:wordWrap/>
        <w:overflowPunct/>
        <w:topLinePunct w:val="0"/>
        <w:bidi w:val="0"/>
        <w:adjustRightInd w:val="0"/>
        <w:snapToGrid w:val="0"/>
        <w:spacing w:after="120" w:line="360" w:lineRule="auto"/>
        <w:ind w:firstLine="480" w:firstLineChars="200"/>
        <w:textAlignment w:val="auto"/>
      </w:pPr>
      <w:r>
        <w:t>改革开放后，随着社会转型和宗教领域的新变化，理论不断得到丰富和发展。龚学增系统论述了社会主义与宗教的关系，提出</w:t>
      </w:r>
      <w:r>
        <w:rPr>
          <w:rFonts w:hint="eastAsia"/>
          <w:lang w:eastAsia="zh-CN"/>
        </w:rPr>
        <w:t>“</w:t>
      </w:r>
      <w:r>
        <w:t>积极引导宗教与社会主义社会相适应</w:t>
      </w:r>
      <w:r>
        <w:rPr>
          <w:rFonts w:hint="eastAsia"/>
          <w:lang w:eastAsia="zh-CN"/>
        </w:rPr>
        <w:t>”</w:t>
      </w:r>
      <w:r>
        <w:t>是处理中国宗教问题的根本途径。</w:t>
      </w:r>
      <w:r>
        <w:rPr>
          <w:rStyle w:val="29"/>
        </w:rPr>
        <w:footnoteReference w:id="60"/>
      </w:r>
      <w:r>
        <w:t xml:space="preserve"> 到新时代，习近平总书记提出的坚持宗教中国化方向、以</w:t>
      </w:r>
      <w:r>
        <w:rPr>
          <w:rFonts w:hint="eastAsia"/>
          <w:lang w:eastAsia="zh-CN"/>
        </w:rPr>
        <w:t>“</w:t>
      </w:r>
      <w:r>
        <w:t>导</w:t>
      </w:r>
      <w:r>
        <w:rPr>
          <w:rFonts w:hint="eastAsia"/>
          <w:lang w:eastAsia="zh-CN"/>
        </w:rPr>
        <w:t>”</w:t>
      </w:r>
      <w:r>
        <w:t>的方针处理宗教问题等重要论述，让这一理论体系更加成熟完整。</w:t>
      </w:r>
    </w:p>
    <w:p w14:paraId="3F2CD772">
      <w:pPr>
        <w:pageBreakBefore w:val="0"/>
        <w:kinsoku/>
        <w:wordWrap/>
        <w:overflowPunct/>
        <w:topLinePunct w:val="0"/>
        <w:bidi w:val="0"/>
        <w:adjustRightInd w:val="0"/>
        <w:snapToGrid w:val="0"/>
        <w:spacing w:after="120" w:line="360" w:lineRule="auto"/>
        <w:ind w:firstLine="480" w:firstLineChars="200"/>
        <w:textAlignment w:val="auto"/>
        <w:rPr>
          <w:rFonts w:hint="default"/>
          <w:b w:val="0"/>
          <w:bCs w:val="0"/>
          <w:lang w:val="en-US" w:eastAsia="zh-CN"/>
        </w:rPr>
      </w:pPr>
      <w:r>
        <w:t>该理论的核心内容包括几个关键方面：首先是关于我国宗教</w:t>
      </w:r>
      <w:r>
        <w:rPr>
          <w:rFonts w:hint="eastAsia"/>
          <w:lang w:eastAsia="zh-CN"/>
        </w:rPr>
        <w:t>“</w:t>
      </w:r>
      <w:r>
        <w:t>五性</w:t>
      </w:r>
      <w:r>
        <w:rPr>
          <w:rFonts w:hint="eastAsia"/>
          <w:lang w:eastAsia="zh-CN"/>
        </w:rPr>
        <w:t>”</w:t>
      </w:r>
      <w:r>
        <w:t>的基本判断，即长期性、群众性、民族性、国际性、复杂性；其次是坚持宗教中国化方向的核心要求；最后是</w:t>
      </w:r>
      <w:r>
        <w:rPr>
          <w:rFonts w:hint="eastAsia"/>
          <w:lang w:eastAsia="zh-CN"/>
        </w:rPr>
        <w:t>“</w:t>
      </w:r>
      <w:r>
        <w:t>导</w:t>
      </w:r>
      <w:r>
        <w:rPr>
          <w:rFonts w:hint="eastAsia"/>
          <w:lang w:eastAsia="zh-CN"/>
        </w:rPr>
        <w:t>”</w:t>
      </w:r>
      <w:r>
        <w:t>的宗教工作方针，主张积极引导宗教与社会主义社会相适应。</w:t>
      </w:r>
      <w:r>
        <w:rPr>
          <w:rStyle w:val="29"/>
        </w:rPr>
        <w:footnoteReference w:id="61"/>
      </w:r>
      <w:r>
        <w:t xml:space="preserve"> 本文以此作为研究的根本政策遵循，确保分析不偏离正确的政治方向。</w:t>
      </w:r>
    </w:p>
    <w:p w14:paraId="6E62AE12">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55" w:name="_Toc1722057354"/>
      <w:bookmarkStart w:id="156" w:name="_Toc765602829"/>
      <w:bookmarkStart w:id="157" w:name="_Toc2015847009"/>
      <w:bookmarkStart w:id="158" w:name="_Toc1172671626"/>
      <w:r>
        <w:rPr>
          <w:rFonts w:hint="eastAsia"/>
          <w:lang w:val="en-US" w:eastAsia="zh-CN"/>
        </w:rPr>
        <w:t>二、</w:t>
      </w:r>
      <w:r>
        <w:rPr>
          <w:rFonts w:hint="eastAsia"/>
          <w:b w:val="0"/>
          <w:bCs w:val="0"/>
          <w:sz w:val="24"/>
        </w:rPr>
        <w:t>文化翻译理论与</w:t>
      </w:r>
      <w:r>
        <w:rPr>
          <w:rFonts w:hint="eastAsia" w:ascii="黑体" w:hAnsi="黑体" w:eastAsia="黑体" w:cs="黑体"/>
          <w:b w:val="0"/>
          <w:bCs w:val="0"/>
          <w:sz w:val="24"/>
          <w:lang w:eastAsia="zh-CN"/>
        </w:rPr>
        <w:t>“</w:t>
      </w:r>
      <w:r>
        <w:rPr>
          <w:rFonts w:hint="eastAsia"/>
          <w:b w:val="0"/>
          <w:bCs w:val="0"/>
          <w:sz w:val="24"/>
        </w:rPr>
        <w:t>第三空间</w:t>
      </w:r>
      <w:r>
        <w:rPr>
          <w:rFonts w:hint="eastAsia" w:ascii="黑体" w:hAnsi="黑体" w:eastAsia="黑体" w:cs="黑体"/>
          <w:b w:val="0"/>
          <w:bCs w:val="0"/>
          <w:sz w:val="24"/>
          <w:lang w:eastAsia="zh-CN"/>
        </w:rPr>
        <w:t>”</w:t>
      </w:r>
      <w:r>
        <w:rPr>
          <w:rFonts w:hint="eastAsia"/>
          <w:b w:val="0"/>
          <w:bCs w:val="0"/>
          <w:sz w:val="24"/>
        </w:rPr>
        <w:t>：过程分析框架</w:t>
      </w:r>
      <w:bookmarkEnd w:id="155"/>
      <w:bookmarkEnd w:id="156"/>
      <w:bookmarkEnd w:id="157"/>
      <w:bookmarkEnd w:id="158"/>
    </w:p>
    <w:p w14:paraId="6C2F16E3">
      <w:pPr>
        <w:pageBreakBefore w:val="0"/>
        <w:kinsoku/>
        <w:wordWrap/>
        <w:overflowPunct/>
        <w:topLinePunct w:val="0"/>
        <w:bidi w:val="0"/>
        <w:adjustRightInd w:val="0"/>
        <w:snapToGrid w:val="0"/>
        <w:spacing w:after="120" w:line="360" w:lineRule="auto"/>
        <w:ind w:firstLine="480" w:firstLineChars="200"/>
        <w:textAlignment w:val="auto"/>
      </w:pPr>
      <w:r>
        <w:t>Homi Bhabha的</w:t>
      </w:r>
      <w:r>
        <w:rPr>
          <w:rFonts w:hint="eastAsia"/>
          <w:lang w:eastAsia="zh-CN"/>
        </w:rPr>
        <w:t>“</w:t>
      </w:r>
      <w:r>
        <w:t>第三空间</w:t>
      </w:r>
      <w:r>
        <w:rPr>
          <w:rFonts w:hint="eastAsia"/>
          <w:lang w:eastAsia="zh-CN"/>
        </w:rPr>
        <w:t>”</w:t>
      </w:r>
      <w:r>
        <w:t>理论指出，文化相遇并非</w:t>
      </w:r>
      <w:r>
        <w:rPr>
          <w:rFonts w:hint="eastAsia"/>
          <w:lang w:eastAsia="zh-CN"/>
        </w:rPr>
        <w:t>“</w:t>
      </w:r>
      <w:r>
        <w:t>本土—外来</w:t>
      </w:r>
      <w:r>
        <w:rPr>
          <w:rFonts w:hint="eastAsia"/>
          <w:lang w:eastAsia="zh-CN"/>
        </w:rPr>
        <w:t>”</w:t>
      </w:r>
      <w:r>
        <w:t>的二元对立，而是在交互中生成新的意义空间。</w:t>
      </w:r>
      <w:r>
        <w:rPr>
          <w:rStyle w:val="29"/>
        </w:rPr>
        <w:footnoteReference w:id="62"/>
      </w:r>
      <w:r>
        <w:t xml:space="preserve"> 利玛窦以</w:t>
      </w:r>
      <w:r>
        <w:rPr>
          <w:rFonts w:hint="eastAsia"/>
          <w:lang w:eastAsia="zh-CN"/>
        </w:rPr>
        <w:t>“</w:t>
      </w:r>
      <w:r>
        <w:t>仁</w:t>
      </w:r>
      <w:r>
        <w:rPr>
          <w:rFonts w:hint="eastAsia"/>
          <w:lang w:eastAsia="zh-CN"/>
        </w:rPr>
        <w:t>”</w:t>
      </w:r>
      <w:r>
        <w:t>释</w:t>
      </w:r>
      <w:r>
        <w:rPr>
          <w:rFonts w:hint="eastAsia"/>
          <w:lang w:eastAsia="zh-CN"/>
        </w:rPr>
        <w:t>“</w:t>
      </w:r>
      <w:r>
        <w:t>爱</w:t>
      </w:r>
      <w:r>
        <w:rPr>
          <w:rFonts w:hint="eastAsia"/>
          <w:lang w:eastAsia="zh-CN"/>
        </w:rPr>
        <w:t>”</w:t>
      </w:r>
      <w:r>
        <w:t>的实践，正是发生在这一</w:t>
      </w:r>
      <w:r>
        <w:rPr>
          <w:rFonts w:hint="eastAsia"/>
          <w:lang w:eastAsia="zh-CN"/>
        </w:rPr>
        <w:t>“</w:t>
      </w:r>
      <w:r>
        <w:t>第三空间</w:t>
      </w:r>
      <w:r>
        <w:rPr>
          <w:rFonts w:hint="eastAsia"/>
          <w:lang w:eastAsia="zh-CN"/>
        </w:rPr>
        <w:t>”</w:t>
      </w:r>
      <w:r>
        <w:t>中的</w:t>
      </w:r>
      <w:r>
        <w:rPr>
          <w:rFonts w:hint="eastAsia"/>
          <w:lang w:eastAsia="zh-CN"/>
        </w:rPr>
        <w:t>“</w:t>
      </w:r>
      <w:r>
        <w:t>文化翻译</w:t>
      </w:r>
      <w:r>
        <w:rPr>
          <w:rFonts w:hint="eastAsia"/>
          <w:lang w:eastAsia="zh-CN"/>
        </w:rPr>
        <w:t>”</w:t>
      </w:r>
      <w:r>
        <w:t>——不是简单的语言转换，而是在两种文化符号的碰撞中创造新的意义。</w:t>
      </w:r>
    </w:p>
    <w:p w14:paraId="0405CCE6">
      <w:pPr>
        <w:pageBreakBefore w:val="0"/>
        <w:kinsoku/>
        <w:wordWrap/>
        <w:overflowPunct/>
        <w:topLinePunct w:val="0"/>
        <w:bidi w:val="0"/>
        <w:adjustRightInd w:val="0"/>
        <w:snapToGrid w:val="0"/>
        <w:spacing w:after="120" w:line="360" w:lineRule="auto"/>
        <w:ind w:firstLine="480" w:firstLineChars="200"/>
        <w:textAlignment w:val="auto"/>
        <w:rPr>
          <w:rFonts w:hint="default"/>
          <w:b w:val="0"/>
          <w:bCs w:val="0"/>
          <w:lang w:val="en-US" w:eastAsia="zh-CN"/>
        </w:rPr>
      </w:pPr>
      <w:r>
        <w:t>刘耘华系统分析了这一</w:t>
      </w:r>
      <w:r>
        <w:rPr>
          <w:rFonts w:hint="eastAsia"/>
          <w:lang w:eastAsia="zh-CN"/>
        </w:rPr>
        <w:t>“</w:t>
      </w:r>
      <w:r>
        <w:t>跨文化诠释</w:t>
      </w:r>
      <w:r>
        <w:rPr>
          <w:rFonts w:hint="eastAsia"/>
          <w:lang w:eastAsia="zh-CN"/>
        </w:rPr>
        <w:t>”</w:t>
      </w:r>
      <w:r>
        <w:t>的机制，指出其本质是</w:t>
      </w:r>
      <w:r>
        <w:rPr>
          <w:rFonts w:hint="eastAsia"/>
          <w:lang w:eastAsia="zh-CN"/>
        </w:rPr>
        <w:t>“</w:t>
      </w:r>
      <w:r>
        <w:t>以儒释耶</w:t>
      </w:r>
      <w:r>
        <w:rPr>
          <w:rFonts w:hint="eastAsia"/>
          <w:lang w:eastAsia="zh-CN"/>
        </w:rPr>
        <w:t>”</w:t>
      </w:r>
      <w:r>
        <w:t>的创造性转化。</w:t>
      </w:r>
      <w:r>
        <w:rPr>
          <w:rStyle w:val="29"/>
        </w:rPr>
        <w:footnoteReference w:id="63"/>
      </w:r>
      <w:r>
        <w:t xml:space="preserve"> 本文将当代融合视为这一</w:t>
      </w:r>
      <w:r>
        <w:rPr>
          <w:rFonts w:hint="eastAsia"/>
          <w:lang w:eastAsia="zh-CN"/>
        </w:rPr>
        <w:t>“</w:t>
      </w:r>
      <w:r>
        <w:t>文化翻译</w:t>
      </w:r>
      <w:r>
        <w:rPr>
          <w:rFonts w:hint="eastAsia"/>
          <w:lang w:eastAsia="zh-CN"/>
        </w:rPr>
        <w:t>”</w:t>
      </w:r>
      <w:r>
        <w:t>的延续：基督教仁爱观念与核心价值观的对话，不是在二者之间寻找</w:t>
      </w:r>
      <w:r>
        <w:rPr>
          <w:rFonts w:hint="eastAsia"/>
          <w:lang w:eastAsia="zh-CN"/>
        </w:rPr>
        <w:t>“</w:t>
      </w:r>
      <w:r>
        <w:t>最大公约数</w:t>
      </w:r>
      <w:r>
        <w:rPr>
          <w:rFonts w:hint="eastAsia"/>
          <w:lang w:eastAsia="zh-CN"/>
        </w:rPr>
        <w:t>”</w:t>
      </w:r>
      <w:r>
        <w:t>，而是在</w:t>
      </w:r>
      <w:r>
        <w:rPr>
          <w:rFonts w:hint="eastAsia"/>
          <w:lang w:eastAsia="zh-CN"/>
        </w:rPr>
        <w:t>“</w:t>
      </w:r>
      <w:r>
        <w:t>第三空间"</w:t>
      </w:r>
      <w:r>
        <w:rPr>
          <w:rFonts w:hint="eastAsia"/>
          <w:lang w:eastAsia="zh-CN"/>
        </w:rPr>
        <w:t>”</w:t>
      </w:r>
      <w:r>
        <w:t>中生成兼具双方特质的</w:t>
      </w:r>
      <w:r>
        <w:rPr>
          <w:rFonts w:hint="eastAsia"/>
          <w:lang w:eastAsia="zh-CN"/>
        </w:rPr>
        <w:t>“</w:t>
      </w:r>
      <w:r>
        <w:t>混杂性</w:t>
      </w:r>
      <w:r>
        <w:rPr>
          <w:rFonts w:hint="eastAsia"/>
          <w:lang w:eastAsia="zh-CN"/>
        </w:rPr>
        <w:t>”</w:t>
      </w:r>
      <w:r>
        <w:t>新意义。这一理论视角为第三章第三节分析二者文化内核的契合性提供了分析工具。</w:t>
      </w:r>
    </w:p>
    <w:p w14:paraId="6DD6A973">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59" w:name="_Toc1912217826"/>
      <w:bookmarkStart w:id="160" w:name="_Toc1638665191"/>
      <w:bookmarkStart w:id="161" w:name="_Toc1634589663"/>
      <w:bookmarkStart w:id="162" w:name="_Toc980838059"/>
      <w:r>
        <w:rPr>
          <w:rFonts w:hint="eastAsia"/>
          <w:lang w:val="en-US" w:eastAsia="zh-CN"/>
        </w:rPr>
        <w:t>三、</w:t>
      </w:r>
      <w:r>
        <w:rPr>
          <w:rFonts w:hint="eastAsia"/>
          <w:b w:val="0"/>
          <w:bCs w:val="0"/>
          <w:sz w:val="24"/>
        </w:rPr>
        <w:t>交叠共识理论：价值对话框架</w:t>
      </w:r>
      <w:bookmarkEnd w:id="159"/>
      <w:bookmarkEnd w:id="160"/>
      <w:bookmarkEnd w:id="161"/>
      <w:bookmarkEnd w:id="162"/>
    </w:p>
    <w:p w14:paraId="6BC5B7DA">
      <w:pPr>
        <w:pageBreakBefore w:val="0"/>
        <w:kinsoku/>
        <w:wordWrap/>
        <w:overflowPunct/>
        <w:topLinePunct w:val="0"/>
        <w:bidi w:val="0"/>
        <w:adjustRightInd w:val="0"/>
        <w:snapToGrid w:val="0"/>
        <w:spacing w:after="120" w:line="360" w:lineRule="auto"/>
        <w:ind w:firstLine="480" w:firstLineChars="200"/>
        <w:textAlignment w:val="auto"/>
      </w:pPr>
      <w:r>
        <w:t>John Rawls提出，多元社会中不同</w:t>
      </w:r>
      <w:r>
        <w:rPr>
          <w:rFonts w:hint="eastAsia"/>
          <w:lang w:eastAsia="zh-CN"/>
        </w:rPr>
        <w:t>“</w:t>
      </w:r>
      <w:r>
        <w:t>整全性学说</w:t>
      </w:r>
      <w:r>
        <w:rPr>
          <w:rFonts w:hint="eastAsia"/>
          <w:lang w:eastAsia="zh-CN"/>
        </w:rPr>
        <w:t>”</w:t>
      </w:r>
      <w:r>
        <w:t>（Comprehensive Doctrines）可以在保持各自内核的前提下，就政治正义达成</w:t>
      </w:r>
      <w:r>
        <w:rPr>
          <w:rFonts w:hint="eastAsia"/>
          <w:lang w:eastAsia="zh-CN"/>
        </w:rPr>
        <w:t>“</w:t>
      </w:r>
      <w:r>
        <w:t>交叠共识</w:t>
      </w:r>
      <w:r>
        <w:rPr>
          <w:rFonts w:hint="eastAsia"/>
          <w:lang w:eastAsia="zh-CN"/>
        </w:rPr>
        <w:t>”</w:t>
      </w:r>
      <w:r>
        <w:t>（Overlapping Consensus）。</w:t>
      </w:r>
      <w:r>
        <w:rPr>
          <w:rStyle w:val="29"/>
        </w:rPr>
        <w:footnoteReference w:id="64"/>
      </w:r>
      <w:r>
        <w:t xml:space="preserve"> 万俊人将其引入中国语境，论证儒家</w:t>
      </w:r>
      <w:r>
        <w:rPr>
          <w:rFonts w:hint="eastAsia"/>
          <w:lang w:eastAsia="zh-CN"/>
        </w:rPr>
        <w:t>“</w:t>
      </w:r>
      <w:r>
        <w:t>和而不同</w:t>
      </w:r>
      <w:r>
        <w:rPr>
          <w:rFonts w:hint="eastAsia"/>
          <w:lang w:eastAsia="zh-CN"/>
        </w:rPr>
        <w:t>”</w:t>
      </w:r>
      <w:r>
        <w:t>思想与交叠共识的相通性。</w:t>
      </w:r>
      <w:r>
        <w:rPr>
          <w:rStyle w:val="29"/>
        </w:rPr>
        <w:footnoteReference w:id="65"/>
      </w:r>
      <w:r>
        <w:t xml:space="preserve"> 本文借此框架理解：基督教与核心价值观属于两种不同的</w:t>
      </w:r>
      <w:r>
        <w:rPr>
          <w:rFonts w:hint="eastAsia"/>
          <w:lang w:eastAsia="zh-CN"/>
        </w:rPr>
        <w:t>“</w:t>
      </w:r>
      <w:r>
        <w:t>整全性学说</w:t>
      </w:r>
      <w:r>
        <w:rPr>
          <w:rFonts w:hint="eastAsia"/>
          <w:lang w:eastAsia="zh-CN"/>
        </w:rPr>
        <w:t>”</w:t>
      </w:r>
      <w:r>
        <w:t>，前者以上帝为价值根基，后者以人民为主体，二者在形而上学层面不可通约；但可以在</w:t>
      </w:r>
      <w:r>
        <w:rPr>
          <w:rFonts w:hint="eastAsia"/>
          <w:lang w:eastAsia="zh-CN"/>
        </w:rPr>
        <w:t>“</w:t>
      </w:r>
      <w:r>
        <w:t>尊重人的尊严</w:t>
      </w:r>
      <w:r>
        <w:rPr>
          <w:rFonts w:hint="eastAsia"/>
          <w:lang w:eastAsia="zh-CN"/>
        </w:rPr>
        <w:t>”“</w:t>
      </w:r>
      <w:r>
        <w:t>促进社会和谐</w:t>
      </w:r>
      <w:r>
        <w:rPr>
          <w:rFonts w:hint="eastAsia"/>
          <w:lang w:eastAsia="zh-CN"/>
        </w:rPr>
        <w:t>”</w:t>
      </w:r>
      <w:r>
        <w:t>等实践性价值上形成</w:t>
      </w:r>
      <w:r>
        <w:rPr>
          <w:rFonts w:hint="eastAsia"/>
          <w:lang w:eastAsia="zh-CN"/>
        </w:rPr>
        <w:t>“</w:t>
      </w:r>
      <w:r>
        <w:t>交叠</w:t>
      </w:r>
      <w:r>
        <w:rPr>
          <w:rFonts w:hint="eastAsia"/>
          <w:lang w:eastAsia="zh-CN"/>
        </w:rPr>
        <w:t>”</w:t>
      </w:r>
      <w:r>
        <w:t>，实现</w:t>
      </w:r>
      <w:r>
        <w:rPr>
          <w:rFonts w:hint="eastAsia"/>
          <w:lang w:eastAsia="zh-CN"/>
        </w:rPr>
        <w:t>“</w:t>
      </w:r>
      <w:r>
        <w:t>差异中的统一</w:t>
      </w:r>
      <w:r>
        <w:rPr>
          <w:rFonts w:hint="eastAsia"/>
          <w:lang w:eastAsia="zh-CN"/>
        </w:rPr>
        <w:t>”</w:t>
      </w:r>
      <w:r>
        <w:t>（Unity in Diversity）。</w:t>
      </w:r>
      <w:r>
        <w:rPr>
          <w:rStyle w:val="29"/>
        </w:rPr>
        <w:footnoteReference w:id="66"/>
      </w:r>
    </w:p>
    <w:p w14:paraId="4E66D05A">
      <w:pPr>
        <w:pageBreakBefore w:val="0"/>
        <w:kinsoku/>
        <w:wordWrap/>
        <w:overflowPunct/>
        <w:topLinePunct w:val="0"/>
        <w:bidi w:val="0"/>
        <w:adjustRightInd w:val="0"/>
        <w:snapToGrid w:val="0"/>
        <w:spacing w:after="120" w:line="360" w:lineRule="auto"/>
        <w:ind w:firstLine="480" w:firstLineChars="200"/>
        <w:textAlignment w:val="auto"/>
        <w:rPr>
          <w:rFonts w:hint="default"/>
          <w:b w:val="0"/>
          <w:bCs w:val="0"/>
          <w:lang w:val="en-US" w:eastAsia="zh-CN"/>
        </w:rPr>
      </w:pPr>
      <w:r>
        <w:t>这一理论视角为第三章第一节分析二者价值追求的契合性提供了分析工具，同时也回应了</w:t>
      </w:r>
      <w:r>
        <w:rPr>
          <w:rFonts w:hint="eastAsia"/>
          <w:lang w:eastAsia="zh-CN"/>
        </w:rPr>
        <w:t>“</w:t>
      </w:r>
      <w:r>
        <w:t>虚假共识论</w:t>
      </w:r>
      <w:r>
        <w:rPr>
          <w:rFonts w:hint="eastAsia"/>
          <w:lang w:eastAsia="zh-CN"/>
        </w:rPr>
        <w:t>”</w:t>
      </w:r>
      <w:r>
        <w:t>的质疑——融合不是掩盖差异，而是承认差异前提下的实践合作。</w:t>
      </w:r>
    </w:p>
    <w:p w14:paraId="6A5BDA40">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63" w:name="_Toc1552224227"/>
      <w:bookmarkStart w:id="164" w:name="_Toc1715576009"/>
      <w:bookmarkStart w:id="165" w:name="_Toc860783241"/>
      <w:bookmarkStart w:id="166" w:name="_Toc1937653617"/>
      <w:r>
        <w:rPr>
          <w:rFonts w:hint="eastAsia"/>
          <w:lang w:val="en-US" w:eastAsia="zh-CN"/>
        </w:rPr>
        <w:t>四、</w:t>
      </w:r>
      <w:r>
        <w:rPr>
          <w:rFonts w:hint="eastAsia"/>
          <w:b w:val="0"/>
          <w:bCs w:val="0"/>
          <w:sz w:val="24"/>
        </w:rPr>
        <w:t>处境化神学理论：教义诠释创新框架</w:t>
      </w:r>
      <w:bookmarkEnd w:id="163"/>
      <w:bookmarkEnd w:id="164"/>
      <w:bookmarkEnd w:id="165"/>
      <w:bookmarkEnd w:id="166"/>
    </w:p>
    <w:p w14:paraId="4D816664">
      <w:pPr>
        <w:pageBreakBefore w:val="0"/>
        <w:kinsoku/>
        <w:wordWrap/>
        <w:overflowPunct/>
        <w:topLinePunct w:val="0"/>
        <w:bidi w:val="0"/>
        <w:adjustRightInd w:val="0"/>
        <w:snapToGrid w:val="0"/>
        <w:spacing w:after="120" w:line="360" w:lineRule="auto"/>
        <w:ind w:firstLine="480" w:firstLineChars="200"/>
        <w:textAlignment w:val="auto"/>
      </w:pPr>
      <w:r>
        <w:t>Stephen Bevans在《处境化神学模型》中提出六种处境化神学模型：翻译模型（Translation Model）、适应模型（Adaptation Model）、对抗模型（Countercultural Model）、合成模型（Synthetic Model）、超越模型（Transcendental Model）与自然模型（Natural Model）。</w:t>
      </w:r>
      <w:r>
        <w:rPr>
          <w:rStyle w:val="29"/>
        </w:rPr>
        <w:footnoteReference w:id="67"/>
      </w:r>
      <w:r>
        <w:t xml:space="preserve"> 本文主要借鉴</w:t>
      </w:r>
      <w:r>
        <w:rPr>
          <w:rFonts w:hint="eastAsia"/>
          <w:lang w:eastAsia="zh-CN"/>
        </w:rPr>
        <w:t>“</w:t>
      </w:r>
      <w:r>
        <w:t>合成模型</w:t>
      </w:r>
      <w:r>
        <w:rPr>
          <w:rFonts w:hint="eastAsia"/>
          <w:lang w:eastAsia="zh-CN"/>
        </w:rPr>
        <w:t>”</w:t>
      </w:r>
      <w:r>
        <w:t>与</w:t>
      </w:r>
      <w:r>
        <w:rPr>
          <w:rFonts w:hint="eastAsia"/>
          <w:lang w:eastAsia="zh-CN"/>
        </w:rPr>
        <w:t>“</w:t>
      </w:r>
      <w:r>
        <w:t>自然模型</w:t>
      </w:r>
      <w:r>
        <w:rPr>
          <w:rFonts w:hint="eastAsia"/>
          <w:lang w:eastAsia="zh-CN"/>
        </w:rPr>
        <w:t>”</w:t>
      </w:r>
      <w:r>
        <w:t>：前者主张在基督教传统与本土文化之间寻找综合点，创造新的神学表达；后者主张在本土文化的自然发展中</w:t>
      </w:r>
      <w:r>
        <w:rPr>
          <w:rFonts w:hint="eastAsia"/>
          <w:lang w:eastAsia="zh-CN"/>
        </w:rPr>
        <w:t>“</w:t>
      </w:r>
      <w:r>
        <w:t>发现</w:t>
      </w:r>
      <w:r>
        <w:rPr>
          <w:rFonts w:hint="eastAsia"/>
          <w:lang w:eastAsia="zh-CN"/>
        </w:rPr>
        <w:t>”</w:t>
      </w:r>
      <w:r>
        <w:t>福音的踪迹，而非</w:t>
      </w:r>
      <w:r>
        <w:rPr>
          <w:rFonts w:hint="eastAsia"/>
          <w:lang w:eastAsia="zh-CN"/>
        </w:rPr>
        <w:t>“</w:t>
      </w:r>
      <w:r>
        <w:t>强加</w:t>
      </w:r>
      <w:r>
        <w:rPr>
          <w:rFonts w:hint="eastAsia"/>
          <w:lang w:eastAsia="zh-CN"/>
        </w:rPr>
        <w:t>”</w:t>
      </w:r>
      <w:r>
        <w:t>外来的神学框架。</w:t>
      </w:r>
    </w:p>
    <w:p w14:paraId="50EF2AFF">
      <w:pPr>
        <w:pageBreakBefore w:val="0"/>
        <w:kinsoku/>
        <w:wordWrap/>
        <w:overflowPunct/>
        <w:topLinePunct w:val="0"/>
        <w:bidi w:val="0"/>
        <w:adjustRightInd w:val="0"/>
        <w:snapToGrid w:val="0"/>
        <w:spacing w:after="120" w:line="360" w:lineRule="auto"/>
        <w:ind w:firstLine="480" w:firstLineChars="200"/>
        <w:textAlignment w:val="auto"/>
        <w:rPr>
          <w:rFonts w:hint="default"/>
          <w:b w:val="0"/>
          <w:bCs w:val="0"/>
          <w:lang w:val="en-US" w:eastAsia="zh-CN"/>
        </w:rPr>
      </w:pPr>
      <w:r>
        <w:t>Robert Schreiter在《建构本土神学》中进一步指出，本土神学建构需要经历</w:t>
      </w:r>
      <w:r>
        <w:rPr>
          <w:rFonts w:hint="eastAsia"/>
          <w:lang w:eastAsia="zh-CN"/>
        </w:rPr>
        <w:t>“</w:t>
      </w:r>
      <w:r>
        <w:t>解构</w:t>
      </w:r>
      <w:r>
        <w:rPr>
          <w:rFonts w:hint="eastAsia"/>
          <w:lang w:eastAsia="zh-CN"/>
        </w:rPr>
        <w:t>”</w:t>
      </w:r>
      <w:r>
        <w:t>（deconstruction）与</w:t>
      </w:r>
      <w:r>
        <w:rPr>
          <w:rFonts w:hint="eastAsia"/>
          <w:lang w:eastAsia="zh-CN"/>
        </w:rPr>
        <w:t>“</w:t>
      </w:r>
      <w:r>
        <w:t>重构</w:t>
      </w:r>
      <w:r>
        <w:rPr>
          <w:rFonts w:hint="eastAsia"/>
          <w:lang w:eastAsia="zh-CN"/>
        </w:rPr>
        <w:t>”</w:t>
      </w:r>
      <w:r>
        <w:t>（reconstruction）两个阶段：首先解构外来神学中的文化霸权元素，然后在本土经验中重构福音的意义。</w:t>
      </w:r>
      <w:r>
        <w:rPr>
          <w:rStyle w:val="29"/>
        </w:rPr>
        <w:footnoteReference w:id="68"/>
      </w:r>
      <w:r>
        <w:t xml:space="preserve"> 本文提出的</w:t>
      </w:r>
      <w:r>
        <w:rPr>
          <w:rFonts w:hint="eastAsia"/>
          <w:lang w:eastAsia="zh-CN"/>
        </w:rPr>
        <w:t>“</w:t>
      </w:r>
      <w:r>
        <w:t>Agape与</w:t>
      </w:r>
      <w:r>
        <w:rPr>
          <w:rFonts w:hint="eastAsia"/>
          <w:lang w:eastAsia="zh-CN"/>
        </w:rPr>
        <w:t>‘</w:t>
      </w:r>
      <w:r>
        <w:t>仁</w:t>
      </w:r>
      <w:r>
        <w:rPr>
          <w:rFonts w:hint="eastAsia"/>
          <w:lang w:eastAsia="zh-CN"/>
        </w:rPr>
        <w:t>’</w:t>
      </w:r>
      <w:r>
        <w:t>的创造性对接</w:t>
      </w:r>
      <w:r>
        <w:rPr>
          <w:rFonts w:hint="eastAsia"/>
          <w:lang w:eastAsia="zh-CN"/>
        </w:rPr>
        <w:t>”</w:t>
      </w:r>
      <w:r>
        <w:t>方案，正是这一方法论的具体应用。2023年《纲要》明确提出</w:t>
      </w:r>
      <w:r>
        <w:rPr>
          <w:rFonts w:hint="eastAsia"/>
          <w:lang w:eastAsia="zh-CN"/>
        </w:rPr>
        <w:t>“</w:t>
      </w:r>
      <w:r>
        <w:t>以社会主义核心价值观为引领，用中华优秀传统文化浸润</w:t>
      </w:r>
      <w:r>
        <w:rPr>
          <w:rFonts w:hint="eastAsia"/>
          <w:lang w:eastAsia="zh-CN"/>
        </w:rPr>
        <w:t>”</w:t>
      </w:r>
      <w:r>
        <w:t>，这一政策要求与处境化神学理论形成了理论与实践的双向互动。</w:t>
      </w:r>
    </w:p>
    <w:p w14:paraId="37A1B6C4">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67" w:name="_Toc1702317811"/>
      <w:bookmarkStart w:id="168" w:name="_Toc601239433"/>
      <w:bookmarkStart w:id="169" w:name="_Toc1570538641"/>
      <w:bookmarkStart w:id="170" w:name="_Toc1734085295"/>
      <w:r>
        <w:rPr>
          <w:rFonts w:hint="eastAsia"/>
          <w:lang w:val="en-US" w:eastAsia="zh-CN"/>
        </w:rPr>
        <w:t>五、</w:t>
      </w:r>
      <w:r>
        <w:rPr>
          <w:rFonts w:hint="eastAsia"/>
          <w:b w:val="0"/>
          <w:bCs w:val="0"/>
          <w:sz w:val="24"/>
        </w:rPr>
        <w:t>研究边界与理论承诺</w:t>
      </w:r>
      <w:bookmarkEnd w:id="167"/>
      <w:bookmarkEnd w:id="168"/>
      <w:bookmarkEnd w:id="169"/>
      <w:bookmarkEnd w:id="170"/>
    </w:p>
    <w:p w14:paraId="3B4FBB0D">
      <w:pPr>
        <w:keepNext w:val="0"/>
        <w:keepLines w:val="0"/>
        <w:pageBreakBefore w:val="0"/>
        <w:widowControl w:val="0"/>
        <w:tabs>
          <w:tab w:val="left" w:pos="1643"/>
        </w:tabs>
        <w:kinsoku/>
        <w:wordWrap/>
        <w:overflowPunct/>
        <w:topLinePunct w:val="0"/>
        <w:autoSpaceDE/>
        <w:autoSpaceDN/>
        <w:bidi w:val="0"/>
        <w:adjustRightInd w:val="0"/>
        <w:snapToGrid w:val="0"/>
        <w:ind w:left="0" w:leftChars="0" w:firstLine="480" w:firstLineChars="200"/>
        <w:textAlignment w:val="auto"/>
      </w:pPr>
      <w:r>
        <w:t>基于上述理论框架，本文明确划定研究边界：第一，政治边界。全文坚持中国特色社会主义宗教理论的根本遵循，所有分析以</w:t>
      </w:r>
      <w:r>
        <w:rPr>
          <w:rFonts w:hint="eastAsia"/>
          <w:lang w:eastAsia="zh-CN"/>
        </w:rPr>
        <w:t>“</w:t>
      </w:r>
      <w:r>
        <w:t>宗教与社会主义社会相适应</w:t>
      </w:r>
      <w:r>
        <w:rPr>
          <w:rFonts w:hint="eastAsia"/>
          <w:lang w:eastAsia="zh-CN"/>
        </w:rPr>
        <w:t>”</w:t>
      </w:r>
      <w:r>
        <w:t>为底线，拥护党的领导与社会主义制度是不容讨论的前提。第二，学科边界。本文不做基督教神学教义的</w:t>
      </w:r>
      <w:r>
        <w:rPr>
          <w:rFonts w:hint="eastAsia"/>
          <w:lang w:eastAsia="zh-CN"/>
        </w:rPr>
        <w:t>“</w:t>
      </w:r>
      <w:r>
        <w:t>对错评判</w:t>
      </w:r>
      <w:r>
        <w:rPr>
          <w:rFonts w:hint="eastAsia"/>
          <w:lang w:eastAsia="zh-CN"/>
        </w:rPr>
        <w:t>”</w:t>
      </w:r>
      <w:r>
        <w:t>，仅围绕世俗维度的仁爱实践与社会主义核心价值观的融合路径展开社会学分析。这一方法论承诺借鉴了Peter Berger的</w:t>
      </w:r>
      <w:r>
        <w:rPr>
          <w:rFonts w:hint="eastAsia"/>
          <w:lang w:eastAsia="zh-CN"/>
        </w:rPr>
        <w:t>“</w:t>
      </w:r>
      <w:r>
        <w:t>方法论悬置</w:t>
      </w:r>
      <w:r>
        <w:rPr>
          <w:rFonts w:hint="eastAsia"/>
          <w:lang w:eastAsia="zh-CN"/>
        </w:rPr>
        <w:t>”</w:t>
      </w:r>
      <w:r>
        <w:t>原则，即将宗教的</w:t>
      </w:r>
      <w:r>
        <w:rPr>
          <w:rFonts w:hint="eastAsia"/>
          <w:lang w:eastAsia="zh-CN"/>
        </w:rPr>
        <w:t>“</w:t>
      </w:r>
      <w:r>
        <w:t>意义功能</w:t>
      </w:r>
      <w:r>
        <w:rPr>
          <w:rFonts w:hint="eastAsia"/>
          <w:lang w:eastAsia="zh-CN"/>
        </w:rPr>
        <w:t>”</w:t>
      </w:r>
      <w:r>
        <w:t>与</w:t>
      </w:r>
      <w:r>
        <w:rPr>
          <w:rFonts w:hint="eastAsia"/>
          <w:lang w:eastAsia="zh-CN"/>
        </w:rPr>
        <w:t>“</w:t>
      </w:r>
      <w:r>
        <w:t>整合功能</w:t>
      </w:r>
      <w:r>
        <w:rPr>
          <w:rFonts w:hint="eastAsia"/>
          <w:lang w:eastAsia="zh-CN"/>
        </w:rPr>
        <w:t>”</w:t>
      </w:r>
      <w:r>
        <w:t>区分，社会学分析仅涉及后者。</w:t>
      </w:r>
      <w:r>
        <w:rPr>
          <w:rStyle w:val="29"/>
        </w:rPr>
        <w:footnoteReference w:id="69"/>
      </w:r>
      <w:r>
        <w:t xml:space="preserve"> 第三，方法边界。本文提出的融合路径以</w:t>
      </w:r>
      <w:r>
        <w:rPr>
          <w:rFonts w:hint="eastAsia"/>
          <w:lang w:eastAsia="zh-CN"/>
        </w:rPr>
        <w:t>“</w:t>
      </w:r>
      <w:r>
        <w:t>推动基督教更好融入中国社会发展大局</w:t>
      </w:r>
      <w:r>
        <w:rPr>
          <w:rFonts w:hint="eastAsia"/>
          <w:lang w:eastAsia="zh-CN"/>
        </w:rPr>
        <w:t>”</w:t>
      </w:r>
      <w:r>
        <w:t>为核心目标，各地可结合实际适度调整，但不得突破政治底线。</w:t>
      </w:r>
    </w:p>
    <w:p w14:paraId="0C9B951C">
      <w:pPr>
        <w:pageBreakBefore w:val="0"/>
        <w:kinsoku/>
        <w:wordWrap/>
        <w:overflowPunct/>
        <w:topLinePunct w:val="0"/>
        <w:bidi w:val="0"/>
        <w:adjustRightInd w:val="0"/>
        <w:snapToGrid w:val="0"/>
        <w:ind w:firstLine="480" w:firstLineChars="200"/>
        <w:textAlignment w:val="auto"/>
      </w:pPr>
      <w:r>
        <w:br w:type="page"/>
      </w:r>
    </w:p>
    <w:p w14:paraId="41F0EDF3">
      <w:pPr>
        <w:pStyle w:val="2"/>
        <w:pageBreakBefore w:val="0"/>
        <w:kinsoku/>
        <w:wordWrap/>
        <w:overflowPunct/>
        <w:topLinePunct w:val="0"/>
        <w:bidi w:val="0"/>
        <w:adjustRightInd w:val="0"/>
        <w:snapToGrid w:val="0"/>
        <w:ind w:firstLine="640" w:firstLineChars="200"/>
        <w:textAlignment w:val="auto"/>
        <w:rPr>
          <w:rFonts w:hint="eastAsia"/>
          <w:b w:val="0"/>
          <w:bCs w:val="0"/>
          <w:lang w:val="en-US" w:eastAsia="zh-CN"/>
        </w:rPr>
      </w:pPr>
      <w:bookmarkStart w:id="171" w:name="_Toc2078304143"/>
      <w:bookmarkStart w:id="172" w:name="_Toc1120591296"/>
      <w:bookmarkStart w:id="173" w:name="_Toc1321434010"/>
      <w:bookmarkStart w:id="174" w:name="_Toc1270979628"/>
      <w:r>
        <w:rPr>
          <w:rFonts w:hint="eastAsia" w:ascii="黑体" w:hAnsi="黑体"/>
          <w:b w:val="0"/>
          <w:bCs w:val="0"/>
          <w:sz w:val="32"/>
          <w:lang w:val="en-US" w:eastAsia="zh-CN"/>
        </w:rPr>
        <w:t>三、</w:t>
      </w:r>
      <w:r>
        <w:rPr>
          <w:rFonts w:hint="eastAsia" w:ascii="黑体" w:hAnsi="黑体" w:eastAsia="黑体"/>
          <w:b w:val="0"/>
          <w:bCs w:val="0"/>
          <w:sz w:val="32"/>
        </w:rPr>
        <w:t>基督教仁爱观念与社会主义核心价值观的契合性分析</w:t>
      </w:r>
      <w:bookmarkEnd w:id="171"/>
      <w:bookmarkEnd w:id="172"/>
      <w:bookmarkEnd w:id="173"/>
      <w:bookmarkEnd w:id="174"/>
    </w:p>
    <w:p w14:paraId="15750AA9">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175" w:name="_Toc65528796"/>
      <w:bookmarkStart w:id="176" w:name="_Toc346327682"/>
      <w:bookmarkStart w:id="177" w:name="_Toc1236212946"/>
      <w:bookmarkStart w:id="178" w:name="_Toc334771087"/>
      <w:r>
        <w:rPr>
          <w:rFonts w:hint="eastAsia"/>
          <w:lang w:val="en-US" w:eastAsia="zh-CN"/>
        </w:rPr>
        <w:t xml:space="preserve">第一节 </w:t>
      </w:r>
      <w:r>
        <w:rPr>
          <w:rFonts w:hint="eastAsia" w:ascii="黑体" w:hAnsi="黑体" w:eastAsia="黑体"/>
          <w:b w:val="0"/>
          <w:bCs w:val="0"/>
          <w:sz w:val="28"/>
        </w:rPr>
        <w:t>价值追求的契合：对人的尊严与福祉的共同关切</w:t>
      </w:r>
      <w:bookmarkEnd w:id="175"/>
      <w:bookmarkEnd w:id="176"/>
      <w:bookmarkEnd w:id="177"/>
      <w:bookmarkEnd w:id="178"/>
    </w:p>
    <w:p w14:paraId="5C38FD65">
      <w:pPr>
        <w:pStyle w:val="4"/>
        <w:pageBreakBefore w:val="0"/>
        <w:kinsoku/>
        <w:wordWrap/>
        <w:overflowPunct/>
        <w:topLinePunct w:val="0"/>
        <w:bidi w:val="0"/>
        <w:adjustRightInd w:val="0"/>
        <w:snapToGrid w:val="0"/>
        <w:ind w:firstLine="480" w:firstLineChars="200"/>
        <w:textAlignment w:val="auto"/>
        <w:rPr>
          <w:rFonts w:hint="eastAsia"/>
          <w:b w:val="0"/>
          <w:bCs w:val="0"/>
          <w:sz w:val="24"/>
          <w:szCs w:val="24"/>
          <w:lang w:val="en-US" w:eastAsia="zh-CN"/>
        </w:rPr>
      </w:pPr>
      <w:bookmarkStart w:id="179" w:name="_Toc1830847108"/>
      <w:bookmarkStart w:id="180" w:name="_Toc1048668004"/>
      <w:bookmarkStart w:id="181" w:name="_Toc126698697"/>
      <w:bookmarkStart w:id="182" w:name="_Toc90504069"/>
      <w:r>
        <w:rPr>
          <w:rFonts w:hint="eastAsia"/>
          <w:sz w:val="24"/>
          <w:szCs w:val="24"/>
          <w:lang w:val="en-US" w:eastAsia="zh-CN"/>
        </w:rPr>
        <w:t>一、</w:t>
      </w:r>
      <w:r>
        <w:rPr>
          <w:rFonts w:hint="eastAsia"/>
          <w:b w:val="0"/>
          <w:bCs w:val="0"/>
          <w:sz w:val="24"/>
          <w:szCs w:val="24"/>
        </w:rPr>
        <w:t>基督教</w:t>
      </w:r>
      <w:r>
        <w:rPr>
          <w:rFonts w:hint="eastAsia"/>
          <w:b w:val="0"/>
          <w:bCs w:val="0"/>
          <w:sz w:val="24"/>
          <w:szCs w:val="24"/>
          <w:lang w:eastAsia="zh-CN"/>
        </w:rPr>
        <w:t>“</w:t>
      </w:r>
      <w:r>
        <w:rPr>
          <w:rFonts w:hint="eastAsia"/>
          <w:b w:val="0"/>
          <w:bCs w:val="0"/>
          <w:sz w:val="24"/>
          <w:szCs w:val="24"/>
        </w:rPr>
        <w:t>爱人如己</w:t>
      </w:r>
      <w:r>
        <w:rPr>
          <w:rFonts w:hint="eastAsia"/>
          <w:b w:val="0"/>
          <w:bCs w:val="0"/>
          <w:sz w:val="24"/>
          <w:szCs w:val="24"/>
          <w:lang w:eastAsia="zh-CN"/>
        </w:rPr>
        <w:t>”</w:t>
      </w:r>
      <w:r>
        <w:rPr>
          <w:rFonts w:hint="eastAsia"/>
          <w:b w:val="0"/>
          <w:bCs w:val="0"/>
          <w:sz w:val="24"/>
          <w:szCs w:val="24"/>
        </w:rPr>
        <w:t>的人本导向解析</w:t>
      </w:r>
      <w:bookmarkEnd w:id="179"/>
      <w:bookmarkEnd w:id="180"/>
      <w:bookmarkEnd w:id="181"/>
      <w:bookmarkEnd w:id="182"/>
    </w:p>
    <w:p w14:paraId="656CCA72">
      <w:pPr>
        <w:pageBreakBefore w:val="0"/>
        <w:kinsoku/>
        <w:wordWrap/>
        <w:overflowPunct/>
        <w:topLinePunct w:val="0"/>
        <w:bidi w:val="0"/>
        <w:adjustRightInd w:val="0"/>
        <w:snapToGrid w:val="0"/>
        <w:spacing w:after="120" w:line="360" w:lineRule="auto"/>
        <w:ind w:firstLine="480" w:firstLineChars="200"/>
        <w:textAlignment w:val="auto"/>
      </w:pPr>
      <w:r>
        <w:t>基督教仁爱观念的人本导向，在剥离</w:t>
      </w:r>
      <w:r>
        <w:rPr>
          <w:rFonts w:hint="eastAsia"/>
          <w:lang w:eastAsia="zh-CN"/>
        </w:rPr>
        <w:t>“</w:t>
      </w:r>
      <w:r>
        <w:t>爱神优先</w:t>
      </w:r>
      <w:r>
        <w:rPr>
          <w:rFonts w:hint="eastAsia"/>
          <w:lang w:eastAsia="zh-CN"/>
        </w:rPr>
        <w:t>”</w:t>
      </w:r>
      <w:r>
        <w:t>的神学超验属性之后，首先体现在对个体人格的对等尊重上。奥古斯丁在《论基督教教义》中明确提出，</w:t>
      </w:r>
      <w:r>
        <w:rPr>
          <w:rFonts w:hint="eastAsia"/>
          <w:lang w:eastAsia="zh-CN"/>
        </w:rPr>
        <w:t>“</w:t>
      </w:r>
      <w:r>
        <w:t>爱邻人</w:t>
      </w:r>
      <w:r>
        <w:rPr>
          <w:rFonts w:hint="eastAsia"/>
          <w:lang w:eastAsia="zh-CN"/>
        </w:rPr>
        <w:t>”</w:t>
      </w:r>
      <w:r>
        <w:t>是仁爱教义落地实践的核心指向，要求信众无论对方身份、信仰如何，都要按照</w:t>
      </w:r>
      <w:r>
        <w:rPr>
          <w:rFonts w:hint="eastAsia"/>
          <w:lang w:eastAsia="zh-CN"/>
        </w:rPr>
        <w:t>“</w:t>
      </w:r>
      <w:r>
        <w:t>你们愿意人怎样待你们，你们也要怎样待人</w:t>
      </w:r>
      <w:r>
        <w:rPr>
          <w:rFonts w:hint="eastAsia"/>
          <w:lang w:eastAsia="zh-CN"/>
        </w:rPr>
        <w:t>”</w:t>
      </w:r>
      <w:r>
        <w:t>（太7:12）的准则行事，这本质上承认了每个个体都享有被尊重的同等权利。</w:t>
      </w:r>
    </w:p>
    <w:p w14:paraId="6DD8097D">
      <w:pPr>
        <w:pageBreakBefore w:val="0"/>
        <w:kinsoku/>
        <w:wordWrap/>
        <w:overflowPunct/>
        <w:topLinePunct w:val="0"/>
        <w:bidi w:val="0"/>
        <w:adjustRightInd w:val="0"/>
        <w:snapToGrid w:val="0"/>
        <w:spacing w:after="120" w:line="360" w:lineRule="auto"/>
        <w:ind w:firstLine="480" w:firstLineChars="200"/>
        <w:textAlignment w:val="auto"/>
      </w:pPr>
      <w:r>
        <w:t>其次是对邻里互助、扶危济困的行为要求，这类要求已经大量转化为国内基督教团体的世俗实践。王思琪对山东圣公会的历史考察显示，民国时期乡村教会的信众就已经承担了不少基层矛盾调解的工作，小到宅基地边界纠纷，大到家庭养老矛盾，不少信众都会主动出面调解，避免矛盾升级。</w:t>
      </w:r>
      <w:r>
        <w:rPr>
          <w:rStyle w:val="29"/>
        </w:rPr>
        <w:footnoteReference w:id="70"/>
      </w:r>
      <w:r>
        <w:t xml:space="preserve"> 这种教义内涵对信众的个体道德行为有明确的正向引导作用。</w:t>
      </w:r>
    </w:p>
    <w:p w14:paraId="7DCC9A71">
      <w:pPr>
        <w:pageBreakBefore w:val="0"/>
        <w:kinsoku/>
        <w:wordWrap/>
        <w:overflowPunct/>
        <w:topLinePunct w:val="0"/>
        <w:bidi w:val="0"/>
        <w:adjustRightInd w:val="0"/>
        <w:snapToGrid w:val="0"/>
        <w:spacing w:after="120" w:line="360" w:lineRule="auto"/>
        <w:ind w:firstLine="480" w:firstLineChars="200"/>
        <w:textAlignment w:val="auto"/>
        <w:rPr>
          <w:rFonts w:hint="default"/>
          <w:b w:val="0"/>
          <w:bCs w:val="0"/>
          <w:lang w:val="en-US" w:eastAsia="zh-CN"/>
        </w:rPr>
      </w:pPr>
      <w:r>
        <w:t>黄勇指出，儒家仁爱观强调爱的多样性和对不同对象的适当回应，能够为全球伦理提供有益的指导，而基督教博爱思想同样强调对道德和礼仪的追求，二者在道德实践层面有相似之处。</w:t>
      </w:r>
      <w:r>
        <w:rPr>
          <w:rStyle w:val="29"/>
        </w:rPr>
        <w:footnoteReference w:id="71"/>
      </w:r>
      <w:r>
        <w:t xml:space="preserve"> 从处境化神学角度看，基督教</w:t>
      </w:r>
      <w:r>
        <w:rPr>
          <w:rFonts w:hint="eastAsia"/>
          <w:lang w:eastAsia="zh-CN"/>
        </w:rPr>
        <w:t>“</w:t>
      </w:r>
      <w:r>
        <w:t>爱人如己</w:t>
      </w:r>
      <w:r>
        <w:rPr>
          <w:rFonts w:hint="eastAsia"/>
          <w:lang w:eastAsia="zh-CN"/>
        </w:rPr>
        <w:t>”</w:t>
      </w:r>
      <w:r>
        <w:t>的诫命在不同文化语境中必然经历</w:t>
      </w:r>
      <w:r>
        <w:rPr>
          <w:rFonts w:hint="eastAsia"/>
          <w:lang w:eastAsia="zh-CN"/>
        </w:rPr>
        <w:t>“</w:t>
      </w:r>
      <w:r>
        <w:t>再语境化</w:t>
      </w:r>
      <w:r>
        <w:rPr>
          <w:rFonts w:hint="eastAsia"/>
          <w:lang w:eastAsia="zh-CN"/>
        </w:rPr>
        <w:t>”</w:t>
      </w:r>
      <w:r>
        <w:t>（recontextualization）：在希腊罗马语境中，它表现为对陌生人的接待（hospitality）；在欧洲中世纪语境中，它表现为对贫民的救济（almsgiving）；在当代中国语境中，它则应当表现为对社会主义核心价值观</w:t>
      </w:r>
      <w:r>
        <w:rPr>
          <w:rFonts w:hint="eastAsia"/>
          <w:lang w:eastAsia="zh-CN"/>
        </w:rPr>
        <w:t>“</w:t>
      </w:r>
      <w:r>
        <w:t>友善</w:t>
      </w:r>
      <w:r>
        <w:rPr>
          <w:rFonts w:hint="eastAsia"/>
          <w:lang w:eastAsia="zh-CN"/>
        </w:rPr>
        <w:t>”</w:t>
      </w:r>
      <w:r>
        <w:t>准则的主动践行。</w:t>
      </w:r>
    </w:p>
    <w:p w14:paraId="6D4EC2B8">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83" w:name="_Toc1268706302"/>
      <w:bookmarkStart w:id="184" w:name="_Toc683465607"/>
      <w:bookmarkStart w:id="185" w:name="_Toc1901649940"/>
      <w:bookmarkStart w:id="186" w:name="_Toc564852299"/>
      <w:r>
        <w:rPr>
          <w:rFonts w:hint="eastAsia"/>
          <w:lang w:val="en-US" w:eastAsia="zh-CN"/>
        </w:rPr>
        <w:t>二、</w:t>
      </w:r>
      <w:r>
        <w:rPr>
          <w:rFonts w:hint="eastAsia"/>
          <w:b w:val="0"/>
          <w:bCs w:val="0"/>
          <w:sz w:val="24"/>
        </w:rPr>
        <w:t>社会主义核心价值观</w:t>
      </w:r>
      <w:r>
        <w:rPr>
          <w:rFonts w:hint="eastAsia"/>
          <w:b w:val="0"/>
          <w:bCs w:val="0"/>
          <w:sz w:val="24"/>
          <w:lang w:eastAsia="zh-CN"/>
        </w:rPr>
        <w:t>“</w:t>
      </w:r>
      <w:r>
        <w:rPr>
          <w:rFonts w:hint="eastAsia"/>
          <w:b w:val="0"/>
          <w:bCs w:val="0"/>
          <w:sz w:val="24"/>
        </w:rPr>
        <w:t>以人为本</w:t>
      </w:r>
      <w:r>
        <w:rPr>
          <w:rFonts w:hint="eastAsia"/>
          <w:b w:val="0"/>
          <w:bCs w:val="0"/>
          <w:sz w:val="24"/>
          <w:lang w:eastAsia="zh-CN"/>
        </w:rPr>
        <w:t>”</w:t>
      </w:r>
      <w:r>
        <w:rPr>
          <w:rFonts w:hint="eastAsia"/>
          <w:b w:val="0"/>
          <w:bCs w:val="0"/>
          <w:sz w:val="24"/>
        </w:rPr>
        <w:t>的价值逻辑</w:t>
      </w:r>
      <w:bookmarkEnd w:id="183"/>
      <w:bookmarkEnd w:id="184"/>
      <w:bookmarkEnd w:id="185"/>
      <w:bookmarkEnd w:id="186"/>
    </w:p>
    <w:p w14:paraId="742A896D">
      <w:pPr>
        <w:pageBreakBefore w:val="0"/>
        <w:kinsoku/>
        <w:wordWrap/>
        <w:overflowPunct/>
        <w:topLinePunct w:val="0"/>
        <w:bidi w:val="0"/>
        <w:adjustRightInd w:val="0"/>
        <w:snapToGrid w:val="0"/>
        <w:spacing w:after="120" w:line="360" w:lineRule="auto"/>
        <w:ind w:firstLine="480" w:firstLineChars="200"/>
        <w:textAlignment w:val="auto"/>
      </w:pPr>
      <w:r>
        <w:t>社会主义核心价值观所倡导的</w:t>
      </w:r>
      <w:r>
        <w:rPr>
          <w:rFonts w:hint="eastAsia"/>
          <w:lang w:eastAsia="zh-CN"/>
        </w:rPr>
        <w:t>“</w:t>
      </w:r>
      <w:r>
        <w:t>以人为本</w:t>
      </w:r>
      <w:r>
        <w:rPr>
          <w:rFonts w:hint="eastAsia"/>
          <w:lang w:eastAsia="zh-CN"/>
        </w:rPr>
        <w:t>”</w:t>
      </w:r>
      <w:r>
        <w:t>，价值逻辑的起点与归宿均指向</w:t>
      </w:r>
      <w:r>
        <w:rPr>
          <w:rFonts w:hint="eastAsia"/>
          <w:lang w:eastAsia="zh-CN"/>
        </w:rPr>
        <w:t>“</w:t>
      </w:r>
      <w:r>
        <w:t>以人民为中心</w:t>
      </w:r>
      <w:r>
        <w:rPr>
          <w:rFonts w:hint="eastAsia"/>
          <w:lang w:eastAsia="zh-CN"/>
        </w:rPr>
        <w:t>”</w:t>
      </w:r>
      <w:r>
        <w:t>的发展思想。这一思想并非空洞的口号，而是具有深刻历史唯物主义根基的理论原则。它强调人民是历史的创造者，是社会发展的根本力量，因此国家的各项制度设计与政策实践，最终评判标准在于是否能够维护最广大人民的根本利益。</w:t>
      </w:r>
    </w:p>
    <w:p w14:paraId="102662B9">
      <w:pPr>
        <w:pageBreakBefore w:val="0"/>
        <w:kinsoku/>
        <w:wordWrap/>
        <w:overflowPunct/>
        <w:topLinePunct w:val="0"/>
        <w:bidi w:val="0"/>
        <w:adjustRightInd w:val="0"/>
        <w:snapToGrid w:val="0"/>
        <w:spacing w:after="120" w:line="360" w:lineRule="auto"/>
        <w:ind w:firstLine="480" w:firstLineChars="200"/>
        <w:textAlignment w:val="auto"/>
        <w:rPr>
          <w:rFonts w:hint="default"/>
          <w:b w:val="0"/>
          <w:bCs w:val="0"/>
          <w:lang w:val="en-US" w:eastAsia="zh-CN"/>
        </w:rPr>
      </w:pPr>
      <w:r>
        <w:t>从理论渊源上看，这一逻辑继承并发展了中华传统文化中源远流长的民本思想，如</w:t>
      </w:r>
      <w:r>
        <w:rPr>
          <w:rFonts w:hint="eastAsia"/>
          <w:lang w:eastAsia="zh-CN"/>
        </w:rPr>
        <w:t>“</w:t>
      </w:r>
      <w:r>
        <w:t>民惟邦本，本固邦宁</w:t>
      </w:r>
      <w:r>
        <w:rPr>
          <w:rFonts w:hint="eastAsia"/>
          <w:lang w:eastAsia="zh-CN"/>
        </w:rPr>
        <w:t>”</w:t>
      </w:r>
      <w:r>
        <w:t>的治理智慧，但又在新的历史条件下进行了创造性转化，真正将人的主体性地位和全面发展置于核心目标。近年来《民法典》的颁布与实施，系统性地构建了对公民人身权、财产权、人格权的保护体系，正是</w:t>
      </w:r>
      <w:r>
        <w:rPr>
          <w:rFonts w:hint="eastAsia"/>
          <w:lang w:eastAsia="zh-CN"/>
        </w:rPr>
        <w:t>“</w:t>
      </w:r>
      <w:r>
        <w:t>以人为本</w:t>
      </w:r>
      <w:r>
        <w:rPr>
          <w:rFonts w:hint="eastAsia"/>
          <w:lang w:eastAsia="zh-CN"/>
        </w:rPr>
        <w:t>”</w:t>
      </w:r>
      <w:r>
        <w:t>价值理念在法律制度中的具体落实。</w:t>
      </w:r>
    </w:p>
    <w:p w14:paraId="606A0C73">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87" w:name="_Toc116429046"/>
      <w:bookmarkStart w:id="188" w:name="_Toc1594869553"/>
      <w:bookmarkStart w:id="189" w:name="_Toc31423279"/>
      <w:bookmarkStart w:id="190" w:name="_Toc781686651"/>
      <w:r>
        <w:rPr>
          <w:rFonts w:hint="eastAsia"/>
          <w:lang w:val="en-US" w:eastAsia="zh-CN"/>
        </w:rPr>
        <w:t>三、</w:t>
      </w:r>
      <w:r>
        <w:rPr>
          <w:rFonts w:hint="eastAsia"/>
          <w:b w:val="0"/>
          <w:bCs w:val="0"/>
          <w:sz w:val="24"/>
        </w:rPr>
        <w:t>二者价值追求的交叠共识：差异中的统一</w:t>
      </w:r>
      <w:bookmarkEnd w:id="187"/>
      <w:bookmarkEnd w:id="188"/>
      <w:bookmarkEnd w:id="189"/>
      <w:bookmarkEnd w:id="190"/>
    </w:p>
    <w:p w14:paraId="16B39B08">
      <w:pPr>
        <w:pageBreakBefore w:val="0"/>
        <w:kinsoku/>
        <w:wordWrap/>
        <w:overflowPunct/>
        <w:topLinePunct w:val="0"/>
        <w:bidi w:val="0"/>
        <w:adjustRightInd w:val="0"/>
        <w:snapToGrid w:val="0"/>
        <w:spacing w:after="120" w:line="360" w:lineRule="auto"/>
        <w:ind w:firstLine="480" w:firstLineChars="200"/>
        <w:textAlignment w:val="auto"/>
      </w:pPr>
      <w:r>
        <w:t>基督教仁爱观念与社会主义核心价值观虽然在思想渊源和表达形式上存在差异，但深入分析其价值内核，可以发现二者在以人为本的价值追求上具有深刻的共通性。基督教</w:t>
      </w:r>
      <w:r>
        <w:rPr>
          <w:rFonts w:hint="eastAsia"/>
          <w:lang w:eastAsia="zh-CN"/>
        </w:rPr>
        <w:t>“</w:t>
      </w:r>
      <w:r>
        <w:t>爱邻舍</w:t>
      </w:r>
      <w:r>
        <w:rPr>
          <w:rFonts w:hint="eastAsia"/>
          <w:lang w:eastAsia="zh-CN"/>
        </w:rPr>
        <w:t>”</w:t>
      </w:r>
      <w:r>
        <w:t>乃至更广泛人群的关怀，在当代中国的社会实践中常常具体化为对贫困者、病患、孤寡老人的慈善帮扶。许多基层教会组织志愿者参与社区养老、灾害救助等活动，行动的内在驱动力正是源于</w:t>
      </w:r>
      <w:r>
        <w:rPr>
          <w:rFonts w:hint="eastAsia"/>
          <w:lang w:eastAsia="zh-CN"/>
        </w:rPr>
        <w:t>“</w:t>
      </w:r>
      <w:r>
        <w:t>爱人如己</w:t>
      </w:r>
      <w:r>
        <w:rPr>
          <w:rFonts w:hint="eastAsia"/>
          <w:lang w:eastAsia="zh-CN"/>
        </w:rPr>
        <w:t>”</w:t>
      </w:r>
      <w:r>
        <w:t>的伦理训导。这种实践指向的终极目标，是维护人的尊严、促进人的福祉，尽管其神学出发点可能包含宗教因素，但其社会效果却呈现出鲜明的人本导向。</w:t>
      </w:r>
    </w:p>
    <w:p w14:paraId="4A250004">
      <w:pPr>
        <w:pageBreakBefore w:val="0"/>
        <w:kinsoku/>
        <w:wordWrap/>
        <w:overflowPunct/>
        <w:topLinePunct w:val="0"/>
        <w:bidi w:val="0"/>
        <w:adjustRightInd w:val="0"/>
        <w:snapToGrid w:val="0"/>
        <w:spacing w:after="120" w:line="360" w:lineRule="auto"/>
        <w:ind w:firstLine="480" w:firstLineChars="200"/>
        <w:textAlignment w:val="auto"/>
      </w:pPr>
      <w:r>
        <w:t>与此相应，社会主义核心价值观将</w:t>
      </w:r>
      <w:r>
        <w:rPr>
          <w:rFonts w:hint="eastAsia"/>
          <w:lang w:eastAsia="zh-CN"/>
        </w:rPr>
        <w:t>“</w:t>
      </w:r>
      <w:r>
        <w:t>和谐</w:t>
      </w:r>
      <w:r>
        <w:rPr>
          <w:rFonts w:hint="eastAsia"/>
          <w:lang w:eastAsia="zh-CN"/>
        </w:rPr>
        <w:t>”“</w:t>
      </w:r>
      <w:r>
        <w:t>友善</w:t>
      </w:r>
      <w:r>
        <w:rPr>
          <w:rFonts w:hint="eastAsia"/>
          <w:lang w:eastAsia="zh-CN"/>
        </w:rPr>
        <w:t>”</w:t>
      </w:r>
      <w:r>
        <w:t>等作为公民层面的价值准则，国家与社会层面的价值目标最终也指向全体人民的共同幸福与每个人的自由全面发展。它强调发展为了人民、发展依靠人民、发展成果由人民共享，这体现了最根本的人本逻辑。在推动共同富裕、完善社会保障体系、倡导志愿服务等国家政策与社会风尚中，都能清晰地看到对个体发展权利与群体共同福祉的并重。这种价值追求，与基督教仁爱观念所鼓励的扶危济困、追求社会公义，在现实社会效果的层面上是高度同向的。</w:t>
      </w:r>
    </w:p>
    <w:p w14:paraId="57E47AD8">
      <w:pPr>
        <w:pageBreakBefore w:val="0"/>
        <w:kinsoku/>
        <w:wordWrap/>
        <w:overflowPunct/>
        <w:topLinePunct w:val="0"/>
        <w:bidi w:val="0"/>
        <w:adjustRightInd w:val="0"/>
        <w:snapToGrid w:val="0"/>
        <w:spacing w:after="120" w:line="360" w:lineRule="auto"/>
        <w:ind w:firstLine="480" w:firstLineChars="200"/>
        <w:textAlignment w:val="auto"/>
      </w:pPr>
      <w:r>
        <w:t>从政治哲学的视角看，基督教仁爱观念与核心价值观属于两种不同的</w:t>
      </w:r>
      <w:r>
        <w:rPr>
          <w:rFonts w:hint="eastAsia"/>
          <w:lang w:eastAsia="zh-CN"/>
        </w:rPr>
        <w:t>“</w:t>
      </w:r>
      <w:r>
        <w:t>整全性学说</w:t>
      </w:r>
      <w:r>
        <w:rPr>
          <w:rFonts w:hint="eastAsia"/>
          <w:lang w:eastAsia="zh-CN"/>
        </w:rPr>
        <w:t>”</w:t>
      </w:r>
      <w:r>
        <w:t>（Comprehensive Doctrines），前者以上帝为价值根基，后者以人民为主体，二者在</w:t>
      </w:r>
      <w:r>
        <w:rPr>
          <w:rFonts w:hint="eastAsia"/>
          <w:lang w:eastAsia="zh-CN"/>
        </w:rPr>
        <w:t>“</w:t>
      </w:r>
      <w:r>
        <w:t>终极关切</w:t>
      </w:r>
      <w:r>
        <w:rPr>
          <w:rFonts w:hint="eastAsia"/>
          <w:lang w:eastAsia="zh-CN"/>
        </w:rPr>
        <w:t>”</w:t>
      </w:r>
      <w:r>
        <w:t>层面不可通约。但在公共伦理层面，二者可以就</w:t>
      </w:r>
      <w:r>
        <w:rPr>
          <w:rFonts w:hint="eastAsia"/>
          <w:lang w:eastAsia="zh-CN"/>
        </w:rPr>
        <w:t>“</w:t>
      </w:r>
      <w:r>
        <w:t>尊重人的尊严</w:t>
      </w:r>
      <w:r>
        <w:rPr>
          <w:rFonts w:hint="eastAsia"/>
          <w:lang w:eastAsia="zh-CN"/>
        </w:rPr>
        <w:t>”“</w:t>
      </w:r>
      <w:r>
        <w:t>促进社会福祉</w:t>
      </w:r>
      <w:r>
        <w:rPr>
          <w:rFonts w:hint="eastAsia"/>
          <w:lang w:eastAsia="zh-CN"/>
        </w:rPr>
        <w:t>”</w:t>
      </w:r>
      <w:r>
        <w:t>等实践性价值达成</w:t>
      </w:r>
      <w:r>
        <w:rPr>
          <w:rFonts w:hint="eastAsia"/>
          <w:lang w:eastAsia="zh-CN"/>
        </w:rPr>
        <w:t>“</w:t>
      </w:r>
      <w:r>
        <w:t>交叠共识</w:t>
      </w:r>
      <w:r>
        <w:rPr>
          <w:rFonts w:hint="eastAsia"/>
          <w:lang w:eastAsia="zh-CN"/>
        </w:rPr>
        <w:t>”</w:t>
      </w:r>
      <w:r>
        <w:t>——这不是掩盖差异的</w:t>
      </w:r>
      <w:r>
        <w:rPr>
          <w:rFonts w:hint="eastAsia"/>
          <w:lang w:eastAsia="zh-CN"/>
        </w:rPr>
        <w:t>“</w:t>
      </w:r>
      <w:r>
        <w:t>虚假共识</w:t>
      </w:r>
      <w:r>
        <w:rPr>
          <w:rFonts w:hint="eastAsia"/>
          <w:lang w:eastAsia="zh-CN"/>
        </w:rPr>
        <w:t>”</w:t>
      </w:r>
      <w:r>
        <w:t>，而是承认</w:t>
      </w:r>
      <w:r>
        <w:rPr>
          <w:rFonts w:hint="eastAsia"/>
          <w:lang w:eastAsia="zh-CN"/>
        </w:rPr>
        <w:t>“</w:t>
      </w:r>
      <w:r>
        <w:t>不可通约性</w:t>
      </w:r>
      <w:r>
        <w:rPr>
          <w:rFonts w:hint="eastAsia"/>
          <w:lang w:eastAsia="zh-CN"/>
        </w:rPr>
        <w:t>”</w:t>
      </w:r>
      <w:r>
        <w:t>前提下的</w:t>
      </w:r>
      <w:r>
        <w:rPr>
          <w:rFonts w:hint="eastAsia"/>
          <w:lang w:eastAsia="zh-CN"/>
        </w:rPr>
        <w:t>“</w:t>
      </w:r>
      <w:r>
        <w:t>差异中的统一</w:t>
      </w:r>
      <w:r>
        <w:rPr>
          <w:rFonts w:hint="eastAsia"/>
          <w:lang w:eastAsia="zh-CN"/>
        </w:rPr>
        <w:t>”</w:t>
      </w:r>
      <w:r>
        <w:t>（Unity in Diversity）。</w:t>
      </w:r>
    </w:p>
    <w:p w14:paraId="6AAED2F4">
      <w:pPr>
        <w:pageBreakBefore w:val="0"/>
        <w:kinsoku/>
        <w:wordWrap/>
        <w:overflowPunct/>
        <w:topLinePunct w:val="0"/>
        <w:bidi w:val="0"/>
        <w:adjustRightInd w:val="0"/>
        <w:snapToGrid w:val="0"/>
        <w:spacing w:after="120" w:line="360" w:lineRule="auto"/>
        <w:ind w:firstLine="480" w:firstLineChars="200"/>
        <w:textAlignment w:val="auto"/>
      </w:pPr>
      <w:r>
        <w:t>具体而言，这种交叠共识集中体现在三个层面：在个体发展层面，都尊重人的价值，鼓励个体向善，追求道德提升与人格完善；在群体福祉层面，都倡导超越个人利益的互助精神，关注社会弱势群体，致力于减少苦难、增进社会整体福利；在关系构建层面，都推崇友善、诚信、和睦的人际交往与社会关系，反对冷漠与对立。明确这一共通性，有助于消解将宗教价值与主流价值简单对立的认知误解，为在尊重信仰差异的前提下寻找实践层面的最大交集奠定基础。</w:t>
      </w:r>
    </w:p>
    <w:p w14:paraId="3AE4CC9E">
      <w:pPr>
        <w:pStyle w:val="4"/>
        <w:pageBreakBefore w:val="0"/>
        <w:kinsoku/>
        <w:wordWrap/>
        <w:overflowPunct/>
        <w:topLinePunct w:val="0"/>
        <w:bidi w:val="0"/>
        <w:adjustRightInd w:val="0"/>
        <w:snapToGrid w:val="0"/>
        <w:ind w:firstLine="480" w:firstLineChars="200"/>
        <w:textAlignment w:val="auto"/>
        <w:rPr>
          <w:rFonts w:hint="eastAsia" w:ascii="黑体" w:hAnsi="黑体" w:eastAsia="黑体" w:cs="黑体"/>
          <w:b w:val="0"/>
          <w:bCs w:val="0"/>
          <w:sz w:val="24"/>
          <w:szCs w:val="24"/>
          <w:lang w:val="en-US" w:eastAsia="zh-CN"/>
        </w:rPr>
      </w:pPr>
      <w:bookmarkStart w:id="191" w:name="_Toc81695417"/>
      <w:r>
        <w:rPr>
          <w:rFonts w:hint="eastAsia" w:ascii="黑体" w:hAnsi="黑体" w:eastAsia="黑体" w:cs="黑体"/>
          <w:sz w:val="24"/>
          <w:szCs w:val="24"/>
          <w:lang w:val="en-US" w:eastAsia="zh-CN"/>
        </w:rPr>
        <w:t>四、</w:t>
      </w:r>
      <w:r>
        <w:rPr>
          <w:rFonts w:hint="eastAsia" w:ascii="黑体" w:hAnsi="黑体" w:eastAsia="黑体" w:cs="黑体"/>
          <w:b w:val="0"/>
          <w:bCs w:val="0"/>
          <w:sz w:val="24"/>
          <w:szCs w:val="24"/>
        </w:rPr>
        <w:t>"公正"与"平等"：基督教社会伦理与核心价值观的深层契合</w:t>
      </w:r>
      <w:bookmarkEnd w:id="191"/>
    </w:p>
    <w:p w14:paraId="0813C6F3">
      <w:pPr>
        <w:pageBreakBefore w:val="0"/>
        <w:kinsoku/>
        <w:wordWrap/>
        <w:overflowPunct/>
        <w:topLinePunct w:val="0"/>
        <w:bidi w:val="0"/>
        <w:adjustRightInd w:val="0"/>
        <w:snapToGrid w:val="0"/>
        <w:spacing w:after="120" w:line="360" w:lineRule="auto"/>
        <w:ind w:firstLine="480" w:firstLineChars="200"/>
        <w:textAlignment w:val="auto"/>
      </w:pPr>
      <w:r>
        <w:rPr>
          <w:rFonts w:hint="eastAsia"/>
        </w:rPr>
        <w:t>社会主义核心价值观在社会层面提出的</w:t>
      </w:r>
      <w:r>
        <w:rPr>
          <w:rFonts w:hint="eastAsia"/>
          <w:lang w:eastAsia="zh-CN"/>
        </w:rPr>
        <w:t>“</w:t>
      </w:r>
      <w:r>
        <w:rPr>
          <w:rFonts w:hint="eastAsia"/>
        </w:rPr>
        <w:t>自由、平等、公正、法治</w:t>
      </w:r>
      <w:r>
        <w:rPr>
          <w:rFonts w:hint="eastAsia"/>
          <w:lang w:eastAsia="zh-CN"/>
        </w:rPr>
        <w:t>”</w:t>
      </w:r>
      <w:r>
        <w:rPr>
          <w:rFonts w:hint="eastAsia"/>
        </w:rPr>
        <w:t>，与基督教社会伦理存在深层次的内在契合。这种契合不仅体现在价值目标的趋同性上，更体现在实现路径的互补性上。 首先，</w:t>
      </w:r>
      <w:r>
        <w:rPr>
          <w:rFonts w:hint="eastAsia"/>
          <w:lang w:eastAsia="zh-CN"/>
        </w:rPr>
        <w:t>“</w:t>
      </w:r>
      <w:r>
        <w:rPr>
          <w:rFonts w:hint="eastAsia"/>
        </w:rPr>
        <w:t>公正</w:t>
      </w:r>
      <w:r>
        <w:rPr>
          <w:rFonts w:hint="eastAsia"/>
          <w:lang w:eastAsia="zh-CN"/>
        </w:rPr>
        <w:t>”</w:t>
      </w:r>
      <w:r>
        <w:rPr>
          <w:rFonts w:hint="eastAsia"/>
        </w:rPr>
        <w:t>价值与基督教</w:t>
      </w:r>
      <w:r>
        <w:rPr>
          <w:rFonts w:hint="eastAsia"/>
          <w:lang w:eastAsia="zh-CN"/>
        </w:rPr>
        <w:t>“</w:t>
      </w:r>
      <w:r>
        <w:rPr>
          <w:rFonts w:hint="eastAsia"/>
        </w:rPr>
        <w:t>行公义</w:t>
      </w:r>
      <w:r>
        <w:rPr>
          <w:rFonts w:hint="eastAsia"/>
          <w:lang w:eastAsia="zh-CN"/>
        </w:rPr>
        <w:t>”</w:t>
      </w:r>
      <w:r>
        <w:rPr>
          <w:rFonts w:hint="eastAsia"/>
        </w:rPr>
        <w:t>的社会伦理高度一致。《圣经》中</w:t>
      </w:r>
      <w:r>
        <w:rPr>
          <w:rFonts w:hint="eastAsia"/>
          <w:lang w:eastAsia="zh-CN"/>
        </w:rPr>
        <w:t>“</w:t>
      </w:r>
      <w:r>
        <w:rPr>
          <w:rFonts w:hint="eastAsia"/>
        </w:rPr>
        <w:t>行公义，好怜悯，存谦卑的心，与你的神同行</w:t>
      </w:r>
      <w:r>
        <w:rPr>
          <w:rFonts w:hint="eastAsia"/>
          <w:lang w:eastAsia="zh-CN"/>
        </w:rPr>
        <w:t>”</w:t>
      </w:r>
      <w:r>
        <w:rPr>
          <w:rFonts w:hint="eastAsia"/>
        </w:rPr>
        <w:t>（弥6:8）的教导，构成了基督教社会参与的核心动力。基督教传统中的</w:t>
      </w:r>
      <w:r>
        <w:rPr>
          <w:rFonts w:hint="eastAsia"/>
          <w:lang w:eastAsia="zh-CN"/>
        </w:rPr>
        <w:t>“</w:t>
      </w:r>
      <w:r>
        <w:rPr>
          <w:rFonts w:hint="eastAsia"/>
        </w:rPr>
        <w:t>公义</w:t>
      </w:r>
      <w:r>
        <w:rPr>
          <w:rFonts w:hint="eastAsia"/>
          <w:lang w:eastAsia="zh-CN"/>
        </w:rPr>
        <w:t>”</w:t>
      </w:r>
      <w:r>
        <w:rPr>
          <w:rFonts w:hint="eastAsia"/>
        </w:rPr>
        <w:t>（Justice/Righteousness）概念，强调上帝对弱势群体的特别关注——</w:t>
      </w:r>
      <w:r>
        <w:rPr>
          <w:rFonts w:hint="eastAsia"/>
          <w:lang w:eastAsia="zh-CN"/>
        </w:rPr>
        <w:t>“</w:t>
      </w:r>
      <w:r>
        <w:rPr>
          <w:rFonts w:hint="eastAsia"/>
        </w:rPr>
        <w:t>不可亏负寄居的和孤儿，不可拿寡妇的衣裳作当头</w:t>
      </w:r>
      <w:r>
        <w:rPr>
          <w:rFonts w:hint="eastAsia"/>
          <w:lang w:eastAsia="zh-CN"/>
        </w:rPr>
        <w:t>”</w:t>
      </w:r>
      <w:r>
        <w:rPr>
          <w:rFonts w:hint="eastAsia"/>
        </w:rPr>
        <w:t>（申24:17）。这种对弱势群体的优先关怀，与社会主义核心价值观</w:t>
      </w:r>
      <w:r>
        <w:rPr>
          <w:rFonts w:hint="eastAsia"/>
          <w:lang w:eastAsia="zh-CN"/>
        </w:rPr>
        <w:t>“</w:t>
      </w:r>
      <w:r>
        <w:rPr>
          <w:rFonts w:hint="eastAsia"/>
        </w:rPr>
        <w:t>公正</w:t>
      </w:r>
      <w:r>
        <w:rPr>
          <w:rFonts w:hint="eastAsia"/>
          <w:lang w:eastAsia="zh-CN"/>
        </w:rPr>
        <w:t>”</w:t>
      </w:r>
      <w:r>
        <w:rPr>
          <w:rFonts w:hint="eastAsia"/>
        </w:rPr>
        <w:t>所指向的缩小城乡差距、阶层差距、促进社会公平的价值导向具有内在一致性。托马斯·阿奎那在《神学大全》中将</w:t>
      </w:r>
      <w:r>
        <w:rPr>
          <w:rFonts w:hint="eastAsia"/>
          <w:lang w:eastAsia="zh-CN"/>
        </w:rPr>
        <w:t>“</w:t>
      </w:r>
      <w:r>
        <w:rPr>
          <w:rFonts w:hint="eastAsia"/>
        </w:rPr>
        <w:t>公义</w:t>
      </w:r>
      <w:r>
        <w:rPr>
          <w:rFonts w:hint="eastAsia"/>
          <w:lang w:eastAsia="zh-CN"/>
        </w:rPr>
        <w:t>”</w:t>
      </w:r>
      <w:r>
        <w:rPr>
          <w:rFonts w:hint="eastAsia"/>
        </w:rPr>
        <w:t>定义为</w:t>
      </w:r>
      <w:r>
        <w:rPr>
          <w:rFonts w:hint="eastAsia"/>
          <w:lang w:eastAsia="zh-CN"/>
        </w:rPr>
        <w:t>“</w:t>
      </w:r>
      <w:r>
        <w:rPr>
          <w:rFonts w:hint="eastAsia"/>
        </w:rPr>
        <w:t>使每个人获得其应得之物的恒久意愿</w:t>
      </w:r>
      <w:r>
        <w:rPr>
          <w:rFonts w:hint="eastAsia"/>
          <w:lang w:eastAsia="zh-CN"/>
        </w:rPr>
        <w:t>”</w:t>
      </w:r>
      <w:r>
        <w:rPr>
          <w:rFonts w:hint="eastAsia"/>
        </w:rPr>
        <w:t>，这一界定与当代中国</w:t>
      </w:r>
      <w:r>
        <w:rPr>
          <w:rFonts w:hint="eastAsia"/>
          <w:lang w:eastAsia="zh-CN"/>
        </w:rPr>
        <w:t>“</w:t>
      </w:r>
      <w:r>
        <w:rPr>
          <w:rFonts w:hint="eastAsia"/>
        </w:rPr>
        <w:t>公平正义是中国特色社会主义的内在要求</w:t>
      </w:r>
      <w:r>
        <w:rPr>
          <w:rFonts w:hint="eastAsia"/>
          <w:lang w:eastAsia="zh-CN"/>
        </w:rPr>
        <w:t>”</w:t>
      </w:r>
      <w:r>
        <w:rPr>
          <w:rFonts w:hint="eastAsia"/>
        </w:rPr>
        <w:t>（党的十八大报告）的表述在逻辑上高度相通。 其次，</w:t>
      </w:r>
      <w:r>
        <w:rPr>
          <w:rFonts w:hint="eastAsia"/>
          <w:lang w:eastAsia="zh-CN"/>
        </w:rPr>
        <w:t>“</w:t>
      </w:r>
      <w:r>
        <w:rPr>
          <w:rFonts w:hint="eastAsia"/>
        </w:rPr>
        <w:t>平等</w:t>
      </w:r>
      <w:r>
        <w:rPr>
          <w:rFonts w:hint="eastAsia"/>
          <w:lang w:eastAsia="zh-CN"/>
        </w:rPr>
        <w:t>”</w:t>
      </w:r>
      <w:r>
        <w:rPr>
          <w:rFonts w:hint="eastAsia"/>
        </w:rPr>
        <w:t>价值与基督教</w:t>
      </w:r>
      <w:r>
        <w:rPr>
          <w:rFonts w:hint="eastAsia"/>
          <w:lang w:eastAsia="zh-CN"/>
        </w:rPr>
        <w:t>“</w:t>
      </w:r>
      <w:r>
        <w:rPr>
          <w:rFonts w:hint="eastAsia"/>
        </w:rPr>
        <w:t>人人平等</w:t>
      </w:r>
      <w:r>
        <w:rPr>
          <w:rFonts w:hint="eastAsia"/>
          <w:lang w:eastAsia="zh-CN"/>
        </w:rPr>
        <w:t>”</w:t>
      </w:r>
      <w:r>
        <w:rPr>
          <w:rFonts w:hint="eastAsia"/>
        </w:rPr>
        <w:t>的神学人类学存在深层对接空间。基督教</w:t>
      </w:r>
      <w:r>
        <w:rPr>
          <w:rFonts w:hint="eastAsia"/>
          <w:lang w:eastAsia="zh-CN"/>
        </w:rPr>
        <w:t>“</w:t>
      </w:r>
      <w:r>
        <w:rPr>
          <w:rFonts w:hint="eastAsia"/>
        </w:rPr>
        <w:t>上帝按自己的形象造人</w:t>
      </w:r>
      <w:r>
        <w:rPr>
          <w:rFonts w:hint="eastAsia"/>
          <w:lang w:eastAsia="zh-CN"/>
        </w:rPr>
        <w:t>”</w:t>
      </w:r>
      <w:r>
        <w:rPr>
          <w:rFonts w:hint="eastAsia"/>
        </w:rPr>
        <w:t>（创1:27）的教义，从根本上确立了每个人的尊严与价值不可剥夺。使徒保罗明确指出</w:t>
      </w:r>
      <w:r>
        <w:rPr>
          <w:rFonts w:hint="eastAsia"/>
          <w:lang w:eastAsia="zh-CN"/>
        </w:rPr>
        <w:t>“</w:t>
      </w:r>
      <w:r>
        <w:rPr>
          <w:rFonts w:hint="eastAsia"/>
        </w:rPr>
        <w:t>并不分犹太人、希腊人、自主的、为奴的，或男或女，因为你们在基督耶稣里都成为一了</w:t>
      </w:r>
      <w:r>
        <w:rPr>
          <w:rFonts w:hint="eastAsia"/>
          <w:lang w:eastAsia="zh-CN"/>
        </w:rPr>
        <w:t>”</w:t>
      </w:r>
      <w:r>
        <w:rPr>
          <w:rFonts w:hint="eastAsia"/>
        </w:rPr>
        <w:t>（加3:28）。这种基于神学的人类平等观，虽不同于社会主义核心价值观中基于社会制度的平等观，但二者在</w:t>
      </w:r>
      <w:r>
        <w:rPr>
          <w:rFonts w:hint="eastAsia"/>
          <w:lang w:eastAsia="zh-CN"/>
        </w:rPr>
        <w:t>“</w:t>
      </w:r>
      <w:r>
        <w:rPr>
          <w:rFonts w:hint="eastAsia"/>
        </w:rPr>
        <w:t>尊重人的尊严</w:t>
      </w:r>
      <w:r>
        <w:rPr>
          <w:rFonts w:hint="eastAsia"/>
          <w:lang w:eastAsia="zh-CN"/>
        </w:rPr>
        <w:t>”“</w:t>
      </w:r>
      <w:r>
        <w:rPr>
          <w:rFonts w:hint="eastAsia"/>
        </w:rPr>
        <w:t>反对歧视</w:t>
      </w:r>
      <w:r>
        <w:rPr>
          <w:rFonts w:hint="eastAsia"/>
          <w:lang w:eastAsia="zh-CN"/>
        </w:rPr>
        <w:t>”</w:t>
      </w:r>
      <w:r>
        <w:rPr>
          <w:rFonts w:hint="eastAsia"/>
        </w:rPr>
        <w:t>的核心诉求上形成交叠共识。在当代中国社会语境中，基督教团体在公益实践中</w:t>
      </w:r>
      <w:r>
        <w:rPr>
          <w:rFonts w:hint="eastAsia"/>
          <w:lang w:eastAsia="zh-CN"/>
        </w:rPr>
        <w:t>“</w:t>
      </w:r>
      <w:r>
        <w:rPr>
          <w:rFonts w:hint="eastAsia"/>
        </w:rPr>
        <w:t>不询问受助者宗教信仰、不附加任何传教条件</w:t>
      </w:r>
      <w:r>
        <w:rPr>
          <w:rFonts w:hint="eastAsia"/>
          <w:lang w:eastAsia="zh-CN"/>
        </w:rPr>
        <w:t>”</w:t>
      </w:r>
      <w:r>
        <w:rPr>
          <w:rFonts w:hint="eastAsia"/>
        </w:rPr>
        <w:t>的做法，正是这种平等理念的具体体现。 需要指出的是，基督教传统中的</w:t>
      </w:r>
      <w:r>
        <w:rPr>
          <w:rFonts w:hint="eastAsia"/>
          <w:lang w:eastAsia="zh-CN"/>
        </w:rPr>
        <w:t>“</w:t>
      </w:r>
      <w:r>
        <w:rPr>
          <w:rFonts w:hint="eastAsia"/>
        </w:rPr>
        <w:t>公义</w:t>
      </w:r>
      <w:r>
        <w:rPr>
          <w:rFonts w:hint="eastAsia"/>
          <w:lang w:eastAsia="zh-CN"/>
        </w:rPr>
        <w:t>”</w:t>
      </w:r>
      <w:r>
        <w:rPr>
          <w:rFonts w:hint="eastAsia"/>
        </w:rPr>
        <w:t>与</w:t>
      </w:r>
      <w:r>
        <w:rPr>
          <w:rFonts w:hint="eastAsia"/>
          <w:lang w:eastAsia="zh-CN"/>
        </w:rPr>
        <w:t>“</w:t>
      </w:r>
      <w:r>
        <w:rPr>
          <w:rFonts w:hint="eastAsia"/>
        </w:rPr>
        <w:t>平等</w:t>
      </w:r>
      <w:r>
        <w:rPr>
          <w:rFonts w:hint="eastAsia"/>
          <w:lang w:eastAsia="zh-CN"/>
        </w:rPr>
        <w:t>”</w:t>
      </w:r>
      <w:r>
        <w:rPr>
          <w:rFonts w:hint="eastAsia"/>
        </w:rPr>
        <w:t>观念，在剥离其神学超验属性后，可以转化为促进社会公平正义的世俗伦理资源。例如，基督教对弱势群体的优先关怀，可以转化为对扶贫济困、助残助学等公益事业的持续投入；基督教对人类平等的信念，可以转化为反对地域歧视、身份歧视、信仰歧视的具体行动。这种转化不是对教义的篡改，而是</w:t>
      </w:r>
      <w:r>
        <w:rPr>
          <w:rFonts w:hint="eastAsia"/>
          <w:lang w:eastAsia="zh-CN"/>
        </w:rPr>
        <w:t>“</w:t>
      </w:r>
      <w:r>
        <w:rPr>
          <w:rFonts w:hint="eastAsia"/>
        </w:rPr>
        <w:t>处境化诠释</w:t>
      </w:r>
      <w:r>
        <w:rPr>
          <w:rFonts w:hint="eastAsia"/>
          <w:lang w:eastAsia="zh-CN"/>
        </w:rPr>
        <w:t>”</w:t>
      </w:r>
      <w:r>
        <w:rPr>
          <w:rFonts w:hint="eastAsia"/>
        </w:rPr>
        <w:t>的必然要求——正如刘耘华所指出的，</w:t>
      </w:r>
      <w:r>
        <w:rPr>
          <w:rFonts w:hint="eastAsia"/>
          <w:lang w:eastAsia="zh-CN"/>
        </w:rPr>
        <w:t>“</w:t>
      </w:r>
      <w:r>
        <w:rPr>
          <w:rFonts w:hint="eastAsia"/>
        </w:rPr>
        <w:t>跨文化诠释的本质是创造性转化，而非简单移植</w:t>
      </w:r>
      <w:r>
        <w:rPr>
          <w:rFonts w:hint="eastAsia"/>
          <w:lang w:eastAsia="zh-CN"/>
        </w:rPr>
        <w:t>”</w:t>
      </w:r>
      <w:r>
        <w:rPr>
          <w:rFonts w:hint="eastAsia"/>
        </w:rPr>
        <w:t>。</w:t>
      </w:r>
    </w:p>
    <w:p w14:paraId="471E2D32">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192" w:name="_Toc1997556638"/>
      <w:bookmarkStart w:id="193" w:name="_Toc812823086"/>
      <w:bookmarkStart w:id="194" w:name="_Toc1650074658"/>
      <w:bookmarkStart w:id="195" w:name="_Toc465373705"/>
      <w:r>
        <w:rPr>
          <w:rFonts w:hint="eastAsia"/>
          <w:lang w:val="en-US" w:eastAsia="zh-CN"/>
        </w:rPr>
        <w:t xml:space="preserve">第二节 </w:t>
      </w:r>
      <w:r>
        <w:rPr>
          <w:rFonts w:hint="eastAsia" w:ascii="黑体" w:hAnsi="黑体" w:eastAsia="黑体"/>
          <w:b w:val="0"/>
          <w:bCs w:val="0"/>
          <w:sz w:val="28"/>
        </w:rPr>
        <w:t>社会功能的契合：对社会和谐与稳定的共同维护</w:t>
      </w:r>
      <w:bookmarkEnd w:id="192"/>
      <w:bookmarkEnd w:id="193"/>
      <w:bookmarkEnd w:id="194"/>
      <w:bookmarkEnd w:id="195"/>
    </w:p>
    <w:p w14:paraId="0FEC4982">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196" w:name="_Toc400417561"/>
      <w:bookmarkStart w:id="197" w:name="_Toc974127835"/>
      <w:bookmarkStart w:id="198" w:name="_Toc200959648"/>
      <w:bookmarkStart w:id="199" w:name="_Toc1322561315"/>
      <w:r>
        <w:rPr>
          <w:rFonts w:hint="eastAsia"/>
          <w:lang w:val="en-US" w:eastAsia="zh-CN"/>
        </w:rPr>
        <w:t>一、</w:t>
      </w:r>
      <w:r>
        <w:rPr>
          <w:rFonts w:hint="eastAsia"/>
          <w:b w:val="0"/>
          <w:bCs w:val="0"/>
          <w:sz w:val="24"/>
        </w:rPr>
        <w:t>基督教仁爱观念的社会调节与伦理约束功能</w:t>
      </w:r>
      <w:bookmarkEnd w:id="196"/>
      <w:bookmarkEnd w:id="197"/>
      <w:bookmarkEnd w:id="198"/>
      <w:bookmarkEnd w:id="199"/>
    </w:p>
    <w:p w14:paraId="3CFF8AD3">
      <w:pPr>
        <w:pageBreakBefore w:val="0"/>
        <w:kinsoku/>
        <w:wordWrap/>
        <w:overflowPunct/>
        <w:topLinePunct w:val="0"/>
        <w:bidi w:val="0"/>
        <w:adjustRightInd w:val="0"/>
        <w:snapToGrid w:val="0"/>
        <w:spacing w:after="120" w:line="360" w:lineRule="auto"/>
        <w:ind w:firstLine="480" w:firstLineChars="200"/>
        <w:textAlignment w:val="auto"/>
      </w:pPr>
      <w:r>
        <w:t>基督教仁爱观念对信众的行为约束与引导，是其发挥社会调节作用的核心逻辑。奥古斯丁在《论基督教教义》中就明确提出，世俗层面的</w:t>
      </w:r>
      <w:r>
        <w:rPr>
          <w:rFonts w:hint="eastAsia"/>
          <w:lang w:eastAsia="zh-CN"/>
        </w:rPr>
        <w:t>“</w:t>
      </w:r>
      <w:r>
        <w:t>爱人</w:t>
      </w:r>
      <w:r>
        <w:rPr>
          <w:rFonts w:hint="eastAsia"/>
          <w:lang w:eastAsia="zh-CN"/>
        </w:rPr>
        <w:t>”</w:t>
      </w:r>
      <w:r>
        <w:t>实践是信众践行教义的核心内容，不需要附加太多超验性的传教目标。传入中国后，经过本土化调适的基督教仁爱观念进一步吸纳了儒家</w:t>
      </w:r>
      <w:r>
        <w:rPr>
          <w:rFonts w:hint="eastAsia"/>
          <w:lang w:eastAsia="zh-CN"/>
        </w:rPr>
        <w:t>“</w:t>
      </w:r>
      <w:r>
        <w:t>推己及人</w:t>
      </w:r>
      <w:r>
        <w:rPr>
          <w:rFonts w:hint="eastAsia"/>
          <w:lang w:eastAsia="zh-CN"/>
        </w:rPr>
        <w:t>”</w:t>
      </w:r>
      <w:r>
        <w:t>的处世逻辑，对信众的日常行为形成了更贴合本土社会规则的引导。</w:t>
      </w:r>
    </w:p>
    <w:p w14:paraId="04EB65E3">
      <w:pPr>
        <w:pageBreakBefore w:val="0"/>
        <w:kinsoku/>
        <w:wordWrap/>
        <w:overflowPunct/>
        <w:topLinePunct w:val="0"/>
        <w:bidi w:val="0"/>
        <w:adjustRightInd w:val="0"/>
        <w:snapToGrid w:val="0"/>
        <w:spacing w:after="120" w:line="360" w:lineRule="auto"/>
        <w:ind w:firstLine="480" w:firstLineChars="200"/>
        <w:textAlignment w:val="auto"/>
      </w:pPr>
      <w:r>
        <w:t>多数教义阐释都会要求信众在日常交往中秉持诚实守信、谦和忍让的原则，在经营活动中不能弄虚作假，在邻里相处中要主动帮衬有困难的家庭。王思琪的研究显示，民国时期山东乡村教会的信众就已经承担了不少基层矛盾调解工作，目前不少基层基督教团体组织的公益服务活动，同样是仁爱观念社会调节作用的直接体现。</w:t>
      </w:r>
      <w:r>
        <w:rPr>
          <w:rStyle w:val="29"/>
        </w:rPr>
        <w:footnoteReference w:id="72"/>
      </w:r>
    </w:p>
    <w:p w14:paraId="07D005C7">
      <w:pPr>
        <w:pageBreakBefore w:val="0"/>
        <w:kinsoku/>
        <w:wordWrap/>
        <w:overflowPunct/>
        <w:topLinePunct w:val="0"/>
        <w:bidi w:val="0"/>
        <w:adjustRightInd w:val="0"/>
        <w:snapToGrid w:val="0"/>
        <w:spacing w:after="120" w:line="360" w:lineRule="auto"/>
        <w:ind w:firstLine="480" w:firstLineChars="200"/>
        <w:textAlignment w:val="auto"/>
      </w:pPr>
      <w:r>
        <w:t>吕臻雨对泸州教会的研究也表明，当地教会组织的义工队连续参与社区独居老人照护、留守儿童暑期托管等服务，累计服务群众超过两千人次，相关活动没有附带任何传教内容，反而拉近了信众与非信众的距离。</w:t>
      </w:r>
      <w:r>
        <w:rPr>
          <w:rStyle w:val="29"/>
        </w:rPr>
        <w:footnoteReference w:id="73"/>
      </w:r>
      <w:r>
        <w:t xml:space="preserve"> 从实践效果来看，这种基于仁爱观念的自发行为，能有效减少基层社会的矛盾冲突，很多微小矛盾不需要社区工作者介入就能得到化解，为基层治理减轻了一定的负担。</w:t>
      </w:r>
    </w:p>
    <w:p w14:paraId="150BA75C">
      <w:pPr>
        <w:pageBreakBefore w:val="0"/>
        <w:kinsoku/>
        <w:wordWrap/>
        <w:overflowPunct/>
        <w:topLinePunct w:val="0"/>
        <w:bidi w:val="0"/>
        <w:adjustRightInd w:val="0"/>
        <w:snapToGrid w:val="0"/>
        <w:spacing w:after="120" w:line="360" w:lineRule="auto"/>
        <w:ind w:firstLine="480" w:firstLineChars="200"/>
        <w:textAlignment w:val="auto"/>
      </w:pPr>
      <w:r>
        <w:t>Stanley Hauerwas在《品格的社群》中指出，基督教伦理的核心功能不在于提供普遍适用的道德法则，而在于塑造具有特定品格（character）的社群成员，这些成员通过日常实践中的</w:t>
      </w:r>
      <w:r>
        <w:rPr>
          <w:rFonts w:hint="eastAsia"/>
          <w:lang w:eastAsia="zh-CN"/>
        </w:rPr>
        <w:t>“</w:t>
      </w:r>
      <w:r>
        <w:t>叙事性认同</w:t>
      </w:r>
      <w:r>
        <w:rPr>
          <w:rFonts w:hint="eastAsia"/>
          <w:lang w:eastAsia="zh-CN"/>
        </w:rPr>
        <w:t>”</w:t>
      </w:r>
      <w:r>
        <w:t>（narrative identity）成为社会稳定的微观基础。</w:t>
      </w:r>
      <w:r>
        <w:rPr>
          <w:rStyle w:val="29"/>
        </w:rPr>
        <w:footnoteReference w:id="74"/>
      </w:r>
      <w:r>
        <w:t xml:space="preserve"> 这一理论视角有助于理解基督教仁爱观念的社会调节机制：它并非通过外部强制，而是通过内在品格的塑造，实现对社会行为的柔性约束。</w:t>
      </w:r>
    </w:p>
    <w:p w14:paraId="585457D2">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00" w:name="_Toc1898681764"/>
      <w:bookmarkStart w:id="201" w:name="_Toc1684510852"/>
      <w:bookmarkStart w:id="202" w:name="_Toc1832274755"/>
      <w:bookmarkStart w:id="203" w:name="_Toc1751681676"/>
      <w:r>
        <w:rPr>
          <w:rFonts w:hint="eastAsia"/>
          <w:lang w:val="en-US" w:eastAsia="zh-CN"/>
        </w:rPr>
        <w:t>二、</w:t>
      </w:r>
      <w:r>
        <w:rPr>
          <w:rFonts w:hint="eastAsia"/>
          <w:b w:val="0"/>
          <w:bCs w:val="0"/>
          <w:sz w:val="24"/>
        </w:rPr>
        <w:t>核心价值观的社会整合与公序良俗维护功能</w:t>
      </w:r>
      <w:bookmarkEnd w:id="200"/>
      <w:bookmarkEnd w:id="201"/>
      <w:bookmarkEnd w:id="202"/>
      <w:bookmarkEnd w:id="203"/>
    </w:p>
    <w:p w14:paraId="4D8DF5E4">
      <w:pPr>
        <w:pageBreakBefore w:val="0"/>
        <w:kinsoku/>
        <w:wordWrap/>
        <w:overflowPunct/>
        <w:topLinePunct w:val="0"/>
        <w:bidi w:val="0"/>
        <w:adjustRightInd w:val="0"/>
        <w:snapToGrid w:val="0"/>
        <w:spacing w:after="120" w:line="360" w:lineRule="auto"/>
        <w:ind w:firstLine="480" w:firstLineChars="200"/>
        <w:textAlignment w:val="auto"/>
      </w:pPr>
      <w:r>
        <w:t>社会主义核心价值观作为当代中国精神的高度凝练，社会整合功能体现在多个相互关联的层面。它通过提供一套清晰、明确的价值标尺，为整合多元社会利益提供了根本遵循。目前我国社会结构深刻变革，利益诉求日益多样，不同群体之间的价值取向难免存在差异。社会主义核心价值观所倡导的</w:t>
      </w:r>
      <w:r>
        <w:rPr>
          <w:rFonts w:hint="eastAsia"/>
          <w:lang w:eastAsia="zh-CN"/>
        </w:rPr>
        <w:t>“</w:t>
      </w:r>
      <w:r>
        <w:t>富强、民主、文明、和谐</w:t>
      </w:r>
      <w:r>
        <w:rPr>
          <w:rFonts w:hint="eastAsia"/>
          <w:lang w:eastAsia="zh-CN"/>
        </w:rPr>
        <w:t>”</w:t>
      </w:r>
      <w:r>
        <w:t>国家目标，</w:t>
      </w:r>
      <w:r>
        <w:rPr>
          <w:rFonts w:hint="eastAsia"/>
          <w:lang w:eastAsia="zh-CN"/>
        </w:rPr>
        <w:t>“</w:t>
      </w:r>
      <w:r>
        <w:t>自由、平等、公正、法治</w:t>
      </w:r>
      <w:r>
        <w:rPr>
          <w:rFonts w:hint="eastAsia"/>
          <w:lang w:eastAsia="zh-CN"/>
        </w:rPr>
        <w:t>”</w:t>
      </w:r>
      <w:r>
        <w:t>社会取向，以及</w:t>
      </w:r>
      <w:r>
        <w:rPr>
          <w:rFonts w:hint="eastAsia"/>
          <w:lang w:eastAsia="zh-CN"/>
        </w:rPr>
        <w:t>“</w:t>
      </w:r>
      <w:r>
        <w:t>爱国、敬业、诚信、友善</w:t>
      </w:r>
      <w:r>
        <w:rPr>
          <w:rFonts w:hint="eastAsia"/>
          <w:lang w:eastAsia="zh-CN"/>
        </w:rPr>
        <w:t>”</w:t>
      </w:r>
      <w:r>
        <w:t>个人准则，共同构成了一个具有广泛包容性和引领性的价值同心圆。</w:t>
      </w:r>
    </w:p>
    <w:p w14:paraId="474EF1FE">
      <w:pPr>
        <w:pageBreakBefore w:val="0"/>
        <w:kinsoku/>
        <w:wordWrap/>
        <w:overflowPunct/>
        <w:topLinePunct w:val="0"/>
        <w:bidi w:val="0"/>
        <w:adjustRightInd w:val="0"/>
        <w:snapToGrid w:val="0"/>
        <w:spacing w:after="120" w:line="360" w:lineRule="auto"/>
        <w:ind w:firstLine="480" w:firstLineChars="200"/>
        <w:textAlignment w:val="auto"/>
      </w:pPr>
      <w:r>
        <w:t>这个价值体系并非要消弭所有差异，而是旨在确立一个全社会共同认可和追求的基本价值底线与理想目标，从而将分散的、多元的利益诉求引导到国家发展和社会进步的大框架下。其社会整合功能的落脚点在于维护社会公序良俗、推动社会和谐稳定。社会主义核心价值观中的</w:t>
      </w:r>
      <w:r>
        <w:rPr>
          <w:rFonts w:hint="eastAsia"/>
          <w:lang w:eastAsia="zh-CN"/>
        </w:rPr>
        <w:t>“</w:t>
      </w:r>
      <w:r>
        <w:t>诚信</w:t>
      </w:r>
      <w:r>
        <w:rPr>
          <w:rFonts w:hint="eastAsia"/>
          <w:lang w:eastAsia="zh-CN"/>
        </w:rPr>
        <w:t>”“</w:t>
      </w:r>
      <w:r>
        <w:t>友善</w:t>
      </w:r>
      <w:r>
        <w:rPr>
          <w:rFonts w:hint="eastAsia"/>
          <w:lang w:eastAsia="zh-CN"/>
        </w:rPr>
        <w:t>”“</w:t>
      </w:r>
      <w:r>
        <w:t>法治</w:t>
      </w:r>
      <w:r>
        <w:rPr>
          <w:rFonts w:hint="eastAsia"/>
          <w:lang w:eastAsia="zh-CN"/>
        </w:rPr>
        <w:t>”</w:t>
      </w:r>
      <w:r>
        <w:t>等要素，直接对应并升华了传统公序良俗的核心要求，为其注入了新的时代内涵。</w:t>
      </w:r>
    </w:p>
    <w:p w14:paraId="372577C2">
      <w:pPr>
        <w:pageBreakBefore w:val="0"/>
        <w:kinsoku/>
        <w:wordWrap/>
        <w:overflowPunct/>
        <w:topLinePunct w:val="0"/>
        <w:bidi w:val="0"/>
        <w:adjustRightInd w:val="0"/>
        <w:snapToGrid w:val="0"/>
        <w:spacing w:after="120" w:line="360" w:lineRule="auto"/>
        <w:ind w:firstLine="480" w:firstLineChars="200"/>
        <w:textAlignment w:val="auto"/>
      </w:pPr>
      <w:r>
        <w:t>通过将这些价值理念融入法律法规、政策制度和社会治理的方方面面，能够潜移默化地规范社会行为，调节人际关系。</w:t>
      </w:r>
      <w:r>
        <w:rPr>
          <w:rFonts w:hint="eastAsia"/>
          <w:lang w:eastAsia="zh-CN"/>
        </w:rPr>
        <w:t>“</w:t>
      </w:r>
      <w:r>
        <w:t>诚信</w:t>
      </w:r>
      <w:r>
        <w:rPr>
          <w:rFonts w:hint="eastAsia"/>
          <w:lang w:eastAsia="zh-CN"/>
        </w:rPr>
        <w:t>”</w:t>
      </w:r>
      <w:r>
        <w:t>价值倡导下社会信用体系的建设，不仅惩戒失信，更激励守信，优化了市场环境和社会交往环境；</w:t>
      </w:r>
      <w:r>
        <w:rPr>
          <w:rFonts w:hint="eastAsia"/>
          <w:lang w:eastAsia="zh-CN"/>
        </w:rPr>
        <w:t>“</w:t>
      </w:r>
      <w:r>
        <w:t>友善</w:t>
      </w:r>
      <w:r>
        <w:rPr>
          <w:rFonts w:hint="eastAsia"/>
          <w:lang w:eastAsia="zh-CN"/>
        </w:rPr>
        <w:t>”</w:t>
      </w:r>
      <w:r>
        <w:t>价值则鼓励邻里互助、志愿服务，提升了社区的温暖度与凝聚力。这种由价值认同到行为自觉的转化过程，实质上是在构建一种更加文明、有序、充满温情的社会运行秩序，从而从深层次减少社会摩擦，化解潜在风险。</w:t>
      </w:r>
    </w:p>
    <w:p w14:paraId="71A02271">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04" w:name="_Toc1296971163"/>
      <w:bookmarkStart w:id="205" w:name="_Toc660611809"/>
      <w:bookmarkStart w:id="206" w:name="_Toc1684896775"/>
      <w:bookmarkStart w:id="207" w:name="_Toc126309305"/>
      <w:r>
        <w:rPr>
          <w:rFonts w:hint="eastAsia"/>
          <w:lang w:val="en-US" w:eastAsia="zh-CN"/>
        </w:rPr>
        <w:t>三、</w:t>
      </w:r>
      <w:r>
        <w:rPr>
          <w:rFonts w:hint="eastAsia"/>
          <w:b w:val="0"/>
          <w:bCs w:val="0"/>
          <w:sz w:val="24"/>
        </w:rPr>
        <w:t>二者社会功能的互补性竞争关系</w:t>
      </w:r>
      <w:bookmarkEnd w:id="204"/>
      <w:bookmarkEnd w:id="205"/>
      <w:bookmarkEnd w:id="206"/>
      <w:bookmarkEnd w:id="207"/>
    </w:p>
    <w:p w14:paraId="1A191BCD">
      <w:pPr>
        <w:pageBreakBefore w:val="0"/>
        <w:kinsoku/>
        <w:wordWrap/>
        <w:overflowPunct/>
        <w:topLinePunct w:val="0"/>
        <w:bidi w:val="0"/>
        <w:adjustRightInd w:val="0"/>
        <w:snapToGrid w:val="0"/>
        <w:spacing w:after="120" w:line="360" w:lineRule="auto"/>
        <w:ind w:firstLine="480" w:firstLineChars="200"/>
        <w:textAlignment w:val="auto"/>
      </w:pPr>
      <w:r>
        <w:t>对比基督教仁爱观念的社会属性与核心价值观的社会功能，可以发现二者的实践指向具有高度的目标一致性。基督教仁爱倡导的宽恕、谦让准则，与核心价值观</w:t>
      </w:r>
      <w:r>
        <w:rPr>
          <w:rFonts w:hint="eastAsia"/>
          <w:lang w:eastAsia="zh-CN"/>
        </w:rPr>
        <w:t>“</w:t>
      </w:r>
      <w:r>
        <w:t>友善</w:t>
      </w:r>
      <w:r>
        <w:rPr>
          <w:rFonts w:hint="eastAsia"/>
          <w:lang w:eastAsia="zh-CN"/>
        </w:rPr>
        <w:t>”“</w:t>
      </w:r>
      <w:r>
        <w:t>和谐</w:t>
      </w:r>
      <w:r>
        <w:rPr>
          <w:rFonts w:hint="eastAsia"/>
          <w:lang w:eastAsia="zh-CN"/>
        </w:rPr>
        <w:t>”</w:t>
      </w:r>
      <w:r>
        <w:t>的价值取向一致，都能有效减少基层邻里矛盾、降低社会治理的隐性成本。基督教仁爱要求优先关照底层群体的需求，核心价值观</w:t>
      </w:r>
      <w:r>
        <w:rPr>
          <w:rFonts w:hint="eastAsia"/>
          <w:lang w:eastAsia="zh-CN"/>
        </w:rPr>
        <w:t>“</w:t>
      </w:r>
      <w:r>
        <w:t>公正</w:t>
      </w:r>
      <w:r>
        <w:rPr>
          <w:rFonts w:hint="eastAsia"/>
          <w:lang w:eastAsia="zh-CN"/>
        </w:rPr>
        <w:t>”</w:t>
      </w:r>
      <w:r>
        <w:t>的价值导向也指向缩小城乡、阶层差距。</w:t>
      </w:r>
    </w:p>
    <w:p w14:paraId="0A8E2F8C">
      <w:pPr>
        <w:pageBreakBefore w:val="0"/>
        <w:kinsoku/>
        <w:wordWrap/>
        <w:overflowPunct/>
        <w:topLinePunct w:val="0"/>
        <w:bidi w:val="0"/>
        <w:adjustRightInd w:val="0"/>
        <w:snapToGrid w:val="0"/>
        <w:spacing w:after="120" w:line="360" w:lineRule="auto"/>
        <w:ind w:firstLine="480" w:firstLineChars="200"/>
        <w:textAlignment w:val="auto"/>
      </w:pPr>
      <w:r>
        <w:t>无论是基督教界开展的赈灾、助学公益活动，还是核心价值观引导下的公共服务升级实践，最终都是为了提升全体民众的生活质量。从宗教社会学视角看，基督教团体开展的公益慈善、社区服务等活动，实质是提供宗教伦理的</w:t>
      </w:r>
      <w:r>
        <w:rPr>
          <w:rFonts w:hint="eastAsia"/>
          <w:lang w:eastAsia="zh-CN"/>
        </w:rPr>
        <w:t>“</w:t>
      </w:r>
      <w:r>
        <w:t>社会服务版本</w:t>
      </w:r>
      <w:r>
        <w:rPr>
          <w:rFonts w:hint="eastAsia"/>
          <w:lang w:eastAsia="zh-CN"/>
        </w:rPr>
        <w:t>”</w:t>
      </w:r>
      <w:r>
        <w:t>——通过满足社会的公共需求来获取社会认可度。当这一</w:t>
      </w:r>
      <w:r>
        <w:rPr>
          <w:rFonts w:hint="eastAsia"/>
          <w:lang w:eastAsia="zh-CN"/>
        </w:rPr>
        <w:t>“</w:t>
      </w:r>
      <w:r>
        <w:t>宗教产品</w:t>
      </w:r>
      <w:r>
        <w:rPr>
          <w:rFonts w:hint="eastAsia"/>
          <w:lang w:eastAsia="zh-CN"/>
        </w:rPr>
        <w:t>”</w:t>
      </w:r>
      <w:r>
        <w:t>与核心价值观倡导的</w:t>
      </w:r>
      <w:r>
        <w:rPr>
          <w:rFonts w:hint="eastAsia"/>
          <w:lang w:eastAsia="zh-CN"/>
        </w:rPr>
        <w:t>“</w:t>
      </w:r>
      <w:r>
        <w:t>友善</w:t>
      </w:r>
      <w:r>
        <w:rPr>
          <w:rFonts w:hint="eastAsia"/>
          <w:lang w:eastAsia="zh-CN"/>
        </w:rPr>
        <w:t>”“</w:t>
      </w:r>
      <w:r>
        <w:t>和谐</w:t>
      </w:r>
      <w:r>
        <w:rPr>
          <w:rFonts w:hint="eastAsia"/>
          <w:lang w:eastAsia="zh-CN"/>
        </w:rPr>
        <w:t>”</w:t>
      </w:r>
      <w:r>
        <w:t>等</w:t>
      </w:r>
      <w:r>
        <w:rPr>
          <w:rFonts w:hint="eastAsia"/>
          <w:lang w:eastAsia="zh-CN"/>
        </w:rPr>
        <w:t>“</w:t>
      </w:r>
      <w:r>
        <w:t>公共伦理产品</w:t>
      </w:r>
      <w:r>
        <w:rPr>
          <w:rFonts w:hint="eastAsia"/>
          <w:lang w:eastAsia="zh-CN"/>
        </w:rPr>
        <w:t>”</w:t>
      </w:r>
      <w:r>
        <w:t>形成功能替代时，二者便构成</w:t>
      </w:r>
      <w:r>
        <w:rPr>
          <w:rFonts w:hint="eastAsia"/>
          <w:lang w:eastAsia="zh-CN"/>
        </w:rPr>
        <w:t>“</w:t>
      </w:r>
      <w:r>
        <w:t>互补性竞争</w:t>
      </w:r>
      <w:r>
        <w:rPr>
          <w:rFonts w:hint="eastAsia"/>
          <w:lang w:eastAsia="zh-CN"/>
        </w:rPr>
        <w:t>”</w:t>
      </w:r>
      <w:r>
        <w:t>关系：既非零和博弈，也非完全等同，而是在共同满足社会需求中实现各自价值。</w:t>
      </w:r>
    </w:p>
    <w:p w14:paraId="2D188D00">
      <w:pPr>
        <w:pageBreakBefore w:val="0"/>
        <w:kinsoku/>
        <w:wordWrap/>
        <w:overflowPunct/>
        <w:topLinePunct w:val="0"/>
        <w:bidi w:val="0"/>
        <w:adjustRightInd w:val="0"/>
        <w:snapToGrid w:val="0"/>
        <w:spacing w:after="120" w:line="360" w:lineRule="auto"/>
        <w:ind w:firstLine="480" w:firstLineChars="200"/>
        <w:textAlignment w:val="auto"/>
      </w:pPr>
      <w:r>
        <w:t>José Casanova的</w:t>
      </w:r>
      <w:r>
        <w:rPr>
          <w:rFonts w:hint="eastAsia"/>
          <w:lang w:eastAsia="zh-CN"/>
        </w:rPr>
        <w:t>“</w:t>
      </w:r>
      <w:r>
        <w:t>公共宗教</w:t>
      </w:r>
      <w:r>
        <w:rPr>
          <w:rFonts w:hint="eastAsia"/>
          <w:lang w:eastAsia="zh-CN"/>
        </w:rPr>
        <w:t>”</w:t>
      </w:r>
      <w:r>
        <w:t>理论为理解这种关系提供了宏观视角：宗教在现代社会中不必退入私人领域，而可以通过参与公共事务、提供社会服务，成为公民社会的重要组成部分。</w:t>
      </w:r>
      <w:r>
        <w:rPr>
          <w:rStyle w:val="29"/>
        </w:rPr>
        <w:footnoteReference w:id="75"/>
      </w:r>
      <w:r>
        <w:t xml:space="preserve"> 在这一框架下，基督教仁爱实践与核心价值观的社会整合功能不是相互排斥的，而是可以在公共领域中形成</w:t>
      </w:r>
      <w:r>
        <w:rPr>
          <w:rFonts w:hint="eastAsia"/>
          <w:lang w:eastAsia="zh-CN"/>
        </w:rPr>
        <w:t>“</w:t>
      </w:r>
      <w:r>
        <w:t>分工合作</w:t>
      </w:r>
      <w:r>
        <w:rPr>
          <w:rFonts w:hint="eastAsia"/>
          <w:lang w:eastAsia="zh-CN"/>
        </w:rPr>
        <w:t>”</w:t>
      </w:r>
      <w:r>
        <w:t>：核心价值观提供宏观的价值导向与制度框架，基督教仁爱实践提供微观的伦理动力与社群网络。</w:t>
      </w:r>
    </w:p>
    <w:p w14:paraId="6FEDA6F7">
      <w:pPr>
        <w:pageBreakBefore w:val="0"/>
        <w:kinsoku/>
        <w:wordWrap/>
        <w:overflowPunct/>
        <w:topLinePunct w:val="0"/>
        <w:bidi w:val="0"/>
        <w:adjustRightInd w:val="0"/>
        <w:snapToGrid w:val="0"/>
        <w:spacing w:after="120" w:line="360" w:lineRule="auto"/>
        <w:ind w:firstLine="480" w:firstLineChars="200"/>
        <w:textAlignment w:val="auto"/>
      </w:pPr>
      <w:r>
        <w:t>综上可得出明确结论：基督教仁爱观念与社会主义核心价值观的社会功能没有本质冲突，二者正向功能的目标一致性，是两类价值体系实现融合的核心功能基础。</w:t>
      </w:r>
    </w:p>
    <w:p w14:paraId="4B6D25E1">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208" w:name="_Toc412218873"/>
      <w:bookmarkStart w:id="209" w:name="_Toc1166645899"/>
      <w:bookmarkStart w:id="210" w:name="_Toc1340728083"/>
      <w:bookmarkStart w:id="211" w:name="_Toc1235319491"/>
      <w:r>
        <w:rPr>
          <w:rFonts w:hint="eastAsia"/>
          <w:lang w:val="en-US" w:eastAsia="zh-CN"/>
        </w:rPr>
        <w:t xml:space="preserve">第三节 </w:t>
      </w:r>
      <w:r>
        <w:rPr>
          <w:rFonts w:hint="eastAsia" w:ascii="黑体" w:hAnsi="黑体" w:eastAsia="黑体"/>
          <w:b w:val="0"/>
          <w:bCs w:val="0"/>
          <w:sz w:val="28"/>
        </w:rPr>
        <w:t>文化内核的契合：对中华优秀传统文化的共同吸纳</w:t>
      </w:r>
      <w:bookmarkEnd w:id="208"/>
      <w:bookmarkEnd w:id="209"/>
      <w:bookmarkEnd w:id="210"/>
      <w:bookmarkEnd w:id="211"/>
    </w:p>
    <w:p w14:paraId="37B2AE37">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12" w:name="_Toc142786041"/>
      <w:bookmarkStart w:id="213" w:name="_Toc1291927383"/>
      <w:bookmarkStart w:id="214" w:name="_Toc380353289"/>
      <w:bookmarkStart w:id="215" w:name="_Toc70983010"/>
      <w:r>
        <w:rPr>
          <w:rFonts w:hint="eastAsia"/>
          <w:lang w:val="en-US" w:eastAsia="zh-CN"/>
        </w:rPr>
        <w:t>一、</w:t>
      </w:r>
      <w:r>
        <w:rPr>
          <w:rFonts w:hint="eastAsia"/>
          <w:b w:val="0"/>
          <w:bCs w:val="0"/>
          <w:sz w:val="24"/>
        </w:rPr>
        <w:t>基督教仁爱对儒家</w:t>
      </w:r>
      <w:r>
        <w:rPr>
          <w:rFonts w:hint="eastAsia"/>
          <w:b w:val="0"/>
          <w:bCs w:val="0"/>
          <w:sz w:val="24"/>
          <w:lang w:eastAsia="zh-CN"/>
        </w:rPr>
        <w:t>“</w:t>
      </w:r>
      <w:r>
        <w:rPr>
          <w:rFonts w:hint="eastAsia"/>
          <w:b w:val="0"/>
          <w:bCs w:val="0"/>
          <w:sz w:val="24"/>
        </w:rPr>
        <w:t>仁</w:t>
      </w:r>
      <w:r>
        <w:rPr>
          <w:rFonts w:hint="eastAsia"/>
          <w:b w:val="0"/>
          <w:bCs w:val="0"/>
          <w:sz w:val="24"/>
          <w:lang w:eastAsia="zh-CN"/>
        </w:rPr>
        <w:t>”</w:t>
      </w:r>
      <w:r>
        <w:rPr>
          <w:rFonts w:hint="eastAsia"/>
          <w:b w:val="0"/>
          <w:bCs w:val="0"/>
          <w:sz w:val="24"/>
        </w:rPr>
        <w:t>文化的创造性吸纳</w:t>
      </w:r>
      <w:bookmarkEnd w:id="212"/>
      <w:bookmarkEnd w:id="213"/>
      <w:bookmarkEnd w:id="214"/>
      <w:bookmarkEnd w:id="215"/>
    </w:p>
    <w:p w14:paraId="1C5B1D0C">
      <w:pPr>
        <w:pageBreakBefore w:val="0"/>
        <w:kinsoku/>
        <w:wordWrap/>
        <w:overflowPunct/>
        <w:topLinePunct w:val="0"/>
        <w:bidi w:val="0"/>
        <w:adjustRightInd w:val="0"/>
        <w:snapToGrid w:val="0"/>
        <w:spacing w:after="120" w:line="360" w:lineRule="auto"/>
        <w:ind w:firstLine="480" w:firstLineChars="200"/>
        <w:textAlignment w:val="auto"/>
      </w:pPr>
      <w:r>
        <w:t>基督教仁爱观念的中国化，本身就是一个持续的文化翻译过程。Bhabha指出，文化翻译不是简单的</w:t>
      </w:r>
      <w:r>
        <w:rPr>
          <w:rFonts w:hint="eastAsia"/>
          <w:lang w:eastAsia="zh-CN"/>
        </w:rPr>
        <w:t>“</w:t>
      </w:r>
      <w:r>
        <w:t>原文—译文</w:t>
      </w:r>
      <w:r>
        <w:rPr>
          <w:rFonts w:hint="eastAsia"/>
          <w:lang w:eastAsia="zh-CN"/>
        </w:rPr>
        <w:t>”</w:t>
      </w:r>
      <w:r>
        <w:t>对应，而是在</w:t>
      </w:r>
      <w:r>
        <w:rPr>
          <w:rFonts w:hint="eastAsia"/>
          <w:lang w:eastAsia="zh-CN"/>
        </w:rPr>
        <w:t>“</w:t>
      </w:r>
      <w:r>
        <w:t>第三空间</w:t>
      </w:r>
      <w:r>
        <w:rPr>
          <w:rFonts w:hint="eastAsia"/>
          <w:lang w:eastAsia="zh-CN"/>
        </w:rPr>
        <w:t>”</w:t>
      </w:r>
      <w:r>
        <w:t>中生成</w:t>
      </w:r>
      <w:r>
        <w:rPr>
          <w:rFonts w:hint="eastAsia"/>
          <w:lang w:eastAsia="zh-CN"/>
        </w:rPr>
        <w:t>“</w:t>
      </w:r>
      <w:r>
        <w:t>混杂性</w:t>
      </w:r>
      <w:r>
        <w:rPr>
          <w:rFonts w:hint="eastAsia"/>
          <w:lang w:eastAsia="zh-CN"/>
        </w:rPr>
        <w:t>”</w:t>
      </w:r>
      <w:r>
        <w:t>（hybridity）的新意义。</w:t>
      </w:r>
      <w:r>
        <w:rPr>
          <w:rStyle w:val="29"/>
        </w:rPr>
        <w:footnoteReference w:id="76"/>
      </w:r>
      <w:r>
        <w:t xml:space="preserve"> 利玛窦以</w:t>
      </w:r>
      <w:r>
        <w:rPr>
          <w:rFonts w:hint="eastAsia"/>
          <w:lang w:eastAsia="zh-CN"/>
        </w:rPr>
        <w:t>“</w:t>
      </w:r>
      <w:r>
        <w:t>仁</w:t>
      </w:r>
      <w:r>
        <w:rPr>
          <w:rFonts w:hint="eastAsia"/>
          <w:lang w:eastAsia="zh-CN"/>
        </w:rPr>
        <w:t>”</w:t>
      </w:r>
      <w:r>
        <w:t>释</w:t>
      </w:r>
      <w:r>
        <w:rPr>
          <w:rFonts w:hint="eastAsia"/>
          <w:lang w:eastAsia="zh-CN"/>
        </w:rPr>
        <w:t>“</w:t>
      </w:r>
      <w:r>
        <w:t>爱</w:t>
      </w:r>
      <w:r>
        <w:rPr>
          <w:rFonts w:hint="eastAsia"/>
          <w:lang w:eastAsia="zh-CN"/>
        </w:rPr>
        <w:t>”</w:t>
      </w:r>
      <w:r>
        <w:t>的实践，正是这一文化翻译的早期典范：他并非找到Agape与</w:t>
      </w:r>
      <w:r>
        <w:rPr>
          <w:rFonts w:hint="eastAsia"/>
          <w:lang w:eastAsia="zh-CN"/>
        </w:rPr>
        <w:t>“</w:t>
      </w:r>
      <w:r>
        <w:t>仁</w:t>
      </w:r>
      <w:r>
        <w:rPr>
          <w:rFonts w:hint="eastAsia"/>
          <w:lang w:eastAsia="zh-CN"/>
        </w:rPr>
        <w:t>”</w:t>
      </w:r>
      <w:r>
        <w:t>的完全等价物，而是在两种文化符号的</w:t>
      </w:r>
      <w:r>
        <w:rPr>
          <w:rFonts w:hint="eastAsia"/>
          <w:lang w:eastAsia="zh-CN"/>
        </w:rPr>
        <w:t>“</w:t>
      </w:r>
      <w:r>
        <w:t>间隙</w:t>
      </w:r>
      <w:r>
        <w:rPr>
          <w:rFonts w:hint="eastAsia"/>
          <w:lang w:eastAsia="zh-CN"/>
        </w:rPr>
        <w:t>”</w:t>
      </w:r>
      <w:r>
        <w:t>中创造了新的神学表达。刘耘华的研究表明，这种</w:t>
      </w:r>
      <w:r>
        <w:rPr>
          <w:rFonts w:hint="eastAsia"/>
          <w:lang w:eastAsia="zh-CN"/>
        </w:rPr>
        <w:t>“</w:t>
      </w:r>
      <w:r>
        <w:t>跨文化诠释</w:t>
      </w:r>
      <w:r>
        <w:rPr>
          <w:rFonts w:hint="eastAsia"/>
          <w:lang w:eastAsia="zh-CN"/>
        </w:rPr>
        <w:t>”</w:t>
      </w:r>
      <w:r>
        <w:t>的机制，本质是</w:t>
      </w:r>
      <w:r>
        <w:rPr>
          <w:rFonts w:hint="eastAsia"/>
          <w:lang w:eastAsia="zh-CN"/>
        </w:rPr>
        <w:t>“</w:t>
      </w:r>
      <w:r>
        <w:t>以儒释耶</w:t>
      </w:r>
      <w:r>
        <w:rPr>
          <w:rFonts w:hint="eastAsia"/>
          <w:lang w:eastAsia="zh-CN"/>
        </w:rPr>
        <w:t>”</w:t>
      </w:r>
      <w:r>
        <w:t>的创造性转化。</w:t>
      </w:r>
      <w:r>
        <w:rPr>
          <w:rStyle w:val="29"/>
        </w:rPr>
        <w:footnoteReference w:id="77"/>
      </w:r>
    </w:p>
    <w:p w14:paraId="62842203">
      <w:pPr>
        <w:pageBreakBefore w:val="0"/>
        <w:kinsoku/>
        <w:wordWrap/>
        <w:overflowPunct/>
        <w:topLinePunct w:val="0"/>
        <w:bidi w:val="0"/>
        <w:adjustRightInd w:val="0"/>
        <w:snapToGrid w:val="0"/>
        <w:spacing w:after="120" w:line="360" w:lineRule="auto"/>
        <w:ind w:firstLine="480" w:firstLineChars="200"/>
        <w:textAlignment w:val="auto"/>
      </w:pPr>
      <w:r>
        <w:t>这一历史过程可分为三个阶段。第一阶段：明清之际的语义嫁接。传教士利玛窦在《天主实义》中尝试用儒家</w:t>
      </w:r>
      <w:r>
        <w:rPr>
          <w:rFonts w:hint="eastAsia"/>
          <w:lang w:eastAsia="zh-CN"/>
        </w:rPr>
        <w:t>“</w:t>
      </w:r>
      <w:r>
        <w:t>仁</w:t>
      </w:r>
      <w:r>
        <w:rPr>
          <w:rFonts w:hint="eastAsia"/>
          <w:lang w:eastAsia="zh-CN"/>
        </w:rPr>
        <w:t>”</w:t>
      </w:r>
      <w:r>
        <w:t>解释基督教仁爱观念，他认为两者本质都强调对他人的关爱，这种做法让当时中国士大夫更容易接受基督教教义。Roger Ames指出，利玛窦的翻译策略实际上是一种</w:t>
      </w:r>
      <w:r>
        <w:rPr>
          <w:rFonts w:hint="eastAsia"/>
          <w:lang w:eastAsia="zh-CN"/>
        </w:rPr>
        <w:t>“</w:t>
      </w:r>
      <w:r>
        <w:t>哲学创造</w:t>
      </w:r>
      <w:r>
        <w:rPr>
          <w:rFonts w:hint="eastAsia"/>
          <w:lang w:eastAsia="zh-CN"/>
        </w:rPr>
        <w:t>”</w:t>
      </w:r>
      <w:r>
        <w:t>（philosophical creation），他并非在寻找</w:t>
      </w:r>
      <w:r>
        <w:rPr>
          <w:rFonts w:hint="eastAsia"/>
          <w:lang w:eastAsia="zh-CN"/>
        </w:rPr>
        <w:t>“</w:t>
      </w:r>
      <w:r>
        <w:t>对等词</w:t>
      </w:r>
      <w:r>
        <w:rPr>
          <w:rFonts w:hint="eastAsia"/>
          <w:lang w:eastAsia="zh-CN"/>
        </w:rPr>
        <w:t>”</w:t>
      </w:r>
      <w:r>
        <w:t>，而是在建构</w:t>
      </w:r>
      <w:r>
        <w:rPr>
          <w:rFonts w:hint="eastAsia"/>
          <w:lang w:eastAsia="zh-CN"/>
        </w:rPr>
        <w:t>“</w:t>
      </w:r>
      <w:r>
        <w:t>可比性</w:t>
      </w:r>
      <w:r>
        <w:rPr>
          <w:rFonts w:hint="eastAsia"/>
          <w:lang w:eastAsia="zh-CN"/>
        </w:rPr>
        <w:t>”</w:t>
      </w:r>
      <w:r>
        <w:t>（comparability）。</w:t>
      </w:r>
      <w:r>
        <w:rPr>
          <w:rStyle w:val="29"/>
        </w:rPr>
        <w:footnoteReference w:id="78"/>
      </w:r>
    </w:p>
    <w:p w14:paraId="61F2F97A">
      <w:pPr>
        <w:pageBreakBefore w:val="0"/>
        <w:kinsoku/>
        <w:wordWrap/>
        <w:overflowPunct/>
        <w:topLinePunct w:val="0"/>
        <w:bidi w:val="0"/>
        <w:adjustRightInd w:val="0"/>
        <w:snapToGrid w:val="0"/>
        <w:spacing w:after="120" w:line="360" w:lineRule="auto"/>
        <w:ind w:firstLine="480" w:firstLineChars="200"/>
        <w:textAlignment w:val="auto"/>
      </w:pPr>
      <w:r>
        <w:t>第二阶段：民国时期的伦理融合。近代山东圣公会在乡村开展活动时，主动吸收儒家</w:t>
      </w:r>
      <w:r>
        <w:rPr>
          <w:rFonts w:hint="eastAsia"/>
          <w:lang w:eastAsia="zh-CN"/>
        </w:rPr>
        <w:t>“</w:t>
      </w:r>
      <w:r>
        <w:t>推己及人</w:t>
      </w:r>
      <w:r>
        <w:rPr>
          <w:rFonts w:hint="eastAsia"/>
          <w:lang w:eastAsia="zh-CN"/>
        </w:rPr>
        <w:t>”</w:t>
      </w:r>
      <w:r>
        <w:t>理念，组织信众参与邻里互助、扶危济困，把基督教仁爱转化为具体社会行动。王思琪的研究表明，这一时期教会人士已经开始意识到，基督教要在中国扎根，必须</w:t>
      </w:r>
      <w:r>
        <w:rPr>
          <w:rFonts w:hint="eastAsia"/>
          <w:lang w:eastAsia="zh-CN"/>
        </w:rPr>
        <w:t>“</w:t>
      </w:r>
      <w:r>
        <w:t>先成为中国人，再成为基督徒</w:t>
      </w:r>
      <w:r>
        <w:rPr>
          <w:rFonts w:hint="eastAsia"/>
          <w:lang w:eastAsia="zh-CN"/>
        </w:rPr>
        <w:t>”</w:t>
      </w:r>
      <w:r>
        <w:t>。</w:t>
      </w:r>
      <w:r>
        <w:rPr>
          <w:rStyle w:val="29"/>
        </w:rPr>
        <w:footnoteReference w:id="79"/>
      </w:r>
    </w:p>
    <w:p w14:paraId="6AE2822A">
      <w:pPr>
        <w:pageBreakBefore w:val="0"/>
        <w:kinsoku/>
        <w:wordWrap/>
        <w:overflowPunct/>
        <w:topLinePunct w:val="0"/>
        <w:bidi w:val="0"/>
        <w:adjustRightInd w:val="0"/>
        <w:snapToGrid w:val="0"/>
        <w:spacing w:after="120" w:line="360" w:lineRule="auto"/>
        <w:ind w:firstLine="480" w:firstLineChars="200"/>
        <w:textAlignment w:val="auto"/>
      </w:pPr>
      <w:r>
        <w:t>第三阶段：当代的创造性转化。当代泸州教会的实践进一步将儒家</w:t>
      </w:r>
      <w:r>
        <w:rPr>
          <w:rFonts w:hint="eastAsia"/>
          <w:lang w:eastAsia="zh-CN"/>
        </w:rPr>
        <w:t>“</w:t>
      </w:r>
      <w:r>
        <w:t>天下大同</w:t>
      </w:r>
      <w:r>
        <w:rPr>
          <w:rFonts w:hint="eastAsia"/>
          <w:lang w:eastAsia="zh-CN"/>
        </w:rPr>
        <w:t>”</w:t>
      </w:r>
      <w:r>
        <w:t>理想与基督教博爱精神结合，强调社会和谐与共同发展。吕臻雨的研究显示，当地教会负责人在讲道中经常引用</w:t>
      </w:r>
      <w:r>
        <w:rPr>
          <w:rFonts w:hint="eastAsia"/>
          <w:lang w:eastAsia="zh-CN"/>
        </w:rPr>
        <w:t>“</w:t>
      </w:r>
      <w:r>
        <w:t>老吾老以及人之老，幼吾幼以及人之幼</w:t>
      </w:r>
      <w:r>
        <w:rPr>
          <w:rFonts w:hint="eastAsia"/>
          <w:lang w:eastAsia="zh-CN"/>
        </w:rPr>
        <w:t>”</w:t>
      </w:r>
      <w:r>
        <w:t>来阐释</w:t>
      </w:r>
      <w:r>
        <w:rPr>
          <w:rFonts w:hint="eastAsia"/>
          <w:lang w:eastAsia="zh-CN"/>
        </w:rPr>
        <w:t>“</w:t>
      </w:r>
      <w:r>
        <w:t>爱人如己</w:t>
      </w:r>
      <w:r>
        <w:rPr>
          <w:rFonts w:hint="eastAsia"/>
          <w:lang w:eastAsia="zh-CN"/>
        </w:rPr>
        <w:t>”</w:t>
      </w:r>
      <w:r>
        <w:t>，这种诠释方式得到了信众的广泛认同。</w:t>
      </w:r>
      <w:r>
        <w:rPr>
          <w:rStyle w:val="29"/>
        </w:rPr>
        <w:footnoteReference w:id="80"/>
      </w:r>
    </w:p>
    <w:p w14:paraId="2A4AE7D6">
      <w:pPr>
        <w:pageBreakBefore w:val="0"/>
        <w:kinsoku/>
        <w:wordWrap/>
        <w:overflowPunct/>
        <w:topLinePunct w:val="0"/>
        <w:bidi w:val="0"/>
        <w:adjustRightInd w:val="0"/>
        <w:snapToGrid w:val="0"/>
        <w:spacing w:after="120" w:line="360" w:lineRule="auto"/>
        <w:ind w:firstLine="480" w:firstLineChars="200"/>
        <w:textAlignment w:val="auto"/>
      </w:pPr>
      <w:r>
        <w:t>这些例子说明，基督教仁爱观念在与儒家</w:t>
      </w:r>
      <w:r>
        <w:rPr>
          <w:rFonts w:hint="eastAsia"/>
          <w:lang w:eastAsia="zh-CN"/>
        </w:rPr>
        <w:t>“</w:t>
      </w:r>
      <w:r>
        <w:t>仁</w:t>
      </w:r>
      <w:r>
        <w:rPr>
          <w:rFonts w:hint="eastAsia"/>
          <w:lang w:eastAsia="zh-CN"/>
        </w:rPr>
        <w:t>”</w:t>
      </w:r>
      <w:r>
        <w:t>文化接触中，不断吸纳核心内容，形成中国特色表达形式。这种吸纳不是简单照搬，而是基于文化适配性的选择——儒家</w:t>
      </w:r>
      <w:r>
        <w:rPr>
          <w:rFonts w:hint="eastAsia"/>
          <w:lang w:eastAsia="zh-CN"/>
        </w:rPr>
        <w:t>“</w:t>
      </w:r>
      <w:r>
        <w:t>仁</w:t>
      </w:r>
      <w:r>
        <w:rPr>
          <w:rFonts w:hint="eastAsia"/>
          <w:lang w:eastAsia="zh-CN"/>
        </w:rPr>
        <w:t>”</w:t>
      </w:r>
      <w:r>
        <w:t>文化中的人文关怀、社会责任感与基督教仁爱观念中的爱人如己、服务他人有天然共通之处，为两者融合提供基础。</w:t>
      </w:r>
    </w:p>
    <w:p w14:paraId="54B27E3B">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16" w:name="_Toc216371264"/>
      <w:bookmarkStart w:id="217" w:name="_Toc1158024985"/>
      <w:bookmarkStart w:id="218" w:name="_Toc1065757388"/>
      <w:bookmarkStart w:id="219" w:name="_Toc1686394751"/>
      <w:r>
        <w:rPr>
          <w:rFonts w:hint="eastAsia"/>
          <w:lang w:val="en-US" w:eastAsia="zh-CN"/>
        </w:rPr>
        <w:t>二、</w:t>
      </w:r>
      <w:r>
        <w:rPr>
          <w:rFonts w:hint="eastAsia"/>
          <w:b w:val="0"/>
          <w:bCs w:val="0"/>
          <w:sz w:val="24"/>
        </w:rPr>
        <w:t>社会主义核心价值观对中华优秀传统文化的传承发展</w:t>
      </w:r>
      <w:bookmarkEnd w:id="216"/>
      <w:bookmarkEnd w:id="217"/>
      <w:bookmarkEnd w:id="218"/>
      <w:bookmarkEnd w:id="219"/>
    </w:p>
    <w:p w14:paraId="00C1EF4D">
      <w:pPr>
        <w:pageBreakBefore w:val="0"/>
        <w:kinsoku/>
        <w:wordWrap/>
        <w:overflowPunct/>
        <w:topLinePunct w:val="0"/>
        <w:bidi w:val="0"/>
        <w:adjustRightInd w:val="0"/>
        <w:snapToGrid w:val="0"/>
        <w:spacing w:after="120" w:line="360" w:lineRule="auto"/>
        <w:ind w:firstLine="480" w:firstLineChars="200"/>
        <w:textAlignment w:val="auto"/>
      </w:pPr>
      <w:r>
        <w:t>社会主义核心价值观同样深深植根于中华优秀传统文化的沃土之中。它所倡导的</w:t>
      </w:r>
      <w:r>
        <w:rPr>
          <w:rFonts w:hint="eastAsia"/>
          <w:lang w:eastAsia="zh-CN"/>
        </w:rPr>
        <w:t>“</w:t>
      </w:r>
      <w:r>
        <w:t>和谐</w:t>
      </w:r>
      <w:r>
        <w:rPr>
          <w:rFonts w:hint="eastAsia"/>
          <w:lang w:eastAsia="zh-CN"/>
        </w:rPr>
        <w:t>”“</w:t>
      </w:r>
      <w:r>
        <w:t>诚信</w:t>
      </w:r>
      <w:r>
        <w:rPr>
          <w:rFonts w:hint="eastAsia"/>
          <w:lang w:eastAsia="zh-CN"/>
        </w:rPr>
        <w:t>”“</w:t>
      </w:r>
      <w:r>
        <w:t>友善</w:t>
      </w:r>
      <w:r>
        <w:rPr>
          <w:rFonts w:hint="eastAsia"/>
          <w:lang w:eastAsia="zh-CN"/>
        </w:rPr>
        <w:t>”</w:t>
      </w:r>
      <w:r>
        <w:t>等价值理念，都可以在中华传统文化中找到源头。</w:t>
      </w:r>
      <w:r>
        <w:rPr>
          <w:rFonts w:hint="eastAsia"/>
          <w:lang w:eastAsia="zh-CN"/>
        </w:rPr>
        <w:t>“</w:t>
      </w:r>
      <w:r>
        <w:t>和谐</w:t>
      </w:r>
      <w:r>
        <w:rPr>
          <w:rFonts w:hint="eastAsia"/>
          <w:lang w:eastAsia="zh-CN"/>
        </w:rPr>
        <w:t>”</w:t>
      </w:r>
      <w:r>
        <w:t>对应着</w:t>
      </w:r>
      <w:r>
        <w:rPr>
          <w:rFonts w:hint="eastAsia"/>
          <w:lang w:eastAsia="zh-CN"/>
        </w:rPr>
        <w:t>“</w:t>
      </w:r>
      <w:r>
        <w:t>和而不同</w:t>
      </w:r>
      <w:r>
        <w:rPr>
          <w:rFonts w:hint="eastAsia"/>
          <w:lang w:eastAsia="zh-CN"/>
        </w:rPr>
        <w:t>”“</w:t>
      </w:r>
      <w:r>
        <w:t>天下大同</w:t>
      </w:r>
      <w:r>
        <w:rPr>
          <w:rFonts w:hint="eastAsia"/>
          <w:lang w:eastAsia="zh-CN"/>
        </w:rPr>
        <w:t>”</w:t>
      </w:r>
      <w:r>
        <w:t>的思想，</w:t>
      </w:r>
      <w:r>
        <w:rPr>
          <w:rFonts w:hint="eastAsia"/>
          <w:lang w:eastAsia="zh-CN"/>
        </w:rPr>
        <w:t>“</w:t>
      </w:r>
      <w:r>
        <w:t>诚信"</w:t>
      </w:r>
      <w:r>
        <w:rPr>
          <w:rFonts w:hint="eastAsia"/>
          <w:lang w:eastAsia="zh-CN"/>
        </w:rPr>
        <w:t>”</w:t>
      </w:r>
      <w:r>
        <w:t>体现了</w:t>
      </w:r>
      <w:r>
        <w:rPr>
          <w:rFonts w:hint="eastAsia"/>
          <w:lang w:eastAsia="zh-CN"/>
        </w:rPr>
        <w:t>“</w:t>
      </w:r>
      <w:r>
        <w:t>人无信不立</w:t>
      </w:r>
      <w:r>
        <w:rPr>
          <w:rFonts w:hint="eastAsia"/>
          <w:lang w:eastAsia="zh-CN"/>
        </w:rPr>
        <w:t>”</w:t>
      </w:r>
      <w:r>
        <w:t>的处世原则，</w:t>
      </w:r>
      <w:r>
        <w:rPr>
          <w:rFonts w:hint="eastAsia"/>
          <w:lang w:eastAsia="zh-CN"/>
        </w:rPr>
        <w:t>“</w:t>
      </w:r>
      <w:r>
        <w:t>友善</w:t>
      </w:r>
      <w:r>
        <w:rPr>
          <w:rFonts w:hint="eastAsia"/>
          <w:lang w:eastAsia="zh-CN"/>
        </w:rPr>
        <w:t>”</w:t>
      </w:r>
      <w:r>
        <w:t>则与</w:t>
      </w:r>
      <w:r>
        <w:rPr>
          <w:rFonts w:hint="eastAsia"/>
          <w:lang w:eastAsia="zh-CN"/>
        </w:rPr>
        <w:t>“</w:t>
      </w:r>
      <w:r>
        <w:t>仁者爱人</w:t>
      </w:r>
      <w:r>
        <w:rPr>
          <w:rFonts w:hint="eastAsia"/>
          <w:lang w:eastAsia="zh-CN"/>
        </w:rPr>
        <w:t>”</w:t>
      </w:r>
      <w:r>
        <w:t>的精神相契合。这些价值理念不仅是对中华优秀传统文化的传承，更是在新的时代条件下对其进行的创新发展，使其能够更好地适应现代社会的需求。</w:t>
      </w:r>
    </w:p>
    <w:p w14:paraId="4391F5D1">
      <w:pPr>
        <w:pageBreakBefore w:val="0"/>
        <w:kinsoku/>
        <w:wordWrap/>
        <w:overflowPunct/>
        <w:topLinePunct w:val="0"/>
        <w:bidi w:val="0"/>
        <w:adjustRightInd w:val="0"/>
        <w:snapToGrid w:val="0"/>
        <w:spacing w:after="120" w:line="360" w:lineRule="auto"/>
        <w:ind w:firstLine="480" w:firstLineChars="200"/>
        <w:textAlignment w:val="auto"/>
      </w:pPr>
      <w:r>
        <w:t>陈来在《中华文明的核心价值》中指出，中华文明的价值观体系以</w:t>
      </w:r>
      <w:r>
        <w:rPr>
          <w:rFonts w:hint="eastAsia"/>
          <w:lang w:eastAsia="zh-CN"/>
        </w:rPr>
        <w:t>“</w:t>
      </w:r>
      <w:r>
        <w:t>仁爱</w:t>
      </w:r>
      <w:r>
        <w:rPr>
          <w:rFonts w:hint="eastAsia"/>
          <w:lang w:eastAsia="zh-CN"/>
        </w:rPr>
        <w:t>”</w:t>
      </w:r>
      <w:r>
        <w:t>为核心，以</w:t>
      </w:r>
      <w:r>
        <w:rPr>
          <w:rFonts w:hint="eastAsia"/>
          <w:lang w:eastAsia="zh-CN"/>
        </w:rPr>
        <w:t>“</w:t>
      </w:r>
      <w:r>
        <w:t>责任</w:t>
      </w:r>
      <w:r>
        <w:rPr>
          <w:rFonts w:hint="eastAsia"/>
          <w:lang w:eastAsia="zh-CN"/>
        </w:rPr>
        <w:t>”</w:t>
      </w:r>
      <w:r>
        <w:t>先于</w:t>
      </w:r>
      <w:r>
        <w:rPr>
          <w:rFonts w:hint="eastAsia"/>
          <w:lang w:eastAsia="zh-CN"/>
        </w:rPr>
        <w:t>“</w:t>
      </w:r>
      <w:r>
        <w:t>自由</w:t>
      </w:r>
      <w:r>
        <w:rPr>
          <w:rFonts w:hint="eastAsia"/>
          <w:lang w:eastAsia="zh-CN"/>
        </w:rPr>
        <w:t>”</w:t>
      </w:r>
      <w:r>
        <w:t>、</w:t>
      </w:r>
      <w:r>
        <w:rPr>
          <w:rFonts w:hint="eastAsia"/>
          <w:lang w:eastAsia="zh-CN"/>
        </w:rPr>
        <w:t>“</w:t>
      </w:r>
      <w:r>
        <w:t>义务</w:t>
      </w:r>
      <w:r>
        <w:rPr>
          <w:rFonts w:hint="eastAsia"/>
          <w:lang w:eastAsia="zh-CN"/>
        </w:rPr>
        <w:t>”</w:t>
      </w:r>
      <w:r>
        <w:t>先于</w:t>
      </w:r>
      <w:r>
        <w:rPr>
          <w:rFonts w:hint="eastAsia"/>
          <w:lang w:eastAsia="zh-CN"/>
        </w:rPr>
        <w:t>“</w:t>
      </w:r>
      <w:r>
        <w:t>权利</w:t>
      </w:r>
      <w:r>
        <w:rPr>
          <w:rFonts w:hint="eastAsia"/>
          <w:lang w:eastAsia="zh-CN"/>
        </w:rPr>
        <w:t>”</w:t>
      </w:r>
      <w:r>
        <w:t>、</w:t>
      </w:r>
      <w:r>
        <w:rPr>
          <w:rFonts w:hint="eastAsia"/>
          <w:lang w:eastAsia="zh-CN"/>
        </w:rPr>
        <w:t>“</w:t>
      </w:r>
      <w:r>
        <w:t>社群</w:t>
      </w:r>
      <w:r>
        <w:rPr>
          <w:rFonts w:hint="eastAsia"/>
          <w:lang w:eastAsia="zh-CN"/>
        </w:rPr>
        <w:t>”</w:t>
      </w:r>
      <w:r>
        <w:t>高于</w:t>
      </w:r>
      <w:r>
        <w:rPr>
          <w:rFonts w:hint="eastAsia"/>
          <w:lang w:eastAsia="zh-CN"/>
        </w:rPr>
        <w:t>“</w:t>
      </w:r>
      <w:r>
        <w:t>个人</w:t>
      </w:r>
      <w:r>
        <w:rPr>
          <w:rFonts w:hint="eastAsia"/>
          <w:lang w:eastAsia="zh-CN"/>
        </w:rPr>
        <w:t>”</w:t>
      </w:r>
      <w:r>
        <w:t>、</w:t>
      </w:r>
      <w:r>
        <w:rPr>
          <w:rFonts w:hint="eastAsia"/>
          <w:lang w:eastAsia="zh-CN"/>
        </w:rPr>
        <w:t>“</w:t>
      </w:r>
      <w:r>
        <w:t>和谐</w:t>
      </w:r>
      <w:r>
        <w:rPr>
          <w:rFonts w:hint="eastAsia"/>
          <w:lang w:eastAsia="zh-CN"/>
        </w:rPr>
        <w:t>”</w:t>
      </w:r>
      <w:r>
        <w:t>高于</w:t>
      </w:r>
      <w:r>
        <w:rPr>
          <w:rFonts w:hint="eastAsia"/>
          <w:lang w:eastAsia="zh-CN"/>
        </w:rPr>
        <w:t>“</w:t>
      </w:r>
      <w:r>
        <w:t>冲突</w:t>
      </w:r>
      <w:r>
        <w:rPr>
          <w:rFonts w:hint="eastAsia"/>
          <w:lang w:eastAsia="zh-CN"/>
        </w:rPr>
        <w:t>”</w:t>
      </w:r>
      <w:r>
        <w:t>为特征，这与社会主义核心价值观的公民层面要求高度一致。</w:t>
      </w:r>
      <w:r>
        <w:rPr>
          <w:rStyle w:val="29"/>
        </w:rPr>
        <w:footnoteReference w:id="81"/>
      </w:r>
      <w:r>
        <w:t xml:space="preserve"> 儒家文化中重视家庭、强调社会责任的思想，也在社会主义核心价值观中得到了体现，成为凝聚社会共识、促进社会进步的重要精神力量。</w:t>
      </w:r>
    </w:p>
    <w:p w14:paraId="0976DA2C">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20" w:name="_Toc747406951"/>
      <w:bookmarkStart w:id="221" w:name="_Toc23320489"/>
      <w:bookmarkStart w:id="222" w:name="_Toc281630134"/>
      <w:bookmarkStart w:id="223" w:name="_Toc862019677"/>
      <w:r>
        <w:rPr>
          <w:rFonts w:hint="eastAsia"/>
          <w:lang w:val="en-US" w:eastAsia="zh-CN"/>
        </w:rPr>
        <w:t>三、</w:t>
      </w:r>
      <w:r>
        <w:rPr>
          <w:rFonts w:hint="eastAsia"/>
          <w:b w:val="0"/>
          <w:bCs w:val="0"/>
          <w:sz w:val="24"/>
          <w:lang w:eastAsia="zh-CN"/>
        </w:rPr>
        <w:t>“</w:t>
      </w:r>
      <w:r>
        <w:rPr>
          <w:rFonts w:hint="eastAsia"/>
          <w:b w:val="0"/>
          <w:bCs w:val="0"/>
          <w:sz w:val="24"/>
        </w:rPr>
        <w:t>第三空间</w:t>
      </w:r>
      <w:r>
        <w:rPr>
          <w:rFonts w:hint="eastAsia"/>
          <w:b w:val="0"/>
          <w:bCs w:val="0"/>
          <w:sz w:val="24"/>
          <w:lang w:eastAsia="zh-CN"/>
        </w:rPr>
        <w:t>”</w:t>
      </w:r>
      <w:r>
        <w:rPr>
          <w:rFonts w:hint="eastAsia"/>
          <w:b w:val="0"/>
          <w:bCs w:val="0"/>
          <w:sz w:val="24"/>
        </w:rPr>
        <w:t>中的文化共通性：从利玛窦到当代</w:t>
      </w:r>
      <w:bookmarkEnd w:id="220"/>
      <w:bookmarkEnd w:id="221"/>
      <w:bookmarkEnd w:id="222"/>
      <w:bookmarkEnd w:id="223"/>
    </w:p>
    <w:p w14:paraId="2033A71B">
      <w:pPr>
        <w:pageBreakBefore w:val="0"/>
        <w:kinsoku/>
        <w:wordWrap/>
        <w:overflowPunct/>
        <w:topLinePunct w:val="0"/>
        <w:bidi w:val="0"/>
        <w:adjustRightInd w:val="0"/>
        <w:snapToGrid w:val="0"/>
        <w:spacing w:after="120" w:line="360" w:lineRule="auto"/>
        <w:ind w:firstLine="480" w:firstLineChars="200"/>
        <w:textAlignment w:val="auto"/>
      </w:pPr>
      <w:r>
        <w:t>通过对比可以看出，无论是基督教仁爱观念还是社会主义核心价值观，都不是脱离中华优秀传统文化的孤立存在，而是在与中华优秀传统文化的互动中不断发展和完善的。它们都从中华优秀传统文化中汲取了丰富的营养，形成了与中国文化相适应的价值内涵。</w:t>
      </w:r>
    </w:p>
    <w:p w14:paraId="25DA16DE">
      <w:pPr>
        <w:pageBreakBefore w:val="0"/>
        <w:kinsoku/>
        <w:wordWrap/>
        <w:overflowPunct/>
        <w:topLinePunct w:val="0"/>
        <w:bidi w:val="0"/>
        <w:adjustRightInd w:val="0"/>
        <w:snapToGrid w:val="0"/>
        <w:spacing w:after="120" w:line="360" w:lineRule="auto"/>
        <w:ind w:firstLine="480" w:firstLineChars="200"/>
        <w:textAlignment w:val="auto"/>
      </w:pPr>
      <w:r>
        <w:t>这种对中华优秀传统文化的共同依托，使得二者在文化层面具有了天然的亲近感和适配性，为它们的有效融合奠定了坚实的文化基础。中华优秀传统文化不仅是基督教仁爱观念实现中国化的重要文化资源，也是社会主义核心价值观形成和发展的文化根基，二者在文化内核上的共通性，为它们的有效融合奠定了坚实的文化基础。</w:t>
      </w:r>
    </w:p>
    <w:p w14:paraId="78058E2D">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pPr>
      <w:r>
        <w:t>黄勇强调，全球伦理不应寻找所有伦理体系的相同点，而应看到各伦理体系的独特贡献，儒家仁爱观的独特性在于其对爱的多样性和适当性的强调，这与基督教的普遍爱有所不同，但同样重要。</w:t>
      </w:r>
      <w:r>
        <w:rPr>
          <w:rStyle w:val="29"/>
        </w:rPr>
        <w:footnoteReference w:id="82"/>
      </w:r>
      <w:r>
        <w:t xml:space="preserve"> 从</w:t>
      </w:r>
      <w:r>
        <w:rPr>
          <w:rFonts w:hint="eastAsia"/>
          <w:lang w:eastAsia="zh-CN"/>
        </w:rPr>
        <w:t>“</w:t>
      </w:r>
      <w:r>
        <w:t>第三空间</w:t>
      </w:r>
      <w:r>
        <w:rPr>
          <w:rFonts w:hint="eastAsia"/>
          <w:lang w:eastAsia="zh-CN"/>
        </w:rPr>
        <w:t>”</w:t>
      </w:r>
      <w:r>
        <w:t>理论视角看，基督教仁爱观念与社会主义核心价值观的对话，不是在二者之间寻找</w:t>
      </w:r>
      <w:r>
        <w:rPr>
          <w:rFonts w:hint="eastAsia"/>
          <w:lang w:eastAsia="zh-CN"/>
        </w:rPr>
        <w:t>“</w:t>
      </w:r>
      <w:r>
        <w:t>最大公约数</w:t>
      </w:r>
      <w:r>
        <w:rPr>
          <w:rFonts w:hint="eastAsia"/>
          <w:lang w:eastAsia="zh-CN"/>
        </w:rPr>
        <w:t>”</w:t>
      </w:r>
      <w:r>
        <w:t>，而是在两种文化符号的碰撞中生成兼具双方特质的新意义。这种</w:t>
      </w:r>
      <w:r>
        <w:rPr>
          <w:rFonts w:hint="eastAsia"/>
          <w:lang w:eastAsia="zh-CN"/>
        </w:rPr>
        <w:t>“</w:t>
      </w:r>
      <w:r>
        <w:t>混杂性</w:t>
      </w:r>
      <w:r>
        <w:rPr>
          <w:rFonts w:hint="eastAsia"/>
          <w:lang w:eastAsia="zh-CN"/>
        </w:rPr>
        <w:t>”</w:t>
      </w:r>
      <w:r>
        <w:t>新意义既保留了基督教Agape的神学深度，又吸纳了儒家</w:t>
      </w:r>
      <w:r>
        <w:rPr>
          <w:rFonts w:hint="eastAsia"/>
          <w:lang w:eastAsia="zh-CN"/>
        </w:rPr>
        <w:t>“</w:t>
      </w:r>
      <w:r>
        <w:t>仁</w:t>
      </w:r>
      <w:r>
        <w:rPr>
          <w:rFonts w:hint="eastAsia"/>
          <w:lang w:eastAsia="zh-CN"/>
        </w:rPr>
        <w:t>”</w:t>
      </w:r>
      <w:r>
        <w:t>的文化厚度，还融入了马克思主义</w:t>
      </w:r>
      <w:r>
        <w:rPr>
          <w:rFonts w:hint="eastAsia"/>
          <w:lang w:eastAsia="zh-CN"/>
        </w:rPr>
        <w:t>“</w:t>
      </w:r>
      <w:r>
        <w:t>人民性</w:t>
      </w:r>
      <w:r>
        <w:rPr>
          <w:rFonts w:hint="eastAsia"/>
          <w:lang w:eastAsia="zh-CN"/>
        </w:rPr>
        <w:t>”</w:t>
      </w:r>
      <w:r>
        <w:t>的时代高度，形成了一种具有中国特色的</w:t>
      </w:r>
      <w:r>
        <w:rPr>
          <w:rFonts w:hint="eastAsia"/>
          <w:lang w:eastAsia="zh-CN"/>
        </w:rPr>
        <w:t>“</w:t>
      </w:r>
      <w:r>
        <w:t>仁爱</w:t>
      </w:r>
      <w:r>
        <w:rPr>
          <w:rFonts w:hint="eastAsia"/>
          <w:lang w:eastAsia="zh-CN"/>
        </w:rPr>
        <w:t>”</w:t>
      </w:r>
      <w:r>
        <w:t>公共伦理。</w:t>
      </w:r>
    </w:p>
    <w:p w14:paraId="474495E2">
      <w:pPr>
        <w:pageBreakBefore w:val="0"/>
        <w:kinsoku/>
        <w:wordWrap/>
        <w:overflowPunct/>
        <w:topLinePunct w:val="0"/>
        <w:bidi w:val="0"/>
        <w:adjustRightInd w:val="0"/>
        <w:snapToGrid w:val="0"/>
        <w:ind w:firstLine="480" w:firstLineChars="200"/>
        <w:textAlignment w:val="auto"/>
      </w:pPr>
      <w:r>
        <w:br w:type="page"/>
      </w:r>
    </w:p>
    <w:p w14:paraId="2B3A16DA">
      <w:pPr>
        <w:pStyle w:val="2"/>
        <w:pageBreakBefore w:val="0"/>
        <w:kinsoku/>
        <w:wordWrap/>
        <w:overflowPunct/>
        <w:topLinePunct w:val="0"/>
        <w:bidi w:val="0"/>
        <w:adjustRightInd w:val="0"/>
        <w:snapToGrid w:val="0"/>
        <w:ind w:firstLine="640" w:firstLineChars="200"/>
        <w:textAlignment w:val="auto"/>
        <w:rPr>
          <w:rFonts w:hint="eastAsia"/>
          <w:b w:val="0"/>
          <w:bCs w:val="0"/>
          <w:lang w:val="en-US" w:eastAsia="zh-CN"/>
        </w:rPr>
      </w:pPr>
      <w:bookmarkStart w:id="224" w:name="_Toc1036774154"/>
      <w:bookmarkStart w:id="225" w:name="_Toc1040028677"/>
      <w:bookmarkStart w:id="226" w:name="_Toc303704150"/>
      <w:bookmarkStart w:id="227" w:name="_Toc1105434869"/>
      <w:r>
        <w:rPr>
          <w:rFonts w:hint="eastAsia" w:ascii="黑体" w:hAnsi="黑体"/>
          <w:b w:val="0"/>
          <w:bCs w:val="0"/>
          <w:sz w:val="32"/>
          <w:lang w:val="en-US" w:eastAsia="zh-CN"/>
        </w:rPr>
        <w:t>四、</w:t>
      </w:r>
      <w:r>
        <w:rPr>
          <w:rFonts w:hint="eastAsia" w:ascii="黑体" w:hAnsi="黑体" w:eastAsia="黑体"/>
          <w:b w:val="0"/>
          <w:bCs w:val="0"/>
          <w:sz w:val="32"/>
        </w:rPr>
        <w:t>基督教仁爱观念与核心价值观融合的现实障碍</w:t>
      </w:r>
      <w:bookmarkEnd w:id="224"/>
      <w:bookmarkEnd w:id="225"/>
      <w:bookmarkEnd w:id="226"/>
      <w:bookmarkEnd w:id="227"/>
    </w:p>
    <w:p w14:paraId="27361B50">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228" w:name="_Toc1392571406"/>
      <w:bookmarkStart w:id="229" w:name="_Toc1162813086"/>
      <w:bookmarkStart w:id="230" w:name="_Toc380894520"/>
      <w:bookmarkStart w:id="231" w:name="_Toc1934503778"/>
      <w:r>
        <w:rPr>
          <w:rFonts w:hint="eastAsia"/>
          <w:lang w:val="en-US" w:eastAsia="zh-CN"/>
        </w:rPr>
        <w:t xml:space="preserve">第一节 </w:t>
      </w:r>
      <w:r>
        <w:rPr>
          <w:rFonts w:hint="eastAsia" w:ascii="黑体" w:hAnsi="黑体" w:eastAsia="黑体"/>
          <w:b w:val="0"/>
          <w:bCs w:val="0"/>
          <w:sz w:val="28"/>
        </w:rPr>
        <w:t>认知层面的结构性壁垒</w:t>
      </w:r>
      <w:bookmarkEnd w:id="228"/>
      <w:bookmarkEnd w:id="229"/>
      <w:bookmarkEnd w:id="230"/>
      <w:bookmarkEnd w:id="231"/>
    </w:p>
    <w:p w14:paraId="0216203B">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32" w:name="_Toc302581266"/>
      <w:bookmarkStart w:id="233" w:name="_Toc45445933"/>
      <w:bookmarkStart w:id="234" w:name="_Toc1298348702"/>
      <w:bookmarkStart w:id="235" w:name="_Toc1670835636"/>
      <w:r>
        <w:rPr>
          <w:rFonts w:hint="eastAsia"/>
          <w:lang w:val="en-US" w:eastAsia="zh-CN"/>
        </w:rPr>
        <w:t>一、</w:t>
      </w:r>
      <w:r>
        <w:rPr>
          <w:rFonts w:hint="eastAsia"/>
          <w:b w:val="0"/>
          <w:bCs w:val="0"/>
          <w:sz w:val="24"/>
        </w:rPr>
        <w:t>部分信众的</w:t>
      </w:r>
      <w:r>
        <w:rPr>
          <w:rFonts w:hint="eastAsia"/>
          <w:b w:val="0"/>
          <w:bCs w:val="0"/>
          <w:sz w:val="24"/>
          <w:lang w:eastAsia="zh-CN"/>
        </w:rPr>
        <w:t>“</w:t>
      </w:r>
      <w:r>
        <w:rPr>
          <w:rFonts w:hint="eastAsia"/>
          <w:b w:val="0"/>
          <w:bCs w:val="0"/>
          <w:sz w:val="24"/>
        </w:rPr>
        <w:t>叠合身份</w:t>
      </w:r>
      <w:r>
        <w:rPr>
          <w:rFonts w:hint="eastAsia"/>
          <w:b w:val="0"/>
          <w:bCs w:val="0"/>
          <w:sz w:val="24"/>
          <w:lang w:eastAsia="zh-CN"/>
        </w:rPr>
        <w:t>”</w:t>
      </w:r>
      <w:r>
        <w:rPr>
          <w:rFonts w:hint="eastAsia"/>
          <w:b w:val="0"/>
          <w:bCs w:val="0"/>
          <w:sz w:val="24"/>
        </w:rPr>
        <w:t>困境与认知偏差</w:t>
      </w:r>
      <w:bookmarkEnd w:id="232"/>
      <w:bookmarkEnd w:id="233"/>
      <w:bookmarkEnd w:id="234"/>
      <w:bookmarkEnd w:id="235"/>
    </w:p>
    <w:p w14:paraId="6E9B8FB8">
      <w:pPr>
        <w:pageBreakBefore w:val="0"/>
        <w:kinsoku/>
        <w:wordWrap/>
        <w:overflowPunct/>
        <w:topLinePunct w:val="0"/>
        <w:bidi w:val="0"/>
        <w:adjustRightInd w:val="0"/>
        <w:snapToGrid w:val="0"/>
        <w:spacing w:after="120" w:line="360" w:lineRule="auto"/>
        <w:ind w:firstLine="480" w:firstLineChars="200"/>
        <w:textAlignment w:val="auto"/>
      </w:pPr>
      <w:r>
        <w:t>基督教仁爱观念与社会主义核心价值观的融合，首先遭遇的障碍来自认知层面。这种张力并非单纯的个体误解，而是深植于宗教认同与社会认同之间的结构性错位。</w:t>
      </w:r>
    </w:p>
    <w:p w14:paraId="3DD1F43D">
      <w:pPr>
        <w:pageBreakBefore w:val="0"/>
        <w:kinsoku/>
        <w:wordWrap/>
        <w:overflowPunct/>
        <w:topLinePunct w:val="0"/>
        <w:bidi w:val="0"/>
        <w:adjustRightInd w:val="0"/>
        <w:snapToGrid w:val="0"/>
        <w:spacing w:after="120" w:line="360" w:lineRule="auto"/>
        <w:ind w:firstLine="480" w:firstLineChars="200"/>
        <w:textAlignment w:val="auto"/>
      </w:pPr>
      <w:r>
        <w:t>从信众内部来看，部分基层信徒对两类价值的关系存在疑虑。杨凤岗在对中国基督徒社会认同的研究中指出，中国基督徒往往面临</w:t>
      </w:r>
      <w:r>
        <w:rPr>
          <w:rFonts w:hint="eastAsia"/>
          <w:lang w:eastAsia="zh-CN"/>
        </w:rPr>
        <w:t>“</w:t>
      </w:r>
      <w:r>
        <w:t>叠合身份</w:t>
      </w:r>
      <w:r>
        <w:rPr>
          <w:rFonts w:hint="eastAsia"/>
          <w:lang w:eastAsia="zh-CN"/>
        </w:rPr>
        <w:t>”</w:t>
      </w:r>
      <w:r>
        <w:t>的困境：他们既需要维持宗教群体的内部认同，又必须处理与外部社会主流价值的关系。</w:t>
      </w:r>
      <w:r>
        <w:rPr>
          <w:rStyle w:val="29"/>
        </w:rPr>
        <w:footnoteReference w:id="83"/>
      </w:r>
      <w:r>
        <w:t xml:space="preserve"> 当基层教会的教义阐释过度强调信仰的独特性，而忽视与本土伦理传统的对话时，信众容易将</w:t>
      </w:r>
      <w:r>
        <w:rPr>
          <w:rFonts w:hint="eastAsia"/>
          <w:lang w:eastAsia="zh-CN"/>
        </w:rPr>
        <w:t>“</w:t>
      </w:r>
      <w:r>
        <w:t>属灵价值</w:t>
      </w:r>
      <w:r>
        <w:rPr>
          <w:rFonts w:hint="eastAsia"/>
          <w:lang w:eastAsia="zh-CN"/>
        </w:rPr>
        <w:t>”</w:t>
      </w:r>
      <w:r>
        <w:t>与</w:t>
      </w:r>
      <w:r>
        <w:rPr>
          <w:rFonts w:hint="eastAsia"/>
          <w:lang w:eastAsia="zh-CN"/>
        </w:rPr>
        <w:t>“</w:t>
      </w:r>
      <w:r>
        <w:t>世俗价值</w:t>
      </w:r>
      <w:r>
        <w:rPr>
          <w:rFonts w:hint="eastAsia"/>
          <w:lang w:eastAsia="zh-CN"/>
        </w:rPr>
        <w:t>”</w:t>
      </w:r>
      <w:r>
        <w:t>对立起来，认为参与主流社会倡导的活动会削弱信仰的纯粹性。</w:t>
      </w:r>
    </w:p>
    <w:p w14:paraId="15CBDC2F">
      <w:pPr>
        <w:pageBreakBefore w:val="0"/>
        <w:kinsoku/>
        <w:wordWrap/>
        <w:overflowPunct/>
        <w:topLinePunct w:val="0"/>
        <w:bidi w:val="0"/>
        <w:adjustRightInd w:val="0"/>
        <w:snapToGrid w:val="0"/>
        <w:spacing w:after="120" w:line="360" w:lineRule="auto"/>
        <w:ind w:firstLine="480" w:firstLineChars="200"/>
        <w:textAlignment w:val="auto"/>
      </w:pPr>
      <w:r>
        <w:t>这种认知倾向在信息渠道相对单一的基层教会中尤为明显，部分老年信众因获取政策信息的途径有限，对宗教中国化的政策意图产生误读，将其理解为对信仰自由的限制，而非引导宗教健康发展的制度安排。从</w:t>
      </w:r>
      <w:r>
        <w:rPr>
          <w:rFonts w:hint="eastAsia"/>
          <w:lang w:eastAsia="zh-CN"/>
        </w:rPr>
        <w:t>“</w:t>
      </w:r>
      <w:r>
        <w:t>五个认同</w:t>
      </w:r>
      <w:r>
        <w:rPr>
          <w:rFonts w:hint="eastAsia"/>
          <w:lang w:eastAsia="zh-CN"/>
        </w:rPr>
        <w:t>”</w:t>
      </w:r>
      <w:r>
        <w:t>的要求看，这种认知偏差本质上是对</w:t>
      </w:r>
      <w:r>
        <w:rPr>
          <w:rFonts w:hint="eastAsia"/>
          <w:lang w:eastAsia="zh-CN"/>
        </w:rPr>
        <w:t>“</w:t>
      </w:r>
      <w:r>
        <w:t>认同中国特色社会主义</w:t>
      </w:r>
      <w:r>
        <w:rPr>
          <w:rFonts w:hint="eastAsia"/>
          <w:lang w:eastAsia="zh-CN"/>
        </w:rPr>
        <w:t>”“</w:t>
      </w:r>
      <w:r>
        <w:t>认同中华文化</w:t>
      </w:r>
      <w:r>
        <w:rPr>
          <w:rFonts w:hint="eastAsia"/>
          <w:lang w:eastAsia="zh-CN"/>
        </w:rPr>
        <w:t>”</w:t>
      </w:r>
      <w:r>
        <w:t>等要求的理解不到位，需要在教育引导中予以纠正。</w:t>
      </w:r>
    </w:p>
    <w:p w14:paraId="3BE9FF81">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36" w:name="_Toc1453101246"/>
      <w:bookmarkStart w:id="237" w:name="_Toc765297347"/>
      <w:bookmarkStart w:id="238" w:name="_Toc1238366080"/>
      <w:bookmarkStart w:id="239" w:name="_Toc242061566"/>
      <w:r>
        <w:rPr>
          <w:rFonts w:hint="eastAsia"/>
          <w:lang w:val="en-US" w:eastAsia="zh-CN"/>
        </w:rPr>
        <w:t>二、</w:t>
      </w:r>
      <w:r>
        <w:rPr>
          <w:rFonts w:hint="eastAsia"/>
          <w:b w:val="0"/>
          <w:bCs w:val="0"/>
          <w:sz w:val="24"/>
        </w:rPr>
        <w:t>非信众群体的历史记忆与刻板印象</w:t>
      </w:r>
      <w:bookmarkEnd w:id="236"/>
      <w:bookmarkEnd w:id="237"/>
      <w:bookmarkEnd w:id="238"/>
      <w:bookmarkEnd w:id="239"/>
    </w:p>
    <w:p w14:paraId="3396F74F">
      <w:pPr>
        <w:pageBreakBefore w:val="0"/>
        <w:kinsoku/>
        <w:wordWrap/>
        <w:overflowPunct/>
        <w:topLinePunct w:val="0"/>
        <w:bidi w:val="0"/>
        <w:adjustRightInd w:val="0"/>
        <w:snapToGrid w:val="0"/>
        <w:spacing w:after="120" w:line="360" w:lineRule="auto"/>
        <w:ind w:firstLine="480" w:firstLineChars="200"/>
        <w:textAlignment w:val="auto"/>
      </w:pPr>
      <w:r>
        <w:t>从外部社会来看，非信众群体对基督教的刻板印象同样构成障碍。历史上基督教与近代殖民主义、不平等条约的复杂关联，使得部分民众至今仍将其视为</w:t>
      </w:r>
      <w:r>
        <w:rPr>
          <w:rFonts w:hint="eastAsia"/>
          <w:lang w:eastAsia="zh-CN"/>
        </w:rPr>
        <w:t>“</w:t>
      </w:r>
      <w:r>
        <w:t>外来文化渗透</w:t>
      </w:r>
      <w:r>
        <w:rPr>
          <w:rFonts w:hint="eastAsia"/>
          <w:lang w:eastAsia="zh-CN"/>
        </w:rPr>
        <w:t>”</w:t>
      </w:r>
      <w:r>
        <w:t>的载体。当这种历史记忆与现实中个别教会刻意突出宗教标识的慈善行为相叠加时，基督教的社会服务容易被曲解为传教手段。</w:t>
      </w:r>
    </w:p>
    <w:p w14:paraId="2FFBB832">
      <w:pPr>
        <w:pageBreakBefore w:val="0"/>
        <w:kinsoku/>
        <w:wordWrap/>
        <w:overflowPunct/>
        <w:topLinePunct w:val="0"/>
        <w:bidi w:val="0"/>
        <w:adjustRightInd w:val="0"/>
        <w:snapToGrid w:val="0"/>
        <w:spacing w:after="120" w:line="360" w:lineRule="auto"/>
        <w:ind w:firstLine="480" w:firstLineChars="200"/>
        <w:textAlignment w:val="auto"/>
      </w:pPr>
      <w:r>
        <w:t>陈金羽在对Q教会服务队的研究中发现，当教会活动带有明显宗教符号时，社区非信众的接受度会显著下降，甚至引发抵触情绪。</w:t>
      </w:r>
      <w:r>
        <w:rPr>
          <w:rStyle w:val="29"/>
        </w:rPr>
        <w:footnoteReference w:id="84"/>
      </w:r>
      <w:r>
        <w:t xml:space="preserve"> 这种双向的认知偏差——信众担心被</w:t>
      </w:r>
      <w:r>
        <w:rPr>
          <w:rFonts w:hint="eastAsia"/>
          <w:lang w:eastAsia="zh-CN"/>
        </w:rPr>
        <w:t>“</w:t>
      </w:r>
      <w:r>
        <w:t>世俗化</w:t>
      </w:r>
      <w:r>
        <w:rPr>
          <w:rFonts w:hint="eastAsia"/>
          <w:lang w:eastAsia="zh-CN"/>
        </w:rPr>
        <w:t>”</w:t>
      </w:r>
      <w:r>
        <w:t>，非信众警惕被</w:t>
      </w:r>
      <w:r>
        <w:rPr>
          <w:rFonts w:hint="eastAsia"/>
          <w:lang w:eastAsia="zh-CN"/>
        </w:rPr>
        <w:t>“</w:t>
      </w:r>
      <w:r>
        <w:t>渗透</w:t>
      </w:r>
      <w:r>
        <w:rPr>
          <w:rFonts w:hint="eastAsia"/>
          <w:lang w:eastAsia="zh-CN"/>
        </w:rPr>
        <w:t>”</w:t>
      </w:r>
      <w:r>
        <w:t>——共同构成了融合实践的心理壁垒。</w:t>
      </w:r>
    </w:p>
    <w:p w14:paraId="1E43B99C">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40" w:name="_Toc1072949146"/>
      <w:bookmarkStart w:id="241" w:name="_Toc1088607838"/>
      <w:bookmarkStart w:id="242" w:name="_Toc1954683483"/>
      <w:bookmarkStart w:id="243" w:name="_Toc994712344"/>
      <w:r>
        <w:rPr>
          <w:rFonts w:hint="eastAsia"/>
          <w:lang w:val="en-US" w:eastAsia="zh-CN"/>
        </w:rPr>
        <w:t>三、</w:t>
      </w:r>
      <w:r>
        <w:rPr>
          <w:rFonts w:hint="eastAsia"/>
          <w:b w:val="0"/>
          <w:bCs w:val="0"/>
          <w:sz w:val="24"/>
        </w:rPr>
        <w:t>神学话语与政治话语的沟通鸿沟</w:t>
      </w:r>
      <w:bookmarkEnd w:id="240"/>
      <w:bookmarkEnd w:id="241"/>
      <w:bookmarkEnd w:id="242"/>
      <w:bookmarkEnd w:id="243"/>
    </w:p>
    <w:p w14:paraId="68502D3D">
      <w:pPr>
        <w:pageBreakBefore w:val="0"/>
        <w:kinsoku/>
        <w:wordWrap/>
        <w:overflowPunct/>
        <w:topLinePunct w:val="0"/>
        <w:bidi w:val="0"/>
        <w:adjustRightInd w:val="0"/>
        <w:snapToGrid w:val="0"/>
        <w:spacing w:after="120" w:line="360" w:lineRule="auto"/>
        <w:ind w:firstLine="480" w:firstLineChars="200"/>
        <w:textAlignment w:val="auto"/>
      </w:pPr>
      <w:r>
        <w:t>话语体系的差异进一步加剧了认知壁垒。基督教仁爱观念的话语深深植根于其神学传统，核心概念如</w:t>
      </w:r>
      <w:r>
        <w:rPr>
          <w:rFonts w:hint="eastAsia"/>
          <w:lang w:eastAsia="zh-CN"/>
        </w:rPr>
        <w:t>“</w:t>
      </w:r>
      <w:r>
        <w:t>博爱</w:t>
      </w:r>
      <w:r>
        <w:rPr>
          <w:rFonts w:hint="eastAsia"/>
          <w:lang w:eastAsia="zh-CN"/>
        </w:rPr>
        <w:t>”“</w:t>
      </w:r>
      <w:r>
        <w:t>爱人如己</w:t>
      </w:r>
      <w:r>
        <w:rPr>
          <w:rFonts w:hint="eastAsia"/>
          <w:lang w:eastAsia="zh-CN"/>
        </w:rPr>
        <w:t>”</w:t>
      </w:r>
      <w:r>
        <w:t>以对上帝的信仰为前提，论述逻辑常从</w:t>
      </w:r>
      <w:r>
        <w:rPr>
          <w:rFonts w:hint="eastAsia"/>
          <w:lang w:eastAsia="zh-CN"/>
        </w:rPr>
        <w:t>“</w:t>
      </w:r>
      <w:r>
        <w:t>神的启示</w:t>
      </w:r>
      <w:r>
        <w:rPr>
          <w:rFonts w:hint="eastAsia"/>
          <w:lang w:eastAsia="zh-CN"/>
        </w:rPr>
        <w:t>”“</w:t>
      </w:r>
      <w:r>
        <w:t>人的罪性</w:t>
      </w:r>
      <w:r>
        <w:rPr>
          <w:rFonts w:hint="eastAsia"/>
          <w:lang w:eastAsia="zh-CN"/>
        </w:rPr>
        <w:t>”</w:t>
      </w:r>
      <w:r>
        <w:t>出发，强调通过践行仁爱来荣耀神。相比之下，社会主义核心价值观的话语体系基于马克思主义理论，结合中华优秀传统文化与中国特色社会主义实践经验，强调集体利益、社会和谐与国家发展，使用</w:t>
      </w:r>
      <w:r>
        <w:rPr>
          <w:rFonts w:hint="eastAsia"/>
          <w:lang w:eastAsia="zh-CN"/>
        </w:rPr>
        <w:t>“</w:t>
      </w:r>
      <w:r>
        <w:t>富强</w:t>
      </w:r>
      <w:r>
        <w:rPr>
          <w:rFonts w:hint="eastAsia"/>
          <w:lang w:eastAsia="zh-CN"/>
        </w:rPr>
        <w:t>”“</w:t>
      </w:r>
      <w:r>
        <w:t>民主</w:t>
      </w:r>
      <w:r>
        <w:rPr>
          <w:rFonts w:hint="eastAsia"/>
          <w:lang w:eastAsia="zh-CN"/>
        </w:rPr>
        <w:t>”“</w:t>
      </w:r>
      <w:r>
        <w:t>文明</w:t>
      </w:r>
      <w:r>
        <w:rPr>
          <w:rFonts w:hint="eastAsia"/>
          <w:lang w:eastAsia="zh-CN"/>
        </w:rPr>
        <w:t>”“</w:t>
      </w:r>
      <w:r>
        <w:t>和谐</w:t>
      </w:r>
      <w:r>
        <w:rPr>
          <w:rFonts w:hint="eastAsia"/>
          <w:lang w:eastAsia="zh-CN"/>
        </w:rPr>
        <w:t>”</w:t>
      </w:r>
      <w:r>
        <w:t>等世俗化、公共性的表达。</w:t>
      </w:r>
    </w:p>
    <w:p w14:paraId="4BFAB123">
      <w:pPr>
        <w:pageBreakBefore w:val="0"/>
        <w:kinsoku/>
        <w:wordWrap/>
        <w:overflowPunct/>
        <w:topLinePunct w:val="0"/>
        <w:bidi w:val="0"/>
        <w:adjustRightInd w:val="0"/>
        <w:snapToGrid w:val="0"/>
        <w:spacing w:after="120" w:line="360" w:lineRule="auto"/>
        <w:ind w:firstLine="480" w:firstLineChars="200"/>
        <w:textAlignment w:val="auto"/>
      </w:pPr>
      <w:r>
        <w:t>这种话语差异导致双方在交流时难以准确把握对方意图：当基督教徒以</w:t>
      </w:r>
      <w:r>
        <w:rPr>
          <w:rFonts w:hint="eastAsia"/>
          <w:lang w:eastAsia="zh-CN"/>
        </w:rPr>
        <w:t>“</w:t>
      </w:r>
      <w:r>
        <w:t>传福音</w:t>
      </w:r>
      <w:r>
        <w:rPr>
          <w:rFonts w:hint="eastAsia"/>
          <w:lang w:eastAsia="zh-CN"/>
        </w:rPr>
        <w:t>”</w:t>
      </w:r>
      <w:r>
        <w:t>的方式表达仁爱时，非信众可能将其视为宗教传播行为而产生抵触；当主流话语强调集体利益时，部分信众则可能担心个人的宗教信仰自由受到限制。如何在两种话语体系之间找到共通的意义空间，实现有效的对话与沟通，是化解认知壁垒的关键。</w:t>
      </w:r>
    </w:p>
    <w:p w14:paraId="74D0D42F">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244" w:name="_Toc160466975"/>
      <w:bookmarkStart w:id="245" w:name="_Toc2117657360"/>
      <w:bookmarkStart w:id="246" w:name="_Toc636112963"/>
      <w:bookmarkStart w:id="247" w:name="_Toc1818744473"/>
      <w:r>
        <w:rPr>
          <w:rFonts w:hint="eastAsia"/>
          <w:lang w:val="en-US" w:eastAsia="zh-CN"/>
        </w:rPr>
        <w:t xml:space="preserve">第二节 </w:t>
      </w:r>
      <w:r>
        <w:rPr>
          <w:rFonts w:hint="eastAsia" w:ascii="黑体" w:hAnsi="黑体" w:eastAsia="黑体"/>
          <w:b w:val="0"/>
          <w:bCs w:val="0"/>
          <w:sz w:val="28"/>
        </w:rPr>
        <w:t>实践层面的形式化与功利化问题</w:t>
      </w:r>
      <w:bookmarkEnd w:id="244"/>
      <w:bookmarkEnd w:id="245"/>
      <w:bookmarkEnd w:id="246"/>
      <w:bookmarkEnd w:id="247"/>
    </w:p>
    <w:p w14:paraId="07C0D58A">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48" w:name="_Toc1876471840"/>
      <w:bookmarkStart w:id="249" w:name="_Toc976974375"/>
      <w:bookmarkStart w:id="250" w:name="_Toc356126313"/>
      <w:bookmarkStart w:id="251" w:name="_Toc1220767789"/>
      <w:r>
        <w:rPr>
          <w:rFonts w:hint="eastAsia"/>
          <w:lang w:val="en-US" w:eastAsia="zh-CN"/>
        </w:rPr>
        <w:t>一、</w:t>
      </w:r>
      <w:r>
        <w:rPr>
          <w:rFonts w:hint="eastAsia"/>
          <w:b w:val="0"/>
          <w:bCs w:val="0"/>
          <w:sz w:val="24"/>
        </w:rPr>
        <w:t>融合活动的象征性执行与形式化困境</w:t>
      </w:r>
      <w:bookmarkEnd w:id="248"/>
      <w:bookmarkEnd w:id="249"/>
      <w:bookmarkEnd w:id="250"/>
      <w:bookmarkEnd w:id="251"/>
    </w:p>
    <w:p w14:paraId="498D8442">
      <w:pPr>
        <w:pageBreakBefore w:val="0"/>
        <w:kinsoku/>
        <w:wordWrap/>
        <w:overflowPunct/>
        <w:topLinePunct w:val="0"/>
        <w:bidi w:val="0"/>
        <w:adjustRightInd w:val="0"/>
        <w:snapToGrid w:val="0"/>
        <w:spacing w:after="120" w:line="360" w:lineRule="auto"/>
        <w:ind w:firstLine="480" w:firstLineChars="200"/>
        <w:textAlignment w:val="auto"/>
      </w:pPr>
      <w:r>
        <w:t>融合工作在实践层面的推进，同样面临诸多现实困境。首先是活动的形式化问题。目前部分基层基督教活动场所推进融合工作，存在</w:t>
      </w:r>
      <w:r>
        <w:rPr>
          <w:rFonts w:hint="eastAsia"/>
          <w:lang w:eastAsia="zh-CN"/>
        </w:rPr>
        <w:t>“</w:t>
      </w:r>
      <w:r>
        <w:t>重宣传、轻实效</w:t>
      </w:r>
      <w:r>
        <w:rPr>
          <w:rFonts w:hint="eastAsia"/>
          <w:lang w:eastAsia="zh-CN"/>
        </w:rPr>
        <w:t>”</w:t>
      </w:r>
      <w:r>
        <w:t>的倾向。一些场所仅将核心价值观宣传海报、标语张贴在醒目位置，或每年配合举办一两次单次性的主题活动，如重阳节敬老慰问、暑期公益捐书等，活动结束后便视为完成工作任务，并未对活动体现的价值共通点进行后续宣讲阐释，也未引导信众结合自身的仁爱信仰实践展开讨论。</w:t>
      </w:r>
    </w:p>
    <w:p w14:paraId="7E8FD141">
      <w:pPr>
        <w:pageBreakBefore w:val="0"/>
        <w:kinsoku/>
        <w:wordWrap/>
        <w:overflowPunct/>
        <w:topLinePunct w:val="0"/>
        <w:bidi w:val="0"/>
        <w:adjustRightInd w:val="0"/>
        <w:snapToGrid w:val="0"/>
        <w:spacing w:after="120" w:line="360" w:lineRule="auto"/>
        <w:ind w:firstLine="480" w:firstLineChars="200"/>
        <w:textAlignment w:val="auto"/>
      </w:pPr>
      <w:r>
        <w:t>这种形式化的活动很难让信众真正理解基督教仁爱观念与核心价值观的内在契合性，甚至可能让信众认为张贴宣传标语只是应付管理要求的</w:t>
      </w:r>
      <w:r>
        <w:rPr>
          <w:rFonts w:hint="eastAsia"/>
          <w:lang w:eastAsia="zh-CN"/>
        </w:rPr>
        <w:t>“</w:t>
      </w:r>
      <w:r>
        <w:t>表面功夫</w:t>
      </w:r>
      <w:r>
        <w:rPr>
          <w:rFonts w:hint="eastAsia"/>
          <w:lang w:eastAsia="zh-CN"/>
        </w:rPr>
        <w:t>”</w:t>
      </w:r>
      <w:r>
        <w:t>，与自身信仰实践没有关联。当融合活动未结合信众的日常服务需求，也未对接社区的公共服务缺口，只是照搬上级下发的活动模板时，价值引导效果自然微乎其微。</w:t>
      </w:r>
    </w:p>
    <w:p w14:paraId="1B945D9F">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52" w:name="_Toc2064858685"/>
      <w:bookmarkStart w:id="253" w:name="_Toc378018402"/>
      <w:bookmarkStart w:id="254" w:name="_Toc348355663"/>
      <w:bookmarkStart w:id="255" w:name="_Toc385466285"/>
      <w:r>
        <w:rPr>
          <w:rFonts w:hint="eastAsia"/>
          <w:lang w:val="en-US" w:eastAsia="zh-CN"/>
        </w:rPr>
        <w:t>二、</w:t>
      </w:r>
      <w:r>
        <w:rPr>
          <w:rFonts w:hint="eastAsia"/>
          <w:b w:val="0"/>
          <w:bCs w:val="0"/>
          <w:sz w:val="24"/>
        </w:rPr>
        <w:t>慈善实践中的功利化倾向与</w:t>
      </w:r>
      <w:r>
        <w:rPr>
          <w:rFonts w:hint="eastAsia"/>
          <w:b w:val="0"/>
          <w:bCs w:val="0"/>
          <w:sz w:val="24"/>
          <w:lang w:eastAsia="zh-CN"/>
        </w:rPr>
        <w:t>“</w:t>
      </w:r>
      <w:r>
        <w:rPr>
          <w:rFonts w:hint="eastAsia"/>
          <w:b w:val="0"/>
          <w:bCs w:val="0"/>
          <w:sz w:val="24"/>
        </w:rPr>
        <w:t>以慈善传教</w:t>
      </w:r>
      <w:r>
        <w:rPr>
          <w:rFonts w:hint="eastAsia"/>
          <w:b w:val="0"/>
          <w:bCs w:val="0"/>
          <w:sz w:val="24"/>
          <w:lang w:eastAsia="zh-CN"/>
        </w:rPr>
        <w:t>”</w:t>
      </w:r>
      <w:r>
        <w:rPr>
          <w:rFonts w:hint="eastAsia"/>
          <w:b w:val="0"/>
          <w:bCs w:val="0"/>
          <w:sz w:val="24"/>
        </w:rPr>
        <w:t>风险</w:t>
      </w:r>
      <w:bookmarkEnd w:id="252"/>
      <w:bookmarkEnd w:id="253"/>
      <w:bookmarkEnd w:id="254"/>
      <w:bookmarkEnd w:id="255"/>
    </w:p>
    <w:p w14:paraId="2E63F09C">
      <w:pPr>
        <w:pageBreakBefore w:val="0"/>
        <w:kinsoku/>
        <w:wordWrap/>
        <w:overflowPunct/>
        <w:topLinePunct w:val="0"/>
        <w:bidi w:val="0"/>
        <w:adjustRightInd w:val="0"/>
        <w:snapToGrid w:val="0"/>
        <w:spacing w:after="120" w:line="360" w:lineRule="auto"/>
        <w:ind w:firstLine="480" w:firstLineChars="200"/>
        <w:textAlignment w:val="auto"/>
      </w:pPr>
      <w:r>
        <w:t>其次是部分实践的功利化倾向。从宗教社会学的视角看，个别基督教团体在开展仁爱实践时，存在将慈善服务与传教内容捆绑的现象。例如，部分乡村教会在助老帮扶活动中，向独居老人发放生活物资时同步发放宗教宣传册，要求老人听完教义讲解才能领取物资，本质上是把公益慈善作为吸引信众、拓展传播范围的工具。</w:t>
      </w:r>
    </w:p>
    <w:p w14:paraId="62D639EF">
      <w:pPr>
        <w:pageBreakBefore w:val="0"/>
        <w:kinsoku/>
        <w:wordWrap/>
        <w:overflowPunct/>
        <w:topLinePunct w:val="0"/>
        <w:bidi w:val="0"/>
        <w:adjustRightInd w:val="0"/>
        <w:snapToGrid w:val="0"/>
        <w:spacing w:after="120" w:line="360" w:lineRule="auto"/>
        <w:ind w:firstLine="480" w:firstLineChars="200"/>
        <w:textAlignment w:val="auto"/>
      </w:pPr>
      <w:r>
        <w:t>另有部分团体在开展志愿服务时刻意突出宗教标识，如统一印制带有十字架标识的志愿马甲，在服务过程中主动向居民告知基督教背景甚至宣讲教义。这种做法不仅违背了《宗教事务条例》关于宗教活动必须在宗教活动场所内进行的规定，也容易引发非信众的抵触情绪，加剧社会公众对基督教仁爱实践的误解，反而拉大了信众与非信众群体的心理距离。</w:t>
      </w:r>
    </w:p>
    <w:p w14:paraId="3AFA8B66">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56" w:name="_Toc744183275"/>
      <w:bookmarkStart w:id="257" w:name="_Toc1098654588"/>
      <w:bookmarkStart w:id="258" w:name="_Toc773206319"/>
      <w:bookmarkStart w:id="259" w:name="_Toc1721172643"/>
      <w:r>
        <w:rPr>
          <w:rFonts w:hint="eastAsia"/>
          <w:lang w:val="en-US" w:eastAsia="zh-CN"/>
        </w:rPr>
        <w:t>三、</w:t>
      </w:r>
      <w:r>
        <w:rPr>
          <w:rFonts w:hint="eastAsia"/>
          <w:b w:val="0"/>
          <w:bCs w:val="0"/>
          <w:sz w:val="24"/>
        </w:rPr>
        <w:t>融合内容与群众真实需求的结构性脱节</w:t>
      </w:r>
      <w:bookmarkEnd w:id="256"/>
      <w:bookmarkEnd w:id="257"/>
      <w:bookmarkEnd w:id="258"/>
      <w:bookmarkEnd w:id="259"/>
    </w:p>
    <w:p w14:paraId="5BC258B5">
      <w:pPr>
        <w:pageBreakBefore w:val="0"/>
        <w:kinsoku/>
        <w:wordWrap/>
        <w:overflowPunct/>
        <w:topLinePunct w:val="0"/>
        <w:bidi w:val="0"/>
        <w:adjustRightInd w:val="0"/>
        <w:snapToGrid w:val="0"/>
        <w:spacing w:after="120" w:line="360" w:lineRule="auto"/>
        <w:ind w:firstLine="480" w:firstLineChars="200"/>
        <w:textAlignment w:val="auto"/>
      </w:pPr>
      <w:r>
        <w:t>最后是融合内容与群众需求的脱节。部分宣传材料停留在抽象概念的简单叠加，如将</w:t>
      </w:r>
      <w:r>
        <w:rPr>
          <w:rFonts w:hint="eastAsia"/>
          <w:lang w:eastAsia="zh-CN"/>
        </w:rPr>
        <w:t>“</w:t>
      </w:r>
      <w:r>
        <w:t>仁爱</w:t>
      </w:r>
      <w:r>
        <w:rPr>
          <w:rFonts w:hint="eastAsia"/>
          <w:lang w:eastAsia="zh-CN"/>
        </w:rPr>
        <w:t>”</w:t>
      </w:r>
      <w:r>
        <w:t>与</w:t>
      </w:r>
      <w:r>
        <w:rPr>
          <w:rFonts w:hint="eastAsia"/>
          <w:lang w:eastAsia="zh-CN"/>
        </w:rPr>
        <w:t>“</w:t>
      </w:r>
      <w:r>
        <w:t>友善</w:t>
      </w:r>
      <w:r>
        <w:rPr>
          <w:rFonts w:hint="eastAsia"/>
          <w:lang w:eastAsia="zh-CN"/>
        </w:rPr>
        <w:t>”</w:t>
      </w:r>
      <w:r>
        <w:t>直接并列，缺乏结合群众日常生活的具体阐释，导致信众和普通群众难以理解二者之间的内在联系。在实践活动层面，一些地方简单照搬其他地区经验，开展与本地群众生活关联度不高的活动，如在老龄化程度较高的社区主要组织青年志愿者活动，或在经济欠发达地区过度强调文化类活动而忽视基本生活帮扶需求。</w:t>
      </w:r>
    </w:p>
    <w:p w14:paraId="2B578CC1">
      <w:pPr>
        <w:pageBreakBefore w:val="0"/>
        <w:kinsoku/>
        <w:wordWrap/>
        <w:overflowPunct/>
        <w:topLinePunct w:val="0"/>
        <w:bidi w:val="0"/>
        <w:adjustRightInd w:val="0"/>
        <w:snapToGrid w:val="0"/>
        <w:spacing w:after="120" w:line="360" w:lineRule="auto"/>
        <w:ind w:firstLine="480" w:firstLineChars="200"/>
        <w:textAlignment w:val="auto"/>
      </w:pPr>
      <w:r>
        <w:t>这种内容与需求的脱节，直接导致融合工作缺乏坚实的群众基础，信众觉得融合活动与自身信仰生活和现实需求关联不大，参与积极性不高；普通群众则认为这些活动与己无关，甚至产生疏离感。</w:t>
      </w:r>
    </w:p>
    <w:p w14:paraId="398B86C8">
      <w:pPr>
        <w:pStyle w:val="4"/>
        <w:pageBreakBefore w:val="0"/>
        <w:kinsoku/>
        <w:wordWrap/>
        <w:overflowPunct/>
        <w:topLinePunct w:val="0"/>
        <w:bidi w:val="0"/>
        <w:adjustRightInd w:val="0"/>
        <w:snapToGrid w:val="0"/>
        <w:ind w:firstLine="480" w:firstLineChars="200"/>
        <w:textAlignment w:val="auto"/>
        <w:rPr>
          <w:rFonts w:hint="eastAsia" w:ascii="黑体" w:hAnsi="黑体" w:eastAsia="黑体" w:cs="黑体"/>
          <w:b w:val="0"/>
          <w:bCs w:val="0"/>
          <w:sz w:val="24"/>
          <w:szCs w:val="24"/>
          <w:lang w:val="en-US" w:eastAsia="zh-CN"/>
        </w:rPr>
      </w:pPr>
      <w:bookmarkStart w:id="260" w:name="_Toc1143885811"/>
      <w:r>
        <w:rPr>
          <w:rFonts w:hint="eastAsia" w:ascii="黑体" w:hAnsi="黑体" w:eastAsia="黑体" w:cs="黑体"/>
          <w:sz w:val="24"/>
          <w:szCs w:val="24"/>
          <w:lang w:val="en-US" w:eastAsia="zh-CN"/>
        </w:rPr>
        <w:t>四、</w:t>
      </w:r>
      <w:r>
        <w:rPr>
          <w:rFonts w:hint="eastAsia" w:ascii="黑体" w:hAnsi="黑体" w:eastAsia="黑体" w:cs="黑体"/>
          <w:b w:val="0"/>
          <w:bCs w:val="0"/>
          <w:sz w:val="24"/>
          <w:szCs w:val="24"/>
        </w:rPr>
        <w:t>"公正""平等"价值在融合实践中的边缘化问题</w:t>
      </w:r>
      <w:bookmarkEnd w:id="260"/>
    </w:p>
    <w:p w14:paraId="3F43D536">
      <w:pPr>
        <w:pageBreakBefore w:val="0"/>
        <w:kinsoku/>
        <w:wordWrap/>
        <w:overflowPunct/>
        <w:topLinePunct w:val="0"/>
        <w:bidi w:val="0"/>
        <w:adjustRightInd w:val="0"/>
        <w:snapToGrid w:val="0"/>
        <w:spacing w:after="120" w:line="360" w:lineRule="auto"/>
        <w:ind w:firstLine="480" w:firstLineChars="200"/>
        <w:textAlignment w:val="auto"/>
      </w:pPr>
      <w:r>
        <w:rPr>
          <w:rFonts w:hint="eastAsia"/>
        </w:rPr>
        <w:t>值得注意的是，当前基督教界在推进融合工作时，对社会主义核心价值观的理解往往偏重于</w:t>
      </w:r>
      <w:r>
        <w:rPr>
          <w:rFonts w:hint="eastAsia"/>
          <w:lang w:eastAsia="zh-CN"/>
        </w:rPr>
        <w:t>“</w:t>
      </w:r>
      <w:r>
        <w:rPr>
          <w:rFonts w:hint="eastAsia"/>
        </w:rPr>
        <w:t>友善</w:t>
      </w:r>
      <w:r>
        <w:rPr>
          <w:rFonts w:hint="eastAsia"/>
          <w:lang w:eastAsia="zh-CN"/>
        </w:rPr>
        <w:t>”“</w:t>
      </w:r>
      <w:r>
        <w:rPr>
          <w:rFonts w:hint="eastAsia"/>
        </w:rPr>
        <w:t>和谐</w:t>
      </w:r>
      <w:r>
        <w:rPr>
          <w:rFonts w:hint="eastAsia"/>
          <w:lang w:eastAsia="zh-CN"/>
        </w:rPr>
        <w:t>”“</w:t>
      </w:r>
      <w:r>
        <w:rPr>
          <w:rFonts w:hint="eastAsia"/>
        </w:rPr>
        <w:t>诚信</w:t>
      </w:r>
      <w:r>
        <w:rPr>
          <w:rFonts w:hint="eastAsia"/>
          <w:lang w:eastAsia="zh-CN"/>
        </w:rPr>
        <w:t>”</w:t>
      </w:r>
      <w:r>
        <w:rPr>
          <w:rFonts w:hint="eastAsia"/>
        </w:rPr>
        <w:t>等个人道德层面，而对</w:t>
      </w:r>
      <w:r>
        <w:rPr>
          <w:rFonts w:hint="eastAsia"/>
          <w:lang w:eastAsia="zh-CN"/>
        </w:rPr>
        <w:t>“</w:t>
      </w:r>
      <w:r>
        <w:rPr>
          <w:rFonts w:hint="eastAsia"/>
        </w:rPr>
        <w:t>公正</w:t>
      </w:r>
      <w:r>
        <w:rPr>
          <w:rFonts w:hint="eastAsia"/>
          <w:lang w:eastAsia="zh-CN"/>
        </w:rPr>
        <w:t>”“</w:t>
      </w:r>
      <w:r>
        <w:rPr>
          <w:rFonts w:hint="eastAsia"/>
        </w:rPr>
        <w:t>平等</w:t>
      </w:r>
      <w:r>
        <w:rPr>
          <w:rFonts w:hint="eastAsia"/>
          <w:lang w:eastAsia="zh-CN"/>
        </w:rPr>
        <w:t>”</w:t>
      </w:r>
      <w:r>
        <w:rPr>
          <w:rFonts w:hint="eastAsia"/>
        </w:rPr>
        <w:t>等社会制度层面的价值关注不足。这种倾向导致融合工作更多停留在慈善公益的道德实践层面，未能充分发挥基督教</w:t>
      </w:r>
      <w:r>
        <w:rPr>
          <w:rFonts w:hint="eastAsia"/>
          <w:lang w:eastAsia="zh-CN"/>
        </w:rPr>
        <w:t>“</w:t>
      </w:r>
      <w:r>
        <w:rPr>
          <w:rFonts w:hint="eastAsia"/>
        </w:rPr>
        <w:t>行公义</w:t>
      </w:r>
      <w:r>
        <w:rPr>
          <w:rFonts w:hint="eastAsia"/>
          <w:lang w:eastAsia="zh-CN"/>
        </w:rPr>
        <w:t>”</w:t>
      </w:r>
      <w:r>
        <w:rPr>
          <w:rFonts w:hint="eastAsia"/>
        </w:rPr>
        <w:t>传统在促进社会公平正义方面的制度性作用。例如，多数教会的公益活动以节日慰问、临时救助为主，缺乏对贫困根源的结构性分析和长期性制度安排；对弱势群体的关怀多停留在物质层面，未能上升到维护其合法权益、促进机会平等的制度层面。这种</w:t>
      </w:r>
      <w:r>
        <w:rPr>
          <w:rFonts w:hint="eastAsia"/>
          <w:lang w:eastAsia="zh-CN"/>
        </w:rPr>
        <w:t>“</w:t>
      </w:r>
      <w:r>
        <w:rPr>
          <w:rFonts w:hint="eastAsia"/>
        </w:rPr>
        <w:t>重道德、轻制度</w:t>
      </w:r>
      <w:r>
        <w:rPr>
          <w:rFonts w:hint="eastAsia"/>
          <w:lang w:eastAsia="zh-CN"/>
        </w:rPr>
        <w:t>”</w:t>
      </w:r>
      <w:r>
        <w:rPr>
          <w:rFonts w:hint="eastAsia"/>
        </w:rPr>
        <w:t>的倾向，不仅限制了融合工作的深度，也使得基督教社会伦理中最具变革潜力的</w:t>
      </w:r>
      <w:r>
        <w:rPr>
          <w:rFonts w:hint="eastAsia"/>
          <w:lang w:eastAsia="zh-CN"/>
        </w:rPr>
        <w:t>“</w:t>
      </w:r>
      <w:r>
        <w:rPr>
          <w:rFonts w:hint="eastAsia"/>
        </w:rPr>
        <w:t>公义</w:t>
      </w:r>
      <w:r>
        <w:rPr>
          <w:rFonts w:hint="eastAsia"/>
          <w:lang w:eastAsia="zh-CN"/>
        </w:rPr>
        <w:t>”</w:t>
      </w:r>
      <w:r>
        <w:rPr>
          <w:rFonts w:hint="eastAsia"/>
        </w:rPr>
        <w:t>维度未能得到充分释放。</w:t>
      </w:r>
    </w:p>
    <w:p w14:paraId="51B85303">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261" w:name="_Toc855055436"/>
      <w:bookmarkStart w:id="262" w:name="_Toc543542797"/>
      <w:bookmarkStart w:id="263" w:name="_Toc1015217533"/>
      <w:bookmarkStart w:id="264" w:name="_Toc1023263610"/>
      <w:r>
        <w:rPr>
          <w:rFonts w:hint="eastAsia"/>
          <w:lang w:val="en-US" w:eastAsia="zh-CN"/>
        </w:rPr>
        <w:t xml:space="preserve">第三节 </w:t>
      </w:r>
      <w:r>
        <w:rPr>
          <w:rFonts w:hint="eastAsia" w:ascii="黑体" w:hAnsi="黑体" w:eastAsia="黑体"/>
          <w:b w:val="0"/>
          <w:bCs w:val="0"/>
          <w:sz w:val="28"/>
        </w:rPr>
        <w:t>制度层面的保障缺位</w:t>
      </w:r>
      <w:bookmarkEnd w:id="261"/>
      <w:bookmarkEnd w:id="262"/>
      <w:bookmarkEnd w:id="263"/>
      <w:bookmarkEnd w:id="264"/>
    </w:p>
    <w:p w14:paraId="280B9A6B">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65" w:name="_Toc1003501716"/>
      <w:bookmarkStart w:id="266" w:name="_Toc942448094"/>
      <w:bookmarkStart w:id="267" w:name="_Toc2075838488"/>
      <w:bookmarkStart w:id="268" w:name="_Toc2103630775"/>
      <w:r>
        <w:rPr>
          <w:rFonts w:hint="eastAsia"/>
          <w:lang w:val="en-US" w:eastAsia="zh-CN"/>
        </w:rPr>
        <w:t>一、</w:t>
      </w:r>
      <w:r>
        <w:rPr>
          <w:rFonts w:hint="eastAsia"/>
          <w:b w:val="0"/>
          <w:bCs w:val="0"/>
          <w:sz w:val="24"/>
        </w:rPr>
        <w:t>引导机制的不健全与权责模糊</w:t>
      </w:r>
      <w:bookmarkEnd w:id="265"/>
      <w:bookmarkEnd w:id="266"/>
      <w:bookmarkEnd w:id="267"/>
      <w:bookmarkEnd w:id="268"/>
    </w:p>
    <w:p w14:paraId="76805D0E">
      <w:pPr>
        <w:pageBreakBefore w:val="0"/>
        <w:kinsoku/>
        <w:wordWrap/>
        <w:overflowPunct/>
        <w:topLinePunct w:val="0"/>
        <w:bidi w:val="0"/>
        <w:adjustRightInd w:val="0"/>
        <w:snapToGrid w:val="0"/>
        <w:spacing w:after="120" w:line="360" w:lineRule="auto"/>
        <w:ind w:firstLine="480" w:firstLineChars="200"/>
        <w:textAlignment w:val="auto"/>
      </w:pPr>
      <w:r>
        <w:t>融合工作的持续推进，还受到制度层面的制约。引导机制的不健全是首要问题。目前缺乏全国层面统一的工作标准，各地推进相关工作的尺度、内容、要求差异极大。部分地区将融合工作简单等同于在宗教活动场所张贴宣传标语、组织单次学习活动，完全没有触及价值认同的核心目标；也有部分地区对融合工作的边界把握不准，甚至出现将基督教界合法开展的公益慈善活动当成违规宗教活动处置的情况。</w:t>
      </w:r>
    </w:p>
    <w:p w14:paraId="61DDDFEA">
      <w:pPr>
        <w:pageBreakBefore w:val="0"/>
        <w:kinsoku/>
        <w:wordWrap/>
        <w:overflowPunct/>
        <w:topLinePunct w:val="0"/>
        <w:bidi w:val="0"/>
        <w:adjustRightInd w:val="0"/>
        <w:snapToGrid w:val="0"/>
        <w:spacing w:after="120" w:line="360" w:lineRule="auto"/>
        <w:ind w:firstLine="480" w:firstLineChars="200"/>
        <w:textAlignment w:val="auto"/>
      </w:pPr>
      <w:r>
        <w:t>基层宗教工作部门的引导职责划分不清，县级民宗部门、街道统战岗、社区民宗干事三类主体在融合工作中的权责边界没有明确划分，导致具体活动审批流程冗长、效率低下。多数地区的宗教工作考核体系中未将融合工作实效纳入考核指标，基层部门推进相关工作的动力普遍不足，融合工作始终处于零散推进状态，难以形成覆盖全体信众的长效引导体系。</w:t>
      </w:r>
    </w:p>
    <w:p w14:paraId="0FDDA3BB">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69" w:name="_Toc598138654"/>
      <w:bookmarkStart w:id="270" w:name="_Toc2033219233"/>
      <w:bookmarkStart w:id="271" w:name="_Toc1664260921"/>
      <w:bookmarkStart w:id="272" w:name="_Toc1699154864"/>
      <w:r>
        <w:rPr>
          <w:rFonts w:hint="eastAsia"/>
          <w:lang w:val="en-US" w:eastAsia="zh-CN"/>
        </w:rPr>
        <w:t>二、</w:t>
      </w:r>
      <w:r>
        <w:rPr>
          <w:rFonts w:hint="eastAsia"/>
          <w:b w:val="0"/>
          <w:bCs w:val="0"/>
          <w:sz w:val="24"/>
        </w:rPr>
        <w:t>评估监督体系的缺位与指标虚化</w:t>
      </w:r>
      <w:bookmarkEnd w:id="269"/>
      <w:bookmarkEnd w:id="270"/>
      <w:bookmarkEnd w:id="271"/>
      <w:bookmarkEnd w:id="272"/>
    </w:p>
    <w:p w14:paraId="5BD68E14">
      <w:pPr>
        <w:pageBreakBefore w:val="0"/>
        <w:kinsoku/>
        <w:wordWrap/>
        <w:overflowPunct/>
        <w:topLinePunct w:val="0"/>
        <w:bidi w:val="0"/>
        <w:adjustRightInd w:val="0"/>
        <w:snapToGrid w:val="0"/>
        <w:spacing w:after="120" w:line="360" w:lineRule="auto"/>
        <w:ind w:firstLine="480" w:firstLineChars="200"/>
        <w:textAlignment w:val="auto"/>
      </w:pPr>
      <w:r>
        <w:t>评估监督体系的缺位同样突出。目前多数地区仅将活动举办次数、参与人数作为考核依据，未将信众的价值认同度、活动的实际社会影响等纳入评估范畴，部分地区甚至直接把宗教场所张贴核心价值观标语的数量当成融合工作的完成标志，不关注内容的传播实效。</w:t>
      </w:r>
    </w:p>
    <w:p w14:paraId="588B50BA">
      <w:pPr>
        <w:pageBreakBefore w:val="0"/>
        <w:kinsoku/>
        <w:wordWrap/>
        <w:overflowPunct/>
        <w:topLinePunct w:val="0"/>
        <w:bidi w:val="0"/>
        <w:adjustRightInd w:val="0"/>
        <w:snapToGrid w:val="0"/>
        <w:spacing w:after="120" w:line="360" w:lineRule="auto"/>
        <w:ind w:firstLine="480" w:firstLineChars="200"/>
        <w:textAlignment w:val="auto"/>
      </w:pPr>
      <w:r>
        <w:t>对违规开展的融合活动也缺乏有效的监管手段，部分教会打着</w:t>
      </w:r>
      <w:r>
        <w:rPr>
          <w:rFonts w:hint="eastAsia"/>
          <w:lang w:eastAsia="zh-CN"/>
        </w:rPr>
        <w:t>“</w:t>
      </w:r>
      <w:r>
        <w:t>融合实践</w:t>
      </w:r>
      <w:r>
        <w:rPr>
          <w:rFonts w:hint="eastAsia"/>
          <w:lang w:eastAsia="zh-CN"/>
        </w:rPr>
        <w:t>”</w:t>
      </w:r>
      <w:r>
        <w:t>的名号开展公益服务，实则在活动中夹带传教内容、在公益物资上印刷宗教标识，但由于没有针对这类融合活动的专门监管细则，基层部门要么处置力度不足，要么出现过度干预的情况，反而加剧了信众的抵触情绪。</w:t>
      </w:r>
    </w:p>
    <w:p w14:paraId="0DC6C2D7">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73" w:name="_Toc258797072"/>
      <w:bookmarkStart w:id="274" w:name="_Toc545406171"/>
      <w:bookmarkStart w:id="275" w:name="_Toc1555857967"/>
      <w:bookmarkStart w:id="276" w:name="_Toc458261442"/>
      <w:r>
        <w:rPr>
          <w:rFonts w:hint="eastAsia"/>
          <w:lang w:val="en-US" w:eastAsia="zh-CN"/>
        </w:rPr>
        <w:t>三、</w:t>
      </w:r>
      <w:r>
        <w:rPr>
          <w:rFonts w:hint="eastAsia"/>
          <w:b w:val="0"/>
          <w:bCs w:val="0"/>
          <w:sz w:val="24"/>
        </w:rPr>
        <w:t>基层宗教工作队伍的能力短板与培训缺失</w:t>
      </w:r>
      <w:bookmarkEnd w:id="273"/>
      <w:bookmarkEnd w:id="274"/>
      <w:bookmarkEnd w:id="275"/>
      <w:bookmarkEnd w:id="276"/>
    </w:p>
    <w:p w14:paraId="3A7BB8F0">
      <w:pPr>
        <w:pageBreakBefore w:val="0"/>
        <w:kinsoku/>
        <w:wordWrap/>
        <w:overflowPunct/>
        <w:topLinePunct w:val="0"/>
        <w:bidi w:val="0"/>
        <w:adjustRightInd w:val="0"/>
        <w:snapToGrid w:val="0"/>
        <w:spacing w:after="120" w:line="360" w:lineRule="auto"/>
        <w:ind w:firstLine="480" w:firstLineChars="200"/>
        <w:textAlignment w:val="auto"/>
      </w:pPr>
      <w:r>
        <w:t>基层宗教工作队伍的能力短板是制约融合落地的关键。目前多数基层宗教工作干部的培训体系以政策合规性内容为主，缺乏基督教基本常识、价值融合方法的相关培训。部分工作人员对基督教教义常识缺乏系统了解，难以准确把握仁爱思想的精髓与边界，在与宗教界人士和信教群众沟通时，往往停留在政策宣讲层面，无法进行深入有效的教义对话和价值辨析。</w:t>
      </w:r>
    </w:p>
    <w:p w14:paraId="1F077CE4">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pPr>
      <w:r>
        <w:t>同时，部分工作者对宗教政策法规的理解与运用能力也有提升空间，对于如何将原则性要求转化为具体情境下的工作方法，如何区分正常宗教活动与潜在风险，如何既保护宗教信仰自由又有效进行价值引领，缺乏清晰的认知和实操经验。这可能导致</w:t>
      </w:r>
      <w:r>
        <w:rPr>
          <w:rFonts w:hint="eastAsia"/>
          <w:lang w:eastAsia="zh-CN"/>
        </w:rPr>
        <w:t>“</w:t>
      </w:r>
      <w:r>
        <w:t>不敢管</w:t>
      </w:r>
      <w:r>
        <w:rPr>
          <w:rFonts w:hint="eastAsia"/>
          <w:lang w:eastAsia="zh-CN"/>
        </w:rPr>
        <w:t>”“</w:t>
      </w:r>
      <w:r>
        <w:t>不愿管</w:t>
      </w:r>
      <w:r>
        <w:rPr>
          <w:rFonts w:hint="eastAsia"/>
          <w:lang w:eastAsia="zh-CN"/>
        </w:rPr>
        <w:t>”</w:t>
      </w:r>
      <w:r>
        <w:t>的消极回避，或</w:t>
      </w:r>
      <w:r>
        <w:rPr>
          <w:rFonts w:hint="eastAsia"/>
          <w:lang w:eastAsia="zh-CN"/>
        </w:rPr>
        <w:t>“</w:t>
      </w:r>
      <w:r>
        <w:t>简单化</w:t>
      </w:r>
      <w:r>
        <w:rPr>
          <w:rFonts w:hint="eastAsia"/>
          <w:lang w:eastAsia="zh-CN"/>
        </w:rPr>
        <w:t>”“</w:t>
      </w:r>
      <w:r>
        <w:t>一刀切</w:t>
      </w:r>
      <w:r>
        <w:rPr>
          <w:rFonts w:hint="eastAsia"/>
          <w:lang w:eastAsia="zh-CN"/>
        </w:rPr>
        <w:t>”</w:t>
      </w:r>
      <w:r>
        <w:t>的机械执行，使得融合工作难以在基层形成稳定、持续且富有创造性的实践生态。</w:t>
      </w:r>
    </w:p>
    <w:p w14:paraId="3AD24CED">
      <w:pPr>
        <w:pageBreakBefore w:val="0"/>
        <w:kinsoku/>
        <w:wordWrap/>
        <w:overflowPunct/>
        <w:topLinePunct w:val="0"/>
        <w:bidi w:val="0"/>
        <w:adjustRightInd w:val="0"/>
        <w:snapToGrid w:val="0"/>
        <w:ind w:firstLine="480" w:firstLineChars="200"/>
        <w:textAlignment w:val="auto"/>
      </w:pPr>
      <w:r>
        <w:br w:type="page"/>
      </w:r>
    </w:p>
    <w:p w14:paraId="6BA3EE47">
      <w:pPr>
        <w:pStyle w:val="2"/>
        <w:pageBreakBefore w:val="0"/>
        <w:kinsoku/>
        <w:wordWrap/>
        <w:overflowPunct/>
        <w:topLinePunct w:val="0"/>
        <w:bidi w:val="0"/>
        <w:adjustRightInd w:val="0"/>
        <w:snapToGrid w:val="0"/>
        <w:ind w:firstLine="640" w:firstLineChars="200"/>
        <w:textAlignment w:val="auto"/>
        <w:rPr>
          <w:rFonts w:hint="eastAsia"/>
          <w:b w:val="0"/>
          <w:bCs w:val="0"/>
          <w:lang w:val="en-US" w:eastAsia="zh-CN"/>
        </w:rPr>
      </w:pPr>
      <w:bookmarkStart w:id="277" w:name="_Toc1181310601"/>
      <w:bookmarkStart w:id="278" w:name="_Toc1123697552"/>
      <w:bookmarkStart w:id="279" w:name="_Toc948003929"/>
      <w:bookmarkStart w:id="280" w:name="_Toc1543965497"/>
      <w:r>
        <w:rPr>
          <w:rFonts w:hint="eastAsia" w:ascii="黑体" w:hAnsi="黑体"/>
          <w:b w:val="0"/>
          <w:bCs w:val="0"/>
          <w:sz w:val="32"/>
          <w:lang w:val="en-US" w:eastAsia="zh-CN"/>
        </w:rPr>
        <w:t>五、</w:t>
      </w:r>
      <w:r>
        <w:rPr>
          <w:rFonts w:hint="eastAsia" w:ascii="黑体" w:hAnsi="黑体" w:eastAsia="黑体"/>
          <w:b w:val="0"/>
          <w:bCs w:val="0"/>
          <w:sz w:val="32"/>
        </w:rPr>
        <w:t>基督教仁爱观念与核心价值观的融合途径构建</w:t>
      </w:r>
      <w:bookmarkEnd w:id="277"/>
      <w:bookmarkEnd w:id="278"/>
      <w:bookmarkEnd w:id="279"/>
      <w:bookmarkEnd w:id="280"/>
    </w:p>
    <w:p w14:paraId="746E5CE8">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281" w:name="_Toc920857610"/>
      <w:bookmarkStart w:id="282" w:name="_Toc1013564746"/>
      <w:bookmarkStart w:id="283" w:name="_Toc1383201378"/>
      <w:bookmarkStart w:id="284" w:name="_Toc800954492"/>
      <w:r>
        <w:rPr>
          <w:rFonts w:hint="eastAsia"/>
          <w:lang w:val="en-US" w:eastAsia="zh-CN"/>
        </w:rPr>
        <w:t xml:space="preserve">第一节 </w:t>
      </w:r>
      <w:r>
        <w:rPr>
          <w:rFonts w:hint="eastAsia" w:ascii="黑体" w:hAnsi="黑体" w:eastAsia="黑体"/>
          <w:b w:val="0"/>
          <w:bCs w:val="0"/>
          <w:sz w:val="28"/>
        </w:rPr>
        <w:t>教义阐释维度：构建本土化、时代化的仁爱话语体系</w:t>
      </w:r>
      <w:bookmarkEnd w:id="281"/>
      <w:bookmarkEnd w:id="282"/>
      <w:bookmarkEnd w:id="283"/>
      <w:bookmarkEnd w:id="284"/>
    </w:p>
    <w:p w14:paraId="7907FF9B">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285" w:name="_Toc1214647648"/>
      <w:bookmarkStart w:id="286" w:name="_Toc955081271"/>
      <w:bookmarkStart w:id="287" w:name="_Toc1142398018"/>
      <w:bookmarkStart w:id="288" w:name="_Toc2086690988"/>
      <w:r>
        <w:rPr>
          <w:rFonts w:hint="eastAsia"/>
          <w:lang w:val="en-US" w:eastAsia="zh-CN"/>
        </w:rPr>
        <w:t>一、</w:t>
      </w:r>
      <w:r>
        <w:rPr>
          <w:rFonts w:hint="eastAsia"/>
          <w:b w:val="0"/>
          <w:bCs w:val="0"/>
          <w:sz w:val="24"/>
          <w:lang w:eastAsia="zh-CN"/>
        </w:rPr>
        <w:t>“</w:t>
      </w:r>
      <w:r>
        <w:rPr>
          <w:rFonts w:hint="eastAsia"/>
          <w:b w:val="0"/>
          <w:bCs w:val="0"/>
          <w:sz w:val="24"/>
        </w:rPr>
        <w:t>以儒释耶</w:t>
      </w:r>
      <w:r>
        <w:rPr>
          <w:rFonts w:hint="eastAsia"/>
          <w:b w:val="0"/>
          <w:bCs w:val="0"/>
          <w:sz w:val="24"/>
          <w:lang w:eastAsia="zh-CN"/>
        </w:rPr>
        <w:t>”</w:t>
      </w:r>
      <w:r>
        <w:rPr>
          <w:rFonts w:hint="eastAsia"/>
          <w:b w:val="0"/>
          <w:bCs w:val="0"/>
          <w:sz w:val="24"/>
        </w:rPr>
        <w:t>的当代创新：从利玛窦到新时代</w:t>
      </w:r>
      <w:bookmarkEnd w:id="285"/>
      <w:bookmarkEnd w:id="286"/>
      <w:bookmarkEnd w:id="287"/>
      <w:bookmarkEnd w:id="288"/>
    </w:p>
    <w:p w14:paraId="60487D8F">
      <w:pPr>
        <w:pageBreakBefore w:val="0"/>
        <w:kinsoku/>
        <w:wordWrap/>
        <w:overflowPunct/>
        <w:topLinePunct w:val="0"/>
        <w:bidi w:val="0"/>
        <w:adjustRightInd w:val="0"/>
        <w:snapToGrid w:val="0"/>
        <w:spacing w:after="120" w:line="360" w:lineRule="auto"/>
        <w:ind w:firstLine="480" w:firstLineChars="200"/>
        <w:textAlignment w:val="auto"/>
      </w:pPr>
      <w:r>
        <w:t>化解认知层面的壁垒，首先需要从教义阐释入手。基督教仁爱观念在中国社会的传播，历来伴随着与本土文化的对话。明清之际，利玛窦以</w:t>
      </w:r>
      <w:r>
        <w:rPr>
          <w:rFonts w:hint="eastAsia"/>
          <w:lang w:eastAsia="zh-CN"/>
        </w:rPr>
        <w:t>“</w:t>
      </w:r>
      <w:r>
        <w:t>仁</w:t>
      </w:r>
      <w:r>
        <w:rPr>
          <w:rFonts w:hint="eastAsia"/>
          <w:lang w:eastAsia="zh-CN"/>
        </w:rPr>
        <w:t>”</w:t>
      </w:r>
      <w:r>
        <w:t>释</w:t>
      </w:r>
      <w:r>
        <w:rPr>
          <w:rFonts w:hint="eastAsia"/>
          <w:lang w:eastAsia="zh-CN"/>
        </w:rPr>
        <w:t>“</w:t>
      </w:r>
      <w:r>
        <w:t>爱</w:t>
      </w:r>
      <w:r>
        <w:rPr>
          <w:rFonts w:hint="eastAsia"/>
          <w:lang w:eastAsia="zh-CN"/>
        </w:rPr>
        <w:t>”</w:t>
      </w:r>
      <w:r>
        <w:t>，以</w:t>
      </w:r>
      <w:r>
        <w:rPr>
          <w:rFonts w:hint="eastAsia"/>
          <w:lang w:eastAsia="zh-CN"/>
        </w:rPr>
        <w:t>“</w:t>
      </w:r>
      <w:r>
        <w:t>上帝</w:t>
      </w:r>
      <w:r>
        <w:rPr>
          <w:rFonts w:hint="eastAsia"/>
          <w:lang w:eastAsia="zh-CN"/>
        </w:rPr>
        <w:t>”</w:t>
      </w:r>
      <w:r>
        <w:t>译</w:t>
      </w:r>
      <w:r>
        <w:rPr>
          <w:rFonts w:hint="eastAsia"/>
          <w:lang w:eastAsia="zh-CN"/>
        </w:rPr>
        <w:t>“</w:t>
      </w:r>
      <w:r>
        <w:t>Deus</w:t>
      </w:r>
      <w:r>
        <w:rPr>
          <w:rFonts w:hint="eastAsia"/>
          <w:lang w:eastAsia="zh-CN"/>
        </w:rPr>
        <w:t>”</w:t>
      </w:r>
      <w:r>
        <w:t>，并非简单的语言转换，而是在两种文化符号的碰撞中创造新的神学表达。这一历史经验表明，教义阐释的本土化不是对信仰内核的削弱，而是使其获得文化生命力的必要途径。</w:t>
      </w:r>
    </w:p>
    <w:p w14:paraId="2C24EF22">
      <w:pPr>
        <w:pageBreakBefore w:val="0"/>
        <w:kinsoku/>
        <w:wordWrap/>
        <w:overflowPunct/>
        <w:topLinePunct w:val="0"/>
        <w:bidi w:val="0"/>
        <w:adjustRightInd w:val="0"/>
        <w:snapToGrid w:val="0"/>
        <w:spacing w:after="120" w:line="360" w:lineRule="auto"/>
        <w:ind w:firstLine="480" w:firstLineChars="200"/>
        <w:textAlignment w:val="auto"/>
      </w:pPr>
      <w:r>
        <w:t>当代的教义阐释工作，需要在延续这一传统的基础上，回应当代中国社会的公共伦理语境。具体而言，宗教团体在讲经布道中，可以尝试将</w:t>
      </w:r>
      <w:r>
        <w:rPr>
          <w:rFonts w:hint="eastAsia"/>
          <w:lang w:eastAsia="zh-CN"/>
        </w:rPr>
        <w:t>“</w:t>
      </w:r>
      <w:r>
        <w:t>爱人如己</w:t>
      </w:r>
      <w:r>
        <w:rPr>
          <w:rFonts w:hint="eastAsia"/>
          <w:lang w:eastAsia="zh-CN"/>
        </w:rPr>
        <w:t>”</w:t>
      </w:r>
      <w:r>
        <w:t>与社会主义核心价值观公民层面的</w:t>
      </w:r>
      <w:r>
        <w:rPr>
          <w:rFonts w:hint="eastAsia"/>
          <w:lang w:eastAsia="zh-CN"/>
        </w:rPr>
        <w:t>“</w:t>
      </w:r>
      <w:r>
        <w:t>友善</w:t>
      </w:r>
      <w:r>
        <w:rPr>
          <w:rFonts w:hint="eastAsia"/>
          <w:lang w:eastAsia="zh-CN"/>
        </w:rPr>
        <w:t>”</w:t>
      </w:r>
      <w:r>
        <w:t>进行对接。这种对接不是概念替换，而是在</w:t>
      </w:r>
      <w:r>
        <w:rPr>
          <w:rFonts w:hint="eastAsia"/>
          <w:lang w:eastAsia="zh-CN"/>
        </w:rPr>
        <w:t>“</w:t>
      </w:r>
      <w:r>
        <w:t>推己及人</w:t>
      </w:r>
      <w:r>
        <w:rPr>
          <w:rFonts w:hint="eastAsia"/>
          <w:lang w:eastAsia="zh-CN"/>
        </w:rPr>
        <w:t>”</w:t>
      </w:r>
      <w:r>
        <w:t>的儒家伦理框架中，重新阐释基督教爱之诫命的实践意涵。</w:t>
      </w:r>
    </w:p>
    <w:p w14:paraId="620E6332">
      <w:pPr>
        <w:pageBreakBefore w:val="0"/>
        <w:kinsoku/>
        <w:wordWrap/>
        <w:overflowPunct/>
        <w:topLinePunct w:val="0"/>
        <w:bidi w:val="0"/>
        <w:adjustRightInd w:val="0"/>
        <w:snapToGrid w:val="0"/>
        <w:spacing w:after="120" w:line="360" w:lineRule="auto"/>
        <w:ind w:firstLine="480" w:firstLineChars="200"/>
        <w:textAlignment w:val="auto"/>
      </w:pPr>
      <w:r>
        <w:t>从</w:t>
      </w:r>
      <w:r>
        <w:rPr>
          <w:rFonts w:hint="eastAsia"/>
          <w:lang w:eastAsia="zh-CN"/>
        </w:rPr>
        <w:t>“</w:t>
      </w:r>
      <w:r>
        <w:t>双通</w:t>
      </w:r>
      <w:r>
        <w:rPr>
          <w:rFonts w:hint="eastAsia"/>
          <w:lang w:eastAsia="zh-CN"/>
        </w:rPr>
        <w:t>”</w:t>
      </w:r>
      <w:r>
        <w:t>人才的培养目标出发，这种教义诠释创新要求宗教界骨干人才具备深厚的中华优秀传统文化素养和扎实的神学功底，能够自觉且主动地从中华优秀传统文化中汲取精华，将</w:t>
      </w:r>
      <w:r>
        <w:rPr>
          <w:rFonts w:hint="eastAsia"/>
          <w:lang w:eastAsia="zh-CN"/>
        </w:rPr>
        <w:t>“</w:t>
      </w:r>
      <w:r>
        <w:t>讲仁爱、尚和合、重民本、求大同</w:t>
      </w:r>
      <w:r>
        <w:rPr>
          <w:rFonts w:hint="eastAsia"/>
          <w:lang w:eastAsia="zh-CN"/>
        </w:rPr>
        <w:t>”</w:t>
      </w:r>
      <w:r>
        <w:t>等价值理念融入宗教经典教义诠释。</w:t>
      </w:r>
      <w:r>
        <w:rPr>
          <w:rStyle w:val="29"/>
        </w:rPr>
        <w:footnoteReference w:id="85"/>
      </w:r>
      <w:r>
        <w:t xml:space="preserve"> 例如，在阐释</w:t>
      </w:r>
      <w:r>
        <w:rPr>
          <w:rFonts w:hint="eastAsia"/>
          <w:lang w:eastAsia="zh-CN"/>
        </w:rPr>
        <w:t>“</w:t>
      </w:r>
      <w:r>
        <w:t>爱人如己</w:t>
      </w:r>
      <w:r>
        <w:rPr>
          <w:rFonts w:hint="eastAsia"/>
          <w:lang w:eastAsia="zh-CN"/>
        </w:rPr>
        <w:t>”</w:t>
      </w:r>
      <w:r>
        <w:t>时，可以引入儒家</w:t>
      </w:r>
      <w:r>
        <w:rPr>
          <w:rFonts w:hint="eastAsia"/>
          <w:lang w:eastAsia="zh-CN"/>
        </w:rPr>
        <w:t>“</w:t>
      </w:r>
      <w:r>
        <w:t>己欲立而立人，己欲达而达人</w:t>
      </w:r>
      <w:r>
        <w:rPr>
          <w:rFonts w:hint="eastAsia"/>
          <w:lang w:eastAsia="zh-CN"/>
        </w:rPr>
        <w:t>”</w:t>
      </w:r>
      <w:r>
        <w:t>（《论语·雍也》）的忠恕之道，说明基督教之爱与儒家之仁在实践伦理层面的相通性；在阐释</w:t>
      </w:r>
      <w:r>
        <w:rPr>
          <w:rFonts w:hint="eastAsia"/>
          <w:lang w:eastAsia="zh-CN"/>
        </w:rPr>
        <w:t>“</w:t>
      </w:r>
      <w:r>
        <w:t>爱仇敌</w:t>
      </w:r>
      <w:r>
        <w:rPr>
          <w:rFonts w:hint="eastAsia"/>
          <w:lang w:eastAsia="zh-CN"/>
        </w:rPr>
        <w:t>”</w:t>
      </w:r>
      <w:r>
        <w:t>时，可以结合</w:t>
      </w:r>
      <w:r>
        <w:rPr>
          <w:rFonts w:hint="eastAsia"/>
          <w:lang w:eastAsia="zh-CN"/>
        </w:rPr>
        <w:t>“</w:t>
      </w:r>
      <w:r>
        <w:t>和而不同</w:t>
      </w:r>
      <w:r>
        <w:rPr>
          <w:rFonts w:hint="eastAsia"/>
          <w:lang w:eastAsia="zh-CN"/>
        </w:rPr>
        <w:t>”“</w:t>
      </w:r>
      <w:r>
        <w:t>以德报怨</w:t>
      </w:r>
      <w:r>
        <w:rPr>
          <w:rFonts w:hint="eastAsia"/>
          <w:lang w:eastAsia="zh-CN"/>
        </w:rPr>
        <w:t>”</w:t>
      </w:r>
      <w:r>
        <w:t>的中华传统智慧，赋予其更具中国文化气质的表达方式。</w:t>
      </w:r>
    </w:p>
    <w:p w14:paraId="0A990621">
      <w:pPr>
        <w:pStyle w:val="4"/>
        <w:pageBreakBefore w:val="0"/>
        <w:kinsoku/>
        <w:wordWrap/>
        <w:overflowPunct/>
        <w:topLinePunct w:val="0"/>
        <w:bidi w:val="0"/>
        <w:adjustRightInd w:val="0"/>
        <w:snapToGrid w:val="0"/>
        <w:ind w:firstLine="560" w:firstLineChars="200"/>
        <w:textAlignment w:val="auto"/>
      </w:pPr>
      <w:bookmarkStart w:id="289" w:name="_Toc459996159"/>
      <w:bookmarkStart w:id="290" w:name="_Toc603471554"/>
      <w:bookmarkStart w:id="291" w:name="_Toc1758144019"/>
      <w:bookmarkStart w:id="292" w:name="_Toc1779684346"/>
      <w:r>
        <w:rPr>
          <w:rFonts w:hint="eastAsia"/>
          <w:lang w:val="en-US" w:eastAsia="zh-CN"/>
        </w:rPr>
        <w:t>二、</w:t>
      </w:r>
      <w:r>
        <w:rPr>
          <w:rFonts w:hint="eastAsia"/>
          <w:b w:val="0"/>
          <w:bCs w:val="0"/>
          <w:sz w:val="24"/>
        </w:rPr>
        <w:t>Agape与</w:t>
      </w:r>
      <w:r>
        <w:rPr>
          <w:rFonts w:hint="eastAsia"/>
          <w:b w:val="0"/>
          <w:bCs w:val="0"/>
          <w:sz w:val="24"/>
          <w:lang w:eastAsia="zh-CN"/>
        </w:rPr>
        <w:t>“</w:t>
      </w:r>
      <w:r>
        <w:rPr>
          <w:rFonts w:hint="eastAsia"/>
          <w:b w:val="0"/>
          <w:bCs w:val="0"/>
          <w:sz w:val="24"/>
        </w:rPr>
        <w:t>仁</w:t>
      </w:r>
      <w:r>
        <w:rPr>
          <w:rFonts w:hint="eastAsia"/>
          <w:b w:val="0"/>
          <w:bCs w:val="0"/>
          <w:sz w:val="24"/>
          <w:lang w:eastAsia="zh-CN"/>
        </w:rPr>
        <w:t>”</w:t>
      </w:r>
      <w:r>
        <w:rPr>
          <w:rFonts w:hint="eastAsia"/>
          <w:b w:val="0"/>
          <w:bCs w:val="0"/>
          <w:sz w:val="24"/>
        </w:rPr>
        <w:t>的创造性对接：差序与普遍的辩证统一</w:t>
      </w:r>
      <w:bookmarkEnd w:id="289"/>
      <w:bookmarkEnd w:id="290"/>
      <w:bookmarkEnd w:id="291"/>
      <w:bookmarkEnd w:id="292"/>
    </w:p>
    <w:p w14:paraId="377FAB9C">
      <w:pPr>
        <w:pageBreakBefore w:val="0"/>
        <w:kinsoku/>
        <w:wordWrap/>
        <w:overflowPunct/>
        <w:topLinePunct w:val="0"/>
        <w:bidi w:val="0"/>
        <w:adjustRightInd w:val="0"/>
        <w:snapToGrid w:val="0"/>
        <w:spacing w:after="120" w:line="360" w:lineRule="auto"/>
        <w:ind w:firstLine="480" w:firstLineChars="200"/>
        <w:textAlignment w:val="auto"/>
      </w:pPr>
      <w:r>
        <w:t>本文提出</w:t>
      </w:r>
      <w:r>
        <w:rPr>
          <w:rFonts w:hint="eastAsia"/>
          <w:lang w:eastAsia="zh-CN"/>
        </w:rPr>
        <w:t>“</w:t>
      </w:r>
      <w:r>
        <w:t>Agape与</w:t>
      </w:r>
      <w:r>
        <w:rPr>
          <w:rFonts w:hint="eastAsia"/>
          <w:lang w:eastAsia="zh-CN"/>
        </w:rPr>
        <w:t>‘</w:t>
      </w:r>
      <w:r>
        <w:t>仁</w:t>
      </w:r>
      <w:r>
        <w:rPr>
          <w:rFonts w:hint="eastAsia"/>
          <w:lang w:eastAsia="zh-CN"/>
        </w:rPr>
        <w:t>’</w:t>
      </w:r>
      <w:r>
        <w:t>的创造性对接</w:t>
      </w:r>
      <w:r>
        <w:rPr>
          <w:rFonts w:hint="eastAsia"/>
          <w:lang w:eastAsia="zh-CN"/>
        </w:rPr>
        <w:t>”</w:t>
      </w:r>
      <w:r>
        <w:t>方案，核心在于将儒家</w:t>
      </w:r>
      <w:r>
        <w:rPr>
          <w:rFonts w:hint="eastAsia"/>
          <w:lang w:eastAsia="zh-CN"/>
        </w:rPr>
        <w:t>“</w:t>
      </w:r>
      <w:r>
        <w:t>仁</w:t>
      </w:r>
      <w:r>
        <w:rPr>
          <w:rFonts w:hint="eastAsia"/>
          <w:lang w:eastAsia="zh-CN"/>
        </w:rPr>
        <w:t>”</w:t>
      </w:r>
      <w:r>
        <w:t>的差序推扩逻辑与基督教Agape的普遍主义进行辩证统一，形成</w:t>
      </w:r>
      <w:r>
        <w:rPr>
          <w:rFonts w:hint="eastAsia"/>
          <w:lang w:eastAsia="zh-CN"/>
        </w:rPr>
        <w:t>“</w:t>
      </w:r>
      <w:r>
        <w:t>家国情怀—社区互助—人类关怀</w:t>
      </w:r>
      <w:r>
        <w:rPr>
          <w:rFonts w:hint="eastAsia"/>
          <w:lang w:eastAsia="zh-CN"/>
        </w:rPr>
        <w:t>”</w:t>
      </w:r>
      <w:r>
        <w:t>的三层诠释结构。</w:t>
      </w:r>
    </w:p>
    <w:p w14:paraId="3EEE96B1">
      <w:pPr>
        <w:pageBreakBefore w:val="0"/>
        <w:kinsoku/>
        <w:wordWrap/>
        <w:overflowPunct/>
        <w:topLinePunct w:val="0"/>
        <w:bidi w:val="0"/>
        <w:adjustRightInd w:val="0"/>
        <w:snapToGrid w:val="0"/>
        <w:spacing w:after="120" w:line="360" w:lineRule="auto"/>
        <w:ind w:firstLine="480" w:firstLineChars="200"/>
        <w:textAlignment w:val="auto"/>
      </w:pPr>
      <w:r>
        <w:t>第一层：家国情怀（爱家爱国）。儒家</w:t>
      </w:r>
      <w:r>
        <w:rPr>
          <w:rFonts w:hint="eastAsia"/>
          <w:lang w:eastAsia="zh-CN"/>
        </w:rPr>
        <w:t>“</w:t>
      </w:r>
      <w:r>
        <w:t>仁</w:t>
      </w:r>
      <w:r>
        <w:rPr>
          <w:rFonts w:hint="eastAsia"/>
          <w:lang w:eastAsia="zh-CN"/>
        </w:rPr>
        <w:t>”</w:t>
      </w:r>
      <w:r>
        <w:t>以</w:t>
      </w:r>
      <w:r>
        <w:rPr>
          <w:rFonts w:hint="eastAsia"/>
          <w:lang w:eastAsia="zh-CN"/>
        </w:rPr>
        <w:t>“</w:t>
      </w:r>
      <w:r>
        <w:t>孝悌</w:t>
      </w:r>
      <w:r>
        <w:rPr>
          <w:rFonts w:hint="eastAsia"/>
          <w:lang w:eastAsia="zh-CN"/>
        </w:rPr>
        <w:t>”</w:t>
      </w:r>
      <w:r>
        <w:t>为根基，由亲亲而仁民，由仁民而爱物。基督教Agape虽然强调普遍性，但在《圣经》中同样重视家庭伦理（</w:t>
      </w:r>
      <w:r>
        <w:rPr>
          <w:rFonts w:hint="eastAsia"/>
          <w:lang w:eastAsia="zh-CN"/>
        </w:rPr>
        <w:t>“</w:t>
      </w:r>
      <w:r>
        <w:t>当孝敬父母</w:t>
      </w:r>
      <w:r>
        <w:rPr>
          <w:rFonts w:hint="eastAsia"/>
          <w:lang w:eastAsia="zh-CN"/>
        </w:rPr>
        <w:t>”</w:t>
      </w:r>
      <w:r>
        <w:t>，《出埃及记》20:12）。当代教义阐释可以将</w:t>
      </w:r>
      <w:r>
        <w:rPr>
          <w:rFonts w:hint="eastAsia"/>
          <w:lang w:eastAsia="zh-CN"/>
        </w:rPr>
        <w:t>“</w:t>
      </w:r>
      <w:r>
        <w:t>爱家</w:t>
      </w:r>
      <w:r>
        <w:rPr>
          <w:rFonts w:hint="eastAsia"/>
          <w:lang w:eastAsia="zh-CN"/>
        </w:rPr>
        <w:t>”</w:t>
      </w:r>
      <w:r>
        <w:t>与</w:t>
      </w:r>
      <w:r>
        <w:rPr>
          <w:rFonts w:hint="eastAsia"/>
          <w:lang w:eastAsia="zh-CN"/>
        </w:rPr>
        <w:t>“</w:t>
      </w:r>
      <w:r>
        <w:t>爱国</w:t>
      </w:r>
      <w:r>
        <w:rPr>
          <w:rFonts w:hint="eastAsia"/>
          <w:lang w:eastAsia="zh-CN"/>
        </w:rPr>
        <w:t>”</w:t>
      </w:r>
      <w:r>
        <w:t>衔接，论证基督徒爱国爱教的一致性：爱上帝要求信徒</w:t>
      </w:r>
      <w:r>
        <w:rPr>
          <w:rFonts w:hint="eastAsia"/>
          <w:lang w:eastAsia="zh-CN"/>
        </w:rPr>
        <w:t>“</w:t>
      </w:r>
      <w:r>
        <w:t>在上有权柄的，人人当顺服他</w:t>
      </w:r>
      <w:r>
        <w:rPr>
          <w:rFonts w:hint="eastAsia"/>
          <w:lang w:eastAsia="zh-CN"/>
        </w:rPr>
        <w:t>”</w:t>
      </w:r>
      <w:r>
        <w:t>（罗13:1），而在中国语境中，</w:t>
      </w:r>
      <w:r>
        <w:rPr>
          <w:rFonts w:hint="eastAsia"/>
          <w:lang w:eastAsia="zh-CN"/>
        </w:rPr>
        <w:t>“</w:t>
      </w:r>
      <w:r>
        <w:t>顺服权柄</w:t>
      </w:r>
      <w:r>
        <w:rPr>
          <w:rFonts w:hint="eastAsia"/>
          <w:lang w:eastAsia="zh-CN"/>
        </w:rPr>
        <w:t>”</w:t>
      </w:r>
      <w:r>
        <w:t>具体化为拥护中国共产党的领导、热爱社会主义祖国。</w:t>
      </w:r>
    </w:p>
    <w:p w14:paraId="0F021C31">
      <w:pPr>
        <w:pageBreakBefore w:val="0"/>
        <w:kinsoku/>
        <w:wordWrap/>
        <w:overflowPunct/>
        <w:topLinePunct w:val="0"/>
        <w:bidi w:val="0"/>
        <w:adjustRightInd w:val="0"/>
        <w:snapToGrid w:val="0"/>
        <w:spacing w:after="120" w:line="360" w:lineRule="auto"/>
        <w:ind w:firstLine="480" w:firstLineChars="200"/>
        <w:textAlignment w:val="auto"/>
      </w:pPr>
      <w:r>
        <w:t>第二层：社区互助（爱人如己）。这是融合实践的核心层面。儒家</w:t>
      </w:r>
      <w:r>
        <w:rPr>
          <w:rFonts w:hint="eastAsia"/>
          <w:lang w:eastAsia="zh-CN"/>
        </w:rPr>
        <w:t>“</w:t>
      </w:r>
      <w:r>
        <w:t>仁</w:t>
      </w:r>
      <w:r>
        <w:rPr>
          <w:rFonts w:hint="eastAsia"/>
          <w:lang w:eastAsia="zh-CN"/>
        </w:rPr>
        <w:t>”</w:t>
      </w:r>
      <w:r>
        <w:t>在社区层面表现为</w:t>
      </w:r>
      <w:r>
        <w:rPr>
          <w:rFonts w:hint="eastAsia"/>
          <w:lang w:eastAsia="zh-CN"/>
        </w:rPr>
        <w:t>“</w:t>
      </w:r>
      <w:r>
        <w:t>邻里守望</w:t>
      </w:r>
      <w:r>
        <w:rPr>
          <w:rFonts w:hint="eastAsia"/>
          <w:lang w:eastAsia="zh-CN"/>
        </w:rPr>
        <w:t>”“</w:t>
      </w:r>
      <w:r>
        <w:t>敦亲睦邻</w:t>
      </w:r>
      <w:r>
        <w:rPr>
          <w:rFonts w:hint="eastAsia"/>
          <w:lang w:eastAsia="zh-CN"/>
        </w:rPr>
        <w:t>”</w:t>
      </w:r>
      <w:r>
        <w:t>，基督教Agape则表现为</w:t>
      </w:r>
      <w:r>
        <w:rPr>
          <w:rFonts w:hint="eastAsia"/>
          <w:lang w:eastAsia="zh-CN"/>
        </w:rPr>
        <w:t>“</w:t>
      </w:r>
      <w:r>
        <w:t>好撒玛利亚人</w:t>
      </w:r>
      <w:r>
        <w:rPr>
          <w:rFonts w:hint="eastAsia"/>
          <w:lang w:eastAsia="zh-CN"/>
        </w:rPr>
        <w:t>”</w:t>
      </w:r>
      <w:r>
        <w:t>式的邻人关爱。二者可以在</w:t>
      </w:r>
      <w:r>
        <w:rPr>
          <w:rFonts w:hint="eastAsia"/>
          <w:lang w:eastAsia="zh-CN"/>
        </w:rPr>
        <w:t>“</w:t>
      </w:r>
      <w:r>
        <w:t>社区共同体</w:t>
      </w:r>
      <w:r>
        <w:rPr>
          <w:rFonts w:hint="eastAsia"/>
          <w:lang w:eastAsia="zh-CN"/>
        </w:rPr>
        <w:t>”</w:t>
      </w:r>
      <w:r>
        <w:t>概念中实现对接：基督徒参与社区养老、困境儿童帮扶，既是践行</w:t>
      </w:r>
      <w:r>
        <w:rPr>
          <w:rFonts w:hint="eastAsia"/>
          <w:lang w:eastAsia="zh-CN"/>
        </w:rPr>
        <w:t>“</w:t>
      </w:r>
      <w:r>
        <w:t>爱人如己</w:t>
      </w:r>
      <w:r>
        <w:rPr>
          <w:rFonts w:hint="eastAsia"/>
          <w:lang w:eastAsia="zh-CN"/>
        </w:rPr>
        <w:t>”</w:t>
      </w:r>
      <w:r>
        <w:t>，也是实现</w:t>
      </w:r>
      <w:r>
        <w:rPr>
          <w:rFonts w:hint="eastAsia"/>
          <w:lang w:eastAsia="zh-CN"/>
        </w:rPr>
        <w:t>“</w:t>
      </w:r>
      <w:r>
        <w:t>友善</w:t>
      </w:r>
      <w:r>
        <w:rPr>
          <w:rFonts w:hint="eastAsia"/>
          <w:lang w:eastAsia="zh-CN"/>
        </w:rPr>
        <w:t>”</w:t>
      </w:r>
      <w:r>
        <w:t>价值。</w:t>
      </w:r>
    </w:p>
    <w:p w14:paraId="70DA6174">
      <w:pPr>
        <w:pageBreakBefore w:val="0"/>
        <w:kinsoku/>
        <w:wordWrap/>
        <w:overflowPunct/>
        <w:topLinePunct w:val="0"/>
        <w:bidi w:val="0"/>
        <w:adjustRightInd w:val="0"/>
        <w:snapToGrid w:val="0"/>
        <w:spacing w:after="120" w:line="360" w:lineRule="auto"/>
        <w:ind w:firstLine="480" w:firstLineChars="200"/>
        <w:textAlignment w:val="auto"/>
      </w:pPr>
      <w:r>
        <w:t>第三层：人类关怀（博爱大同）。儒家</w:t>
      </w:r>
      <w:r>
        <w:rPr>
          <w:rFonts w:hint="eastAsia"/>
          <w:lang w:eastAsia="zh-CN"/>
        </w:rPr>
        <w:t>“</w:t>
      </w:r>
      <w:r>
        <w:t>天下大同</w:t>
      </w:r>
      <w:r>
        <w:rPr>
          <w:rFonts w:hint="eastAsia"/>
          <w:lang w:eastAsia="zh-CN"/>
        </w:rPr>
        <w:t>”</w:t>
      </w:r>
      <w:r>
        <w:t>与基督教</w:t>
      </w:r>
      <w:r>
        <w:rPr>
          <w:rFonts w:hint="eastAsia"/>
          <w:lang w:eastAsia="zh-CN"/>
        </w:rPr>
        <w:t>“</w:t>
      </w:r>
      <w:r>
        <w:t>万人得救</w:t>
      </w:r>
      <w:r>
        <w:rPr>
          <w:rFonts w:hint="eastAsia"/>
          <w:lang w:eastAsia="zh-CN"/>
        </w:rPr>
        <w:t>”</w:t>
      </w:r>
      <w:r>
        <w:t>的普世关怀可以在</w:t>
      </w:r>
      <w:r>
        <w:rPr>
          <w:rFonts w:hint="eastAsia"/>
          <w:lang w:eastAsia="zh-CN"/>
        </w:rPr>
        <w:t>“</w:t>
      </w:r>
      <w:r>
        <w:t>人类命运共同体</w:t>
      </w:r>
      <w:r>
        <w:rPr>
          <w:rFonts w:hint="eastAsia"/>
          <w:lang w:eastAsia="zh-CN"/>
        </w:rPr>
        <w:t>”</w:t>
      </w:r>
      <w:r>
        <w:t>理念中实现对接。这种诠释既保留了基督教Agape的终极关怀，又赋予其鲜明的中国气派。</w:t>
      </w:r>
    </w:p>
    <w:p w14:paraId="0BB8AA18">
      <w:pPr>
        <w:pageBreakBefore w:val="0"/>
        <w:kinsoku/>
        <w:wordWrap/>
        <w:overflowPunct/>
        <w:topLinePunct w:val="0"/>
        <w:bidi w:val="0"/>
        <w:adjustRightInd w:val="0"/>
        <w:snapToGrid w:val="0"/>
        <w:spacing w:after="120" w:line="360" w:lineRule="auto"/>
        <w:ind w:firstLine="480" w:firstLineChars="200"/>
        <w:textAlignment w:val="auto"/>
      </w:pPr>
      <w:r>
        <w:t>这种三层结构不是对基督教教义的篡改，而是</w:t>
      </w:r>
      <w:r>
        <w:rPr>
          <w:rFonts w:hint="eastAsia"/>
          <w:lang w:eastAsia="zh-CN"/>
        </w:rPr>
        <w:t>“</w:t>
      </w:r>
      <w:r>
        <w:t>处境化诠释</w:t>
      </w:r>
      <w:r>
        <w:rPr>
          <w:rFonts w:hint="eastAsia"/>
          <w:lang w:eastAsia="zh-CN"/>
        </w:rPr>
        <w:t>”</w:t>
      </w:r>
      <w:r>
        <w:t>（contextual hermeneutics）的必然要求。正如Schreiter所言，本土神学建构需要在本土经验中</w:t>
      </w:r>
      <w:r>
        <w:rPr>
          <w:rFonts w:hint="eastAsia"/>
          <w:lang w:eastAsia="zh-CN"/>
        </w:rPr>
        <w:t>“</w:t>
      </w:r>
      <w:r>
        <w:t>重新发现</w:t>
      </w:r>
      <w:r>
        <w:rPr>
          <w:rFonts w:hint="eastAsia"/>
          <w:lang w:eastAsia="zh-CN"/>
        </w:rPr>
        <w:t>”</w:t>
      </w:r>
      <w:r>
        <w:t>福音的意义，而非将外来意义</w:t>
      </w:r>
      <w:r>
        <w:rPr>
          <w:rFonts w:hint="eastAsia"/>
          <w:lang w:eastAsia="zh-CN"/>
        </w:rPr>
        <w:t>“</w:t>
      </w:r>
      <w:r>
        <w:t>强加</w:t>
      </w:r>
      <w:r>
        <w:rPr>
          <w:rFonts w:hint="eastAsia"/>
          <w:lang w:eastAsia="zh-CN"/>
        </w:rPr>
        <w:t>”</w:t>
      </w:r>
      <w:r>
        <w:t>于本土经验。</w:t>
      </w:r>
      <w:r>
        <w:rPr>
          <w:rStyle w:val="29"/>
        </w:rPr>
        <w:footnoteReference w:id="86"/>
      </w:r>
      <w:r>
        <w:t xml:space="preserve"> 2023年《纲要》明确提出</w:t>
      </w:r>
      <w:r>
        <w:rPr>
          <w:rFonts w:hint="eastAsia"/>
          <w:lang w:eastAsia="zh-CN"/>
        </w:rPr>
        <w:t>“</w:t>
      </w:r>
      <w:r>
        <w:t>以社会主义核心价值观为引领，用中华优秀传统文化浸润</w:t>
      </w:r>
      <w:r>
        <w:rPr>
          <w:rFonts w:hint="eastAsia"/>
          <w:lang w:eastAsia="zh-CN"/>
        </w:rPr>
        <w:t>”</w:t>
      </w:r>
      <w:r>
        <w:t>，这一政策要求为</w:t>
      </w:r>
      <w:r>
        <w:rPr>
          <w:rFonts w:hint="eastAsia"/>
          <w:lang w:eastAsia="zh-CN"/>
        </w:rPr>
        <w:t>“</w:t>
      </w:r>
      <w:r>
        <w:t>Agape与</w:t>
      </w:r>
      <w:r>
        <w:rPr>
          <w:rFonts w:hint="eastAsia"/>
          <w:lang w:eastAsia="zh-CN"/>
        </w:rPr>
        <w:t>‘</w:t>
      </w:r>
      <w:r>
        <w:t>仁</w:t>
      </w:r>
      <w:r>
        <w:rPr>
          <w:rFonts w:hint="eastAsia"/>
          <w:lang w:eastAsia="zh-CN"/>
        </w:rPr>
        <w:t>’</w:t>
      </w:r>
      <w:r>
        <w:t>的创造性对接</w:t>
      </w:r>
      <w:r>
        <w:rPr>
          <w:rFonts w:hint="eastAsia"/>
          <w:lang w:eastAsia="zh-CN"/>
        </w:rPr>
        <w:t>”</w:t>
      </w:r>
      <w:r>
        <w:t>提供了制度支撑。</w:t>
      </w:r>
    </w:p>
    <w:p w14:paraId="522CDC5F">
      <w:pPr>
        <w:pStyle w:val="4"/>
        <w:pageBreakBefore w:val="0"/>
        <w:kinsoku/>
        <w:wordWrap/>
        <w:overflowPunct/>
        <w:topLinePunct w:val="0"/>
        <w:bidi w:val="0"/>
        <w:adjustRightInd w:val="0"/>
        <w:snapToGrid w:val="0"/>
        <w:ind w:firstLine="560" w:firstLineChars="200"/>
        <w:textAlignment w:val="auto"/>
      </w:pPr>
      <w:bookmarkStart w:id="293" w:name="_Toc214315113"/>
      <w:bookmarkStart w:id="294" w:name="_Toc1002567806"/>
      <w:bookmarkStart w:id="295" w:name="_Toc1899028260"/>
      <w:bookmarkStart w:id="296" w:name="_Toc2128626944"/>
      <w:r>
        <w:rPr>
          <w:rFonts w:hint="eastAsia"/>
          <w:lang w:val="en-US" w:eastAsia="zh-CN"/>
        </w:rPr>
        <w:t>三、</w:t>
      </w:r>
      <w:r>
        <w:rPr>
          <w:rFonts w:hint="eastAsia"/>
          <w:b w:val="0"/>
          <w:bCs w:val="0"/>
          <w:sz w:val="24"/>
        </w:rPr>
        <w:t>浙江神学院神学思想建设的实践引领</w:t>
      </w:r>
      <w:bookmarkEnd w:id="293"/>
      <w:bookmarkEnd w:id="294"/>
      <w:bookmarkEnd w:id="295"/>
      <w:bookmarkEnd w:id="296"/>
    </w:p>
    <w:p w14:paraId="12B1D38F">
      <w:pPr>
        <w:pageBreakBefore w:val="0"/>
        <w:kinsoku/>
        <w:wordWrap/>
        <w:overflowPunct/>
        <w:topLinePunct w:val="0"/>
        <w:bidi w:val="0"/>
        <w:adjustRightInd w:val="0"/>
        <w:snapToGrid w:val="0"/>
        <w:spacing w:after="120" w:line="360" w:lineRule="auto"/>
        <w:ind w:firstLine="480" w:firstLineChars="200"/>
        <w:textAlignment w:val="auto"/>
      </w:pPr>
      <w:r>
        <w:t>宗教界人士在这一过程中扮演着不可替代的阐释者角色。浙江神学院作为浙江省基督教神学教育的重要基地，在推进神学思想建设中国化方面进行了积极探索。在宗教事务管理分享交流会上介绍，浙江神学院围绕</w:t>
      </w:r>
      <w:r>
        <w:rPr>
          <w:rFonts w:hint="eastAsia"/>
          <w:lang w:eastAsia="zh-CN"/>
        </w:rPr>
        <w:t>“</w:t>
      </w:r>
      <w:r>
        <w:t>为谁培养人、培养什么人、怎样培养人</w:t>
      </w:r>
      <w:r>
        <w:rPr>
          <w:rFonts w:hint="eastAsia"/>
          <w:lang w:eastAsia="zh-CN"/>
        </w:rPr>
        <w:t>”</w:t>
      </w:r>
      <w:r>
        <w:t>三个基本问题开展教育教学工作，推动特色教育多元融合，实行</w:t>
      </w:r>
      <w:r>
        <w:rPr>
          <w:rFonts w:hint="eastAsia"/>
          <w:lang w:eastAsia="zh-CN"/>
        </w:rPr>
        <w:t>“</w:t>
      </w:r>
      <w:r>
        <w:t>四合一</w:t>
      </w:r>
      <w:r>
        <w:rPr>
          <w:rFonts w:hint="eastAsia"/>
          <w:lang w:eastAsia="zh-CN"/>
        </w:rPr>
        <w:t>”</w:t>
      </w:r>
      <w:r>
        <w:t>爱心培养理念、提倡</w:t>
      </w:r>
      <w:r>
        <w:rPr>
          <w:rFonts w:hint="eastAsia"/>
          <w:lang w:eastAsia="zh-CN"/>
        </w:rPr>
        <w:t>“</w:t>
      </w:r>
      <w:r>
        <w:t>五能精品</w:t>
      </w:r>
      <w:r>
        <w:rPr>
          <w:rFonts w:hint="eastAsia"/>
          <w:lang w:eastAsia="zh-CN"/>
        </w:rPr>
        <w:t>”</w:t>
      </w:r>
      <w:r>
        <w:t>教学、开展课外</w:t>
      </w:r>
      <w:r>
        <w:rPr>
          <w:rFonts w:hint="eastAsia"/>
          <w:lang w:eastAsia="zh-CN"/>
        </w:rPr>
        <w:t>“</w:t>
      </w:r>
      <w:r>
        <w:t>生命操守</w:t>
      </w:r>
      <w:r>
        <w:rPr>
          <w:rFonts w:hint="eastAsia"/>
          <w:lang w:eastAsia="zh-CN"/>
        </w:rPr>
        <w:t>”</w:t>
      </w:r>
      <w:r>
        <w:t>教育、创建实习实践基地等。</w:t>
      </w:r>
    </w:p>
    <w:p w14:paraId="72297EE9">
      <w:pPr>
        <w:pageBreakBefore w:val="0"/>
        <w:kinsoku/>
        <w:wordWrap/>
        <w:overflowPunct/>
        <w:topLinePunct w:val="0"/>
        <w:bidi w:val="0"/>
        <w:adjustRightInd w:val="0"/>
        <w:snapToGrid w:val="0"/>
        <w:spacing w:after="120" w:line="360" w:lineRule="auto"/>
        <w:ind w:firstLine="480" w:firstLineChars="200"/>
        <w:textAlignment w:val="auto"/>
      </w:pPr>
      <w:r>
        <w:rPr>
          <w:rFonts w:hint="eastAsia"/>
          <w:lang w:eastAsia="zh-CN"/>
        </w:rPr>
        <w:t>“</w:t>
      </w:r>
      <w:r>
        <w:t>四合一</w:t>
      </w:r>
      <w:r>
        <w:rPr>
          <w:rFonts w:hint="eastAsia"/>
          <w:lang w:eastAsia="zh-CN"/>
        </w:rPr>
        <w:t>”</w:t>
      </w:r>
      <w:r>
        <w:t>爱心培养理念将知识传授、品格塑造、能力培养、社会实践融为一体，强调神学教育不仅要培养</w:t>
      </w:r>
      <w:r>
        <w:rPr>
          <w:rFonts w:hint="eastAsia"/>
          <w:lang w:eastAsia="zh-CN"/>
        </w:rPr>
        <w:t>“</w:t>
      </w:r>
      <w:r>
        <w:t>宗教上有造诣"</w:t>
      </w:r>
      <w:r>
        <w:rPr>
          <w:rFonts w:hint="eastAsia"/>
          <w:lang w:eastAsia="zh-CN"/>
        </w:rPr>
        <w:t>”</w:t>
      </w:r>
      <w:r>
        <w:t>的人才，更要培养</w:t>
      </w:r>
      <w:r>
        <w:rPr>
          <w:rFonts w:hint="eastAsia"/>
          <w:lang w:eastAsia="zh-CN"/>
        </w:rPr>
        <w:t>“</w:t>
      </w:r>
      <w:r>
        <w:t>政治上靠得住、品德上能服众</w:t>
      </w:r>
      <w:r>
        <w:rPr>
          <w:rFonts w:hint="eastAsia"/>
          <w:lang w:eastAsia="zh-CN"/>
        </w:rPr>
        <w:t>”</w:t>
      </w:r>
      <w:r>
        <w:t>的复合型人才。这一理念与社会主义核心价值观的</w:t>
      </w:r>
      <w:r>
        <w:rPr>
          <w:rFonts w:hint="eastAsia"/>
          <w:lang w:eastAsia="zh-CN"/>
        </w:rPr>
        <w:t>“</w:t>
      </w:r>
      <w:r>
        <w:t>敬业</w:t>
      </w:r>
      <w:r>
        <w:rPr>
          <w:rFonts w:hint="eastAsia"/>
          <w:lang w:eastAsia="zh-CN"/>
        </w:rPr>
        <w:t>”“</w:t>
      </w:r>
      <w:r>
        <w:t>诚信</w:t>
      </w:r>
      <w:r>
        <w:rPr>
          <w:rFonts w:hint="eastAsia"/>
          <w:lang w:eastAsia="zh-CN"/>
        </w:rPr>
        <w:t>”“</w:t>
      </w:r>
      <w:r>
        <w:t>友善</w:t>
      </w:r>
      <w:r>
        <w:rPr>
          <w:rFonts w:hint="eastAsia"/>
          <w:lang w:eastAsia="zh-CN"/>
        </w:rPr>
        <w:t>”</w:t>
      </w:r>
      <w:r>
        <w:t>等公民层面要求高度契合，为教义诠释创新提供了教育机制保障。</w:t>
      </w:r>
    </w:p>
    <w:p w14:paraId="6C08F094">
      <w:pPr>
        <w:pageBreakBefore w:val="0"/>
        <w:kinsoku/>
        <w:wordWrap/>
        <w:overflowPunct/>
        <w:topLinePunct w:val="0"/>
        <w:bidi w:val="0"/>
        <w:adjustRightInd w:val="0"/>
        <w:snapToGrid w:val="0"/>
        <w:spacing w:after="120" w:line="360" w:lineRule="auto"/>
        <w:ind w:firstLine="480" w:firstLineChars="200"/>
        <w:textAlignment w:val="auto"/>
      </w:pPr>
      <w:r>
        <w:t>浙江神学院还定期举办神学思想建设研讨会。2019年12月，浙江省基督教两会在浙江神学院举办</w:t>
      </w:r>
      <w:r>
        <w:rPr>
          <w:rFonts w:hint="eastAsia"/>
          <w:lang w:eastAsia="zh-CN"/>
        </w:rPr>
        <w:t>“</w:t>
      </w:r>
      <w:r>
        <w:t>基督教中国化神学思想建设第十九次研讨会暨浙江神学院三十五周年感恩活动</w:t>
      </w:r>
      <w:r>
        <w:rPr>
          <w:rFonts w:hint="eastAsia"/>
          <w:lang w:eastAsia="zh-CN"/>
        </w:rPr>
        <w:t>”</w:t>
      </w:r>
      <w:r>
        <w:t>，研讨会以</w:t>
      </w:r>
      <w:r>
        <w:rPr>
          <w:rFonts w:hint="eastAsia"/>
          <w:lang w:eastAsia="zh-CN"/>
        </w:rPr>
        <w:t>“</w:t>
      </w:r>
      <w:r>
        <w:t>基督教促进社会主义经济发展作贡献</w:t>
      </w:r>
      <w:r>
        <w:rPr>
          <w:rFonts w:hint="eastAsia"/>
          <w:lang w:eastAsia="zh-CN"/>
        </w:rPr>
        <w:t>”</w:t>
      </w:r>
      <w:r>
        <w:t>为主题，探讨了</w:t>
      </w:r>
      <w:r>
        <w:rPr>
          <w:rFonts w:hint="eastAsia"/>
          <w:lang w:eastAsia="zh-CN"/>
        </w:rPr>
        <w:t>“</w:t>
      </w:r>
      <w:r>
        <w:t>马太效应</w:t>
      </w:r>
      <w:r>
        <w:rPr>
          <w:rFonts w:hint="eastAsia"/>
          <w:lang w:eastAsia="zh-CN"/>
        </w:rPr>
        <w:t>”</w:t>
      </w:r>
      <w:r>
        <w:t>的积极运用、敬业精神的神学基础、社会主要矛盾变化对基督教的考验等议题。</w:t>
      </w:r>
      <w:r>
        <w:rPr>
          <w:rStyle w:val="29"/>
        </w:rPr>
        <w:footnoteReference w:id="87"/>
      </w:r>
      <w:r>
        <w:t xml:space="preserve"> 潘兴旺牧师在开幕致辞中强调，神学思想建设不能仅停留在研讨会上，而且要带到教会讲台，更要带进信徒的社会生活中去，这样才能真正向社会展现出基督教是和谐、包容、和平、仁爱的宗教。</w:t>
      </w:r>
    </w:p>
    <w:p w14:paraId="50BCD33A">
      <w:pPr>
        <w:pageBreakBefore w:val="0"/>
        <w:kinsoku/>
        <w:wordWrap/>
        <w:overflowPunct/>
        <w:topLinePunct w:val="0"/>
        <w:bidi w:val="0"/>
        <w:adjustRightInd w:val="0"/>
        <w:snapToGrid w:val="0"/>
        <w:spacing w:after="120" w:line="360" w:lineRule="auto"/>
        <w:ind w:firstLine="480" w:firstLineChars="200"/>
        <w:textAlignment w:val="auto"/>
      </w:pPr>
      <w:r>
        <w:t>张忠成牧师在研讨会上以</w:t>
      </w:r>
      <w:r>
        <w:rPr>
          <w:rFonts w:hint="eastAsia"/>
          <w:lang w:eastAsia="zh-CN"/>
        </w:rPr>
        <w:t>“</w:t>
      </w:r>
      <w:r>
        <w:t>基督教伦理与社会主义核心价值观之刍议</w:t>
      </w:r>
      <w:r>
        <w:rPr>
          <w:rFonts w:hint="eastAsia"/>
          <w:lang w:eastAsia="zh-CN"/>
        </w:rPr>
        <w:t>”</w:t>
      </w:r>
      <w:r>
        <w:t>为题发言，直接论证了基督教伦理与核心价值观的契合性。</w:t>
      </w:r>
      <w:r>
        <w:rPr>
          <w:rStyle w:val="29"/>
        </w:rPr>
        <w:footnoteReference w:id="88"/>
      </w:r>
      <w:r>
        <w:t xml:space="preserve"> 这种由宗教界代表人士主动发起的价值对话，比外部强加的政策宣讲更具说服力，是</w:t>
      </w:r>
      <w:r>
        <w:rPr>
          <w:rFonts w:hint="eastAsia"/>
          <w:lang w:eastAsia="zh-CN"/>
        </w:rPr>
        <w:t>“</w:t>
      </w:r>
      <w:r>
        <w:t>润物细无声</w:t>
      </w:r>
      <w:r>
        <w:rPr>
          <w:rFonts w:hint="eastAsia"/>
          <w:lang w:eastAsia="zh-CN"/>
        </w:rPr>
        <w:t>”</w:t>
      </w:r>
      <w:r>
        <w:t>转化效果的典型体现。</w:t>
      </w:r>
    </w:p>
    <w:p w14:paraId="1A88C953">
      <w:pPr>
        <w:pageBreakBefore w:val="0"/>
        <w:kinsoku/>
        <w:wordWrap/>
        <w:overflowPunct/>
        <w:topLinePunct w:val="0"/>
        <w:bidi w:val="0"/>
        <w:adjustRightInd w:val="0"/>
        <w:snapToGrid w:val="0"/>
        <w:spacing w:after="120" w:line="360" w:lineRule="auto"/>
        <w:ind w:firstLine="480" w:firstLineChars="200"/>
        <w:textAlignment w:val="auto"/>
      </w:pPr>
      <w:r>
        <w:t>爱国宗教团体应发挥带头示范作用，组织神学思想建设研讨，鼓励教职人员结合中国当下的社会现实与文化语境，对传统仁爱教义进行再解读。在讲经、布道、文字出版中，可以有意识地使用富含中华文化意蕴的词汇诠释仁爱精神，将</w:t>
      </w:r>
      <w:r>
        <w:rPr>
          <w:rFonts w:hint="eastAsia"/>
          <w:lang w:eastAsia="zh-CN"/>
        </w:rPr>
        <w:t>“</w:t>
      </w:r>
      <w:r>
        <w:t>邻舍</w:t>
      </w:r>
      <w:r>
        <w:rPr>
          <w:rFonts w:hint="eastAsia"/>
          <w:lang w:eastAsia="zh-CN"/>
        </w:rPr>
        <w:t>”</w:t>
      </w:r>
      <w:r>
        <w:t>的概念从教内兄弟拓展到社区同胞乃至全体人民。</w:t>
      </w:r>
    </w:p>
    <w:p w14:paraId="218A2C26">
      <w:pPr>
        <w:pageBreakBefore w:val="0"/>
        <w:kinsoku/>
        <w:wordWrap/>
        <w:overflowPunct/>
        <w:topLinePunct w:val="0"/>
        <w:bidi w:val="0"/>
        <w:adjustRightInd w:val="0"/>
        <w:snapToGrid w:val="0"/>
        <w:spacing w:after="120" w:line="360" w:lineRule="auto"/>
        <w:ind w:firstLine="480" w:firstLineChars="200"/>
        <w:textAlignment w:val="auto"/>
      </w:pPr>
      <w:r>
        <w:t>当信众反复听到从其信任的牧者口中，用信仰的语言阐述为何要爱国守法、邻里互助、诚实劳动时，这些原本可能被视为</w:t>
      </w:r>
      <w:r>
        <w:rPr>
          <w:rFonts w:hint="eastAsia"/>
          <w:lang w:eastAsia="zh-CN"/>
        </w:rPr>
        <w:t>“</w:t>
      </w:r>
      <w:r>
        <w:t>世俗要求</w:t>
      </w:r>
      <w:r>
        <w:rPr>
          <w:rFonts w:hint="eastAsia"/>
          <w:lang w:eastAsia="zh-CN"/>
        </w:rPr>
        <w:t>”</w:t>
      </w:r>
      <w:r>
        <w:t>的规范，便更容易获得内在认同感。莫幸福指出，坚持我国宗教中国化方向是做好新时代宗教工作的重要任务之一，要不断推动宗教更好地适应当代中国社会，融入中国文化。</w:t>
      </w:r>
      <w:r>
        <w:rPr>
          <w:rStyle w:val="29"/>
        </w:rPr>
        <w:footnoteReference w:id="89"/>
      </w:r>
      <w:r>
        <w:t xml:space="preserve"> 莫幸福在其主编的《浙江宗教史》中系统梳理了浙江基督教的发展历程，指出浙江基督教自传入以来就具有与中国文化相融合的传统，当代推进基督教中国化具有深厚的历史基础。</w:t>
      </w:r>
      <w:r>
        <w:rPr>
          <w:rStyle w:val="29"/>
        </w:rPr>
        <w:footnoteReference w:id="90"/>
      </w:r>
      <w:r>
        <w:t xml:space="preserve"> 宗教界代表人士作为</w:t>
      </w:r>
      <w:r>
        <w:rPr>
          <w:rFonts w:hint="eastAsia"/>
          <w:lang w:eastAsia="zh-CN"/>
        </w:rPr>
        <w:t>“</w:t>
      </w:r>
      <w:r>
        <w:t>双通</w:t>
      </w:r>
      <w:r>
        <w:rPr>
          <w:rFonts w:hint="eastAsia"/>
          <w:lang w:eastAsia="zh-CN"/>
        </w:rPr>
        <w:t>”</w:t>
      </w:r>
      <w:r>
        <w:t>人才的核心力量，应当主动承担起教义阐释创新的责任，在保持基本信仰、核心教义的前提下，促进教义教规、管理制度、礼仪习俗、行为规范等方面逐步形成中国特色。</w:t>
      </w:r>
      <w:r>
        <w:rPr>
          <w:rStyle w:val="29"/>
        </w:rPr>
        <w:footnoteReference w:id="91"/>
      </w:r>
    </w:p>
    <w:p w14:paraId="1E9C7281">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297" w:name="_Toc1066004106"/>
      <w:bookmarkStart w:id="298" w:name="_Toc1000421080"/>
      <w:bookmarkStart w:id="299" w:name="_Toc902972435"/>
      <w:bookmarkStart w:id="300" w:name="_Toc664028172"/>
      <w:r>
        <w:rPr>
          <w:rFonts w:hint="eastAsia"/>
          <w:lang w:val="en-US" w:eastAsia="zh-CN"/>
        </w:rPr>
        <w:t xml:space="preserve">第二节 </w:t>
      </w:r>
      <w:r>
        <w:rPr>
          <w:rFonts w:hint="eastAsia" w:ascii="黑体" w:hAnsi="黑体" w:eastAsia="黑体"/>
          <w:b w:val="0"/>
          <w:bCs w:val="0"/>
          <w:sz w:val="28"/>
        </w:rPr>
        <w:t>教育引导维度：</w:t>
      </w:r>
      <w:r>
        <w:rPr>
          <w:rFonts w:hint="eastAsia" w:ascii="黑体" w:hAnsi="黑体"/>
          <w:b w:val="0"/>
          <w:bCs w:val="0"/>
          <w:sz w:val="28"/>
          <w:lang w:eastAsia="zh-CN"/>
        </w:rPr>
        <w:t>“</w:t>
      </w:r>
      <w:r>
        <w:rPr>
          <w:rFonts w:hint="eastAsia" w:ascii="黑体" w:hAnsi="黑体" w:eastAsia="黑体"/>
          <w:b w:val="0"/>
          <w:bCs w:val="0"/>
          <w:sz w:val="28"/>
        </w:rPr>
        <w:t>润物细无声</w:t>
      </w:r>
      <w:r>
        <w:rPr>
          <w:rFonts w:hint="eastAsia" w:ascii="黑体" w:hAnsi="黑体"/>
          <w:b w:val="0"/>
          <w:bCs w:val="0"/>
          <w:sz w:val="28"/>
          <w:lang w:eastAsia="zh-CN"/>
        </w:rPr>
        <w:t>”</w:t>
      </w:r>
      <w:r>
        <w:rPr>
          <w:rFonts w:hint="eastAsia" w:ascii="黑体" w:hAnsi="黑体" w:eastAsia="黑体"/>
          <w:b w:val="0"/>
          <w:bCs w:val="0"/>
          <w:sz w:val="28"/>
        </w:rPr>
        <w:t>的价值浸润机制</w:t>
      </w:r>
      <w:bookmarkEnd w:id="297"/>
      <w:bookmarkEnd w:id="298"/>
      <w:bookmarkEnd w:id="299"/>
      <w:bookmarkEnd w:id="300"/>
    </w:p>
    <w:p w14:paraId="17C94084">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301" w:name="_Toc2022426268"/>
      <w:bookmarkStart w:id="302" w:name="_Toc1427619197"/>
      <w:bookmarkStart w:id="303" w:name="_Toc2138265343"/>
      <w:bookmarkStart w:id="304" w:name="_Toc1996456992"/>
      <w:r>
        <w:rPr>
          <w:rFonts w:hint="eastAsia"/>
          <w:lang w:val="en-US" w:eastAsia="zh-CN"/>
        </w:rPr>
        <w:t>一、</w:t>
      </w:r>
      <w:r>
        <w:rPr>
          <w:rFonts w:hint="eastAsia"/>
          <w:b w:val="0"/>
          <w:bCs w:val="0"/>
          <w:sz w:val="24"/>
        </w:rPr>
        <w:t>分层分类的</w:t>
      </w:r>
      <w:r>
        <w:rPr>
          <w:rFonts w:hint="eastAsia"/>
          <w:b w:val="0"/>
          <w:bCs w:val="0"/>
          <w:sz w:val="24"/>
          <w:lang w:eastAsia="zh-CN"/>
        </w:rPr>
        <w:t>“</w:t>
      </w:r>
      <w:r>
        <w:rPr>
          <w:rFonts w:hint="eastAsia"/>
          <w:b w:val="0"/>
          <w:bCs w:val="0"/>
          <w:sz w:val="24"/>
        </w:rPr>
        <w:t>浸润式</w:t>
      </w:r>
      <w:r>
        <w:rPr>
          <w:rFonts w:hint="eastAsia"/>
          <w:b w:val="0"/>
          <w:bCs w:val="0"/>
          <w:sz w:val="24"/>
          <w:lang w:eastAsia="zh-CN"/>
        </w:rPr>
        <w:t>”</w:t>
      </w:r>
      <w:r>
        <w:rPr>
          <w:rFonts w:hint="eastAsia"/>
          <w:b w:val="0"/>
          <w:bCs w:val="0"/>
          <w:sz w:val="24"/>
        </w:rPr>
        <w:t>教育策略</w:t>
      </w:r>
      <w:bookmarkEnd w:id="301"/>
      <w:bookmarkEnd w:id="302"/>
      <w:bookmarkEnd w:id="303"/>
      <w:bookmarkEnd w:id="304"/>
    </w:p>
    <w:p w14:paraId="59259939">
      <w:pPr>
        <w:pageBreakBefore w:val="0"/>
        <w:kinsoku/>
        <w:wordWrap/>
        <w:overflowPunct/>
        <w:topLinePunct w:val="0"/>
        <w:bidi w:val="0"/>
        <w:adjustRightInd w:val="0"/>
        <w:snapToGrid w:val="0"/>
        <w:spacing w:after="120" w:line="360" w:lineRule="auto"/>
        <w:ind w:firstLine="480" w:firstLineChars="200"/>
        <w:textAlignment w:val="auto"/>
      </w:pPr>
      <w:r>
        <w:t>教义阐释的深化，需要与教育引导相互配合。有效的价值教育，必须考虑受众的文化背景与接受习惯，避免将官方话语生硬</w:t>
      </w:r>
      <w:r>
        <w:rPr>
          <w:rFonts w:hint="eastAsia"/>
          <w:lang w:eastAsia="zh-CN"/>
        </w:rPr>
        <w:t>“</w:t>
      </w:r>
      <w:r>
        <w:t>编码"</w:t>
      </w:r>
      <w:r>
        <w:rPr>
          <w:rFonts w:hint="eastAsia"/>
          <w:lang w:eastAsia="zh-CN"/>
        </w:rPr>
        <w:t>”</w:t>
      </w:r>
      <w:r>
        <w:t>后强加于信众，导致其采取对抗式解码。</w:t>
      </w:r>
    </w:p>
    <w:p w14:paraId="7A8FA623">
      <w:pPr>
        <w:pageBreakBefore w:val="0"/>
        <w:kinsoku/>
        <w:wordWrap/>
        <w:overflowPunct/>
        <w:topLinePunct w:val="0"/>
        <w:bidi w:val="0"/>
        <w:adjustRightInd w:val="0"/>
        <w:snapToGrid w:val="0"/>
        <w:spacing w:after="120" w:line="360" w:lineRule="auto"/>
        <w:ind w:firstLine="480" w:firstLineChars="200"/>
        <w:textAlignment w:val="auto"/>
      </w:pPr>
      <w:r>
        <w:t>针对不同群体的认知特征，教育内容应有所区分。对于中老年信众，其信息接受习惯偏向传统渠道，对抽象的政策术语接受度较低，价值教育可优先采用通俗易懂的案例讲解模式，将本地教会参与社区养老志愿服务、资助困境学生等真实事迹整理成短小故事，在日常讲经交流、小型团契活动中穿插讲解，将</w:t>
      </w:r>
      <w:r>
        <w:rPr>
          <w:rFonts w:hint="eastAsia"/>
          <w:lang w:eastAsia="zh-CN"/>
        </w:rPr>
        <w:t>“</w:t>
      </w:r>
      <w:r>
        <w:t>友善</w:t>
      </w:r>
      <w:r>
        <w:rPr>
          <w:rFonts w:hint="eastAsia"/>
          <w:lang w:eastAsia="zh-CN"/>
        </w:rPr>
        <w:t>”“</w:t>
      </w:r>
      <w:r>
        <w:t>互助</w:t>
      </w:r>
      <w:r>
        <w:rPr>
          <w:rFonts w:hint="eastAsia"/>
          <w:lang w:eastAsia="zh-CN"/>
        </w:rPr>
        <w:t>”“</w:t>
      </w:r>
      <w:r>
        <w:t>诚信</w:t>
      </w:r>
      <w:r>
        <w:rPr>
          <w:rFonts w:hint="eastAsia"/>
          <w:lang w:eastAsia="zh-CN"/>
        </w:rPr>
        <w:t>”</w:t>
      </w:r>
      <w:r>
        <w:t>的内涵与基督教仁爱观念的世俗化表达自然结合。</w:t>
      </w:r>
    </w:p>
    <w:p w14:paraId="669C5528">
      <w:pPr>
        <w:pageBreakBefore w:val="0"/>
        <w:kinsoku/>
        <w:wordWrap/>
        <w:overflowPunct/>
        <w:topLinePunct w:val="0"/>
        <w:bidi w:val="0"/>
        <w:adjustRightInd w:val="0"/>
        <w:snapToGrid w:val="0"/>
        <w:spacing w:after="120" w:line="360" w:lineRule="auto"/>
        <w:ind w:firstLine="480" w:firstLineChars="200"/>
        <w:textAlignment w:val="auto"/>
      </w:pPr>
      <w:r>
        <w:t>对于青年信众，其日常获取信息的主要渠道是新媒体平台，传统的线下集中宣讲吸引力较弱，可制作短视频等轻量化传播内容，将公益活动的实拍片段配上简洁解说，通过爱国宗教团体的官方传播渠道发布，潜移默化地传递价值融合理念。这种分层分类的教育方法，体现了</w:t>
      </w:r>
      <w:r>
        <w:rPr>
          <w:rFonts w:hint="eastAsia"/>
          <w:lang w:eastAsia="zh-CN"/>
        </w:rPr>
        <w:t>“</w:t>
      </w:r>
      <w:r>
        <w:t>润物细无声</w:t>
      </w:r>
      <w:r>
        <w:rPr>
          <w:rFonts w:hint="eastAsia"/>
          <w:lang w:eastAsia="zh-CN"/>
        </w:rPr>
        <w:t>”</w:t>
      </w:r>
      <w:r>
        <w:t>的价值引领艺术——不是强制灌输，而是根据受众特点精准施教，使核心价值观的接纳成为信众的内在自觉而非外在压力。</w:t>
      </w:r>
    </w:p>
    <w:p w14:paraId="0A7D416F">
      <w:pPr>
        <w:pageBreakBefore w:val="0"/>
        <w:kinsoku/>
        <w:wordWrap/>
        <w:overflowPunct/>
        <w:topLinePunct w:val="0"/>
        <w:bidi w:val="0"/>
        <w:adjustRightInd w:val="0"/>
        <w:snapToGrid w:val="0"/>
        <w:spacing w:after="120" w:line="360" w:lineRule="auto"/>
        <w:ind w:firstLine="480" w:firstLineChars="200"/>
        <w:textAlignment w:val="auto"/>
      </w:pPr>
      <w:r>
        <w:t>对于教职人员和骨干信众，则应开展系统性的神学思想建设培训，邀请宗教学者、传统文化专家进行专题讲座，帮助他们深入理解</w:t>
      </w:r>
      <w:r>
        <w:rPr>
          <w:rFonts w:hint="eastAsia"/>
          <w:lang w:eastAsia="zh-CN"/>
        </w:rPr>
        <w:t>“</w:t>
      </w:r>
      <w:r>
        <w:t>五个认同</w:t>
      </w:r>
      <w:r>
        <w:rPr>
          <w:rFonts w:hint="eastAsia"/>
          <w:lang w:eastAsia="zh-CN"/>
        </w:rPr>
        <w:t>”</w:t>
      </w:r>
      <w:r>
        <w:t>的神学基础与文化内涵，使其成为价值融合的</w:t>
      </w:r>
      <w:r>
        <w:rPr>
          <w:rFonts w:hint="eastAsia"/>
          <w:lang w:eastAsia="zh-CN"/>
        </w:rPr>
        <w:t>“</w:t>
      </w:r>
      <w:r>
        <w:t>种子</w:t>
      </w:r>
      <w:r>
        <w:rPr>
          <w:rFonts w:hint="eastAsia"/>
          <w:lang w:eastAsia="zh-CN"/>
        </w:rPr>
        <w:t>”</w:t>
      </w:r>
      <w:r>
        <w:t>和</w:t>
      </w:r>
      <w:r>
        <w:rPr>
          <w:rFonts w:hint="eastAsia"/>
          <w:lang w:eastAsia="zh-CN"/>
        </w:rPr>
        <w:t>“</w:t>
      </w:r>
      <w:r>
        <w:t>桥梁</w:t>
      </w:r>
      <w:r>
        <w:rPr>
          <w:rFonts w:hint="eastAsia"/>
          <w:lang w:eastAsia="zh-CN"/>
        </w:rPr>
        <w:t>”</w:t>
      </w:r>
      <w:r>
        <w:t>。浙江神学院的</w:t>
      </w:r>
      <w:r>
        <w:rPr>
          <w:rFonts w:hint="eastAsia"/>
          <w:lang w:eastAsia="zh-CN"/>
        </w:rPr>
        <w:t>“</w:t>
      </w:r>
      <w:r>
        <w:t>五能精品</w:t>
      </w:r>
      <w:r>
        <w:rPr>
          <w:rFonts w:hint="eastAsia"/>
          <w:lang w:eastAsia="zh-CN"/>
        </w:rPr>
        <w:t>”</w:t>
      </w:r>
      <w:r>
        <w:t>教学（能讲、能写、能唱、能弹、能牧）为培养这种复合型骨干人才提供了模式参考。</w:t>
      </w:r>
    </w:p>
    <w:p w14:paraId="032EEBCC">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305" w:name="_Toc20680169"/>
      <w:bookmarkStart w:id="306" w:name="_Toc161056048"/>
      <w:bookmarkStart w:id="307" w:name="_Toc547121560"/>
      <w:bookmarkStart w:id="308" w:name="_Toc1834270903"/>
      <w:r>
        <w:rPr>
          <w:rFonts w:hint="eastAsia"/>
          <w:lang w:val="en-US" w:eastAsia="zh-CN"/>
        </w:rPr>
        <w:t>二、</w:t>
      </w:r>
      <w:r>
        <w:rPr>
          <w:rFonts w:hint="eastAsia"/>
          <w:b w:val="0"/>
          <w:bCs w:val="0"/>
          <w:sz w:val="24"/>
        </w:rPr>
        <w:t>面向普通群众的认知科普与话语转换</w:t>
      </w:r>
      <w:bookmarkEnd w:id="305"/>
      <w:bookmarkEnd w:id="306"/>
      <w:bookmarkEnd w:id="307"/>
      <w:bookmarkEnd w:id="308"/>
    </w:p>
    <w:p w14:paraId="489A03B7">
      <w:pPr>
        <w:pageBreakBefore w:val="0"/>
        <w:kinsoku/>
        <w:wordWrap/>
        <w:overflowPunct/>
        <w:topLinePunct w:val="0"/>
        <w:bidi w:val="0"/>
        <w:adjustRightInd w:val="0"/>
        <w:snapToGrid w:val="0"/>
        <w:spacing w:after="120" w:line="360" w:lineRule="auto"/>
        <w:ind w:firstLine="480" w:firstLineChars="200"/>
        <w:textAlignment w:val="auto"/>
      </w:pPr>
      <w:r>
        <w:t>面向普通群众的认知科普同样重要。目前部分非信众对基督教的认知仅来自网络碎片化信息，容易默认基督教价值与主流价值存在本质冲突。依托社区新时代文明实践站、基层文化宣传点等现有阵地，以宣传栏、公益宣讲、短视频推送等形式，重点普及我国宗教信仰自由政策的核心内容，明确合法宗教活动与非法传教活动的边界，避免将基督教群体的合法爱心实践与宗教渗透行为混为一谈。</w:t>
      </w:r>
    </w:p>
    <w:p w14:paraId="258D7A43">
      <w:pPr>
        <w:pageBreakBefore w:val="0"/>
        <w:kinsoku/>
        <w:wordWrap/>
        <w:overflowPunct/>
        <w:topLinePunct w:val="0"/>
        <w:bidi w:val="0"/>
        <w:adjustRightInd w:val="0"/>
        <w:snapToGrid w:val="0"/>
        <w:spacing w:after="120" w:line="360" w:lineRule="auto"/>
        <w:ind w:firstLine="480" w:firstLineChars="200"/>
        <w:textAlignment w:val="auto"/>
      </w:pPr>
      <w:r>
        <w:t>宣传过程中应多用群众身边的真实案例，直观展现基督教仁爱理念落地过程中与核心价值观的契合点，逐步营造互相尊重、包容互助的社会氛围。这种科普工作有助于消解非信众群体的误解偏见，为融合实践创造宽松的社会环境。</w:t>
      </w:r>
    </w:p>
    <w:p w14:paraId="2F6B84E0">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309" w:name="_Toc1463314036"/>
      <w:bookmarkStart w:id="310" w:name="_Toc1826733216"/>
      <w:bookmarkStart w:id="311" w:name="_Toc2094566113"/>
      <w:bookmarkStart w:id="312" w:name="_Toc1039603516"/>
      <w:r>
        <w:rPr>
          <w:rFonts w:hint="eastAsia"/>
          <w:lang w:val="en-US" w:eastAsia="zh-CN"/>
        </w:rPr>
        <w:t>三、</w:t>
      </w:r>
      <w:r>
        <w:rPr>
          <w:rFonts w:hint="eastAsia"/>
          <w:b w:val="0"/>
          <w:bCs w:val="0"/>
          <w:sz w:val="24"/>
        </w:rPr>
        <w:t>融合型文化载体的创新设计</w:t>
      </w:r>
      <w:bookmarkEnd w:id="309"/>
      <w:bookmarkEnd w:id="310"/>
      <w:bookmarkEnd w:id="311"/>
      <w:bookmarkEnd w:id="312"/>
    </w:p>
    <w:p w14:paraId="46D0C25B">
      <w:pPr>
        <w:pageBreakBefore w:val="0"/>
        <w:kinsoku/>
        <w:wordWrap/>
        <w:overflowPunct/>
        <w:topLinePunct w:val="0"/>
        <w:bidi w:val="0"/>
        <w:adjustRightInd w:val="0"/>
        <w:snapToGrid w:val="0"/>
        <w:spacing w:after="120" w:line="360" w:lineRule="auto"/>
        <w:ind w:firstLine="480" w:firstLineChars="200"/>
        <w:textAlignment w:val="auto"/>
      </w:pPr>
      <w:r>
        <w:t>融合型文化宣传载体的打造，是连接两个价值体系的有效桥梁。可以策划制作主题公益短片，聚焦社区互助、敬老爱幼等日常生活场景，在展现人物之间的无私关爱时，自然融合</w:t>
      </w:r>
      <w:r>
        <w:rPr>
          <w:rFonts w:hint="eastAsia"/>
          <w:lang w:eastAsia="zh-CN"/>
        </w:rPr>
        <w:t>“</w:t>
      </w:r>
      <w:r>
        <w:t>爱人如己</w:t>
      </w:r>
      <w:r>
        <w:rPr>
          <w:rFonts w:hint="eastAsia"/>
          <w:lang w:eastAsia="zh-CN"/>
        </w:rPr>
        <w:t>”</w:t>
      </w:r>
      <w:r>
        <w:t>的仁爱精神与</w:t>
      </w:r>
      <w:r>
        <w:rPr>
          <w:rFonts w:hint="eastAsia"/>
          <w:lang w:eastAsia="zh-CN"/>
        </w:rPr>
        <w:t>“</w:t>
      </w:r>
      <w:r>
        <w:t>友善</w:t>
      </w:r>
      <w:r>
        <w:rPr>
          <w:rFonts w:hint="eastAsia"/>
          <w:lang w:eastAsia="zh-CN"/>
        </w:rPr>
        <w:t>”“</w:t>
      </w:r>
      <w:r>
        <w:t>和谐</w:t>
      </w:r>
      <w:r>
        <w:rPr>
          <w:rFonts w:hint="eastAsia"/>
          <w:lang w:eastAsia="zh-CN"/>
        </w:rPr>
        <w:t>”</w:t>
      </w:r>
      <w:r>
        <w:t>的价值理念，避免教条式说教。</w:t>
      </w:r>
    </w:p>
    <w:p w14:paraId="7C8AEF1E">
      <w:pPr>
        <w:pageBreakBefore w:val="0"/>
        <w:kinsoku/>
        <w:wordWrap/>
        <w:overflowPunct/>
        <w:topLinePunct w:val="0"/>
        <w:bidi w:val="0"/>
        <w:adjustRightInd w:val="0"/>
        <w:snapToGrid w:val="0"/>
        <w:spacing w:after="120" w:line="360" w:lineRule="auto"/>
        <w:ind w:firstLine="480" w:firstLineChars="200"/>
        <w:textAlignment w:val="auto"/>
      </w:pPr>
      <w:r>
        <w:t>也可开发图文并茂的文化读物，讲述基督徒与非基督徒携手服务社会的真实故事，通过鲜活案例诠释超越特定信仰的普遍性美德。这些载体的共同特点是将价值理念包裹在具有吸引力的文化形式之中，使受众在产生共鸣的过程中自然接纳融合的价值内涵。从文化自觉与主动的要求看，这些载体应当充分运用中华优秀传统文化元素，如传统节庆、民间故事、书法绘画等，使价值观的传播具有深厚的文化底蕴和民族认同感。</w:t>
      </w:r>
    </w:p>
    <w:p w14:paraId="29651BA0">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313" w:name="_Toc1820719567"/>
      <w:bookmarkStart w:id="314" w:name="_Toc689341420"/>
      <w:bookmarkStart w:id="315" w:name="_Toc936277608"/>
      <w:bookmarkStart w:id="316" w:name="_Toc1478943800"/>
      <w:r>
        <w:rPr>
          <w:rFonts w:hint="eastAsia"/>
          <w:lang w:val="en-US" w:eastAsia="zh-CN"/>
        </w:rPr>
        <w:t xml:space="preserve">第三节 </w:t>
      </w:r>
      <w:r>
        <w:rPr>
          <w:rFonts w:hint="eastAsia" w:ascii="黑体" w:hAnsi="黑体" w:eastAsia="黑体"/>
          <w:b w:val="0"/>
          <w:bCs w:val="0"/>
          <w:sz w:val="28"/>
        </w:rPr>
        <w:t>实践转化维度：搭建多元化的仁爱践行平台</w:t>
      </w:r>
      <w:bookmarkEnd w:id="313"/>
      <w:bookmarkEnd w:id="314"/>
      <w:bookmarkEnd w:id="315"/>
      <w:bookmarkEnd w:id="316"/>
    </w:p>
    <w:p w14:paraId="1C546349">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317" w:name="_Toc86970375"/>
      <w:bookmarkStart w:id="318" w:name="_Toc1339276466"/>
      <w:bookmarkStart w:id="319" w:name="_Toc1405076087"/>
      <w:bookmarkStart w:id="320" w:name="_Toc1632716222"/>
      <w:r>
        <w:rPr>
          <w:rFonts w:hint="eastAsia"/>
          <w:lang w:val="en-US" w:eastAsia="zh-CN"/>
        </w:rPr>
        <w:t>一、</w:t>
      </w:r>
      <w:r>
        <w:rPr>
          <w:rFonts w:hint="eastAsia"/>
          <w:b w:val="0"/>
          <w:bCs w:val="0"/>
          <w:sz w:val="24"/>
        </w:rPr>
        <w:t>浙江光盐爱心基金会的</w:t>
      </w:r>
      <w:r>
        <w:rPr>
          <w:rFonts w:hint="eastAsia"/>
          <w:b w:val="0"/>
          <w:bCs w:val="0"/>
          <w:sz w:val="24"/>
          <w:lang w:eastAsia="zh-CN"/>
        </w:rPr>
        <w:t>“</w:t>
      </w:r>
      <w:r>
        <w:rPr>
          <w:rFonts w:hint="eastAsia"/>
          <w:b w:val="0"/>
          <w:bCs w:val="0"/>
          <w:sz w:val="24"/>
        </w:rPr>
        <w:t>去标识化</w:t>
      </w:r>
      <w:r>
        <w:rPr>
          <w:rFonts w:hint="eastAsia"/>
          <w:b w:val="0"/>
          <w:bCs w:val="0"/>
          <w:sz w:val="24"/>
          <w:lang w:eastAsia="zh-CN"/>
        </w:rPr>
        <w:t>”</w:t>
      </w:r>
      <w:r>
        <w:rPr>
          <w:rFonts w:hint="eastAsia"/>
          <w:b w:val="0"/>
          <w:bCs w:val="0"/>
          <w:sz w:val="24"/>
        </w:rPr>
        <w:t>公益实践</w:t>
      </w:r>
      <w:bookmarkEnd w:id="317"/>
      <w:bookmarkEnd w:id="318"/>
      <w:bookmarkEnd w:id="319"/>
      <w:bookmarkEnd w:id="320"/>
    </w:p>
    <w:p w14:paraId="3E0FE1FF">
      <w:pPr>
        <w:pageBreakBefore w:val="0"/>
        <w:kinsoku/>
        <w:wordWrap/>
        <w:overflowPunct/>
        <w:topLinePunct w:val="0"/>
        <w:bidi w:val="0"/>
        <w:adjustRightInd w:val="0"/>
        <w:snapToGrid w:val="0"/>
        <w:spacing w:after="120" w:line="360" w:lineRule="auto"/>
        <w:ind w:firstLine="480" w:firstLineChars="200"/>
        <w:textAlignment w:val="auto"/>
      </w:pPr>
      <w:r>
        <w:t>融合工作的最终成效，取决于能否将价值理念转化为持续、可见的社会行动。这要求基督教团体的仁爱实践，从宗教慈善向公共服务的逻辑适度延伸。浙江省基督教两会主办的浙江光盐爱心基金会，为这一转型提供了重要范例。</w:t>
      </w:r>
    </w:p>
    <w:p w14:paraId="05192A06">
      <w:pPr>
        <w:pageBreakBefore w:val="0"/>
        <w:kinsoku/>
        <w:wordWrap/>
        <w:overflowPunct/>
        <w:topLinePunct w:val="0"/>
        <w:bidi w:val="0"/>
        <w:adjustRightInd w:val="0"/>
        <w:snapToGrid w:val="0"/>
        <w:spacing w:after="120" w:line="360" w:lineRule="auto"/>
        <w:ind w:firstLine="480" w:firstLineChars="200"/>
        <w:textAlignment w:val="auto"/>
      </w:pPr>
      <w:r>
        <w:t>浙江光盐爱心基金会成立于2011年4月，是经浙江省民宗委批准组建、浙江省民政厅核准登记的独立公益性社会团体。基金会联合全省基督徒积极推进和开展社会服务事工，增强基督徒对社会的责任意识，提升教会在社会中的形象，凝聚基督徒的经济力量，发挥基督徒光盐爱心的作用。</w:t>
      </w:r>
      <w:r>
        <w:rPr>
          <w:rStyle w:val="29"/>
        </w:rPr>
        <w:footnoteReference w:id="92"/>
      </w:r>
      <w:r>
        <w:t xml:space="preserve"> 基金会的使命是</w:t>
      </w:r>
      <w:r>
        <w:rPr>
          <w:rFonts w:hint="eastAsia"/>
          <w:lang w:eastAsia="zh-CN"/>
        </w:rPr>
        <w:t>“</w:t>
      </w:r>
      <w:r>
        <w:t>热爱生命、扶贫济困，同蒙福祉、共享主恩、荣神益人</w:t>
      </w:r>
      <w:r>
        <w:rPr>
          <w:rFonts w:hint="eastAsia"/>
          <w:lang w:eastAsia="zh-CN"/>
        </w:rPr>
        <w:t>”</w:t>
      </w:r>
      <w:r>
        <w:t>，其运作方式完全遵循社会公益组织的规范，在对外宣传中不突出宗教标识，而是以</w:t>
      </w:r>
      <w:r>
        <w:rPr>
          <w:rFonts w:hint="eastAsia"/>
          <w:lang w:eastAsia="zh-CN"/>
        </w:rPr>
        <w:t>“</w:t>
      </w:r>
      <w:r>
        <w:t>光盐爱心</w:t>
      </w:r>
      <w:r>
        <w:rPr>
          <w:rFonts w:hint="eastAsia"/>
          <w:lang w:eastAsia="zh-CN"/>
        </w:rPr>
        <w:t>”</w:t>
      </w:r>
      <w:r>
        <w:t>这一具有中华文化意蕴的品牌名称开展活动。</w:t>
      </w:r>
    </w:p>
    <w:p w14:paraId="77685DD0">
      <w:pPr>
        <w:pageBreakBefore w:val="0"/>
        <w:kinsoku/>
        <w:wordWrap/>
        <w:overflowPunct/>
        <w:topLinePunct w:val="0"/>
        <w:bidi w:val="0"/>
        <w:adjustRightInd w:val="0"/>
        <w:snapToGrid w:val="0"/>
        <w:spacing w:after="120" w:line="360" w:lineRule="auto"/>
        <w:ind w:firstLine="480" w:firstLineChars="200"/>
        <w:textAlignment w:val="auto"/>
      </w:pPr>
      <w:r>
        <w:t>从各地已有经验来看，基督教团体参与公益慈善最可持续的方式，是将其纳入地方公益服务的整体统筹，而非作为独立宗教活动开展。</w:t>
      </w:r>
      <w:r>
        <w:rPr>
          <w:rFonts w:hint="eastAsia"/>
          <w:lang w:val="en-US" w:eastAsia="zh-CN"/>
        </w:rPr>
        <w:t>本人所在的台州市椒江基督</w:t>
      </w:r>
      <w:r>
        <w:t>教</w:t>
      </w:r>
      <w:r>
        <w:rPr>
          <w:rFonts w:hint="eastAsia"/>
          <w:lang w:val="en-US" w:eastAsia="zh-CN"/>
        </w:rPr>
        <w:t>堂</w:t>
      </w:r>
      <w:r>
        <w:t>以普通社会组织身份参与社区养老、助学服务，且不在活动现场展示宗教标识时，其服务更容易获得社区认可，也避免了</w:t>
      </w:r>
      <w:r>
        <w:rPr>
          <w:rFonts w:hint="eastAsia"/>
          <w:lang w:eastAsia="zh-CN"/>
        </w:rPr>
        <w:t>“</w:t>
      </w:r>
      <w:r>
        <w:t>以慈善传"</w:t>
      </w:r>
      <w:r>
        <w:rPr>
          <w:rFonts w:hint="eastAsia"/>
          <w:lang w:eastAsia="zh-CN"/>
        </w:rPr>
        <w:t>”</w:t>
      </w:r>
      <w:r>
        <w:t>的合规风险。</w:t>
      </w:r>
    </w:p>
    <w:p w14:paraId="336CEDE8">
      <w:pPr>
        <w:pageBreakBefore w:val="0"/>
        <w:kinsoku/>
        <w:wordWrap/>
        <w:overflowPunct/>
        <w:topLinePunct w:val="0"/>
        <w:bidi w:val="0"/>
        <w:adjustRightInd w:val="0"/>
        <w:snapToGrid w:val="0"/>
        <w:spacing w:after="120" w:line="360" w:lineRule="auto"/>
        <w:ind w:firstLine="480" w:firstLineChars="200"/>
        <w:textAlignment w:val="auto"/>
      </w:pPr>
      <w:r>
        <w:t>地方宗教事务部门可联合民政部门搭建统一的公益项目对接平台，定期发布扶危济困、助学助残、养老服务等领域的实际需求清单，引导基督教团体结合自身资源认领项目，从源头匹配真实社会需求。同时应明确合规底线：纳入平台的公益项目，执行过程中不得开展任何形式的传教活动，不得在活动现场或捐赠物资上印制宗教标识，由民政部门派驻的公益监管人员跟进项目执行，确保活动突出公益属性。</w:t>
      </w:r>
    </w:p>
    <w:p w14:paraId="6F1D5528">
      <w:pPr>
        <w:pageBreakBefore w:val="0"/>
        <w:kinsoku/>
        <w:wordWrap/>
        <w:overflowPunct/>
        <w:topLinePunct w:val="0"/>
        <w:bidi w:val="0"/>
        <w:adjustRightInd w:val="0"/>
        <w:snapToGrid w:val="0"/>
        <w:spacing w:after="120" w:line="360" w:lineRule="auto"/>
        <w:ind w:firstLine="480" w:firstLineChars="200"/>
        <w:textAlignment w:val="auto"/>
      </w:pPr>
      <w:r>
        <w:t>浙江光盐爱心基金会的运作模式体现了</w:t>
      </w:r>
      <w:r>
        <w:rPr>
          <w:rFonts w:hint="eastAsia"/>
          <w:lang w:eastAsia="zh-CN"/>
        </w:rPr>
        <w:t>“</w:t>
      </w:r>
      <w:r>
        <w:t>去标识化</w:t>
      </w:r>
      <w:r>
        <w:rPr>
          <w:rFonts w:hint="eastAsia"/>
          <w:lang w:eastAsia="zh-CN"/>
        </w:rPr>
        <w:t>”</w:t>
      </w:r>
      <w:r>
        <w:t>与"</w:t>
      </w:r>
      <w:r>
        <w:rPr>
          <w:rFonts w:hint="eastAsia"/>
          <w:lang w:eastAsia="zh-CN"/>
        </w:rPr>
        <w:t>“</w:t>
      </w:r>
      <w:r>
        <w:t>价值化</w:t>
      </w:r>
      <w:r>
        <w:rPr>
          <w:rFonts w:hint="eastAsia"/>
          <w:lang w:eastAsia="zh-CN"/>
        </w:rPr>
        <w:t>”</w:t>
      </w:r>
      <w:r>
        <w:t>的有机统一。基金会开展的</w:t>
      </w:r>
      <w:r>
        <w:rPr>
          <w:rFonts w:hint="eastAsia"/>
          <w:lang w:eastAsia="zh-CN"/>
        </w:rPr>
        <w:t>“</w:t>
      </w:r>
      <w:r>
        <w:t>光盐助学</w:t>
      </w:r>
      <w:r>
        <w:rPr>
          <w:rFonts w:hint="eastAsia"/>
          <w:lang w:eastAsia="zh-CN"/>
        </w:rPr>
        <w:t>”</w:t>
      </w:r>
      <w:r>
        <w:t>项目，资助贫困地区学生完成学业，在资助过程中不询问受助者宗教信仰，不附加任何宗教条件，纯粹以公益慈善为唯一目标。这种模式既践行了基督教</w:t>
      </w:r>
      <w:r>
        <w:rPr>
          <w:rFonts w:hint="eastAsia"/>
          <w:lang w:eastAsia="zh-CN"/>
        </w:rPr>
        <w:t>“</w:t>
      </w:r>
      <w:r>
        <w:t>爱人如己</w:t>
      </w:r>
      <w:r>
        <w:rPr>
          <w:rFonts w:hint="eastAsia"/>
          <w:lang w:eastAsia="zh-CN"/>
        </w:rPr>
        <w:t>”</w:t>
      </w:r>
      <w:r>
        <w:t>的仁爱精神，又体现了社会主义核心价值观"</w:t>
      </w:r>
      <w:r>
        <w:rPr>
          <w:rFonts w:hint="eastAsia"/>
          <w:lang w:eastAsia="zh-CN"/>
        </w:rPr>
        <w:t>“</w:t>
      </w:r>
      <w:r>
        <w:t>友善</w:t>
      </w:r>
      <w:r>
        <w:rPr>
          <w:rFonts w:hint="eastAsia"/>
          <w:lang w:eastAsia="zh-CN"/>
        </w:rPr>
        <w:t>”“</w:t>
      </w:r>
      <w:r>
        <w:t>公正</w:t>
      </w:r>
      <w:r>
        <w:rPr>
          <w:rFonts w:hint="eastAsia"/>
          <w:lang w:eastAsia="zh-CN"/>
        </w:rPr>
        <w:t>”</w:t>
      </w:r>
      <w:r>
        <w:t>的价值导向，实现了宗教信仰与公民责任的有机统一。</w:t>
      </w:r>
    </w:p>
    <w:p w14:paraId="47C9D6AA">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321" w:name="_Toc1443459855"/>
      <w:bookmarkStart w:id="322" w:name="_Toc1383611797"/>
      <w:bookmarkStart w:id="323" w:name="_Toc515501788"/>
      <w:bookmarkStart w:id="324" w:name="_Toc1422212665"/>
      <w:r>
        <w:rPr>
          <w:rFonts w:hint="eastAsia"/>
          <w:lang w:val="en-US" w:eastAsia="zh-CN"/>
        </w:rPr>
        <w:t>二、</w:t>
      </w:r>
      <w:r>
        <w:rPr>
          <w:rFonts w:hint="eastAsia"/>
          <w:b w:val="0"/>
          <w:bCs w:val="0"/>
          <w:sz w:val="24"/>
        </w:rPr>
        <w:t>杭州圣爱康复医院的社区服务融入模式</w:t>
      </w:r>
      <w:bookmarkEnd w:id="321"/>
      <w:bookmarkEnd w:id="322"/>
      <w:bookmarkEnd w:id="323"/>
      <w:bookmarkEnd w:id="324"/>
    </w:p>
    <w:p w14:paraId="2B226013">
      <w:pPr>
        <w:pageBreakBefore w:val="0"/>
        <w:kinsoku/>
        <w:wordWrap/>
        <w:overflowPunct/>
        <w:topLinePunct w:val="0"/>
        <w:bidi w:val="0"/>
        <w:adjustRightInd w:val="0"/>
        <w:snapToGrid w:val="0"/>
        <w:spacing w:after="120" w:line="360" w:lineRule="auto"/>
        <w:ind w:firstLine="480" w:firstLineChars="200"/>
        <w:textAlignment w:val="auto"/>
      </w:pPr>
      <w:r>
        <w:t>在社区服务层面，关键在于打破信众参与公共服务的隐形壁垒。社区作为社会治理的最小单元，是价值理念落地的最直接场景。杭州圣爱康复医院（杭州市基督教协会主办）为这一融入提供了医疗领域的成功案例。</w:t>
      </w:r>
    </w:p>
    <w:p w14:paraId="068D28AB">
      <w:pPr>
        <w:pageBreakBefore w:val="0"/>
        <w:kinsoku/>
        <w:wordWrap/>
        <w:overflowPunct/>
        <w:topLinePunct w:val="0"/>
        <w:bidi w:val="0"/>
        <w:adjustRightInd w:val="0"/>
        <w:snapToGrid w:val="0"/>
        <w:spacing w:after="120" w:line="360" w:lineRule="auto"/>
        <w:ind w:firstLine="480" w:firstLineChars="200"/>
        <w:textAlignment w:val="auto"/>
      </w:pPr>
      <w:r>
        <w:t>杭州圣爱康复医院成立于2006年，是杭州市基督教协会为回应社会需求、践行仁爱精神而创办的非营利性医疗机构。医院以</w:t>
      </w:r>
      <w:r>
        <w:rPr>
          <w:rFonts w:hint="eastAsia"/>
          <w:lang w:eastAsia="zh-CN"/>
        </w:rPr>
        <w:t>“</w:t>
      </w:r>
      <w:r>
        <w:t>圣爱</w:t>
      </w:r>
      <w:r>
        <w:rPr>
          <w:rFonts w:hint="eastAsia"/>
          <w:lang w:eastAsia="zh-CN"/>
        </w:rPr>
        <w:t>”</w:t>
      </w:r>
      <w:r>
        <w:t>命名，既体现基督教</w:t>
      </w:r>
      <w:r>
        <w:rPr>
          <w:rFonts w:hint="eastAsia"/>
          <w:lang w:eastAsia="zh-CN"/>
        </w:rPr>
        <w:t>“</w:t>
      </w:r>
      <w:r>
        <w:t>神圣之爱</w:t>
      </w:r>
      <w:r>
        <w:rPr>
          <w:rFonts w:hint="eastAsia"/>
          <w:lang w:eastAsia="zh-CN"/>
        </w:rPr>
        <w:t>”</w:t>
      </w:r>
      <w:r>
        <w:t>的神学内涵，又契合中华文化</w:t>
      </w:r>
      <w:r>
        <w:rPr>
          <w:rFonts w:hint="eastAsia"/>
          <w:lang w:eastAsia="zh-CN"/>
        </w:rPr>
        <w:t>“</w:t>
      </w:r>
      <w:r>
        <w:t>医者仁心"</w:t>
      </w:r>
      <w:r>
        <w:rPr>
          <w:rFonts w:hint="eastAsia"/>
          <w:lang w:eastAsia="zh-CN"/>
        </w:rPr>
        <w:t>”</w:t>
      </w:r>
      <w:r>
        <w:t>的传统美德，在品牌命名上实现了</w:t>
      </w:r>
      <w:r>
        <w:rPr>
          <w:rFonts w:hint="eastAsia"/>
          <w:lang w:eastAsia="zh-CN"/>
        </w:rPr>
        <w:t>“</w:t>
      </w:r>
      <w:r>
        <w:t>第三空间</w:t>
      </w:r>
      <w:r>
        <w:rPr>
          <w:rFonts w:hint="eastAsia"/>
          <w:lang w:eastAsia="zh-CN"/>
        </w:rPr>
        <w:t>”</w:t>
      </w:r>
      <w:r>
        <w:t>的文化翻译。医院在服务过程中，以普通医疗机构身份参与社区公共卫生服务，与其他居民共同承担社区健康宣教、老年人康复护理、残疾人康复训练等工作，所有医疗服务过程中不出现宗教标识、不开展传教活动，仅以普通医护人员身份参与。</w:t>
      </w:r>
    </w:p>
    <w:p w14:paraId="1E0ABF18">
      <w:pPr>
        <w:pageBreakBefore w:val="0"/>
        <w:kinsoku/>
        <w:wordWrap/>
        <w:overflowPunct/>
        <w:topLinePunct w:val="0"/>
        <w:bidi w:val="0"/>
        <w:adjustRightInd w:val="0"/>
        <w:snapToGrid w:val="0"/>
        <w:spacing w:after="120" w:line="360" w:lineRule="auto"/>
        <w:ind w:firstLine="480" w:firstLineChars="200"/>
        <w:textAlignment w:val="auto"/>
      </w:pPr>
      <w:r>
        <w:t>这种模式下，信众在日常的公共服务参与中完成价值融合的落地，不需要刻意设计特殊的融合活动。运行一段时间后，信众往往能够切实感受到核心价值观中</w:t>
      </w:r>
      <w:r>
        <w:rPr>
          <w:rFonts w:hint="eastAsia"/>
          <w:lang w:eastAsia="zh-CN"/>
        </w:rPr>
        <w:t>“</w:t>
      </w:r>
      <w:r>
        <w:t>友善</w:t>
      </w:r>
      <w:r>
        <w:rPr>
          <w:rFonts w:hint="eastAsia"/>
          <w:lang w:eastAsia="zh-CN"/>
        </w:rPr>
        <w:t>”“</w:t>
      </w:r>
      <w:r>
        <w:t>和谐</w:t>
      </w:r>
      <w:r>
        <w:rPr>
          <w:rFonts w:hint="eastAsia"/>
          <w:lang w:eastAsia="zh-CN"/>
        </w:rPr>
        <w:t>”</w:t>
      </w:r>
      <w:r>
        <w:t>的要求与自身信仰追求的一致性，社区非信众的认可度也会逐步提升。这种</w:t>
      </w:r>
      <w:r>
        <w:rPr>
          <w:rFonts w:hint="eastAsia"/>
          <w:lang w:eastAsia="zh-CN"/>
        </w:rPr>
        <w:t>“</w:t>
      </w:r>
      <w:r>
        <w:t>去宗教化</w:t>
      </w:r>
      <w:r>
        <w:rPr>
          <w:rFonts w:hint="eastAsia"/>
          <w:lang w:eastAsia="zh-CN"/>
        </w:rPr>
        <w:t>”</w:t>
      </w:r>
      <w:r>
        <w:t>呈现与</w:t>
      </w:r>
      <w:r>
        <w:rPr>
          <w:rFonts w:hint="eastAsia"/>
          <w:lang w:eastAsia="zh-CN"/>
        </w:rPr>
        <w:t>“</w:t>
      </w:r>
      <w:r>
        <w:t>价值化</w:t>
      </w:r>
      <w:r>
        <w:rPr>
          <w:rFonts w:hint="eastAsia"/>
          <w:lang w:eastAsia="zh-CN"/>
        </w:rPr>
        <w:t>”</w:t>
      </w:r>
      <w:r>
        <w:t>内核的实践模式，正是</w:t>
      </w:r>
      <w:r>
        <w:rPr>
          <w:rFonts w:hint="eastAsia"/>
          <w:lang w:eastAsia="zh-CN"/>
        </w:rPr>
        <w:t>“</w:t>
      </w:r>
      <w:r>
        <w:t>润物细无声</w:t>
      </w:r>
      <w:r>
        <w:rPr>
          <w:rFonts w:hint="eastAsia"/>
          <w:lang w:eastAsia="zh-CN"/>
        </w:rPr>
        <w:t>”</w:t>
      </w:r>
      <w:r>
        <w:t>转化效果的生动体现——信众在不知不觉中完成了从宗教慈善到公共服务的逻辑转换，实现了宗教信仰与公民责任的有机统一。</w:t>
      </w:r>
    </w:p>
    <w:p w14:paraId="7CB428E5">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325" w:name="_Toc1089518918"/>
      <w:bookmarkStart w:id="326" w:name="_Toc1635269545"/>
      <w:bookmarkStart w:id="327" w:name="_Toc107022826"/>
      <w:bookmarkStart w:id="328" w:name="_Toc1410542463"/>
      <w:r>
        <w:rPr>
          <w:rFonts w:hint="eastAsia"/>
          <w:lang w:val="en-US" w:eastAsia="zh-CN"/>
        </w:rPr>
        <w:t>三、</w:t>
      </w:r>
      <w:r>
        <w:rPr>
          <w:rFonts w:hint="eastAsia"/>
          <w:b w:val="0"/>
          <w:bCs w:val="0"/>
          <w:sz w:val="24"/>
        </w:rPr>
        <w:t>融合型文化活动品牌的打造与</w:t>
      </w:r>
      <w:r>
        <w:rPr>
          <w:rFonts w:hint="eastAsia"/>
          <w:b w:val="0"/>
          <w:bCs w:val="0"/>
          <w:sz w:val="24"/>
          <w:lang w:eastAsia="zh-CN"/>
        </w:rPr>
        <w:t>“</w:t>
      </w:r>
      <w:r>
        <w:rPr>
          <w:rFonts w:hint="eastAsia"/>
          <w:b w:val="0"/>
          <w:bCs w:val="0"/>
          <w:sz w:val="24"/>
        </w:rPr>
        <w:t>价值化</w:t>
      </w:r>
      <w:r>
        <w:rPr>
          <w:rFonts w:hint="eastAsia"/>
          <w:b w:val="0"/>
          <w:bCs w:val="0"/>
          <w:sz w:val="24"/>
          <w:lang w:eastAsia="zh-CN"/>
        </w:rPr>
        <w:t>”</w:t>
      </w:r>
      <w:r>
        <w:rPr>
          <w:rFonts w:hint="eastAsia"/>
          <w:b w:val="0"/>
          <w:bCs w:val="0"/>
          <w:sz w:val="24"/>
        </w:rPr>
        <w:t>内核</w:t>
      </w:r>
      <w:bookmarkEnd w:id="325"/>
      <w:bookmarkEnd w:id="326"/>
      <w:bookmarkEnd w:id="327"/>
      <w:bookmarkEnd w:id="328"/>
    </w:p>
    <w:p w14:paraId="41CE2FD6">
      <w:pPr>
        <w:pageBreakBefore w:val="0"/>
        <w:kinsoku/>
        <w:wordWrap/>
        <w:overflowPunct/>
        <w:topLinePunct w:val="0"/>
        <w:bidi w:val="0"/>
        <w:adjustRightInd w:val="0"/>
        <w:snapToGrid w:val="0"/>
        <w:spacing w:after="120" w:line="360" w:lineRule="auto"/>
        <w:ind w:firstLine="480" w:firstLineChars="200"/>
        <w:textAlignment w:val="auto"/>
      </w:pPr>
      <w:r>
        <w:t>在文化活动层面，支持宗教界与基层政府、社区联合举办各类融合型文化活动，有助于在宽松日常化的场景中促进群体互动。例如举办</w:t>
      </w:r>
      <w:r>
        <w:rPr>
          <w:rFonts w:hint="eastAsia"/>
          <w:lang w:eastAsia="zh-CN"/>
        </w:rPr>
        <w:t>“</w:t>
      </w:r>
      <w:r>
        <w:t>邻里节"</w:t>
      </w:r>
      <w:r>
        <w:rPr>
          <w:rFonts w:hint="eastAsia"/>
          <w:lang w:eastAsia="zh-CN"/>
        </w:rPr>
        <w:t>”</w:t>
      </w:r>
      <w:r>
        <w:t>活动，围绕社区环境美化、敬老爱幼、家庭联谊等主题展开，基督教信众将其教义中倡导的</w:t>
      </w:r>
      <w:r>
        <w:rPr>
          <w:rFonts w:hint="eastAsia"/>
          <w:lang w:eastAsia="zh-CN"/>
        </w:rPr>
        <w:t>“</w:t>
      </w:r>
      <w:r>
        <w:t>爱人如己</w:t>
      </w:r>
      <w:r>
        <w:rPr>
          <w:rFonts w:hint="eastAsia"/>
          <w:lang w:eastAsia="zh-CN"/>
        </w:rPr>
        <w:t>”</w:t>
      </w:r>
      <w:r>
        <w:t>具体化为帮助邻居、探望老人、参与社区清洁等行动，与核心价值观倡导的</w:t>
      </w:r>
      <w:r>
        <w:rPr>
          <w:rFonts w:hint="eastAsia"/>
          <w:lang w:eastAsia="zh-CN"/>
        </w:rPr>
        <w:t>“</w:t>
      </w:r>
      <w:r>
        <w:t>友善</w:t>
      </w:r>
      <w:r>
        <w:rPr>
          <w:rFonts w:hint="eastAsia"/>
          <w:lang w:eastAsia="zh-CN"/>
        </w:rPr>
        <w:t>”“</w:t>
      </w:r>
      <w:r>
        <w:t>和谐</w:t>
      </w:r>
      <w:r>
        <w:rPr>
          <w:rFonts w:hint="eastAsia"/>
          <w:lang w:eastAsia="zh-CN"/>
        </w:rPr>
        <w:t>”</w:t>
      </w:r>
      <w:r>
        <w:t>高度契合。</w:t>
      </w:r>
    </w:p>
    <w:p w14:paraId="2FF6DDE6">
      <w:pPr>
        <w:pageBreakBefore w:val="0"/>
        <w:kinsoku/>
        <w:wordWrap/>
        <w:overflowPunct/>
        <w:topLinePunct w:val="0"/>
        <w:bidi w:val="0"/>
        <w:adjustRightInd w:val="0"/>
        <w:snapToGrid w:val="0"/>
        <w:spacing w:after="120" w:line="360" w:lineRule="auto"/>
        <w:ind w:firstLine="480" w:firstLineChars="200"/>
        <w:textAlignment w:val="auto"/>
      </w:pPr>
      <w:r>
        <w:t>联合举办中华传统文化学习活动，如书法、国画、传统节庆习俗讲座等，为信众提供系统学习和体验中华优秀传统文化的平台，增强其对中华民族的认同感，实现从文化融入到价值认同的自然过渡。此类活动的成功关键在于</w:t>
      </w:r>
      <w:r>
        <w:rPr>
          <w:rFonts w:hint="eastAsia"/>
          <w:lang w:eastAsia="zh-CN"/>
        </w:rPr>
        <w:t>“</w:t>
      </w:r>
      <w:r>
        <w:t>去宗教化</w:t>
      </w:r>
      <w:r>
        <w:rPr>
          <w:rFonts w:hint="eastAsia"/>
          <w:lang w:eastAsia="zh-CN"/>
        </w:rPr>
        <w:t>”</w:t>
      </w:r>
      <w:r>
        <w:t>呈现与</w:t>
      </w:r>
      <w:r>
        <w:rPr>
          <w:rFonts w:hint="eastAsia"/>
          <w:lang w:eastAsia="zh-CN"/>
        </w:rPr>
        <w:t>“</w:t>
      </w:r>
      <w:r>
        <w:t>价值化</w:t>
      </w:r>
      <w:r>
        <w:rPr>
          <w:rFonts w:hint="eastAsia"/>
          <w:lang w:eastAsia="zh-CN"/>
        </w:rPr>
        <w:t>”</w:t>
      </w:r>
      <w:r>
        <w:t>内核：活动本身不带有传教目的或宗教符号，公开身份应是社区公共文化活动，但策划过程中有意识地将互助、诚信、友爱、和谐等共通价值理念融入主题与环节设计。</w:t>
      </w:r>
    </w:p>
    <w:p w14:paraId="54B7809D">
      <w:pPr>
        <w:pageBreakBefore w:val="0"/>
        <w:kinsoku/>
        <w:wordWrap/>
        <w:overflowPunct/>
        <w:topLinePunct w:val="0"/>
        <w:bidi w:val="0"/>
        <w:adjustRightInd w:val="0"/>
        <w:snapToGrid w:val="0"/>
        <w:spacing w:after="120" w:line="360" w:lineRule="auto"/>
        <w:ind w:firstLine="480" w:firstLineChars="200"/>
        <w:textAlignment w:val="auto"/>
      </w:pPr>
      <w:r>
        <w:t>从</w:t>
      </w:r>
      <w:r>
        <w:rPr>
          <w:rFonts w:hint="eastAsia"/>
          <w:lang w:eastAsia="zh-CN"/>
        </w:rPr>
        <w:t>“</w:t>
      </w:r>
      <w:r>
        <w:t>五个认同</w:t>
      </w:r>
      <w:r>
        <w:rPr>
          <w:rFonts w:hint="eastAsia"/>
          <w:lang w:eastAsia="zh-CN"/>
        </w:rPr>
        <w:t>”</w:t>
      </w:r>
      <w:r>
        <w:t>的要求看，这类文化活动特别有助于增进对中华文化的认同。习近平总书记强调，要</w:t>
      </w:r>
      <w:r>
        <w:rPr>
          <w:rFonts w:hint="eastAsia"/>
          <w:lang w:eastAsia="zh-CN"/>
        </w:rPr>
        <w:t>“</w:t>
      </w:r>
      <w:r>
        <w:t>植根中华五千年文明，推动我国宗教同中华优秀传统文化相融合，引导宗教界人士和信教群众增强中华文化认同感</w:t>
      </w:r>
      <w:r>
        <w:rPr>
          <w:rFonts w:hint="eastAsia"/>
          <w:lang w:eastAsia="zh-CN"/>
        </w:rPr>
        <w:t>”</w:t>
      </w:r>
      <w:r>
        <w:t>。</w:t>
      </w:r>
      <w:r>
        <w:rPr>
          <w:rStyle w:val="29"/>
        </w:rPr>
        <w:footnoteReference w:id="93"/>
      </w:r>
      <w:r>
        <w:t xml:space="preserve"> 通过让信众在文化体验中感受中华文化的博大精深，能够自然生发出对中华文化的认同与热爱，进而深化对伟大祖国、中华民族的认同。</w:t>
      </w:r>
    </w:p>
    <w:p w14:paraId="58F5760C">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329" w:name="_Toc479528509"/>
      <w:bookmarkStart w:id="330" w:name="_Toc2098880504"/>
      <w:bookmarkStart w:id="331" w:name="_Toc1288824043"/>
      <w:bookmarkStart w:id="332" w:name="_Toc915196408"/>
      <w:r>
        <w:rPr>
          <w:rFonts w:hint="eastAsia"/>
          <w:lang w:val="en-US" w:eastAsia="zh-CN"/>
        </w:rPr>
        <w:t xml:space="preserve">第四节 </w:t>
      </w:r>
      <w:r>
        <w:rPr>
          <w:rFonts w:hint="eastAsia" w:ascii="黑体" w:hAnsi="黑体" w:eastAsia="黑体"/>
          <w:b w:val="0"/>
          <w:bCs w:val="0"/>
          <w:sz w:val="28"/>
        </w:rPr>
        <w:t>制度保障维度：完善融合的政策支持与监管机制</w:t>
      </w:r>
      <w:bookmarkEnd w:id="329"/>
      <w:bookmarkEnd w:id="330"/>
      <w:bookmarkEnd w:id="331"/>
      <w:bookmarkEnd w:id="332"/>
    </w:p>
    <w:p w14:paraId="49D3A763">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333" w:name="_Toc1428149442"/>
      <w:bookmarkStart w:id="334" w:name="_Toc1745627059"/>
      <w:bookmarkStart w:id="335" w:name="_Toc1318245106"/>
      <w:bookmarkStart w:id="336" w:name="_Toc2077007219"/>
      <w:r>
        <w:rPr>
          <w:rFonts w:hint="eastAsia"/>
          <w:lang w:val="en-US" w:eastAsia="zh-CN"/>
        </w:rPr>
        <w:t>一、</w:t>
      </w:r>
      <w:r>
        <w:rPr>
          <w:rFonts w:hint="eastAsia"/>
          <w:b w:val="0"/>
          <w:bCs w:val="0"/>
          <w:sz w:val="24"/>
        </w:rPr>
        <w:t>专项政策文件的制定与边界划定</w:t>
      </w:r>
      <w:bookmarkEnd w:id="333"/>
      <w:bookmarkEnd w:id="334"/>
      <w:bookmarkEnd w:id="335"/>
      <w:bookmarkEnd w:id="336"/>
    </w:p>
    <w:p w14:paraId="0934C9DD">
      <w:pPr>
        <w:pageBreakBefore w:val="0"/>
        <w:kinsoku/>
        <w:wordWrap/>
        <w:overflowPunct/>
        <w:topLinePunct w:val="0"/>
        <w:bidi w:val="0"/>
        <w:adjustRightInd w:val="0"/>
        <w:snapToGrid w:val="0"/>
        <w:spacing w:after="120" w:line="360" w:lineRule="auto"/>
        <w:ind w:firstLine="480" w:firstLineChars="200"/>
        <w:textAlignment w:val="auto"/>
      </w:pPr>
      <w:r>
        <w:t>融合路径的可持续性，最终需要制度层面的支撑。目前最突出的问题是引导机制与评估标准的缺失，基层宗教事务部门往往缺乏明确的操作指引。</w:t>
      </w:r>
    </w:p>
    <w:p w14:paraId="38E66144">
      <w:pPr>
        <w:pageBreakBefore w:val="0"/>
        <w:kinsoku/>
        <w:wordWrap/>
        <w:overflowPunct/>
        <w:topLinePunct w:val="0"/>
        <w:bidi w:val="0"/>
        <w:adjustRightInd w:val="0"/>
        <w:snapToGrid w:val="0"/>
        <w:spacing w:after="120" w:line="360" w:lineRule="auto"/>
        <w:ind w:firstLine="480" w:firstLineChars="200"/>
        <w:textAlignment w:val="auto"/>
      </w:pPr>
      <w:r>
        <w:t>完善政策支持体系，首先需要出台针对基督教仁爱观念与核心价值观融合的专项指导文件。文件应清晰划定融合边界：教义阐释必须符合爱国爱教的基本要求，仁爱实践活动不得夹带传教内容、不得在公共活动区域摆放宗教专属标识，划清价值融合与非法传教的红线。同时应明确融合成效的评估标准，设置信众对核心价值观公民层面内容的知晓率、公益活动覆盖群众数量、社区对相关活动的满意度等可衡量的指标，避免融合工作流于形式。</w:t>
      </w:r>
    </w:p>
    <w:p w14:paraId="4861515F">
      <w:pPr>
        <w:pageBreakBefore w:val="0"/>
        <w:kinsoku/>
        <w:wordWrap/>
        <w:overflowPunct/>
        <w:topLinePunct w:val="0"/>
        <w:bidi w:val="0"/>
        <w:adjustRightInd w:val="0"/>
        <w:snapToGrid w:val="0"/>
        <w:spacing w:after="120" w:line="360" w:lineRule="auto"/>
        <w:ind w:firstLine="480" w:firstLineChars="200"/>
        <w:textAlignment w:val="auto"/>
      </w:pPr>
      <w:r>
        <w:t>此外，应配套相应的支持政策，对符合评估标准的基督教公益慈善项目，给予与其他社会公益组织同等的待遇，如优先申请民政部门公益创投资金、免费使用社区公共活动场地等，为宗教界参与社会服务提供稳定的资源渠道。从宗教工作法治化要求看，这些政策文件应当与《宗教事务条例》等法规相衔接，确保于法有据、程序正当。</w:t>
      </w:r>
    </w:p>
    <w:p w14:paraId="3DCEF1DF">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337" w:name="_Toc1979878946"/>
      <w:bookmarkStart w:id="338" w:name="_Toc913647748"/>
      <w:bookmarkStart w:id="339" w:name="_Toc156710443"/>
      <w:bookmarkStart w:id="340" w:name="_Toc482949175"/>
      <w:r>
        <w:rPr>
          <w:rFonts w:hint="eastAsia"/>
          <w:lang w:val="en-US" w:eastAsia="zh-CN"/>
        </w:rPr>
        <w:t>二、</w:t>
      </w:r>
      <w:r>
        <w:rPr>
          <w:rFonts w:hint="eastAsia"/>
          <w:b w:val="0"/>
          <w:bCs w:val="0"/>
          <w:sz w:val="24"/>
        </w:rPr>
        <w:t>全流程监督评估机制的建立</w:t>
      </w:r>
      <w:bookmarkEnd w:id="337"/>
      <w:bookmarkEnd w:id="338"/>
      <w:bookmarkEnd w:id="339"/>
      <w:bookmarkEnd w:id="340"/>
    </w:p>
    <w:p w14:paraId="72404E0C">
      <w:pPr>
        <w:pageBreakBefore w:val="0"/>
        <w:kinsoku/>
        <w:wordWrap/>
        <w:overflowPunct/>
        <w:topLinePunct w:val="0"/>
        <w:bidi w:val="0"/>
        <w:adjustRightInd w:val="0"/>
        <w:snapToGrid w:val="0"/>
        <w:spacing w:after="120" w:line="360" w:lineRule="auto"/>
        <w:ind w:firstLine="480" w:firstLineChars="200"/>
        <w:textAlignment w:val="auto"/>
      </w:pPr>
      <w:r>
        <w:t>建立全流程监督评估机制，是确保融合工作健康推进的关键。应建立年度评估制度，由宗教事务管理部门牵头，联合民政、宣传等部门及相关学术研究机构，组成联合评估小组，采用文本分析、实地调研与第三方评估相结合的方式，对融合工作的进展趋势与薄弱环节进行判断。</w:t>
      </w:r>
    </w:p>
    <w:p w14:paraId="2F46057C">
      <w:pPr>
        <w:pageBreakBefore w:val="0"/>
        <w:kinsoku/>
        <w:wordWrap/>
        <w:overflowPunct/>
        <w:topLinePunct w:val="0"/>
        <w:bidi w:val="0"/>
        <w:adjustRightInd w:val="0"/>
        <w:snapToGrid w:val="0"/>
        <w:spacing w:after="120" w:line="360" w:lineRule="auto"/>
        <w:ind w:firstLine="480" w:firstLineChars="200"/>
        <w:textAlignment w:val="auto"/>
      </w:pPr>
      <w:r>
        <w:t>评估报告应向社会公开关键结论，接受社会监督。对于评估中发现的问题，如打着</w:t>
      </w:r>
      <w:r>
        <w:rPr>
          <w:rFonts w:hint="eastAsia"/>
          <w:lang w:eastAsia="zh-CN"/>
        </w:rPr>
        <w:t>“</w:t>
      </w:r>
      <w:r>
        <w:t>融合</w:t>
      </w:r>
      <w:r>
        <w:rPr>
          <w:rFonts w:hint="eastAsia"/>
          <w:lang w:eastAsia="zh-CN"/>
        </w:rPr>
        <w:t>”</w:t>
      </w:r>
      <w:r>
        <w:t>旗号进行违规传教、刻意强化宗教边界、追求商业噱头的功利化活动，应建立明确的纠正与处置程序，与现有宗教事务管理法规有效衔接，通过</w:t>
      </w:r>
      <w:r>
        <w:rPr>
          <w:rFonts w:hint="eastAsia"/>
          <w:lang w:eastAsia="zh-CN"/>
        </w:rPr>
        <w:t>“</w:t>
      </w:r>
      <w:r>
        <w:t>评估—反馈—纠正</w:t>
      </w:r>
      <w:r>
        <w:rPr>
          <w:rFonts w:hint="eastAsia"/>
          <w:lang w:eastAsia="zh-CN"/>
        </w:rPr>
        <w:t>”</w:t>
      </w:r>
      <w:r>
        <w:t>的闭环管理，防止融合工作跑偏变质。</w:t>
      </w:r>
    </w:p>
    <w:p w14:paraId="15F594B1">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341" w:name="_Toc1017464279"/>
      <w:bookmarkStart w:id="342" w:name="_Toc1586082212"/>
      <w:bookmarkStart w:id="343" w:name="_Toc566335157"/>
      <w:bookmarkStart w:id="344" w:name="_Toc1169624586"/>
      <w:r>
        <w:rPr>
          <w:rFonts w:hint="eastAsia"/>
          <w:lang w:val="en-US" w:eastAsia="zh-CN"/>
        </w:rPr>
        <w:t>三、</w:t>
      </w:r>
      <w:r>
        <w:rPr>
          <w:rFonts w:hint="eastAsia"/>
          <w:b w:val="0"/>
          <w:bCs w:val="0"/>
          <w:sz w:val="24"/>
        </w:rPr>
        <w:t>基层宗教工作队伍的分层培训体系</w:t>
      </w:r>
      <w:bookmarkEnd w:id="341"/>
      <w:bookmarkEnd w:id="342"/>
      <w:bookmarkEnd w:id="343"/>
      <w:bookmarkEnd w:id="344"/>
    </w:p>
    <w:p w14:paraId="0DEBA525">
      <w:pPr>
        <w:pageBreakBefore w:val="0"/>
        <w:kinsoku/>
        <w:wordWrap/>
        <w:overflowPunct/>
        <w:topLinePunct w:val="0"/>
        <w:bidi w:val="0"/>
        <w:adjustRightInd w:val="0"/>
        <w:snapToGrid w:val="0"/>
        <w:spacing w:after="120" w:line="360" w:lineRule="auto"/>
        <w:ind w:firstLine="480" w:firstLineChars="200"/>
        <w:textAlignment w:val="auto"/>
      </w:pPr>
      <w:r>
        <w:t>强化基层宗教工作队伍建设，是制度落地的核心环节。目前多数基层宗教工作干部的培训体系以政策合规性内容为主，缺乏基督教基本常识与社会工作方法的相关培训。应构建分层分类的培训体系，在原有宗教事务条例培训的基础上，补充基督教仁爱观念的本土化演进、两类价值契合点梳理、融合活动实操指引等内容，帮助工作人员准确把握工作尺度。</w:t>
      </w:r>
    </w:p>
    <w:p w14:paraId="592643A2">
      <w:pPr>
        <w:pageBreakBefore w:val="0"/>
        <w:kinsoku/>
        <w:wordWrap/>
        <w:overflowPunct/>
        <w:topLinePunct w:val="0"/>
        <w:bidi w:val="0"/>
        <w:adjustRightInd w:val="0"/>
        <w:snapToGrid w:val="0"/>
        <w:spacing w:after="120" w:line="360" w:lineRule="auto"/>
        <w:ind w:firstLine="480" w:firstLineChars="200"/>
        <w:textAlignment w:val="auto"/>
      </w:pPr>
      <w:r>
        <w:t>同时设置实操模拟环节，围绕宗教团体公益项目审批、讲经内容审核、社区融合活动组织等常见场景开展演练，建立常态化的经验交流机制。从部分试点地区的反馈来看，经过系统培训的基层宗教工作队伍，能够更有效地推动融合活动获得信众认可，为两类价值的融合落地提供稳定的人才支撑。</w:t>
      </w:r>
    </w:p>
    <w:p w14:paraId="72954318">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pPr>
      <w:r>
        <w:t>习近平总书记强调，要培养一支政治上靠得住、宗教上有造诣、品德上能服众、关键时起作用的宗教界代表人士队伍，把新时代信教群众</w:t>
      </w:r>
      <w:r>
        <w:rPr>
          <w:rFonts w:hint="eastAsia"/>
          <w:lang w:eastAsia="zh-CN"/>
        </w:rPr>
        <w:t>“</w:t>
      </w:r>
      <w:r>
        <w:t>联系好</w:t>
      </w:r>
      <w:r>
        <w:rPr>
          <w:rFonts w:hint="eastAsia"/>
          <w:lang w:eastAsia="zh-CN"/>
        </w:rPr>
        <w:t>”</w:t>
      </w:r>
      <w:r>
        <w:t>。</w:t>
      </w:r>
      <w:r>
        <w:rPr>
          <w:rStyle w:val="29"/>
        </w:rPr>
        <w:footnoteReference w:id="94"/>
      </w:r>
      <w:r>
        <w:t xml:space="preserve"> 同时，也要培养一支精通马克思主义宗教观、熟悉宗教工作、善于做信教群众工作的党政干部队伍。</w:t>
      </w:r>
      <w:r>
        <w:rPr>
          <w:rStyle w:val="29"/>
        </w:rPr>
        <w:footnoteReference w:id="95"/>
      </w:r>
      <w:r>
        <w:t xml:space="preserve"> 这两支队伍的协同建设，是融合工作取得实效的组织保障。</w:t>
      </w:r>
    </w:p>
    <w:p w14:paraId="3AF20540">
      <w:pPr>
        <w:pageBreakBefore w:val="0"/>
        <w:kinsoku/>
        <w:wordWrap/>
        <w:overflowPunct/>
        <w:topLinePunct w:val="0"/>
        <w:bidi w:val="0"/>
        <w:adjustRightInd w:val="0"/>
        <w:snapToGrid w:val="0"/>
        <w:ind w:firstLine="480" w:firstLineChars="200"/>
        <w:textAlignment w:val="auto"/>
      </w:pPr>
      <w:r>
        <w:br w:type="page"/>
      </w:r>
    </w:p>
    <w:p w14:paraId="30A8E5F8">
      <w:pPr>
        <w:pStyle w:val="2"/>
        <w:pageBreakBefore w:val="0"/>
        <w:kinsoku/>
        <w:wordWrap/>
        <w:overflowPunct/>
        <w:topLinePunct w:val="0"/>
        <w:bidi w:val="0"/>
        <w:adjustRightInd w:val="0"/>
        <w:snapToGrid w:val="0"/>
        <w:ind w:firstLine="640" w:firstLineChars="200"/>
        <w:textAlignment w:val="auto"/>
        <w:rPr>
          <w:rFonts w:hint="eastAsia"/>
          <w:b w:val="0"/>
          <w:bCs w:val="0"/>
          <w:lang w:val="en-US" w:eastAsia="zh-CN"/>
        </w:rPr>
      </w:pPr>
      <w:bookmarkStart w:id="345" w:name="_Toc109856092"/>
      <w:bookmarkStart w:id="346" w:name="_Toc747460195"/>
      <w:bookmarkStart w:id="347" w:name="_Toc569226873"/>
      <w:bookmarkStart w:id="348" w:name="_Toc1962595911"/>
      <w:r>
        <w:rPr>
          <w:rFonts w:hint="eastAsia" w:ascii="黑体" w:hAnsi="黑体"/>
          <w:b w:val="0"/>
          <w:bCs w:val="0"/>
          <w:sz w:val="32"/>
          <w:lang w:val="en-US" w:eastAsia="zh-CN"/>
        </w:rPr>
        <w:t>六、</w:t>
      </w:r>
      <w:r>
        <w:rPr>
          <w:rFonts w:hint="eastAsia" w:ascii="黑体" w:hAnsi="黑体" w:eastAsia="黑体"/>
          <w:b w:val="0"/>
          <w:bCs w:val="0"/>
          <w:sz w:val="32"/>
        </w:rPr>
        <w:t>结论与展望</w:t>
      </w:r>
      <w:bookmarkEnd w:id="345"/>
      <w:bookmarkEnd w:id="346"/>
      <w:bookmarkEnd w:id="347"/>
      <w:bookmarkEnd w:id="348"/>
    </w:p>
    <w:p w14:paraId="4167AA10">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349" w:name="_Toc658257"/>
      <w:bookmarkStart w:id="350" w:name="_Toc2103890773"/>
      <w:bookmarkStart w:id="351" w:name="_Toc1931646062"/>
      <w:bookmarkStart w:id="352" w:name="_Toc1662885471"/>
      <w:r>
        <w:rPr>
          <w:rFonts w:hint="eastAsia"/>
          <w:lang w:val="en-US" w:eastAsia="zh-CN"/>
        </w:rPr>
        <w:t xml:space="preserve">第一节 </w:t>
      </w:r>
      <w:r>
        <w:rPr>
          <w:rFonts w:hint="eastAsia" w:ascii="黑体" w:hAnsi="黑体" w:eastAsia="黑体"/>
          <w:b w:val="0"/>
          <w:bCs w:val="0"/>
          <w:sz w:val="28"/>
        </w:rPr>
        <w:t>研究结论</w:t>
      </w:r>
      <w:bookmarkEnd w:id="349"/>
      <w:bookmarkEnd w:id="350"/>
      <w:bookmarkEnd w:id="351"/>
      <w:bookmarkEnd w:id="352"/>
    </w:p>
    <w:p w14:paraId="2A703418">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353" w:name="_Toc1773973956"/>
      <w:bookmarkStart w:id="354" w:name="_Toc763929039"/>
      <w:bookmarkStart w:id="355" w:name="_Toc325907164"/>
      <w:bookmarkStart w:id="356" w:name="_Toc1665072335"/>
      <w:r>
        <w:rPr>
          <w:rFonts w:hint="eastAsia"/>
          <w:lang w:val="en-US" w:eastAsia="zh-CN"/>
        </w:rPr>
        <w:t>一、</w:t>
      </w:r>
      <w:r>
        <w:rPr>
          <w:rFonts w:hint="eastAsia"/>
          <w:b w:val="0"/>
          <w:bCs w:val="0"/>
          <w:sz w:val="24"/>
        </w:rPr>
        <w:t>融合的核心论断梳理</w:t>
      </w:r>
      <w:bookmarkEnd w:id="353"/>
      <w:bookmarkEnd w:id="354"/>
      <w:bookmarkEnd w:id="355"/>
      <w:bookmarkEnd w:id="356"/>
    </w:p>
    <w:p w14:paraId="3BB02356">
      <w:pPr>
        <w:pageBreakBefore w:val="0"/>
        <w:kinsoku/>
        <w:wordWrap/>
        <w:overflowPunct/>
        <w:topLinePunct w:val="0"/>
        <w:bidi w:val="0"/>
        <w:adjustRightInd w:val="0"/>
        <w:snapToGrid w:val="0"/>
        <w:spacing w:after="120" w:line="360" w:lineRule="auto"/>
        <w:ind w:firstLine="480" w:firstLineChars="200"/>
        <w:textAlignment w:val="auto"/>
      </w:pPr>
      <w:r>
        <w:t>本文通过系统的文献梳理、历史比较与案例分析，以中国特色社会主义宗教理论中</w:t>
      </w:r>
      <w:r>
        <w:rPr>
          <w:rFonts w:hint="eastAsia"/>
          <w:lang w:eastAsia="zh-CN"/>
        </w:rPr>
        <w:t>“</w:t>
      </w:r>
      <w:r>
        <w:t>坚持宗教中国化方向、引导宗教与社会主义社会相适应</w:t>
      </w:r>
      <w:r>
        <w:rPr>
          <w:rFonts w:hint="eastAsia"/>
          <w:lang w:eastAsia="zh-CN"/>
        </w:rPr>
        <w:t>”</w:t>
      </w:r>
      <w:r>
        <w:t>的核心论断为理论基础，以</w:t>
      </w:r>
      <w:r>
        <w:rPr>
          <w:rFonts w:hint="eastAsia"/>
          <w:lang w:eastAsia="zh-CN"/>
        </w:rPr>
        <w:t>“</w:t>
      </w:r>
      <w:r>
        <w:t>五个认同</w:t>
      </w:r>
      <w:r>
        <w:rPr>
          <w:rFonts w:hint="eastAsia"/>
          <w:lang w:eastAsia="zh-CN"/>
        </w:rPr>
        <w:t>”</w:t>
      </w:r>
      <w:r>
        <w:t>为政治框架，以文化翻译理论、交叠共识理论与处境化神学理论为分析工具，梳理得出三个层面的核心判断。</w:t>
      </w:r>
    </w:p>
    <w:p w14:paraId="105C5F61">
      <w:pPr>
        <w:pageBreakBefore w:val="0"/>
        <w:kinsoku/>
        <w:wordWrap/>
        <w:overflowPunct/>
        <w:topLinePunct w:val="0"/>
        <w:bidi w:val="0"/>
        <w:adjustRightInd w:val="0"/>
        <w:snapToGrid w:val="0"/>
        <w:spacing w:after="120" w:line="360" w:lineRule="auto"/>
        <w:ind w:firstLine="480" w:firstLineChars="200"/>
        <w:textAlignment w:val="auto"/>
      </w:pPr>
      <w:r>
        <w:t>首先在价值追求层面，二者对人的尊严与公共福祉的关切具有高度共通性。剥离神学超验属性后的基督教本土化仁爱观念，所倡导的扶危济困、尊重他人、邻里互助等价值导向，与社会主义核心价值观</w:t>
      </w:r>
      <w:r>
        <w:rPr>
          <w:rFonts w:hint="eastAsia"/>
          <w:lang w:eastAsia="zh-CN"/>
        </w:rPr>
        <w:t>“</w:t>
      </w:r>
      <w:r>
        <w:t>以人为本</w:t>
      </w:r>
      <w:r>
        <w:rPr>
          <w:rFonts w:hint="eastAsia"/>
          <w:lang w:eastAsia="zh-CN"/>
        </w:rPr>
        <w:t>”</w:t>
      </w:r>
      <w:r>
        <w:t>的核心逻辑、公民层面</w:t>
      </w:r>
      <w:r>
        <w:rPr>
          <w:rFonts w:hint="eastAsia"/>
          <w:lang w:eastAsia="zh-CN"/>
        </w:rPr>
        <w:t>“</w:t>
      </w:r>
      <w:r>
        <w:t>友善</w:t>
      </w:r>
      <w:r>
        <w:rPr>
          <w:rFonts w:hint="eastAsia"/>
          <w:lang w:eastAsia="zh-CN"/>
        </w:rPr>
        <w:t>”</w:t>
      </w:r>
      <w:r>
        <w:t>的价值准则不存在本质冲突。多地基督教信众自发参与的助学、养老帮扶等实践，就是这一共通性的直观体现。</w:t>
      </w:r>
    </w:p>
    <w:p w14:paraId="144709CE">
      <w:pPr>
        <w:pageBreakBefore w:val="0"/>
        <w:kinsoku/>
        <w:wordWrap/>
        <w:overflowPunct/>
        <w:topLinePunct w:val="0"/>
        <w:bidi w:val="0"/>
        <w:adjustRightInd w:val="0"/>
        <w:snapToGrid w:val="0"/>
        <w:spacing w:after="120" w:line="360" w:lineRule="auto"/>
        <w:ind w:firstLine="480" w:firstLineChars="200"/>
        <w:textAlignment w:val="auto"/>
      </w:pPr>
      <w:r>
        <w:t>其次在社会功能层面，基督教仁爱观念对信众行为的正向约束、对基层人际关系的调节作用，与社会主义核心价值观整合社会共识、维护公序良俗的功能目标高度契合。王思琪对山东圣公会的历史考察、吕臻雨对泸州教会的当代研究均表明，基于仁爱观念开展的社区调解、养老助残、志愿服务等活动，切实起到了维护基层和谐、补充公共服务短板的作用。</w:t>
      </w:r>
    </w:p>
    <w:p w14:paraId="22994F07">
      <w:pPr>
        <w:pageBreakBefore w:val="0"/>
        <w:kinsoku/>
        <w:wordWrap/>
        <w:overflowPunct/>
        <w:topLinePunct w:val="0"/>
        <w:bidi w:val="0"/>
        <w:adjustRightInd w:val="0"/>
        <w:snapToGrid w:val="0"/>
        <w:spacing w:after="120" w:line="360" w:lineRule="auto"/>
        <w:ind w:firstLine="480" w:firstLineChars="200"/>
        <w:textAlignment w:val="auto"/>
      </w:pPr>
      <w:r>
        <w:t>最后在文化内核层面，基督教中国化进程中已经主动吸纳了儒家</w:t>
      </w:r>
      <w:r>
        <w:rPr>
          <w:rFonts w:hint="eastAsia"/>
          <w:lang w:eastAsia="zh-CN"/>
        </w:rPr>
        <w:t>“</w:t>
      </w:r>
      <w:r>
        <w:t>仁者爱人</w:t>
      </w:r>
      <w:r>
        <w:rPr>
          <w:rFonts w:hint="eastAsia"/>
          <w:lang w:eastAsia="zh-CN"/>
        </w:rPr>
        <w:t>”“</w:t>
      </w:r>
      <w:r>
        <w:t>推己及人</w:t>
      </w:r>
      <w:r>
        <w:rPr>
          <w:rFonts w:hint="eastAsia"/>
          <w:lang w:eastAsia="zh-CN"/>
        </w:rPr>
        <w:t>”</w:t>
      </w:r>
      <w:r>
        <w:t>的传统伦理，而社会主义核心价值观本身就是中华优秀传统文化的当代转化成果，二者共享中华传统文化的核心内核，不存在难以逾越的文化壁垒。综合三类分析可以明确，基督教仁爱观念与社会主义核心价值观的融合具备充分的理论与现实可行性，是基督教坚持中国化方向、实现自身健康有序发展的必然要求。</w:t>
      </w:r>
    </w:p>
    <w:p w14:paraId="16DE393B">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357" w:name="_Toc1698116707"/>
      <w:bookmarkStart w:id="358" w:name="_Toc1664807191"/>
      <w:bookmarkStart w:id="359" w:name="_Toc1011330288"/>
      <w:bookmarkStart w:id="360" w:name="_Toc1438405498"/>
      <w:r>
        <w:rPr>
          <w:rFonts w:hint="eastAsia"/>
          <w:lang w:val="en-US" w:eastAsia="zh-CN"/>
        </w:rPr>
        <w:t>二、</w:t>
      </w:r>
      <w:r>
        <w:rPr>
          <w:rFonts w:hint="eastAsia"/>
          <w:b w:val="0"/>
          <w:bCs w:val="0"/>
          <w:sz w:val="24"/>
        </w:rPr>
        <w:t>融合路径的核心创新点</w:t>
      </w:r>
      <w:bookmarkEnd w:id="357"/>
      <w:bookmarkEnd w:id="358"/>
      <w:bookmarkEnd w:id="359"/>
      <w:bookmarkEnd w:id="360"/>
    </w:p>
    <w:p w14:paraId="643CE300">
      <w:pPr>
        <w:pageBreakBefore w:val="0"/>
        <w:kinsoku/>
        <w:wordWrap/>
        <w:overflowPunct/>
        <w:topLinePunct w:val="0"/>
        <w:bidi w:val="0"/>
        <w:adjustRightInd w:val="0"/>
        <w:snapToGrid w:val="0"/>
        <w:spacing w:after="120" w:line="360" w:lineRule="auto"/>
        <w:ind w:firstLine="480" w:firstLineChars="200"/>
        <w:textAlignment w:val="auto"/>
      </w:pPr>
      <w:r>
        <w:t>本文提出的融合路径，核心在于从教义阐释、教育引导、实践转化与制度保障四个层面协同推进，而非依赖单一维度的突破。</w:t>
      </w:r>
    </w:p>
    <w:p w14:paraId="1C1F3E94">
      <w:pPr>
        <w:pageBreakBefore w:val="0"/>
        <w:kinsoku/>
        <w:wordWrap/>
        <w:overflowPunct/>
        <w:topLinePunct w:val="0"/>
        <w:bidi w:val="0"/>
        <w:adjustRightInd w:val="0"/>
        <w:snapToGrid w:val="0"/>
        <w:spacing w:after="120" w:line="360" w:lineRule="auto"/>
        <w:ind w:firstLine="480" w:firstLineChars="200"/>
        <w:textAlignment w:val="auto"/>
      </w:pPr>
      <w:r>
        <w:t>在教义阐释维度，本文创新性地提出</w:t>
      </w:r>
      <w:r>
        <w:rPr>
          <w:rFonts w:hint="eastAsia"/>
          <w:lang w:eastAsia="zh-CN"/>
        </w:rPr>
        <w:t>“</w:t>
      </w:r>
      <w:r>
        <w:t>Agape与</w:t>
      </w:r>
      <w:r>
        <w:rPr>
          <w:rFonts w:hint="eastAsia"/>
          <w:lang w:eastAsia="zh-CN"/>
        </w:rPr>
        <w:t>‘</w:t>
      </w:r>
      <w:r>
        <w:t>仁</w:t>
      </w:r>
      <w:r>
        <w:rPr>
          <w:rFonts w:hint="eastAsia"/>
          <w:lang w:eastAsia="zh-CN"/>
        </w:rPr>
        <w:t>’</w:t>
      </w:r>
      <w:r>
        <w:t>的创造性对接</w:t>
      </w:r>
      <w:r>
        <w:rPr>
          <w:rFonts w:hint="eastAsia"/>
          <w:lang w:eastAsia="zh-CN"/>
        </w:rPr>
        <w:t>”</w:t>
      </w:r>
      <w:r>
        <w:t>方案，构建"</w:t>
      </w:r>
      <w:r>
        <w:rPr>
          <w:rFonts w:hint="eastAsia"/>
          <w:lang w:eastAsia="zh-CN"/>
        </w:rPr>
        <w:t>“</w:t>
      </w:r>
      <w:r>
        <w:t>家国情怀—社区互助—人类关怀"</w:t>
      </w:r>
      <w:r>
        <w:rPr>
          <w:rFonts w:hint="eastAsia"/>
          <w:lang w:eastAsia="zh-CN"/>
        </w:rPr>
        <w:t>”</w:t>
      </w:r>
      <w:r>
        <w:t>的三层诠释结构，将儒家</w:t>
      </w:r>
      <w:r>
        <w:rPr>
          <w:rFonts w:hint="eastAsia"/>
          <w:lang w:eastAsia="zh-CN"/>
        </w:rPr>
        <w:t>“</w:t>
      </w:r>
      <w:r>
        <w:t>仁</w:t>
      </w:r>
      <w:r>
        <w:rPr>
          <w:rFonts w:hint="eastAsia"/>
          <w:lang w:eastAsia="zh-CN"/>
        </w:rPr>
        <w:t>”</w:t>
      </w:r>
      <w:r>
        <w:t>的差序推扩逻辑与基督教Agape的普遍主义进行辩证统一。基于浙江神学院神学思想建设的实践，本文论证了宗教界代表人士主动发起价值对话的重要性，这种</w:t>
      </w:r>
      <w:r>
        <w:rPr>
          <w:rFonts w:hint="eastAsia"/>
          <w:lang w:eastAsia="zh-CN"/>
        </w:rPr>
        <w:t>“</w:t>
      </w:r>
      <w:r>
        <w:t>润物细无声</w:t>
      </w:r>
      <w:r>
        <w:rPr>
          <w:rFonts w:hint="eastAsia"/>
          <w:lang w:eastAsia="zh-CN"/>
        </w:rPr>
        <w:t>”</w:t>
      </w:r>
      <w:r>
        <w:t>的阐释方式比外部强加的政策宣讲更具说服力。</w:t>
      </w:r>
    </w:p>
    <w:p w14:paraId="76B519B1">
      <w:pPr>
        <w:pageBreakBefore w:val="0"/>
        <w:kinsoku/>
        <w:wordWrap/>
        <w:overflowPunct/>
        <w:topLinePunct w:val="0"/>
        <w:bidi w:val="0"/>
        <w:adjustRightInd w:val="0"/>
        <w:snapToGrid w:val="0"/>
        <w:spacing w:after="120" w:line="360" w:lineRule="auto"/>
        <w:ind w:firstLine="480" w:firstLineChars="200"/>
        <w:textAlignment w:val="auto"/>
      </w:pPr>
      <w:r>
        <w:t>在教育引导方面，本文注重</w:t>
      </w:r>
      <w:r>
        <w:rPr>
          <w:rFonts w:hint="eastAsia"/>
          <w:lang w:eastAsia="zh-CN"/>
        </w:rPr>
        <w:t>“</w:t>
      </w:r>
      <w:r>
        <w:t>润物细无声</w:t>
      </w:r>
      <w:r>
        <w:rPr>
          <w:rFonts w:hint="eastAsia"/>
          <w:lang w:eastAsia="zh-CN"/>
        </w:rPr>
        <w:t>”</w:t>
      </w:r>
      <w:r>
        <w:t>的分层分类方法，针对不同年龄、文化程度的信众设计差异化的教育内容。对中老年信众，通过身边的道德模范案例讲解</w:t>
      </w:r>
      <w:r>
        <w:rPr>
          <w:rFonts w:hint="eastAsia"/>
          <w:lang w:eastAsia="zh-CN"/>
        </w:rPr>
        <w:t>“</w:t>
      </w:r>
      <w:r>
        <w:t>友善</w:t>
      </w:r>
      <w:r>
        <w:rPr>
          <w:rFonts w:hint="eastAsia"/>
          <w:lang w:eastAsia="zh-CN"/>
        </w:rPr>
        <w:t>”“</w:t>
      </w:r>
      <w:r>
        <w:t>诚信</w:t>
      </w:r>
      <w:r>
        <w:rPr>
          <w:rFonts w:hint="eastAsia"/>
          <w:lang w:eastAsia="zh-CN"/>
        </w:rPr>
        <w:t>”</w:t>
      </w:r>
      <w:r>
        <w:t>的重要性；对青年信众，则利用新媒体形式传播融合理念；对教职人员，则开展系统性的神学思想建设培训。这种精准化的教育策略增强了价值引导的实际效果。</w:t>
      </w:r>
    </w:p>
    <w:p w14:paraId="021B3AB0">
      <w:pPr>
        <w:pageBreakBefore w:val="0"/>
        <w:kinsoku/>
        <w:wordWrap/>
        <w:overflowPunct/>
        <w:topLinePunct w:val="0"/>
        <w:bidi w:val="0"/>
        <w:adjustRightInd w:val="0"/>
        <w:snapToGrid w:val="0"/>
        <w:spacing w:after="120" w:line="360" w:lineRule="auto"/>
        <w:ind w:firstLine="480" w:firstLineChars="200"/>
        <w:textAlignment w:val="auto"/>
      </w:pPr>
      <w:r>
        <w:t>实践转化维度的关键在于搭建多元化的践行平台，将基督教的仁爱实践与社区服务、公益慈善等具体活动结合起来。本文基于浙江光盐爱心基金会、杭州圣爱康复医院等真实案例，论证了</w:t>
      </w:r>
      <w:r>
        <w:rPr>
          <w:rFonts w:hint="eastAsia"/>
          <w:lang w:eastAsia="zh-CN"/>
        </w:rPr>
        <w:t>“</w:t>
      </w:r>
      <w:r>
        <w:t>去标识化</w:t>
      </w:r>
      <w:r>
        <w:rPr>
          <w:rFonts w:hint="eastAsia"/>
          <w:lang w:eastAsia="zh-CN"/>
        </w:rPr>
        <w:t>”</w:t>
      </w:r>
      <w:r>
        <w:t>公益实践与"</w:t>
      </w:r>
      <w:r>
        <w:rPr>
          <w:rFonts w:hint="eastAsia"/>
          <w:lang w:eastAsia="zh-CN"/>
        </w:rPr>
        <w:t>“</w:t>
      </w:r>
      <w:r>
        <w:t>社区融入</w:t>
      </w:r>
      <w:r>
        <w:rPr>
          <w:rFonts w:hint="eastAsia"/>
          <w:lang w:eastAsia="zh-CN"/>
        </w:rPr>
        <w:t>”</w:t>
      </w:r>
      <w:r>
        <w:t>模式的可行性与有效性。支持教会以普通社会组织身份参与社会服务，在践行仁爱精神的同时直观感受核心价值观的现实意义。</w:t>
      </w:r>
    </w:p>
    <w:p w14:paraId="0057C39C">
      <w:pPr>
        <w:pageBreakBefore w:val="0"/>
        <w:kinsoku/>
        <w:wordWrap/>
        <w:overflowPunct/>
        <w:topLinePunct w:val="0"/>
        <w:bidi w:val="0"/>
        <w:adjustRightInd w:val="0"/>
        <w:snapToGrid w:val="0"/>
        <w:spacing w:after="120" w:line="360" w:lineRule="auto"/>
        <w:ind w:firstLine="480" w:firstLineChars="200"/>
        <w:textAlignment w:val="auto"/>
      </w:pPr>
      <w:r>
        <w:t>制度保障方面，本文强调构建</w:t>
      </w:r>
      <w:r>
        <w:rPr>
          <w:rFonts w:hint="eastAsia"/>
          <w:lang w:eastAsia="zh-CN"/>
        </w:rPr>
        <w:t>“</w:t>
      </w:r>
      <w:r>
        <w:t>评估—反馈—纠正</w:t>
      </w:r>
      <w:r>
        <w:rPr>
          <w:rFonts w:hint="eastAsia"/>
          <w:lang w:eastAsia="zh-CN"/>
        </w:rPr>
        <w:t>”</w:t>
      </w:r>
      <w:r>
        <w:t>的闭环管理机制，包括制定融合工作的具体标准，建立活动成效的评估体系，同时加强基层宗教工作队伍的培训，提升其引导能力。这种系统化的制度设计，为融合工作的有序推进提供了可靠保障。</w:t>
      </w:r>
    </w:p>
    <w:p w14:paraId="53D1C915">
      <w:pPr>
        <w:pStyle w:val="3"/>
        <w:pageBreakBefore w:val="0"/>
        <w:kinsoku/>
        <w:wordWrap/>
        <w:overflowPunct/>
        <w:topLinePunct w:val="0"/>
        <w:bidi w:val="0"/>
        <w:adjustRightInd w:val="0"/>
        <w:snapToGrid w:val="0"/>
        <w:ind w:firstLine="600" w:firstLineChars="200"/>
        <w:textAlignment w:val="auto"/>
        <w:rPr>
          <w:rFonts w:hint="default"/>
          <w:b w:val="0"/>
          <w:bCs w:val="0"/>
          <w:lang w:val="en-US" w:eastAsia="zh-CN"/>
        </w:rPr>
      </w:pPr>
      <w:bookmarkStart w:id="361" w:name="_Toc1057790607"/>
      <w:bookmarkStart w:id="362" w:name="_Toc95084411"/>
      <w:bookmarkStart w:id="363" w:name="_Toc189825919"/>
      <w:bookmarkStart w:id="364" w:name="_Toc850022374"/>
      <w:r>
        <w:rPr>
          <w:rFonts w:hint="eastAsia"/>
          <w:lang w:val="en-US" w:eastAsia="zh-CN"/>
        </w:rPr>
        <w:t xml:space="preserve">第二节 </w:t>
      </w:r>
      <w:r>
        <w:rPr>
          <w:rFonts w:hint="eastAsia" w:ascii="黑体" w:hAnsi="黑体" w:eastAsia="黑体"/>
          <w:b w:val="0"/>
          <w:bCs w:val="0"/>
          <w:sz w:val="28"/>
        </w:rPr>
        <w:t>研究不足与展望</w:t>
      </w:r>
      <w:bookmarkEnd w:id="361"/>
      <w:bookmarkEnd w:id="362"/>
      <w:bookmarkEnd w:id="363"/>
      <w:bookmarkEnd w:id="364"/>
    </w:p>
    <w:p w14:paraId="0DDB00A0">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365" w:name="_Toc1391004838"/>
      <w:bookmarkStart w:id="366" w:name="_Toc355862309"/>
      <w:bookmarkStart w:id="367" w:name="_Toc1264819974"/>
      <w:bookmarkStart w:id="368" w:name="_Toc1417101983"/>
      <w:r>
        <w:rPr>
          <w:rFonts w:hint="eastAsia"/>
          <w:lang w:val="en-US" w:eastAsia="zh-CN"/>
        </w:rPr>
        <w:t>一、</w:t>
      </w:r>
      <w:r>
        <w:rPr>
          <w:rFonts w:hint="eastAsia"/>
          <w:b w:val="0"/>
          <w:bCs w:val="0"/>
          <w:sz w:val="24"/>
        </w:rPr>
        <w:t>当前研究的局限性分析</w:t>
      </w:r>
      <w:bookmarkEnd w:id="365"/>
      <w:bookmarkEnd w:id="366"/>
      <w:bookmarkEnd w:id="367"/>
      <w:bookmarkEnd w:id="368"/>
    </w:p>
    <w:p w14:paraId="5DED91F3">
      <w:pPr>
        <w:pageBreakBefore w:val="0"/>
        <w:kinsoku/>
        <w:wordWrap/>
        <w:overflowPunct/>
        <w:topLinePunct w:val="0"/>
        <w:bidi w:val="0"/>
        <w:adjustRightInd w:val="0"/>
        <w:snapToGrid w:val="0"/>
        <w:spacing w:after="120" w:line="360" w:lineRule="auto"/>
        <w:ind w:firstLine="480" w:firstLineChars="200"/>
        <w:textAlignment w:val="auto"/>
      </w:pPr>
      <w:r>
        <w:t>本文在探讨基督教仁爱观念与社会主义核心价值观的融合途径时，虽然力求系统与深入，但不可避免地存在一些局限性。</w:t>
      </w:r>
    </w:p>
    <w:p w14:paraId="5925AE2C">
      <w:pPr>
        <w:pageBreakBefore w:val="0"/>
        <w:kinsoku/>
        <w:wordWrap/>
        <w:overflowPunct/>
        <w:topLinePunct w:val="0"/>
        <w:bidi w:val="0"/>
        <w:adjustRightInd w:val="0"/>
        <w:snapToGrid w:val="0"/>
        <w:spacing w:after="120" w:line="360" w:lineRule="auto"/>
        <w:ind w:firstLine="480" w:firstLineChars="200"/>
        <w:textAlignment w:val="auto"/>
      </w:pPr>
      <w:r>
        <w:t>本文的实证基础主要来源于对特定区域基督教团体实践的案例分析，例如浙江神学院、浙江光盐爱心基金会、杭州圣爱康复医院等浙江本地案例，以及东部沿海部分城市和中部个别省份的社区教会。这些地区的基督教发展相对活跃，与社会的互动也较为频繁，但难以完全代表全国范围内广大农村地区、边疆民族地区或基督教历史传统不同的区域的复杂情况。不同地区的经济社会发展水平、文化氛围及宗教工作基础差异较大，本文所归纳的部分现象和提出的某些路径，其普适性需要进一步验证。</w:t>
      </w:r>
    </w:p>
    <w:p w14:paraId="719D01FA">
      <w:pPr>
        <w:pageBreakBefore w:val="0"/>
        <w:kinsoku/>
        <w:wordWrap/>
        <w:overflowPunct/>
        <w:topLinePunct w:val="0"/>
        <w:bidi w:val="0"/>
        <w:adjustRightInd w:val="0"/>
        <w:snapToGrid w:val="0"/>
        <w:spacing w:after="120" w:line="360" w:lineRule="auto"/>
        <w:ind w:firstLine="480" w:firstLineChars="200"/>
        <w:textAlignment w:val="auto"/>
      </w:pPr>
      <w:r>
        <w:t>本文的研究方法以文献分析与历史比较为主，虽然结合了已发表的实证研究成果和浙江本地的一手资料，但在深度和广度上仍有拓展空间。受研究条件所限，本文未开展独立的田野调查，未能进行大规模的量化问卷调查，这使得对某些问题的判断，例如不同年龄、教育背景的信众对融合的真实态度差异，更多地依赖于二手资料的质性描述，缺乏更具说服力的数据支撑。</w:t>
      </w:r>
    </w:p>
    <w:p w14:paraId="26BF4FA3">
      <w:pPr>
        <w:pageBreakBefore w:val="0"/>
        <w:kinsoku/>
        <w:wordWrap/>
        <w:overflowPunct/>
        <w:topLinePunct w:val="0"/>
        <w:bidi w:val="0"/>
        <w:adjustRightInd w:val="0"/>
        <w:snapToGrid w:val="0"/>
        <w:spacing w:after="120" w:line="360" w:lineRule="auto"/>
        <w:ind w:firstLine="480" w:firstLineChars="200"/>
        <w:textAlignment w:val="auto"/>
      </w:pPr>
      <w:r>
        <w:t>本文所构建的融合途径，实际效能尚需经过更长时间和更广泛实践的检验。任何涉及价值引导与文化融合的设想，从理论构建到社会实效之间都存在一段需要磨合的复杂路程。本文提出的诸如构建本土化话语体系、搭建公益实践平台等建议，在具体落实中必然会遇到预期之外的挑战，如何在公益活动中完全剥离传教意图并确保其可持续性，如何避免教育引导工作流于形式而无法触动深层认同，这些都需要在反复的实践、反馈与调适中才能找到更优的解决方案。</w:t>
      </w:r>
    </w:p>
    <w:p w14:paraId="32C6137D">
      <w:pPr>
        <w:pStyle w:val="4"/>
        <w:pageBreakBefore w:val="0"/>
        <w:kinsoku/>
        <w:wordWrap/>
        <w:overflowPunct/>
        <w:topLinePunct w:val="0"/>
        <w:bidi w:val="0"/>
        <w:adjustRightInd w:val="0"/>
        <w:snapToGrid w:val="0"/>
        <w:ind w:firstLine="560" w:firstLineChars="200"/>
        <w:textAlignment w:val="auto"/>
        <w:rPr>
          <w:rFonts w:hint="eastAsia"/>
          <w:b w:val="0"/>
          <w:bCs w:val="0"/>
          <w:lang w:val="en-US" w:eastAsia="zh-CN"/>
        </w:rPr>
      </w:pPr>
      <w:bookmarkStart w:id="369" w:name="_Toc1111331024"/>
      <w:bookmarkStart w:id="370" w:name="_Toc235870468"/>
      <w:bookmarkStart w:id="371" w:name="_Toc2036165012"/>
      <w:bookmarkStart w:id="372" w:name="_Toc1639383051"/>
      <w:r>
        <w:rPr>
          <w:rFonts w:hint="eastAsia"/>
          <w:lang w:val="en-US" w:eastAsia="zh-CN"/>
        </w:rPr>
        <w:t>二、</w:t>
      </w:r>
      <w:r>
        <w:rPr>
          <w:rFonts w:hint="eastAsia"/>
          <w:b w:val="0"/>
          <w:bCs w:val="0"/>
          <w:sz w:val="24"/>
        </w:rPr>
        <w:t>未来研究与实践的发展方向</w:t>
      </w:r>
      <w:bookmarkEnd w:id="369"/>
      <w:bookmarkEnd w:id="370"/>
      <w:bookmarkEnd w:id="371"/>
      <w:bookmarkEnd w:id="372"/>
    </w:p>
    <w:p w14:paraId="75F0C131">
      <w:pPr>
        <w:pageBreakBefore w:val="0"/>
        <w:kinsoku/>
        <w:wordWrap/>
        <w:overflowPunct/>
        <w:topLinePunct w:val="0"/>
        <w:bidi w:val="0"/>
        <w:adjustRightInd w:val="0"/>
        <w:snapToGrid w:val="0"/>
        <w:spacing w:after="120" w:line="360" w:lineRule="auto"/>
        <w:ind w:firstLine="480" w:firstLineChars="200"/>
        <w:textAlignment w:val="auto"/>
      </w:pPr>
      <w:r>
        <w:t>未来该领域的研究可以聚焦区域差异化融合路径探索。针对东部沿海流动人口聚居区、中部农村散居信众区域、西部多民族共居区域的不同社会环境、信众结构特点，分别调研不同区域基督教仁爱实践的现有模式、信众的价值认知差异，梳理适配不同区域的融合切入点。东部地区可重点探索仁爱观念与社区志愿服务的融合路径，中部农村地区可重点结合乡村振兴需求，探索仁爱理念与助农扶困、邻里互助的结合方式，西部多民族地区可重点挖掘仁爱观念与民族互助文化的共通点，避免一刀切的融合模式。</w:t>
      </w:r>
    </w:p>
    <w:p w14:paraId="3FBC778A">
      <w:pPr>
        <w:pageBreakBefore w:val="0"/>
        <w:kinsoku/>
        <w:wordWrap/>
        <w:overflowPunct/>
        <w:topLinePunct w:val="0"/>
        <w:bidi w:val="0"/>
        <w:adjustRightInd w:val="0"/>
        <w:snapToGrid w:val="0"/>
        <w:spacing w:after="120" w:line="360" w:lineRule="auto"/>
        <w:ind w:firstLine="480" w:firstLineChars="200"/>
        <w:textAlignment w:val="auto"/>
      </w:pPr>
      <w:r>
        <w:t>针对不同信众群体开展精准化融合策略研究也具有重要价值。区分老年信众、青年信众、高知识阶层信众等不同群体的认知习惯、信息接收渠道差异，比如针对青年信众可探索将融合内容转化为短视频、主题读物等年轻人易于接受的形式，针对老年信众可依托爱国宗教团体的讲经交流活动开展软性引导。</w:t>
      </w:r>
    </w:p>
    <w:p w14:paraId="37EDEBBF">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pPr>
      <w:r>
        <w:t>实践层面可以推动开展小范围试点工作，优先选择信众基础较好、宗教工作队伍能力较强的社区开展融合试点，定期梳理试点工作中的有效经验和存在问题，逐步形成可复制、可推广的操作规范，为各地推进相关工作提供更具体的参考依据，推动基督教仁爱观念与核心价值观的融合真正落到实处。</w:t>
      </w:r>
    </w:p>
    <w:p w14:paraId="1D444D19">
      <w:pPr>
        <w:pageBreakBefore w:val="0"/>
        <w:kinsoku/>
        <w:wordWrap/>
        <w:overflowPunct/>
        <w:topLinePunct w:val="0"/>
        <w:bidi w:val="0"/>
        <w:adjustRightInd w:val="0"/>
        <w:snapToGrid w:val="0"/>
        <w:ind w:left="0" w:leftChars="0" w:firstLine="480" w:firstLineChars="200"/>
        <w:textAlignment w:val="auto"/>
        <w:rPr>
          <w:rFonts w:hint="default"/>
          <w:b w:val="0"/>
          <w:bCs w:val="0"/>
          <w:color w:val="auto"/>
          <w:highlight w:val="none"/>
          <w:lang w:val="en-US"/>
        </w:rPr>
      </w:pPr>
      <w:r>
        <w:rPr>
          <w:rFonts w:hint="eastAsia"/>
          <w:color w:val="000000" w:themeColor="text1"/>
          <w:lang w:val="en-US" w:eastAsia="zh-CN"/>
          <w14:textFill>
            <w14:solidFill>
              <w14:schemeClr w14:val="tx1"/>
            </w14:solidFill>
          </w14:textFill>
        </w:rPr>
        <w:br w:type="page"/>
      </w:r>
    </w:p>
    <w:p w14:paraId="41A22F36">
      <w:pPr>
        <w:pStyle w:val="2"/>
        <w:pageBreakBefore w:val="0"/>
        <w:kinsoku/>
        <w:wordWrap/>
        <w:overflowPunct/>
        <w:topLinePunct w:val="0"/>
        <w:bidi w:val="0"/>
        <w:adjustRightInd w:val="0"/>
        <w:snapToGrid w:val="0"/>
        <w:ind w:firstLine="640" w:firstLineChars="200"/>
        <w:textAlignment w:val="auto"/>
      </w:pPr>
      <w:bookmarkStart w:id="373" w:name="_Toc1673441739"/>
      <w:bookmarkStart w:id="374" w:name="_Toc1475242409"/>
      <w:bookmarkStart w:id="375" w:name="_Toc21053"/>
      <w:bookmarkStart w:id="376" w:name="_Toc30555"/>
      <w:bookmarkStart w:id="377" w:name="_Toc20143314"/>
      <w:bookmarkStart w:id="378" w:name="_Toc10448"/>
      <w:bookmarkStart w:id="379" w:name="_Toc32489"/>
      <w:bookmarkStart w:id="380" w:name="_Toc11062"/>
      <w:bookmarkStart w:id="381" w:name="_Toc25043"/>
      <w:bookmarkStart w:id="382" w:name="_Toc895747147"/>
      <w:bookmarkStart w:id="383" w:name="_Toc17158"/>
      <w:r>
        <w:rPr>
          <w:rFonts w:hint="eastAsia"/>
          <w:lang w:val="en-US" w:eastAsia="zh-CN"/>
        </w:rPr>
        <w:t>参考文献</w:t>
      </w:r>
      <w:bookmarkEnd w:id="373"/>
      <w:bookmarkEnd w:id="374"/>
      <w:bookmarkEnd w:id="375"/>
      <w:bookmarkEnd w:id="376"/>
      <w:bookmarkEnd w:id="377"/>
      <w:bookmarkEnd w:id="378"/>
      <w:bookmarkEnd w:id="379"/>
      <w:bookmarkEnd w:id="380"/>
      <w:bookmarkEnd w:id="381"/>
      <w:bookmarkEnd w:id="382"/>
      <w:bookmarkEnd w:id="383"/>
    </w:p>
    <w:p w14:paraId="7E36AD28">
      <w:pPr>
        <w:keepNext w:val="0"/>
        <w:keepLines w:val="0"/>
        <w:pageBreakBefore w:val="0"/>
        <w:widowControl/>
        <w:suppressLineNumbers w:val="0"/>
        <w:kinsoku/>
        <w:wordWrap/>
        <w:overflowPunct/>
        <w:topLinePunct w:val="0"/>
        <w:bidi w:val="0"/>
        <w:adjustRightInd w:val="0"/>
        <w:snapToGrid w:val="0"/>
        <w:spacing w:before="240" w:beforeAutospacing="0" w:after="120" w:afterAutospacing="0" w:line="360" w:lineRule="auto"/>
        <w:ind w:left="0" w:right="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val="0"/>
          <w:kern w:val="0"/>
          <w:sz w:val="21"/>
          <w:szCs w:val="21"/>
          <w:lang w:val="en-US" w:eastAsia="zh-CN" w:bidi="ar"/>
        </w:rPr>
        <w:t>一、经典著作与外文文献</w:t>
      </w:r>
    </w:p>
    <w:p w14:paraId="37A5868E">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 xml:space="preserve">[1] </w:t>
      </w:r>
      <w:r>
        <w:rPr>
          <w:rFonts w:hint="eastAsia" w:asciiTheme="minorEastAsia" w:hAnsiTheme="minorEastAsia" w:eastAsiaTheme="minorEastAsia" w:cstheme="minorEastAsia"/>
          <w:sz w:val="21"/>
          <w:szCs w:val="21"/>
          <w:lang w:val="en-US" w:eastAsia="zh-CN"/>
        </w:rPr>
        <w:t>杜维明. 儒家思想：以创造转化为自我认同[M]. 北京：生活·读书·新知三联书店，2013.</w:t>
      </w:r>
    </w:p>
    <w:p w14:paraId="76146930">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2</w:t>
      </w:r>
      <w:r>
        <w:rPr>
          <w:rFonts w:hint="eastAsia" w:asciiTheme="minorEastAsia" w:hAnsiTheme="minorEastAsia" w:eastAsiaTheme="minorEastAsia" w:cstheme="minorEastAsia"/>
          <w:sz w:val="21"/>
          <w:szCs w:val="21"/>
        </w:rPr>
        <w:t xml:space="preserve">] </w:t>
      </w:r>
      <w:r>
        <w:rPr>
          <w:rFonts w:hint="eastAsia" w:asciiTheme="minorEastAsia" w:hAnsiTheme="minorEastAsia" w:eastAsiaTheme="minorEastAsia" w:cstheme="minorEastAsia"/>
          <w:sz w:val="21"/>
          <w:szCs w:val="21"/>
          <w:lang w:val="en-US" w:eastAsia="zh-CN"/>
        </w:rPr>
        <w:t>刘耘华. 诠释的圆环：明末清初传教士对儒家经典的解释及其本土回应[M]. 北京：北京大学出版社，2005.</w:t>
      </w:r>
    </w:p>
    <w:p w14:paraId="2183494B">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[3] </w:t>
      </w:r>
      <w:r>
        <w:rPr>
          <w:rFonts w:hint="default" w:ascii="Times New Roman" w:hAnsi="Times New Roman" w:cs="Times New Roman" w:eastAsiaTheme="minorEastAsia"/>
          <w:sz w:val="21"/>
          <w:szCs w:val="21"/>
          <w:lang w:val="en-US" w:eastAsia="zh-CN"/>
        </w:rPr>
        <w:t>Ames, Roger T., and Henry Rosemont Jr., trans. The Analects of Confucius: A Philosophical Translation. New York: Ballantine Books, 1998.</w:t>
      </w:r>
    </w:p>
    <w:p w14:paraId="1D57FB33">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[4] </w:t>
      </w:r>
      <w:r>
        <w:rPr>
          <w:rFonts w:hint="default" w:ascii="Times New Roman" w:hAnsi="Times New Roman" w:cs="Times New Roman" w:eastAsiaTheme="minorEastAsia"/>
          <w:sz w:val="21"/>
          <w:szCs w:val="21"/>
          <w:lang w:val="en-US" w:eastAsia="zh-CN"/>
        </w:rPr>
        <w:t>Aquinas, Thomas. Summa Theologica. II-II, QQ. 23-46. Translated by Fathers of the English Dominican Province. London: Burns Oates &amp; Washbourne, 1912-1936.</w:t>
      </w:r>
    </w:p>
    <w:p w14:paraId="6E073B1B">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[5] </w:t>
      </w:r>
      <w:r>
        <w:rPr>
          <w:rFonts w:hint="default" w:ascii="Times New Roman" w:hAnsi="Times New Roman" w:cs="Times New Roman" w:eastAsiaTheme="minorEastAsia"/>
          <w:sz w:val="21"/>
          <w:szCs w:val="21"/>
          <w:lang w:val="en-US" w:eastAsia="zh-CN"/>
        </w:rPr>
        <w:t>Bays, Daniel H., ed. Christianity in China: From the Eighteenth Century to the Present. Stanford: Stanford University Press, 1996.</w:t>
      </w:r>
    </w:p>
    <w:p w14:paraId="7B7311A5">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[6] </w:t>
      </w:r>
      <w:r>
        <w:rPr>
          <w:rFonts w:hint="default" w:ascii="Times New Roman" w:hAnsi="Times New Roman" w:cs="Times New Roman" w:eastAsiaTheme="minorEastAsia"/>
          <w:sz w:val="21"/>
          <w:szCs w:val="21"/>
          <w:lang w:val="en-US" w:eastAsia="zh-CN"/>
        </w:rPr>
        <w:t>Bellah, Robert N. Habits of the Heart: Individualism and Commitment in American Life. Berkeley: University of California Press, 1985.</w:t>
      </w:r>
    </w:p>
    <w:p w14:paraId="15A057EB">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[7] </w:t>
      </w:r>
      <w:r>
        <w:rPr>
          <w:rFonts w:hint="default" w:ascii="Times New Roman" w:hAnsi="Times New Roman" w:cs="Times New Roman" w:eastAsiaTheme="minorEastAsia"/>
          <w:sz w:val="21"/>
          <w:szCs w:val="21"/>
          <w:lang w:val="en-US" w:eastAsia="zh-CN"/>
        </w:rPr>
        <w:t>Berger, Peter L. The Sacred Canopy: Elements of a Sociological Theory of Religion. New York: Doubleday, 1967.</w:t>
      </w:r>
    </w:p>
    <w:p w14:paraId="0BB180CC">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[8] </w:t>
      </w:r>
      <w:r>
        <w:rPr>
          <w:rFonts w:hint="default" w:ascii="Times New Roman" w:hAnsi="Times New Roman" w:cs="Times New Roman" w:eastAsiaTheme="minorEastAsia"/>
          <w:sz w:val="21"/>
          <w:szCs w:val="21"/>
          <w:lang w:val="en-US" w:eastAsia="zh-CN"/>
        </w:rPr>
        <w:t>Bevans, Stephen B. Models of Contextual Theology. Maryknoll: Orbis Books, 2002.</w:t>
      </w:r>
    </w:p>
    <w:p w14:paraId="7E6982A5">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[9] </w:t>
      </w:r>
      <w:r>
        <w:rPr>
          <w:rFonts w:hint="default" w:ascii="Times New Roman" w:hAnsi="Times New Roman" w:cs="Times New Roman" w:eastAsiaTheme="minorEastAsia"/>
          <w:sz w:val="21"/>
          <w:szCs w:val="21"/>
          <w:lang w:val="en-US" w:eastAsia="zh-CN"/>
        </w:rPr>
        <w:t>Bhabha, Homi K. The Location of Culture. London: Routledge, 1994.</w:t>
      </w:r>
    </w:p>
    <w:p w14:paraId="22A80B53">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[10] </w:t>
      </w:r>
      <w:r>
        <w:rPr>
          <w:rFonts w:hint="default" w:ascii="Times New Roman" w:hAnsi="Times New Roman" w:cs="Times New Roman" w:eastAsiaTheme="minorEastAsia"/>
          <w:sz w:val="21"/>
          <w:szCs w:val="21"/>
          <w:lang w:val="en-US" w:eastAsia="zh-CN"/>
        </w:rPr>
        <w:t>Casanova, José. Public Religions in the Modern World. Chicago: University of Chicago Press, 1994.</w:t>
      </w:r>
    </w:p>
    <w:p w14:paraId="2C37925A">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[11] </w:t>
      </w:r>
      <w:r>
        <w:rPr>
          <w:rFonts w:hint="default" w:ascii="Times New Roman" w:hAnsi="Times New Roman" w:cs="Times New Roman" w:eastAsiaTheme="minorEastAsia"/>
          <w:sz w:val="21"/>
          <w:szCs w:val="21"/>
          <w:lang w:val="en-US" w:eastAsia="zh-CN"/>
        </w:rPr>
        <w:t>Hauerwas, Stanley. A Community of Character: Toward a Constructive Christian Social Ethic. Notre Dame: University of Notre Dame Press, 1981.</w:t>
      </w:r>
    </w:p>
    <w:p w14:paraId="14B819F6">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[12] </w:t>
      </w:r>
      <w:r>
        <w:rPr>
          <w:rFonts w:hint="default" w:ascii="Times New Roman" w:hAnsi="Times New Roman" w:cs="Times New Roman" w:eastAsiaTheme="minorEastAsia"/>
          <w:sz w:val="21"/>
          <w:szCs w:val="21"/>
          <w:lang w:val="en-US" w:eastAsia="zh-CN"/>
        </w:rPr>
        <w:t>Küng, Hans, and Julia Ching. Christianity and Chinese Religions. New York: Doubleday, 1989.</w:t>
      </w:r>
    </w:p>
    <w:p w14:paraId="7826D2CF">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[13] </w:t>
      </w:r>
      <w:r>
        <w:rPr>
          <w:rFonts w:hint="default" w:ascii="Times New Roman" w:hAnsi="Times New Roman" w:cs="Times New Roman" w:eastAsiaTheme="minorEastAsia"/>
          <w:sz w:val="21"/>
          <w:szCs w:val="21"/>
          <w:lang w:val="en-US" w:eastAsia="zh-CN"/>
        </w:rPr>
        <w:t>Lian Xi. The Conversion of Missionaries: Liberalism in American Protestant Missions in China, 1907-1932. University Park: Pennsylvania State University Press, 1997.</w:t>
      </w:r>
    </w:p>
    <w:p w14:paraId="644BA8F9">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[14] </w:t>
      </w:r>
      <w:r>
        <w:rPr>
          <w:rFonts w:hint="default" w:ascii="Times New Roman" w:hAnsi="Times New Roman" w:cs="Times New Roman" w:eastAsiaTheme="minorEastAsia"/>
          <w:sz w:val="21"/>
          <w:szCs w:val="21"/>
          <w:lang w:val="en-US" w:eastAsia="zh-CN"/>
        </w:rPr>
        <w:t>Madsen, Richard. China's Catholics: Tragedy and Hope in an Emerging Civil Society. Berkeley: University of California Press, 1998.</w:t>
      </w:r>
    </w:p>
    <w:p w14:paraId="50068F89">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[15] </w:t>
      </w:r>
      <w:r>
        <w:rPr>
          <w:rFonts w:hint="default" w:ascii="Times New Roman" w:hAnsi="Times New Roman" w:cs="Times New Roman" w:eastAsiaTheme="minorEastAsia"/>
          <w:sz w:val="21"/>
          <w:szCs w:val="21"/>
          <w:lang w:val="en-US" w:eastAsia="zh-CN"/>
        </w:rPr>
        <w:t>Niebuhr, H. Richard. Christ and Culture. New York: Harper &amp; Row, 1951.</w:t>
      </w:r>
    </w:p>
    <w:p w14:paraId="0551E4A0">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[16] </w:t>
      </w:r>
      <w:r>
        <w:rPr>
          <w:rFonts w:hint="default" w:ascii="Times New Roman" w:hAnsi="Times New Roman" w:cs="Times New Roman" w:eastAsiaTheme="minorEastAsia"/>
          <w:sz w:val="21"/>
          <w:szCs w:val="21"/>
          <w:lang w:val="en-US" w:eastAsia="zh-CN"/>
        </w:rPr>
        <w:t>Nygren, Anders. Agape and Eros: The Christian Idea of Love. Chicago: University of Chicago Press, 1982.</w:t>
      </w:r>
    </w:p>
    <w:p w14:paraId="546EAA76">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[17] </w:t>
      </w:r>
      <w:r>
        <w:rPr>
          <w:rFonts w:hint="default" w:ascii="Times New Roman" w:hAnsi="Times New Roman" w:cs="Times New Roman" w:eastAsiaTheme="minorEastAsia"/>
          <w:sz w:val="21"/>
          <w:szCs w:val="21"/>
          <w:lang w:val="en-US" w:eastAsia="zh-CN"/>
        </w:rPr>
        <w:t>Pope Benedict XVI. Deus Caritas Est (Encyclical Letter). Vatican: Libreria Editrice Vaticana, 2005.</w:t>
      </w:r>
    </w:p>
    <w:p w14:paraId="69FE14F5">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[18] </w:t>
      </w:r>
      <w:r>
        <w:rPr>
          <w:rFonts w:hint="default" w:ascii="Times New Roman" w:hAnsi="Times New Roman" w:cs="Times New Roman" w:eastAsiaTheme="minorEastAsia"/>
          <w:sz w:val="21"/>
          <w:szCs w:val="21"/>
          <w:lang w:val="en-US" w:eastAsia="zh-CN"/>
        </w:rPr>
        <w:t>Rawls, John. Political Liberalism. New York: Columbia University Press, 1993.</w:t>
      </w:r>
    </w:p>
    <w:p w14:paraId="5B644447">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[19]</w:t>
      </w:r>
      <w:r>
        <w:rPr>
          <w:rFonts w:hint="default" w:ascii="Times New Roman" w:hAnsi="Times New Roman" w:cs="Times New Roman" w:eastAsiaTheme="minorEastAsia"/>
          <w:sz w:val="21"/>
          <w:szCs w:val="21"/>
          <w:lang w:val="en-US" w:eastAsia="zh-CN"/>
        </w:rPr>
        <w:t xml:space="preserve"> Schreiter, Robert J. Constructing Local Theologies. Maryknoll: Orbis Books, 1985.</w:t>
      </w:r>
    </w:p>
    <w:p w14:paraId="7EBA302E">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[20] </w:t>
      </w:r>
      <w:r>
        <w:rPr>
          <w:rFonts w:hint="default" w:ascii="Times New Roman" w:hAnsi="Times New Roman" w:cs="Times New Roman" w:eastAsiaTheme="minorEastAsia"/>
          <w:sz w:val="21"/>
          <w:szCs w:val="21"/>
          <w:lang w:val="en-US" w:eastAsia="zh-CN"/>
        </w:rPr>
        <w:t>Stark, Rodney, and Roger Finke. Acts of Faith: Explaining the Human Side of Religion. Berkeley: University of California Press, 2000.</w:t>
      </w:r>
    </w:p>
    <w:p w14:paraId="5F3EC2D8">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[21] </w:t>
      </w:r>
      <w:r>
        <w:rPr>
          <w:rFonts w:hint="default" w:ascii="Times New Roman" w:hAnsi="Times New Roman" w:cs="Times New Roman" w:eastAsiaTheme="minorEastAsia"/>
          <w:sz w:val="21"/>
          <w:szCs w:val="21"/>
          <w:lang w:val="en-US" w:eastAsia="zh-CN"/>
        </w:rPr>
        <w:t>Tillich, Paul. Systematic Theology, Vol. 1. Translated by Gong Shusen et al. Taipei: Taiwan Southeast Asia Seminary, 1993.</w:t>
      </w:r>
    </w:p>
    <w:p w14:paraId="26F53E6C">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[22] </w:t>
      </w:r>
      <w:r>
        <w:rPr>
          <w:rFonts w:hint="default" w:ascii="Times New Roman" w:hAnsi="Times New Roman" w:cs="Times New Roman" w:eastAsiaTheme="minorEastAsia"/>
          <w:sz w:val="21"/>
          <w:szCs w:val="21"/>
          <w:lang w:val="en-US" w:eastAsia="zh-CN"/>
        </w:rPr>
        <w:t>Tracy, David. The Analogical Imagination: Christian Theology and the Culture of Pluralism. New York: Crossroad, 1981.</w:t>
      </w:r>
    </w:p>
    <w:p w14:paraId="25315891">
      <w:pPr>
        <w:pageBreakBefore w:val="0"/>
        <w:kinsoku/>
        <w:wordWrap/>
        <w:overflowPunct/>
        <w:topLinePunct w:val="0"/>
        <w:bidi w:val="0"/>
        <w:adjustRightInd w:val="0"/>
        <w:snapToGrid w:val="0"/>
        <w:spacing w:line="360" w:lineRule="auto"/>
        <w:ind w:left="0" w:leftChars="0" w:firstLine="420" w:firstLineChars="200"/>
        <w:textAlignment w:val="auto"/>
        <w:rPr>
          <w:rFonts w:hint="default" w:ascii="Times New Roman" w:hAnsi="Times New Roman" w:cs="Times New Roman" w:eastAsia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[23] </w:t>
      </w:r>
      <w:r>
        <w:rPr>
          <w:rFonts w:hint="default" w:ascii="Times New Roman" w:hAnsi="Times New Roman" w:cs="Times New Roman" w:eastAsiaTheme="minorEastAsia"/>
          <w:sz w:val="21"/>
          <w:szCs w:val="21"/>
          <w:lang w:val="en-US" w:eastAsia="zh-CN"/>
        </w:rPr>
        <w:t>Troeltsch, Ernst. The Social Teaching of the Christian Churches. Translated by Olive Wyon. New York: Macmillan, 1931.</w:t>
      </w:r>
    </w:p>
    <w:p w14:paraId="6F19E203">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[24] </w:t>
      </w:r>
      <w:r>
        <w:rPr>
          <w:rFonts w:hint="default" w:ascii="Times New Roman" w:hAnsi="Times New Roman" w:cs="Times New Roman" w:eastAsiaTheme="minorEastAsia"/>
          <w:sz w:val="21"/>
          <w:szCs w:val="21"/>
          <w:lang w:val="en-US" w:eastAsia="zh-CN"/>
        </w:rPr>
        <w:t>Tu Weiming. Confucian Thought: Selfhood as Creative Transformation. Albany: State University of New York Press, 1985.</w:t>
      </w:r>
    </w:p>
    <w:p w14:paraId="5B3298DE">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 xml:space="preserve">[25] </w:t>
      </w:r>
      <w:r>
        <w:rPr>
          <w:rFonts w:hint="default" w:ascii="Times New Roman" w:hAnsi="Times New Roman" w:cs="Times New Roman" w:eastAsiaTheme="minorEastAsia"/>
          <w:sz w:val="21"/>
          <w:szCs w:val="21"/>
          <w:lang w:val="en-US" w:eastAsia="zh-CN"/>
        </w:rPr>
        <w:t>Weber, Max. The Protestant Ethic and the Spirit of Capitalism. Translated by Talcott Parsons. New York: Charles Scribner's Sons, 1958.</w:t>
      </w:r>
    </w:p>
    <w:p w14:paraId="39B35033">
      <w:pPr>
        <w:keepNext w:val="0"/>
        <w:keepLines w:val="0"/>
        <w:pageBreakBefore w:val="0"/>
        <w:widowControl/>
        <w:suppressLineNumbers w:val="0"/>
        <w:kinsoku/>
        <w:wordWrap/>
        <w:overflowPunct/>
        <w:topLinePunct w:val="0"/>
        <w:bidi w:val="0"/>
        <w:adjustRightInd w:val="0"/>
        <w:snapToGrid w:val="0"/>
        <w:spacing w:before="240" w:beforeAutospacing="0" w:after="120" w:afterAutospacing="0" w:line="360" w:lineRule="auto"/>
        <w:ind w:left="0" w:right="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val="0"/>
          <w:kern w:val="0"/>
          <w:sz w:val="21"/>
          <w:szCs w:val="21"/>
          <w:lang w:val="en-US" w:eastAsia="zh-CN" w:bidi="ar"/>
        </w:rPr>
        <w:t>二、中文专著</w:t>
      </w:r>
    </w:p>
    <w:p w14:paraId="0B3D2031">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[26] 安乐哲. 儒家角色伦理学：一套特色伦理学词汇[M]. 杭州：浙江人民出版社，2020.</w:t>
      </w:r>
    </w:p>
    <w:p w14:paraId="73FB8B73">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[27] 陈来. 中华文明的核心价值：国学流变与传统价值观[M]. 北京：生活·读书·新知三联书店，2015.</w:t>
      </w:r>
    </w:p>
    <w:p w14:paraId="341C117C">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[28] 陈先达. 马克思主义宗教观研究[M]. 北京：中国人民大学出版社，2018.</w:t>
      </w:r>
    </w:p>
    <w:p w14:paraId="71BF49C2">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[29] 陈宗皋. 宗教工作概论[M]. 北京：宗教文化出版社，2015.</w:t>
      </w:r>
    </w:p>
    <w:p w14:paraId="2B1672E1">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[30] 段琦. 奋进的历程：中国基督教的本色化[M]. 北京：商务印书馆，2004.</w:t>
      </w:r>
    </w:p>
    <w:p w14:paraId="74BDDBB0">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[31] 冯今源. 中国伊斯兰教史[M]. 银川：宁夏人民出版社，2012.</w:t>
      </w:r>
    </w:p>
    <w:p w14:paraId="65AEC02E">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[32] 龚学增. 社会主义与宗教[M]. 北京：宗教文化出版社，2003.</w:t>
      </w:r>
    </w:p>
    <w:p w14:paraId="57A1D383">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[33] 李平晔. 基督教中国化研究[M]. 北京：宗教文化出版社，2016.</w:t>
      </w:r>
    </w:p>
    <w:p w14:paraId="094322B0">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[34] 马桦. 宗教与社会主义社会相适应研究[M]. 北京：民族出版社，2017.</w:t>
      </w:r>
    </w:p>
    <w:p w14:paraId="104F84A6">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[35] 莫幸福. 浙江宗教史[M]. 杭州：浙江人民出版社，2011.</w:t>
      </w:r>
    </w:p>
    <w:p w14:paraId="1B1E1145">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[36] 牟钟鉴. 宗教中国化研究[M]. 北京：宗教文化出版社，2018.</w:t>
      </w:r>
    </w:p>
    <w:p w14:paraId="137193CD">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[37] 唐晓峰. 中国基督教本土化研究[M]. 北京：宗教文化出版社，2017.</w:t>
      </w:r>
    </w:p>
    <w:p w14:paraId="68D8F2D2">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[38] 万俊人. 寻求普世伦理[M]. 北京：商务印书馆，2001.</w:t>
      </w:r>
    </w:p>
    <w:p w14:paraId="29D0E90C">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[39] 王晓朝. 基督教与帝国文化[M]. 北京：东方出版社，1997.</w:t>
      </w:r>
    </w:p>
    <w:p w14:paraId="265B1BB8">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[40] 王作安. 宗教中国化研究[M]. 北京：宗教文化出版社，2019.</w:t>
      </w:r>
    </w:p>
    <w:p w14:paraId="448FA2C9">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[41] 徐以骅. 宗教与美国社会[M]. 北京：时事出版社，2004.</w:t>
      </w:r>
    </w:p>
    <w:p w14:paraId="362BB2EE">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[42] 游斌. 基督教与中国文化[M]. 北京：宗教文化出版社，2018.</w:t>
      </w:r>
    </w:p>
    <w:p w14:paraId="59F9DC41">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[43] 余纪元. 德性之镜：孔子与亚里士多德的伦理学[M]. 北京：中国人民大学出版社，2009.</w:t>
      </w:r>
    </w:p>
    <w:p w14:paraId="25B5DD79">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[44] 张志刚. 宗教研究指要[M]. 北京：北京大学出版社，2020.</w:t>
      </w:r>
    </w:p>
    <w:p w14:paraId="1BBC4AB6">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[45] 赵敦华. 基督教哲学1500年[M]. 北京：人民出版社，1994.</w:t>
      </w:r>
    </w:p>
    <w:p w14:paraId="2EAB7BA9">
      <w:pPr>
        <w:pageBreakBefore w:val="0"/>
        <w:kinsoku/>
        <w:wordWrap/>
        <w:overflowPunct/>
        <w:topLinePunct w:val="0"/>
        <w:bidi w:val="0"/>
        <w:adjustRightInd w:val="0"/>
        <w:snapToGrid w:val="0"/>
        <w:spacing w:line="360" w:lineRule="auto"/>
        <w:ind w:left="0" w:leftChars="0" w:firstLine="420" w:firstLineChars="200"/>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[46] 中央统战部. 新时代统一战线知识简明读本[M]. 北京：华文出版社，2020.</w:t>
      </w:r>
    </w:p>
    <w:p w14:paraId="37378B6A">
      <w:pPr>
        <w:keepNext w:val="0"/>
        <w:keepLines w:val="0"/>
        <w:pageBreakBefore w:val="0"/>
        <w:widowControl/>
        <w:suppressLineNumbers w:val="0"/>
        <w:kinsoku/>
        <w:wordWrap/>
        <w:overflowPunct/>
        <w:topLinePunct w:val="0"/>
        <w:bidi w:val="0"/>
        <w:adjustRightInd w:val="0"/>
        <w:snapToGrid w:val="0"/>
        <w:spacing w:line="360" w:lineRule="auto"/>
        <w:ind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bCs w:val="0"/>
          <w:kern w:val="0"/>
          <w:sz w:val="21"/>
          <w:szCs w:val="21"/>
          <w:lang w:val="en-US" w:eastAsia="zh-CN" w:bidi="ar"/>
        </w:rPr>
        <w:t>三、中文期刊论文与学位论文（2022-2025年最新成果）</w:t>
      </w:r>
    </w:p>
    <w:p w14:paraId="38038323">
      <w:pPr>
        <w:keepNext w:val="0"/>
        <w:keepLines w:val="0"/>
        <w:pageBreakBefore w:val="0"/>
        <w:widowControl/>
        <w:suppressLineNumbers w:val="0"/>
        <w:kinsoku/>
        <w:wordWrap/>
        <w:overflowPunct/>
        <w:topLinePunct w:val="0"/>
        <w:bidi w:val="0"/>
        <w:adjustRightInd w:val="0"/>
        <w:snapToGrid w:val="0"/>
        <w:spacing w:before="240" w:beforeAutospacing="0" w:after="120" w:afterAutospacing="0" w:line="360" w:lineRule="auto"/>
        <w:ind w:left="0" w:leftChars="0" w:right="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 xml:space="preserve">[47] </w:t>
      </w:r>
      <w:r>
        <w:rPr>
          <w:rFonts w:hint="eastAsia" w:asciiTheme="minorEastAsia" w:hAnsiTheme="minorEastAsia" w:eastAsiaTheme="minorEastAsia" w:cstheme="minorEastAsia"/>
          <w:sz w:val="21"/>
          <w:szCs w:val="21"/>
        </w:rPr>
        <w:t>曹正勇. 从谢颂羔汉译《天路历程》看基督教经典的中国化实践[J]. 世界宗教研究，2024（待刊）.</w:t>
      </w:r>
    </w:p>
    <w:p w14:paraId="2FD181A0">
      <w:pPr>
        <w:keepNext w:val="0"/>
        <w:keepLines w:val="0"/>
        <w:pageBreakBefore w:val="0"/>
        <w:widowControl/>
        <w:suppressLineNumbers w:val="0"/>
        <w:kinsoku/>
        <w:wordWrap/>
        <w:overflowPunct/>
        <w:topLinePunct w:val="0"/>
        <w:bidi w:val="0"/>
        <w:adjustRightInd w:val="0"/>
        <w:snapToGrid w:val="0"/>
        <w:spacing w:before="240" w:beforeAutospacing="0" w:after="120" w:afterAutospacing="0" w:line="360" w:lineRule="auto"/>
        <w:ind w:left="0" w:leftChars="0" w:right="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napToGrid/>
          <w:kern w:val="2"/>
          <w:sz w:val="21"/>
          <w:szCs w:val="21"/>
          <w:lang w:val="en-US" w:eastAsia="zh-CN" w:bidi="ar"/>
        </w:rPr>
        <w:t xml:space="preserve">[48] </w:t>
      </w:r>
      <w:r>
        <w:rPr>
          <w:rFonts w:hint="eastAsia" w:asciiTheme="minorEastAsia" w:hAnsiTheme="minorEastAsia" w:eastAsiaTheme="minorEastAsia" w:cstheme="minorEastAsia"/>
          <w:sz w:val="21"/>
          <w:szCs w:val="21"/>
        </w:rPr>
        <w:t>陈金羽. Q教会服务队与社会工作融合研究[D]. 福州：福建师范大学，2020.</w:t>
      </w:r>
    </w:p>
    <w:p w14:paraId="430B1E49">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napToGrid/>
          <w:kern w:val="2"/>
          <w:sz w:val="21"/>
          <w:szCs w:val="21"/>
          <w:lang w:val="en-US" w:eastAsia="zh-CN" w:bidi="ar"/>
        </w:rPr>
        <w:t xml:space="preserve">[49] </w:t>
      </w:r>
      <w:r>
        <w:rPr>
          <w:rFonts w:hint="eastAsia" w:asciiTheme="minorEastAsia" w:hAnsiTheme="minorEastAsia" w:eastAsiaTheme="minorEastAsia" w:cstheme="minorEastAsia"/>
          <w:sz w:val="21"/>
          <w:szCs w:val="21"/>
        </w:rPr>
        <w:t>陈琳. 儒家"仁爱"与基督教"圣爱"思想的比较研究[J]. 咸阳师范学院学报，2012，27（10）：167-168.</w:t>
      </w:r>
    </w:p>
    <w:p w14:paraId="11289250">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50</w:t>
      </w:r>
      <w:r>
        <w:rPr>
          <w:rFonts w:hint="eastAsia" w:asciiTheme="minorEastAsia" w:hAnsiTheme="minorEastAsia" w:eastAsiaTheme="minorEastAsia" w:cstheme="minorEastAsia"/>
          <w:sz w:val="21"/>
          <w:szCs w:val="21"/>
        </w:rPr>
        <w:t>] 韩雪莉. 社会主义核心价值观引领我国伊斯兰教中国化的当代实践与启示[J]. 中国宗教，2024（3）：56-58.</w:t>
      </w:r>
    </w:p>
    <w:p w14:paraId="43BF0F42">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51</w:t>
      </w:r>
      <w:r>
        <w:rPr>
          <w:rFonts w:hint="eastAsia" w:asciiTheme="minorEastAsia" w:hAnsiTheme="minorEastAsia" w:eastAsiaTheme="minorEastAsia" w:cstheme="minorEastAsia"/>
          <w:sz w:val="21"/>
          <w:szCs w:val="21"/>
        </w:rPr>
        <w:t>] 何虎生，胡竞方. 新中国·新时期·新时代坚持我国宗教中国化的发展历程研究[J]. 世界宗教研究，2020（1）：1-12.</w:t>
      </w:r>
    </w:p>
    <w:p w14:paraId="5C8D9B3F">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w:t>
      </w:r>
      <w:r>
        <w:rPr>
          <w:rFonts w:hint="eastAsia" w:asciiTheme="minorEastAsia" w:hAnsiTheme="minorEastAsia" w:eastAsiaTheme="minorEastAsia" w:cstheme="minorEastAsia"/>
          <w:sz w:val="21"/>
          <w:szCs w:val="21"/>
          <w:lang w:val="en-US" w:eastAsia="zh-CN"/>
        </w:rPr>
        <w:t>2</w:t>
      </w:r>
      <w:r>
        <w:rPr>
          <w:rFonts w:hint="eastAsia" w:asciiTheme="minorEastAsia" w:hAnsiTheme="minorEastAsia" w:eastAsiaTheme="minorEastAsia" w:cstheme="minorEastAsia"/>
          <w:sz w:val="21"/>
          <w:szCs w:val="21"/>
        </w:rPr>
        <w:t>] 黄勇. 儒家仁爱观与全球伦理：兼论基督教对儒家的批评[J]. 中国哲学史，2019（2）：5-14.</w:t>
      </w:r>
    </w:p>
    <w:p w14:paraId="1AF87808">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w:t>
      </w:r>
      <w:r>
        <w:rPr>
          <w:rFonts w:hint="eastAsia" w:asciiTheme="minorEastAsia" w:hAnsiTheme="minorEastAsia" w:eastAsiaTheme="minorEastAsia" w:cstheme="minorEastAsia"/>
          <w:sz w:val="21"/>
          <w:szCs w:val="21"/>
          <w:lang w:val="en-US" w:eastAsia="zh-CN"/>
        </w:rPr>
        <w:t>3</w:t>
      </w:r>
      <w:r>
        <w:rPr>
          <w:rFonts w:hint="eastAsia" w:asciiTheme="minorEastAsia" w:hAnsiTheme="minorEastAsia" w:eastAsiaTheme="minorEastAsia" w:cstheme="minorEastAsia"/>
          <w:sz w:val="21"/>
          <w:szCs w:val="21"/>
        </w:rPr>
        <w:t>] 吕臻雨. 泸州教会社会服务实践研究[D]. 成都：四川大学，2019.</w:t>
      </w:r>
    </w:p>
    <w:p w14:paraId="652DF8A9">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w:t>
      </w:r>
      <w:r>
        <w:rPr>
          <w:rFonts w:hint="eastAsia" w:asciiTheme="minorEastAsia" w:hAnsiTheme="minorEastAsia" w:eastAsiaTheme="minorEastAsia" w:cstheme="minorEastAsia"/>
          <w:sz w:val="21"/>
          <w:szCs w:val="21"/>
          <w:lang w:val="en-US" w:eastAsia="zh-CN"/>
        </w:rPr>
        <w:t>4</w:t>
      </w:r>
      <w:r>
        <w:rPr>
          <w:rFonts w:hint="eastAsia" w:asciiTheme="minorEastAsia" w:hAnsiTheme="minorEastAsia" w:eastAsiaTheme="minorEastAsia" w:cstheme="minorEastAsia"/>
          <w:sz w:val="21"/>
          <w:szCs w:val="21"/>
        </w:rPr>
        <w:t>] 牟钟鉴. 如何深入理解"坚持中国化方向"——学习习总书记讲话的体会[J]. 世界宗教研究，2016（3）：13-18.</w:t>
      </w:r>
    </w:p>
    <w:p w14:paraId="2ACB5C9E">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w:t>
      </w:r>
      <w:r>
        <w:rPr>
          <w:rFonts w:hint="eastAsia" w:asciiTheme="minorEastAsia" w:hAnsiTheme="minorEastAsia" w:eastAsiaTheme="minorEastAsia" w:cstheme="minorEastAsia"/>
          <w:sz w:val="21"/>
          <w:szCs w:val="21"/>
          <w:lang w:val="en-US" w:eastAsia="zh-CN"/>
        </w:rPr>
        <w:t>5</w:t>
      </w:r>
      <w:r>
        <w:rPr>
          <w:rFonts w:hint="eastAsia" w:asciiTheme="minorEastAsia" w:hAnsiTheme="minorEastAsia" w:eastAsiaTheme="minorEastAsia" w:cstheme="minorEastAsia"/>
          <w:sz w:val="21"/>
          <w:szCs w:val="21"/>
        </w:rPr>
        <w:t>] 王思琪. 山东圣公会乡村本色化运动研究（1912-1937）[D]. 济南：山东大学，2017.</w:t>
      </w:r>
    </w:p>
    <w:p w14:paraId="70ED18AF">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napToGrid/>
          <w:kern w:val="2"/>
          <w:sz w:val="21"/>
          <w:szCs w:val="21"/>
          <w:lang w:val="en-US" w:eastAsia="zh-CN" w:bidi="ar"/>
        </w:rPr>
        <w:t xml:space="preserve">[56] </w:t>
      </w:r>
      <w:r>
        <w:rPr>
          <w:rFonts w:hint="eastAsia" w:asciiTheme="minorEastAsia" w:hAnsiTheme="minorEastAsia" w:eastAsiaTheme="minorEastAsia" w:cstheme="minorEastAsia"/>
          <w:sz w:val="21"/>
          <w:szCs w:val="21"/>
        </w:rPr>
        <w:t>王伟光. 不断增进"五个认同" 深入推进我国宗教中国化[N]. 人民政协报，2022-04-14（010）.</w:t>
      </w:r>
    </w:p>
    <w:p w14:paraId="1A68D749">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w:t>
      </w:r>
      <w:r>
        <w:rPr>
          <w:rFonts w:hint="eastAsia" w:asciiTheme="minorEastAsia" w:hAnsiTheme="minorEastAsia" w:eastAsiaTheme="minorEastAsia" w:cstheme="minorEastAsia"/>
          <w:sz w:val="21"/>
          <w:szCs w:val="21"/>
          <w:lang w:val="en-US" w:eastAsia="zh-CN"/>
        </w:rPr>
        <w:t>7</w:t>
      </w:r>
      <w:r>
        <w:rPr>
          <w:rFonts w:hint="eastAsia" w:asciiTheme="minorEastAsia" w:hAnsiTheme="minorEastAsia" w:eastAsiaTheme="minorEastAsia" w:cstheme="minorEastAsia"/>
          <w:sz w:val="21"/>
          <w:szCs w:val="21"/>
        </w:rPr>
        <w:t>] 王作安. 宗教与社会主义社会相适应的理论与实践[J]. 中国宗教，2018（5）：4-7.</w:t>
      </w:r>
    </w:p>
    <w:p w14:paraId="48B0C4EC">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w:t>
      </w:r>
      <w:r>
        <w:rPr>
          <w:rFonts w:hint="eastAsia" w:asciiTheme="minorEastAsia" w:hAnsiTheme="minorEastAsia" w:eastAsiaTheme="minorEastAsia" w:cstheme="minorEastAsia"/>
          <w:sz w:val="21"/>
          <w:szCs w:val="21"/>
          <w:lang w:val="en-US" w:eastAsia="zh-CN"/>
        </w:rPr>
        <w:t>8</w:t>
      </w:r>
      <w:r>
        <w:rPr>
          <w:rFonts w:hint="eastAsia" w:asciiTheme="minorEastAsia" w:hAnsiTheme="minorEastAsia" w:eastAsiaTheme="minorEastAsia" w:cstheme="minorEastAsia"/>
          <w:sz w:val="21"/>
          <w:szCs w:val="21"/>
        </w:rPr>
        <w:t>] 习近平. 在全国宗教工作会议上的讲话[N]. 人民日报，2016-04-24（002）.</w:t>
      </w:r>
    </w:p>
    <w:p w14:paraId="50E3B9A8">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w:t>
      </w:r>
      <w:r>
        <w:rPr>
          <w:rFonts w:hint="eastAsia" w:asciiTheme="minorEastAsia" w:hAnsiTheme="minorEastAsia" w:eastAsiaTheme="minorEastAsia" w:cstheme="minorEastAsia"/>
          <w:sz w:val="21"/>
          <w:szCs w:val="21"/>
          <w:lang w:val="en-US" w:eastAsia="zh-CN"/>
        </w:rPr>
        <w:t>9</w:t>
      </w:r>
      <w:r>
        <w:rPr>
          <w:rFonts w:hint="eastAsia" w:asciiTheme="minorEastAsia" w:hAnsiTheme="minorEastAsia" w:eastAsiaTheme="minorEastAsia" w:cstheme="minorEastAsia"/>
          <w:sz w:val="21"/>
          <w:szCs w:val="21"/>
        </w:rPr>
        <w:t>] 习近平. 在全国宗教工作会议上的讲话[N]. 人民日报，2021-12-05（002）.</w:t>
      </w:r>
    </w:p>
    <w:p w14:paraId="154FE3AC">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60</w:t>
      </w:r>
      <w:r>
        <w:rPr>
          <w:rFonts w:hint="eastAsia" w:asciiTheme="minorEastAsia" w:hAnsiTheme="minorEastAsia" w:eastAsiaTheme="minorEastAsia" w:cstheme="minorEastAsia"/>
          <w:sz w:val="21"/>
          <w:szCs w:val="21"/>
        </w:rPr>
        <w:t>] 杨宝安. 儒家仁爱与基督教博爱思想比较研究[D]. 兰州：西北师范大学，2011.</w:t>
      </w:r>
    </w:p>
    <w:p w14:paraId="645EDA50">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61</w:t>
      </w:r>
      <w:r>
        <w:rPr>
          <w:rFonts w:hint="eastAsia" w:asciiTheme="minorEastAsia" w:hAnsiTheme="minorEastAsia" w:eastAsiaTheme="minorEastAsia" w:cstheme="minorEastAsia"/>
          <w:sz w:val="21"/>
          <w:szCs w:val="21"/>
        </w:rPr>
        <w:t>] 杨凤岗. 中国基督徒的社会认同与"叠合身份"困境[J]. 社会，2012，32（4）：1-22.</w:t>
      </w:r>
    </w:p>
    <w:p w14:paraId="1F56E624">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62</w:t>
      </w:r>
      <w:r>
        <w:rPr>
          <w:rFonts w:hint="eastAsia" w:asciiTheme="minorEastAsia" w:hAnsiTheme="minorEastAsia" w:eastAsiaTheme="minorEastAsia" w:cstheme="minorEastAsia"/>
          <w:sz w:val="21"/>
          <w:szCs w:val="21"/>
        </w:rPr>
        <w:t>] 游斌. 深入推进我国宗教中国化，增进"五个认同"[N]. 中国民族报，2022-04-08（005）.</w:t>
      </w:r>
    </w:p>
    <w:p w14:paraId="4792018E">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63</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张志刚. "宗教中国化"义理沉思[J]. 世界宗教研究，2016（3）：1-12.</w:t>
      </w:r>
    </w:p>
    <w:p w14:paraId="52CF5AF6">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w:t>
      </w:r>
      <w:r>
        <w:rPr>
          <w:rFonts w:hint="eastAsia" w:asciiTheme="minorEastAsia" w:hAnsiTheme="minorEastAsia" w:eastAsiaTheme="minorEastAsia" w:cstheme="minorEastAsia"/>
          <w:sz w:val="21"/>
          <w:szCs w:val="21"/>
          <w:lang w:val="en-US" w:eastAsia="zh-CN"/>
        </w:rPr>
        <w:t>4</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张忠成. 基督教伦理与社会主义核心价值观之刍议[C]//基督教中国化神学思想建设第十九次研讨会论文集. 杭州：浙江省基督教两会，2019.</w:t>
      </w:r>
    </w:p>
    <w:p w14:paraId="6C826D0A">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w:t>
      </w:r>
      <w:r>
        <w:rPr>
          <w:rFonts w:hint="eastAsia" w:asciiTheme="minorEastAsia" w:hAnsiTheme="minorEastAsia" w:eastAsiaTheme="minorEastAsia" w:cstheme="minorEastAsia"/>
          <w:sz w:val="21"/>
          <w:szCs w:val="21"/>
          <w:lang w:val="en-US" w:eastAsia="zh-CN"/>
        </w:rPr>
        <w:t>5</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赵天恩. 中国教会史研究[M]//基督教学术（第1辑）. 上海：上海古籍出版社，2002.</w:t>
      </w:r>
    </w:p>
    <w:p w14:paraId="7E9284AE">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w:t>
      </w:r>
      <w:r>
        <w:rPr>
          <w:rFonts w:hint="eastAsia" w:asciiTheme="minorEastAsia" w:hAnsiTheme="minorEastAsia" w:eastAsiaTheme="minorEastAsia" w:cstheme="minorEastAsia"/>
          <w:sz w:val="21"/>
          <w:szCs w:val="21"/>
          <w:lang w:val="en-US" w:eastAsia="zh-CN"/>
        </w:rPr>
        <w:t>6</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赵卫红. 将"四史"教育融入基督教神学教育 推动基督教中国化走深走实[J]. 中国宗教，2023（5）：42-44.</w:t>
      </w:r>
    </w:p>
    <w:p w14:paraId="29428FDF">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w:t>
      </w:r>
      <w:r>
        <w:rPr>
          <w:rFonts w:hint="eastAsia" w:asciiTheme="minorEastAsia" w:hAnsiTheme="minorEastAsia" w:eastAsiaTheme="minorEastAsia" w:cstheme="minorEastAsia"/>
          <w:sz w:val="21"/>
          <w:szCs w:val="21"/>
          <w:lang w:val="en-US" w:eastAsia="zh-CN"/>
        </w:rPr>
        <w:t>7</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浙江省基督教两会. 基督教中国化神学思想建设第十九次研讨会综述[Z]. 2019.</w:t>
      </w:r>
    </w:p>
    <w:p w14:paraId="135580B2">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w:t>
      </w:r>
      <w:r>
        <w:rPr>
          <w:rFonts w:hint="eastAsia" w:asciiTheme="minorEastAsia" w:hAnsiTheme="minorEastAsia" w:eastAsiaTheme="minorEastAsia" w:cstheme="minorEastAsia"/>
          <w:sz w:val="21"/>
          <w:szCs w:val="21"/>
          <w:lang w:val="en-US" w:eastAsia="zh-CN"/>
        </w:rPr>
        <w:t>8</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中国基督教全国两会. 2024年工作要点[Z]. 2024.</w:t>
      </w:r>
    </w:p>
    <w:p w14:paraId="2016DF9B">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[6</w:t>
      </w:r>
      <w:r>
        <w:rPr>
          <w:rFonts w:hint="eastAsia" w:asciiTheme="minorEastAsia" w:hAnsiTheme="minorEastAsia" w:eastAsiaTheme="minorEastAsia" w:cstheme="minorEastAsia"/>
          <w:sz w:val="21"/>
          <w:szCs w:val="21"/>
          <w:lang w:val="en-US" w:eastAsia="zh-CN"/>
        </w:rPr>
        <w:t>9</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中国基督教全国两会. 深入推进我国基督教中国化五年工作规划纲要（2023-2027年）[Z]. 2023.</w:t>
      </w:r>
    </w:p>
    <w:p w14:paraId="6468D720">
      <w:pPr>
        <w:keepNext w:val="0"/>
        <w:keepLines w:val="0"/>
        <w:pageBreakBefore w:val="0"/>
        <w:widowControl/>
        <w:suppressLineNumbers w:val="0"/>
        <w:kinsoku/>
        <w:wordWrap/>
        <w:overflowPunct/>
        <w:topLinePunct w:val="0"/>
        <w:bidi w:val="0"/>
        <w:adjustRightInd w:val="0"/>
        <w:snapToGrid w:val="0"/>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70</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朱全红，张苹英. 儒家"仁爱"伦理与基督教"博爱"伦理思想比较研究[J]. 吉首大学学报（社会科学版），2002，23（4）：53-58.</w:t>
      </w:r>
    </w:p>
    <w:p w14:paraId="5CCAA138">
      <w:pPr>
        <w:keepNext w:val="0"/>
        <w:keepLines w:val="0"/>
        <w:pageBreakBefore w:val="0"/>
        <w:widowControl/>
        <w:suppressLineNumbers w:val="0"/>
        <w:kinsoku/>
        <w:wordWrap/>
        <w:overflowPunct/>
        <w:topLinePunct w:val="0"/>
        <w:bidi w:val="0"/>
        <w:adjustRightInd w:val="0"/>
        <w:snapToGrid w:val="0"/>
        <w:spacing w:line="360" w:lineRule="auto"/>
        <w:ind w:firstLine="420" w:firstLineChars="200"/>
        <w:jc w:val="left"/>
        <w:textAlignment w:val="auto"/>
        <w:rPr>
          <w:rFonts w:hint="eastAsia" w:asciiTheme="minorEastAsia" w:hAnsiTheme="minorEastAsia" w:eastAsiaTheme="minorEastAsia" w:cstheme="minorEastAsia"/>
          <w:b/>
          <w:bCs w:val="0"/>
          <w:kern w:val="0"/>
          <w:sz w:val="21"/>
          <w:szCs w:val="21"/>
          <w:lang w:val="en-US" w:eastAsia="zh-CN" w:bidi="ar"/>
        </w:rPr>
      </w:pPr>
      <w:r>
        <w:rPr>
          <w:rFonts w:hint="eastAsia" w:asciiTheme="minorEastAsia" w:hAnsiTheme="minorEastAsia" w:eastAsiaTheme="minorEastAsia" w:cstheme="minorEastAsia"/>
          <w:b/>
          <w:bCs w:val="0"/>
          <w:kern w:val="0"/>
          <w:sz w:val="21"/>
          <w:szCs w:val="21"/>
          <w:lang w:val="en-US" w:eastAsia="zh-CN" w:bidi="ar"/>
        </w:rPr>
        <w:t>四、政策文件与法规</w:t>
      </w:r>
    </w:p>
    <w:p w14:paraId="61533204">
      <w:pPr>
        <w:keepNext w:val="0"/>
        <w:keepLines w:val="0"/>
        <w:pageBreakBefore w:val="0"/>
        <w:widowControl/>
        <w:suppressLineNumbers w:val="0"/>
        <w:kinsoku/>
        <w:wordWrap/>
        <w:overflowPunct/>
        <w:topLinePunct w:val="0"/>
        <w:bidi w:val="0"/>
        <w:adjustRightInd w:val="0"/>
        <w:snapToGrid w:val="0"/>
        <w:spacing w:line="360" w:lineRule="auto"/>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71</w:t>
      </w: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国家宗教事务局. 关于支持宗教界开展公益慈善活动的意见[Z]. 2012.</w:t>
      </w:r>
    </w:p>
    <w:p w14:paraId="12D593BB">
      <w:pPr>
        <w:keepNext w:val="0"/>
        <w:keepLines w:val="0"/>
        <w:pageBreakBefore w:val="0"/>
        <w:widowControl/>
        <w:suppressLineNumbers w:val="0"/>
        <w:kinsoku/>
        <w:wordWrap/>
        <w:overflowPunct/>
        <w:topLinePunct w:val="0"/>
        <w:bidi w:val="0"/>
        <w:adjustRightInd w:val="0"/>
        <w:snapToGrid w:val="0"/>
        <w:spacing w:line="360" w:lineRule="auto"/>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[7</w:t>
      </w:r>
      <w:r>
        <w:rPr>
          <w:rFonts w:hint="eastAsia" w:asciiTheme="minorEastAsia" w:hAnsiTheme="minorEastAsia" w:eastAsiaTheme="minorEastAsia" w:cstheme="minorEastAsia"/>
          <w:sz w:val="21"/>
          <w:szCs w:val="21"/>
          <w:lang w:val="en-US" w:eastAsia="zh-CN"/>
        </w:rPr>
        <w:t>2</w:t>
      </w:r>
      <w:r>
        <w:rPr>
          <w:rFonts w:hint="eastAsia" w:asciiTheme="minorEastAsia" w:hAnsiTheme="minorEastAsia" w:eastAsiaTheme="minorEastAsia" w:cstheme="minorEastAsia"/>
          <w:sz w:val="21"/>
          <w:szCs w:val="21"/>
        </w:rPr>
        <w:t>] 国家宗教事务局. 宗教团体管理办法[Z]. 2020-01-01.</w:t>
      </w:r>
    </w:p>
    <w:p w14:paraId="3879B1FA">
      <w:pPr>
        <w:keepNext w:val="0"/>
        <w:keepLines w:val="0"/>
        <w:pageBreakBefore w:val="0"/>
        <w:widowControl/>
        <w:suppressLineNumbers w:val="0"/>
        <w:kinsoku/>
        <w:wordWrap/>
        <w:overflowPunct/>
        <w:topLinePunct w:val="0"/>
        <w:bidi w:val="0"/>
        <w:adjustRightInd w:val="0"/>
        <w:snapToGrid w:val="0"/>
        <w:spacing w:line="360" w:lineRule="auto"/>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[7</w:t>
      </w:r>
      <w:r>
        <w:rPr>
          <w:rFonts w:hint="eastAsia" w:asciiTheme="minorEastAsia" w:hAnsiTheme="minorEastAsia" w:eastAsiaTheme="minorEastAsia" w:cstheme="minorEastAsia"/>
          <w:sz w:val="21"/>
          <w:szCs w:val="21"/>
          <w:lang w:val="en-US" w:eastAsia="zh-CN"/>
        </w:rPr>
        <w:t>3</w:t>
      </w:r>
      <w:r>
        <w:rPr>
          <w:rFonts w:hint="eastAsia" w:asciiTheme="minorEastAsia" w:hAnsiTheme="minorEastAsia" w:eastAsiaTheme="minorEastAsia" w:cstheme="minorEastAsia"/>
          <w:sz w:val="21"/>
          <w:szCs w:val="21"/>
        </w:rPr>
        <w:t>] 国务院. 宗教事务条例[Z]. 2017-08-26.</w:t>
      </w:r>
    </w:p>
    <w:p w14:paraId="6AF7C5CA">
      <w:pPr>
        <w:keepNext w:val="0"/>
        <w:keepLines w:val="0"/>
        <w:pageBreakBefore w:val="0"/>
        <w:widowControl/>
        <w:suppressLineNumbers w:val="0"/>
        <w:kinsoku/>
        <w:wordWrap/>
        <w:overflowPunct/>
        <w:topLinePunct w:val="0"/>
        <w:bidi w:val="0"/>
        <w:adjustRightInd w:val="0"/>
        <w:snapToGrid w:val="0"/>
        <w:spacing w:line="360" w:lineRule="auto"/>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[7</w:t>
      </w:r>
      <w:r>
        <w:rPr>
          <w:rFonts w:hint="eastAsia" w:asciiTheme="minorEastAsia" w:hAnsiTheme="minorEastAsia" w:eastAsiaTheme="minorEastAsia" w:cstheme="minorEastAsia"/>
          <w:sz w:val="21"/>
          <w:szCs w:val="21"/>
          <w:lang w:val="en-US" w:eastAsia="zh-CN"/>
        </w:rPr>
        <w:t>4</w:t>
      </w:r>
      <w:r>
        <w:rPr>
          <w:rFonts w:hint="eastAsia" w:asciiTheme="minorEastAsia" w:hAnsiTheme="minorEastAsia" w:eastAsiaTheme="minorEastAsia" w:cstheme="minorEastAsia"/>
          <w:sz w:val="21"/>
          <w:szCs w:val="21"/>
        </w:rPr>
        <w:t>] 浙江工商大学马克思主义学院. 莫幸福：坚持宗教中国化方向提升治理水平[Z]. 2022.</w:t>
      </w:r>
    </w:p>
    <w:p w14:paraId="0A776B25">
      <w:pPr>
        <w:keepNext w:val="0"/>
        <w:keepLines w:val="0"/>
        <w:pageBreakBefore w:val="0"/>
        <w:widowControl/>
        <w:suppressLineNumbers w:val="0"/>
        <w:kinsoku/>
        <w:wordWrap/>
        <w:overflowPunct/>
        <w:topLinePunct w:val="0"/>
        <w:bidi w:val="0"/>
        <w:adjustRightInd w:val="0"/>
        <w:snapToGrid w:val="0"/>
        <w:spacing w:line="360" w:lineRule="auto"/>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[7</w:t>
      </w:r>
      <w:r>
        <w:rPr>
          <w:rFonts w:hint="eastAsia" w:asciiTheme="minorEastAsia" w:hAnsiTheme="minorEastAsia" w:eastAsiaTheme="minorEastAsia" w:cstheme="minorEastAsia"/>
          <w:sz w:val="21"/>
          <w:szCs w:val="21"/>
          <w:lang w:val="en-US" w:eastAsia="zh-CN"/>
        </w:rPr>
        <w:t>5</w:t>
      </w:r>
      <w:r>
        <w:rPr>
          <w:rFonts w:hint="eastAsia" w:asciiTheme="minorEastAsia" w:hAnsiTheme="minorEastAsia" w:eastAsiaTheme="minorEastAsia" w:cstheme="minorEastAsia"/>
          <w:sz w:val="21"/>
          <w:szCs w:val="21"/>
        </w:rPr>
        <w:t>] 中共中央、国务院. 关于坚持我国宗教中国化方向的意见[Z]. 2021.</w:t>
      </w:r>
    </w:p>
    <w:p w14:paraId="2F25BFC0">
      <w:pPr>
        <w:keepNext w:val="0"/>
        <w:keepLines w:val="0"/>
        <w:pageBreakBefore w:val="0"/>
        <w:widowControl/>
        <w:suppressLineNumbers w:val="0"/>
        <w:kinsoku/>
        <w:wordWrap/>
        <w:overflowPunct/>
        <w:topLinePunct w:val="0"/>
        <w:bidi w:val="0"/>
        <w:adjustRightInd w:val="0"/>
        <w:snapToGrid w:val="0"/>
        <w:spacing w:line="360" w:lineRule="auto"/>
        <w:ind w:firstLine="420" w:firstLineChars="200"/>
        <w:jc w:val="left"/>
        <w:textAlignment w:val="auto"/>
        <w:rPr>
          <w:rFonts w:hint="eastAsia" w:asciiTheme="minorEastAsia" w:hAnsiTheme="minorEastAsia" w:eastAsiaTheme="minorEastAsia" w:cstheme="minorEastAsia"/>
          <w:b/>
          <w:bCs w:val="0"/>
          <w:kern w:val="0"/>
          <w:sz w:val="21"/>
          <w:szCs w:val="21"/>
          <w:lang w:val="en-US" w:eastAsia="zh-CN" w:bidi="ar"/>
        </w:rPr>
      </w:pPr>
      <w:r>
        <w:rPr>
          <w:rFonts w:hint="eastAsia" w:asciiTheme="minorEastAsia" w:hAnsiTheme="minorEastAsia" w:eastAsiaTheme="minorEastAsia" w:cstheme="minorEastAsia"/>
          <w:b/>
          <w:bCs w:val="0"/>
          <w:kern w:val="0"/>
          <w:sz w:val="21"/>
          <w:szCs w:val="21"/>
          <w:lang w:val="en-US" w:eastAsia="zh-CN" w:bidi="ar"/>
        </w:rPr>
        <w:t>五、网络资源与新闻报道</w:t>
      </w:r>
    </w:p>
    <w:p w14:paraId="0C5F7344">
      <w:pPr>
        <w:keepNext w:val="0"/>
        <w:keepLines w:val="0"/>
        <w:pageBreakBefore w:val="0"/>
        <w:widowControl/>
        <w:suppressLineNumbers w:val="0"/>
        <w:kinsoku/>
        <w:wordWrap/>
        <w:overflowPunct/>
        <w:topLinePunct w:val="0"/>
        <w:bidi w:val="0"/>
        <w:adjustRightInd w:val="0"/>
        <w:snapToGrid w:val="0"/>
        <w:spacing w:line="360" w:lineRule="auto"/>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[7</w:t>
      </w:r>
      <w:r>
        <w:rPr>
          <w:rFonts w:hint="eastAsia" w:asciiTheme="minorEastAsia" w:hAnsiTheme="minorEastAsia" w:eastAsiaTheme="minorEastAsia" w:cstheme="minorEastAsia"/>
          <w:sz w:val="21"/>
          <w:szCs w:val="21"/>
          <w:lang w:val="en-US" w:eastAsia="zh-CN"/>
        </w:rPr>
        <w:t>6</w:t>
      </w:r>
      <w:r>
        <w:rPr>
          <w:rFonts w:hint="eastAsia" w:asciiTheme="minorEastAsia" w:hAnsiTheme="minorEastAsia" w:eastAsiaTheme="minorEastAsia" w:cstheme="minorEastAsia"/>
          <w:sz w:val="21"/>
          <w:szCs w:val="21"/>
        </w:rPr>
        <w:t xml:space="preserve">] 杭州圣爱康复医院官网. 医院介绍与服务项目[EB/OL]. </w:t>
      </w: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HYPERLINK "https://www.hzsa.org." </w:instrText>
      </w:r>
      <w:r>
        <w:rPr>
          <w:rFonts w:hint="eastAsia" w:asciiTheme="minorEastAsia" w:hAnsiTheme="minorEastAsia" w:eastAsiaTheme="minorEastAsia" w:cstheme="minorEastAsia"/>
          <w:sz w:val="21"/>
          <w:szCs w:val="21"/>
        </w:rPr>
        <w:fldChar w:fldCharType="separate"/>
      </w:r>
      <w:r>
        <w:rPr>
          <w:rStyle w:val="27"/>
          <w:rFonts w:hint="eastAsia" w:asciiTheme="minorEastAsia" w:hAnsiTheme="minorEastAsia" w:eastAsiaTheme="minorEastAsia" w:cstheme="minorEastAsia"/>
          <w:sz w:val="21"/>
          <w:szCs w:val="21"/>
        </w:rPr>
        <w:t>https://www.hzsa.org.</w:t>
      </w:r>
      <w:r>
        <w:rPr>
          <w:rFonts w:hint="eastAsia" w:asciiTheme="minorEastAsia" w:hAnsiTheme="minorEastAsia" w:eastAsiaTheme="minorEastAsia" w:cstheme="minorEastAsia"/>
          <w:sz w:val="21"/>
          <w:szCs w:val="21"/>
        </w:rPr>
        <w:fldChar w:fldCharType="end"/>
      </w:r>
    </w:p>
    <w:p w14:paraId="7CD1176C">
      <w:pPr>
        <w:keepNext w:val="0"/>
        <w:keepLines w:val="0"/>
        <w:pageBreakBefore w:val="0"/>
        <w:widowControl/>
        <w:suppressLineNumbers w:val="0"/>
        <w:kinsoku/>
        <w:wordWrap/>
        <w:overflowPunct/>
        <w:topLinePunct w:val="0"/>
        <w:bidi w:val="0"/>
        <w:adjustRightInd w:val="0"/>
        <w:snapToGrid w:val="0"/>
        <w:spacing w:line="360" w:lineRule="auto"/>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[7</w:t>
      </w:r>
      <w:r>
        <w:rPr>
          <w:rFonts w:hint="eastAsia" w:asciiTheme="minorEastAsia" w:hAnsiTheme="minorEastAsia" w:eastAsiaTheme="minorEastAsia" w:cstheme="minorEastAsia"/>
          <w:sz w:val="21"/>
          <w:szCs w:val="21"/>
          <w:lang w:val="en-US" w:eastAsia="zh-CN"/>
        </w:rPr>
        <w:t>7</w:t>
      </w:r>
      <w:r>
        <w:rPr>
          <w:rFonts w:hint="eastAsia" w:asciiTheme="minorEastAsia" w:hAnsiTheme="minorEastAsia" w:eastAsiaTheme="minorEastAsia" w:cstheme="minorEastAsia"/>
          <w:sz w:val="21"/>
          <w:szCs w:val="21"/>
        </w:rPr>
        <w:t>] 浙江工商大学马克思主义学院. 省宗教院校思想政治教育指导中心召开马克思主义宗[7</w:t>
      </w:r>
      <w:r>
        <w:rPr>
          <w:rFonts w:hint="eastAsia" w:asciiTheme="minorEastAsia" w:hAnsiTheme="minorEastAsia" w:eastAsiaTheme="minorEastAsia" w:cstheme="minorEastAsia"/>
          <w:sz w:val="21"/>
          <w:szCs w:val="21"/>
          <w:lang w:val="en-US" w:eastAsia="zh-CN"/>
        </w:rPr>
        <w:t>8</w:t>
      </w:r>
      <w:r>
        <w:rPr>
          <w:rFonts w:hint="eastAsia" w:asciiTheme="minorEastAsia" w:hAnsiTheme="minorEastAsia" w:eastAsiaTheme="minorEastAsia" w:cstheme="minorEastAsia"/>
          <w:sz w:val="21"/>
          <w:szCs w:val="21"/>
        </w:rPr>
        <w:t>] 教学研究基地建设座谈会[EB/OL]. 2022-01-19.</w:t>
      </w:r>
    </w:p>
    <w:p w14:paraId="5B44368E">
      <w:pPr>
        <w:keepNext w:val="0"/>
        <w:keepLines w:val="0"/>
        <w:pageBreakBefore w:val="0"/>
        <w:widowControl/>
        <w:suppressLineNumbers w:val="0"/>
        <w:kinsoku/>
        <w:wordWrap/>
        <w:overflowPunct/>
        <w:topLinePunct w:val="0"/>
        <w:bidi w:val="0"/>
        <w:adjustRightInd w:val="0"/>
        <w:snapToGrid w:val="0"/>
        <w:spacing w:line="360" w:lineRule="auto"/>
        <w:ind w:left="0" w:leftChars="0" w:firstLine="420" w:firstLineChars="200"/>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[7</w:t>
      </w:r>
      <w:r>
        <w:rPr>
          <w:rFonts w:hint="eastAsia" w:asciiTheme="minorEastAsia" w:hAnsiTheme="minorEastAsia" w:eastAsiaTheme="minorEastAsia" w:cstheme="minorEastAsia"/>
          <w:sz w:val="21"/>
          <w:szCs w:val="21"/>
          <w:lang w:val="en-US" w:eastAsia="zh-CN"/>
        </w:rPr>
        <w:t>9</w:t>
      </w:r>
      <w:r>
        <w:rPr>
          <w:rFonts w:hint="eastAsia" w:asciiTheme="minorEastAsia" w:hAnsiTheme="minorEastAsia" w:eastAsiaTheme="minorEastAsia" w:cstheme="minorEastAsia"/>
          <w:sz w:val="21"/>
          <w:szCs w:val="21"/>
        </w:rPr>
        <w:t xml:space="preserve">] 浙江光盐爱心基金会官网. 基金会章程与项目介绍[EB/OL]. </w:t>
      </w: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HYPERLINK "https://www.zjgy.org." </w:instrText>
      </w:r>
      <w:r>
        <w:rPr>
          <w:rFonts w:hint="eastAsia" w:asciiTheme="minorEastAsia" w:hAnsiTheme="minorEastAsia" w:eastAsiaTheme="minorEastAsia" w:cstheme="minorEastAsia"/>
          <w:sz w:val="21"/>
          <w:szCs w:val="21"/>
        </w:rPr>
        <w:fldChar w:fldCharType="separate"/>
      </w:r>
      <w:r>
        <w:rPr>
          <w:rStyle w:val="27"/>
          <w:rFonts w:hint="eastAsia" w:asciiTheme="minorEastAsia" w:hAnsiTheme="minorEastAsia" w:eastAsiaTheme="minorEastAsia" w:cstheme="minorEastAsia"/>
          <w:sz w:val="21"/>
          <w:szCs w:val="21"/>
        </w:rPr>
        <w:t>https://www.zjgy.org.</w:t>
      </w:r>
      <w:r>
        <w:rPr>
          <w:rFonts w:hint="eastAsia" w:asciiTheme="minorEastAsia" w:hAnsiTheme="minorEastAsia" w:eastAsiaTheme="minorEastAsia" w:cstheme="minorEastAsia"/>
          <w:sz w:val="21"/>
          <w:szCs w:val="21"/>
        </w:rPr>
        <w:fldChar w:fldCharType="end"/>
      </w:r>
    </w:p>
    <w:p w14:paraId="30845C8B">
      <w:pPr>
        <w:keepNext w:val="0"/>
        <w:keepLines w:val="0"/>
        <w:pageBreakBefore w:val="0"/>
        <w:widowControl/>
        <w:suppressLineNumbers w:val="0"/>
        <w:kinsoku/>
        <w:wordWrap/>
        <w:overflowPunct/>
        <w:topLinePunct w:val="0"/>
        <w:bidi w:val="0"/>
        <w:adjustRightInd w:val="0"/>
        <w:snapToGrid w:val="0"/>
        <w:spacing w:line="360" w:lineRule="auto"/>
        <w:ind w:left="0" w:leftChars="0" w:firstLine="420" w:firstLineChars="200"/>
        <w:jc w:val="left"/>
        <w:textAlignment w:val="auto"/>
        <w:rPr>
          <w:rFonts w:hint="eastAsia"/>
          <w:lang w:val="en-US" w:eastAsia="zh-CN"/>
        </w:rPr>
      </w:pPr>
      <w:r>
        <w:rPr>
          <w:rFonts w:hint="eastAsia" w:asciiTheme="minorEastAsia" w:hAnsiTheme="minorEastAsia" w:eastAsiaTheme="minorEastAsia" w:cstheme="minorEastAsia"/>
          <w:sz w:val="21"/>
          <w:szCs w:val="21"/>
        </w:rPr>
        <w:t>[</w:t>
      </w:r>
      <w:r>
        <w:rPr>
          <w:rFonts w:hint="eastAsia" w:asciiTheme="minorEastAsia" w:hAnsiTheme="minorEastAsia" w:eastAsiaTheme="minorEastAsia" w:cstheme="minorEastAsia"/>
          <w:sz w:val="21"/>
          <w:szCs w:val="21"/>
          <w:lang w:val="en-US" w:eastAsia="zh-CN"/>
        </w:rPr>
        <w:t>80</w:t>
      </w:r>
      <w:r>
        <w:rPr>
          <w:rFonts w:hint="eastAsia" w:asciiTheme="minorEastAsia" w:hAnsiTheme="minorEastAsia" w:eastAsiaTheme="minorEastAsia" w:cstheme="minorEastAsia"/>
          <w:sz w:val="21"/>
          <w:szCs w:val="21"/>
        </w:rPr>
        <w:t xml:space="preserve">] 浙江神学院官网. 学院简介与办学理念[EB/OL]. </w:t>
      </w: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HYPERLINK "https://www.zjtsxy.org." </w:instrText>
      </w:r>
      <w:r>
        <w:rPr>
          <w:rFonts w:hint="eastAsia" w:asciiTheme="minorEastAsia" w:hAnsiTheme="minorEastAsia" w:eastAsiaTheme="minorEastAsia" w:cstheme="minorEastAsia"/>
          <w:sz w:val="21"/>
          <w:szCs w:val="21"/>
        </w:rPr>
        <w:fldChar w:fldCharType="separate"/>
      </w:r>
      <w:r>
        <w:rPr>
          <w:rStyle w:val="27"/>
          <w:rFonts w:hint="eastAsia" w:asciiTheme="minorEastAsia" w:hAnsiTheme="minorEastAsia" w:eastAsiaTheme="minorEastAsia" w:cstheme="minorEastAsia"/>
          <w:sz w:val="21"/>
          <w:szCs w:val="21"/>
        </w:rPr>
        <w:t>https://www.zjtsxy.org.</w:t>
      </w:r>
      <w:r>
        <w:rPr>
          <w:rFonts w:hint="eastAsia" w:asciiTheme="minorEastAsia" w:hAnsiTheme="minorEastAsia" w:eastAsiaTheme="minorEastAsia" w:cstheme="minorEastAsia"/>
          <w:sz w:val="21"/>
          <w:szCs w:val="21"/>
        </w:rPr>
        <w:fldChar w:fldCharType="end"/>
      </w:r>
      <w:r>
        <w:rPr>
          <w:rFonts w:hint="eastAsia"/>
          <w:lang w:val="en-US" w:eastAsia="zh-CN"/>
        </w:rPr>
        <w:br w:type="page"/>
      </w:r>
    </w:p>
    <w:p w14:paraId="679E75FB">
      <w:pPr>
        <w:pStyle w:val="2"/>
        <w:pageBreakBefore w:val="0"/>
        <w:kinsoku/>
        <w:wordWrap/>
        <w:overflowPunct/>
        <w:topLinePunct w:val="0"/>
        <w:bidi w:val="0"/>
        <w:adjustRightInd w:val="0"/>
        <w:snapToGrid w:val="0"/>
        <w:ind w:firstLine="640" w:firstLineChars="200"/>
        <w:textAlignment w:val="auto"/>
        <w:rPr>
          <w:rFonts w:hint="eastAsia"/>
          <w:lang w:val="en-US" w:eastAsia="zh-CN"/>
        </w:rPr>
      </w:pPr>
      <w:bookmarkStart w:id="384" w:name="_Toc14918"/>
      <w:bookmarkStart w:id="385" w:name="_Toc961934159"/>
      <w:bookmarkStart w:id="386" w:name="_Toc5632"/>
      <w:bookmarkStart w:id="387" w:name="_Toc1393745819"/>
      <w:bookmarkStart w:id="388" w:name="_Toc5919"/>
      <w:bookmarkStart w:id="389" w:name="_Toc2089466261"/>
      <w:bookmarkStart w:id="390" w:name="_Toc22685"/>
      <w:bookmarkStart w:id="391" w:name="_Toc760"/>
      <w:bookmarkStart w:id="392" w:name="_Toc1700463448"/>
      <w:bookmarkStart w:id="393" w:name="_Toc16346"/>
      <w:bookmarkStart w:id="394" w:name="_Toc30436"/>
      <w:r>
        <w:rPr>
          <w:rFonts w:hint="eastAsia"/>
        </w:rPr>
        <w:t>附</w:t>
      </w:r>
      <w:r>
        <w:t xml:space="preserve"> </w:t>
      </w:r>
      <w:r>
        <w:rPr>
          <w:rFonts w:hint="eastAsia"/>
        </w:rPr>
        <w:t>录</w:t>
      </w:r>
      <w:bookmarkEnd w:id="384"/>
      <w:bookmarkEnd w:id="385"/>
      <w:bookmarkEnd w:id="386"/>
      <w:bookmarkEnd w:id="387"/>
      <w:bookmarkEnd w:id="388"/>
      <w:bookmarkEnd w:id="389"/>
      <w:bookmarkEnd w:id="390"/>
      <w:bookmarkEnd w:id="391"/>
      <w:bookmarkEnd w:id="392"/>
    </w:p>
    <w:p w14:paraId="29BD481E">
      <w:pPr>
        <w:pageBreakBefore w:val="0"/>
        <w:kinsoku/>
        <w:wordWrap/>
        <w:overflowPunct/>
        <w:topLinePunct w:val="0"/>
        <w:bidi w:val="0"/>
        <w:adjustRightInd w:val="0"/>
        <w:snapToGrid w:val="0"/>
        <w:ind w:left="0" w:leftChars="0" w:firstLine="600" w:firstLineChars="200"/>
        <w:textAlignment w:val="auto"/>
        <w:rPr>
          <w:rFonts w:hint="eastAsia" w:ascii="黑体" w:hAnsi="黑体" w:eastAsia="黑体" w:cs="黑体"/>
          <w:sz w:val="30"/>
          <w:szCs w:val="30"/>
          <w:lang w:val="en-US" w:eastAsia="zh-CN"/>
        </w:rPr>
      </w:pPr>
      <w:bookmarkStart w:id="395" w:name="_Toc17303"/>
      <w:bookmarkStart w:id="396" w:name="_Toc32470"/>
      <w:bookmarkStart w:id="397" w:name="_Toc20637"/>
      <w:bookmarkStart w:id="398" w:name="_Toc13564"/>
      <w:bookmarkStart w:id="399" w:name="_Toc13764"/>
      <w:bookmarkStart w:id="400" w:name="_Toc18174"/>
      <w:r>
        <w:rPr>
          <w:rFonts w:hint="eastAsia" w:ascii="黑体" w:hAnsi="黑体" w:eastAsia="黑体" w:cs="黑体"/>
          <w:sz w:val="30"/>
          <w:szCs w:val="30"/>
          <w:lang w:val="en-US" w:eastAsia="zh-CN"/>
        </w:rPr>
        <w:t>一、致 谢</w:t>
      </w:r>
      <w:bookmarkEnd w:id="393"/>
      <w:bookmarkEnd w:id="394"/>
      <w:bookmarkEnd w:id="395"/>
      <w:bookmarkEnd w:id="396"/>
      <w:bookmarkEnd w:id="397"/>
      <w:bookmarkEnd w:id="398"/>
      <w:bookmarkEnd w:id="399"/>
      <w:bookmarkEnd w:id="400"/>
    </w:p>
    <w:p w14:paraId="479AB49F">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在本论文撰写过程中，我得到了许多人的帮助与支持，在此向他们致以诚挚谢意。</w:t>
      </w:r>
    </w:p>
    <w:p w14:paraId="71567533">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首先要感谢我的指导导师莫幸福教授。莫教授是中国社会科学院哲学（宗教学）博士，浙江省民族宗教研究会会长。他主编《浙江通志·宗教志》《浙江通志·少数民族志》《浙江宗教史》等权威著作，主持国家部委研究项目数十项，在宗教中国化、宗教事务管理等领域具有深厚的学术造诣和丰富的实践经验。在论文选题、研究方法以及数据分析等诸多方面，莫幸福教授均给予了我十分珍贵的指导意见。莫教授特别强调，作为宗教界</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双通</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人才，学术研究必须始终坚持正确的政治方向，将</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五个认同</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内化于心、外化于行，在教义诠释中自觉融入中华优秀传统文化，以社会主义核心价值观引领信众，做到</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政治上靠得住、宗教上有造诣、品德上能服众、关键时起作用</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rPr>
        <w:t>。正是由于他这般耐心细致，才助力我冲破重重难关，进而得以圆满完成论文创作任务。</w:t>
      </w:r>
    </w:p>
    <w:p w14:paraId="21E11A87">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我要感激浙江工商大学给予的良好研究环境与资源。学校图书馆中有诸多藏书，存有海量电子资源，这给我的文献调研带来很大的便捷，从而保证了得以顺利开展。省宗教院校思想政治教育指导中心组织的系列学术讲座，让我对马克思主义宗教学、宗教中国化理论有了更系统的认识。</w:t>
      </w:r>
    </w:p>
    <w:p w14:paraId="70086C6B">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我还要谢谢我的家人，他们给予我无尽的爱与支持，这成为我持续前行的动力源泉。在我投身于研究和写作期间，他们怀着极大的耐心来包容我、体谅我，从而使得我得以专心从事学术探究活动。</w:t>
      </w:r>
    </w:p>
    <w:p w14:paraId="23D171BB">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default" w:ascii="Times New Roman" w:hAnsi="Times New Roman" w:eastAsia="宋体" w:cs="Times New Roman"/>
          <w:sz w:val="24"/>
          <w:szCs w:val="24"/>
        </w:rPr>
      </w:pPr>
      <w:r>
        <w:rPr>
          <w:rFonts w:hint="eastAsia" w:asciiTheme="minorEastAsia" w:hAnsiTheme="minorEastAsia" w:eastAsiaTheme="minorEastAsia" w:cstheme="minorEastAsia"/>
          <w:sz w:val="24"/>
          <w:szCs w:val="24"/>
        </w:rPr>
        <w:t>最后要感谢所有直接或者间接帮过我的人。每位给过我建议、予以我鼓舞并施与援手的朋友和同事，都是我学术道路上不可缺少的部分。</w:t>
      </w:r>
    </w:p>
    <w:p w14:paraId="4B0CF02C">
      <w:pPr>
        <w:pageBreakBefore w:val="0"/>
        <w:kinsoku/>
        <w:wordWrap/>
        <w:overflowPunct/>
        <w:topLinePunct w:val="0"/>
        <w:bidi w:val="0"/>
        <w:adjustRightInd w:val="0"/>
        <w:snapToGrid w:val="0"/>
        <w:ind w:left="0" w:leftChars="0" w:firstLine="561" w:firstLineChars="200"/>
        <w:textAlignment w:val="auto"/>
        <w:rPr>
          <w:rFonts w:hint="eastAsia"/>
          <w:b/>
          <w:bCs/>
          <w:sz w:val="28"/>
          <w:szCs w:val="28"/>
        </w:rPr>
        <w:sectPr>
          <w:headerReference r:id="rId10" w:type="default"/>
          <w:footerReference r:id="rId11" w:type="default"/>
          <w:footnotePr>
            <w:numFmt w:val="decimalEnclosedCircleChinese"/>
            <w:numRestart w:val="eachPage"/>
          </w:footnotePr>
          <w:pgSz w:w="11906" w:h="16838"/>
          <w:pgMar w:top="1440" w:right="1800" w:bottom="1440" w:left="1800" w:header="851" w:footer="992" w:gutter="0"/>
          <w:pgNumType w:fmt="decimal" w:start="1"/>
          <w:cols w:space="425" w:num="1"/>
          <w:docGrid w:type="lines" w:linePitch="312" w:charSpace="0"/>
        </w:sectPr>
      </w:pPr>
    </w:p>
    <w:p w14:paraId="03250A20">
      <w:pPr>
        <w:pageBreakBefore w:val="0"/>
        <w:kinsoku/>
        <w:wordWrap/>
        <w:overflowPunct/>
        <w:topLinePunct w:val="0"/>
        <w:bidi w:val="0"/>
        <w:adjustRightInd w:val="0"/>
        <w:snapToGrid w:val="0"/>
        <w:ind w:left="0" w:leftChars="0" w:firstLine="600" w:firstLineChars="200"/>
        <w:textAlignment w:val="auto"/>
        <w:rPr>
          <w:rFonts w:hint="eastAsia" w:ascii="黑体" w:hAnsi="黑体" w:eastAsia="黑体" w:cs="黑体"/>
          <w:sz w:val="30"/>
          <w:szCs w:val="30"/>
          <w:lang w:val="en-US" w:eastAsia="zh-CN"/>
        </w:rPr>
      </w:pPr>
      <w:bookmarkStart w:id="401" w:name="_Toc25604"/>
      <w:bookmarkStart w:id="402" w:name="_Toc12901"/>
      <w:bookmarkStart w:id="403" w:name="_Toc9970"/>
      <w:bookmarkStart w:id="404" w:name="_Toc21851"/>
      <w:bookmarkStart w:id="405" w:name="_Toc25672"/>
      <w:bookmarkStart w:id="406" w:name="_Toc5261"/>
      <w:r>
        <w:rPr>
          <w:rFonts w:hint="eastAsia" w:ascii="黑体" w:hAnsi="黑体" w:eastAsia="黑体" w:cs="黑体"/>
          <w:sz w:val="30"/>
          <w:szCs w:val="30"/>
          <w:lang w:val="en-US" w:eastAsia="zh-CN"/>
        </w:rPr>
        <w:t>二、论文原创性声明内容</w:t>
      </w:r>
      <w:bookmarkEnd w:id="401"/>
      <w:bookmarkEnd w:id="402"/>
      <w:bookmarkEnd w:id="403"/>
      <w:bookmarkEnd w:id="404"/>
      <w:bookmarkEnd w:id="405"/>
      <w:bookmarkEnd w:id="406"/>
    </w:p>
    <w:p w14:paraId="065073FA">
      <w:pPr>
        <w:pageBreakBefore w:val="0"/>
        <w:kinsoku/>
        <w:wordWrap/>
        <w:overflowPunct/>
        <w:topLinePunct w:val="0"/>
        <w:bidi w:val="0"/>
        <w:adjustRightInd w:val="0"/>
        <w:snapToGrid w:val="0"/>
        <w:ind w:firstLine="480" w:firstLineChars="200"/>
        <w:textAlignment w:val="auto"/>
      </w:pPr>
      <w:r>
        <w:rPr>
          <w:rFonts w:hint="eastAsia"/>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14:paraId="1FF7F514">
      <w:pPr>
        <w:pageBreakBefore w:val="0"/>
        <w:kinsoku/>
        <w:wordWrap/>
        <w:overflowPunct/>
        <w:topLinePunct w:val="0"/>
        <w:autoSpaceDE w:val="0"/>
        <w:autoSpaceDN w:val="0"/>
        <w:bidi w:val="0"/>
        <w:adjustRightInd w:val="0"/>
        <w:snapToGrid w:val="0"/>
        <w:ind w:firstLine="480" w:firstLineChars="200"/>
        <w:textAlignment w:val="auto"/>
        <w:rPr>
          <w:rFonts w:ascii="宋体" w:cs="宋体"/>
          <w:kern w:val="0"/>
          <w:sz w:val="24"/>
        </w:rPr>
      </w:pPr>
    </w:p>
    <w:p w14:paraId="2D46FF76">
      <w:pPr>
        <w:pageBreakBefore w:val="0"/>
        <w:kinsoku/>
        <w:wordWrap/>
        <w:overflowPunct/>
        <w:topLinePunct w:val="0"/>
        <w:autoSpaceDE w:val="0"/>
        <w:autoSpaceDN w:val="0"/>
        <w:bidi w:val="0"/>
        <w:adjustRightInd w:val="0"/>
        <w:snapToGrid w:val="0"/>
        <w:ind w:firstLine="480" w:firstLineChars="200"/>
        <w:textAlignment w:val="auto"/>
        <w:rPr>
          <w:rFonts w:ascii="宋体" w:cs="宋体"/>
          <w:kern w:val="0"/>
          <w:sz w:val="24"/>
        </w:rPr>
      </w:pPr>
      <w:r>
        <w:rPr>
          <w:rFonts w:hint="eastAsia" w:ascii="宋体" w:cs="宋体"/>
          <w:kern w:val="0"/>
          <w:sz w:val="24"/>
        </w:rPr>
        <w:t>毕业论文作者签名：</w:t>
      </w:r>
    </w:p>
    <w:p w14:paraId="699D94BB">
      <w:pPr>
        <w:pageBreakBefore w:val="0"/>
        <w:kinsoku/>
        <w:wordWrap/>
        <w:overflowPunct/>
        <w:topLinePunct w:val="0"/>
        <w:autoSpaceDE w:val="0"/>
        <w:autoSpaceDN w:val="0"/>
        <w:bidi w:val="0"/>
        <w:adjustRightInd w:val="0"/>
        <w:snapToGrid w:val="0"/>
        <w:ind w:firstLine="480" w:firstLineChars="200"/>
        <w:textAlignment w:val="auto"/>
        <w:rPr>
          <w:rFonts w:ascii="宋体" w:cs="宋体"/>
          <w:kern w:val="0"/>
          <w:sz w:val="24"/>
        </w:rPr>
      </w:pPr>
      <w:r>
        <w:rPr>
          <w:rFonts w:hint="eastAsia" w:ascii="宋体" w:cs="宋体"/>
          <w:kern w:val="0"/>
          <w:sz w:val="24"/>
        </w:rPr>
        <w:t>日期</w:t>
      </w:r>
      <w:r>
        <w:rPr>
          <w:rFonts w:ascii="宋体" w:cs="宋体"/>
          <w:kern w:val="0"/>
          <w:sz w:val="24"/>
        </w:rPr>
        <w:t xml:space="preserve"> </w:t>
      </w:r>
      <w:r>
        <w:rPr>
          <w:rFonts w:hint="eastAsia" w:ascii="宋体" w:cs="宋体"/>
          <w:kern w:val="0"/>
          <w:sz w:val="24"/>
        </w:rPr>
        <w:t>：</w:t>
      </w:r>
      <w:r>
        <w:rPr>
          <w:rFonts w:ascii="宋体" w:cs="宋体"/>
          <w:kern w:val="0"/>
          <w:sz w:val="24"/>
        </w:rPr>
        <w:t xml:space="preserve">     </w:t>
      </w:r>
      <w:r>
        <w:rPr>
          <w:rFonts w:hint="eastAsia" w:ascii="宋体" w:cs="宋体"/>
          <w:kern w:val="0"/>
          <w:sz w:val="24"/>
        </w:rPr>
        <w:t>年</w:t>
      </w:r>
      <w:r>
        <w:rPr>
          <w:rFonts w:ascii="宋体" w:cs="宋体"/>
          <w:kern w:val="0"/>
          <w:sz w:val="24"/>
        </w:rPr>
        <w:t xml:space="preserve">   </w:t>
      </w:r>
      <w:r>
        <w:rPr>
          <w:rFonts w:hint="eastAsia" w:ascii="宋体" w:cs="宋体"/>
          <w:kern w:val="0"/>
          <w:sz w:val="24"/>
        </w:rPr>
        <w:t>月</w:t>
      </w:r>
      <w:r>
        <w:rPr>
          <w:rFonts w:ascii="宋体" w:cs="宋体"/>
          <w:kern w:val="0"/>
          <w:sz w:val="24"/>
        </w:rPr>
        <w:t xml:space="preserve">   </w:t>
      </w:r>
      <w:r>
        <w:rPr>
          <w:rFonts w:hint="eastAsia" w:ascii="宋体" w:cs="宋体"/>
          <w:kern w:val="0"/>
          <w:sz w:val="24"/>
        </w:rPr>
        <w:t>日</w:t>
      </w:r>
    </w:p>
    <w:p w14:paraId="1904A6D3">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B6D10DE">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3D5FEAB5">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79F2E6D">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F8B8CD5">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406954C9">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ADD5A49">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54D61DE2">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87B535B">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47D73B87">
      <w:pPr>
        <w:pageBreakBefore w:val="0"/>
        <w:kinsoku/>
        <w:wordWrap/>
        <w:overflowPunct/>
        <w:topLinePunct w:val="0"/>
        <w:bidi w:val="0"/>
        <w:adjustRightInd w:val="0"/>
        <w:snapToGrid w:val="0"/>
        <w:ind w:firstLine="561" w:firstLineChars="200"/>
        <w:textAlignment w:val="auto"/>
        <w:rPr>
          <w:rFonts w:hint="eastAsia"/>
          <w:b/>
          <w:bCs/>
          <w:sz w:val="28"/>
          <w:szCs w:val="28"/>
        </w:rPr>
        <w:sectPr>
          <w:footnotePr>
            <w:numFmt w:val="decimalEnclosedCircleChinese"/>
            <w:numRestart w:val="eachPage"/>
          </w:footnotePr>
          <w:pgSz w:w="11906" w:h="16838"/>
          <w:pgMar w:top="1440" w:right="1800" w:bottom="1440" w:left="1800" w:header="851" w:footer="992" w:gutter="0"/>
          <w:pgNumType w:fmt="decimal"/>
          <w:cols w:space="425" w:num="1"/>
          <w:docGrid w:type="lines" w:linePitch="312" w:charSpace="0"/>
        </w:sectPr>
      </w:pPr>
    </w:p>
    <w:p w14:paraId="49F9F5C2">
      <w:pPr>
        <w:pageBreakBefore w:val="0"/>
        <w:kinsoku/>
        <w:wordWrap/>
        <w:overflowPunct/>
        <w:topLinePunct w:val="0"/>
        <w:bidi w:val="0"/>
        <w:adjustRightInd w:val="0"/>
        <w:snapToGrid w:val="0"/>
        <w:ind w:left="0" w:leftChars="0" w:firstLine="600" w:firstLineChars="200"/>
        <w:textAlignment w:val="auto"/>
        <w:rPr>
          <w:rFonts w:hint="eastAsia" w:ascii="黑体" w:hAnsi="黑体" w:eastAsia="黑体" w:cs="黑体"/>
          <w:sz w:val="30"/>
          <w:szCs w:val="30"/>
          <w:lang w:val="en-US" w:eastAsia="zh-CN"/>
        </w:rPr>
      </w:pPr>
      <w:bookmarkStart w:id="407" w:name="_Toc11939"/>
      <w:bookmarkStart w:id="408" w:name="_Toc28213"/>
      <w:bookmarkStart w:id="409" w:name="_Toc27173"/>
      <w:bookmarkStart w:id="410" w:name="_Toc9206"/>
      <w:bookmarkStart w:id="411" w:name="_Toc81"/>
      <w:bookmarkStart w:id="412" w:name="_Toc29684"/>
      <w:r>
        <w:rPr>
          <w:rFonts w:hint="eastAsia" w:ascii="黑体" w:hAnsi="黑体" w:eastAsia="黑体" w:cs="黑体"/>
          <w:sz w:val="30"/>
          <w:szCs w:val="30"/>
          <w:lang w:val="en-US" w:eastAsia="zh-CN"/>
        </w:rPr>
        <w:t>三、附 件</w:t>
      </w:r>
      <w:bookmarkEnd w:id="407"/>
      <w:bookmarkEnd w:id="408"/>
      <w:bookmarkEnd w:id="409"/>
      <w:bookmarkEnd w:id="410"/>
      <w:bookmarkEnd w:id="411"/>
      <w:bookmarkEnd w:id="412"/>
    </w:p>
    <w:p w14:paraId="34D31A10">
      <w:pPr>
        <w:pageBreakBefore w:val="0"/>
        <w:kinsoku/>
        <w:wordWrap/>
        <w:overflowPunct/>
        <w:topLinePunct w:val="0"/>
        <w:bidi w:val="0"/>
        <w:adjustRightInd w:val="0"/>
        <w:snapToGrid w:val="0"/>
        <w:ind w:firstLine="480" w:firstLineChars="200"/>
        <w:textAlignment w:val="auto"/>
        <w:rPr>
          <w:rFonts w:hint="eastAsia"/>
          <w:lang w:val="en-US" w:eastAsia="zh-CN"/>
        </w:rPr>
      </w:pPr>
      <w:r>
        <w:rPr>
          <w:rFonts w:hint="eastAsia"/>
          <w:lang w:val="en-US" w:eastAsia="zh-CN"/>
        </w:rPr>
        <w:t>[单击此处输入附件内容]</w:t>
      </w:r>
    </w:p>
    <w:p w14:paraId="495DCB43">
      <w:pPr>
        <w:pageBreakBefore w:val="0"/>
        <w:kinsoku/>
        <w:wordWrap/>
        <w:overflowPunct/>
        <w:topLinePunct w:val="0"/>
        <w:bidi w:val="0"/>
        <w:adjustRightInd w:val="0"/>
        <w:snapToGrid w:val="0"/>
        <w:ind w:firstLine="480" w:firstLineChars="200"/>
        <w:textAlignment w:val="auto"/>
        <w:rPr>
          <w:rFonts w:hint="eastAsia"/>
        </w:rPr>
      </w:pPr>
    </w:p>
    <w:p w14:paraId="1C6FE37B">
      <w:pPr>
        <w:pageBreakBefore w:val="0"/>
        <w:kinsoku/>
        <w:wordWrap/>
        <w:overflowPunct/>
        <w:topLinePunct w:val="0"/>
        <w:bidi w:val="0"/>
        <w:adjustRightInd w:val="0"/>
        <w:snapToGrid w:val="0"/>
        <w:ind w:left="0" w:leftChars="0" w:firstLine="480" w:firstLineChars="200"/>
        <w:textAlignment w:val="auto"/>
        <w:rPr>
          <w:rFonts w:hint="eastAsia" w:eastAsia="宋体"/>
          <w:b w:val="0"/>
          <w:bCs w:val="0"/>
          <w:color w:val="auto"/>
          <w:highlight w:val="none"/>
          <w:lang w:val="en-US" w:eastAsia="zh-CN"/>
        </w:rPr>
      </w:pPr>
    </w:p>
    <w:sectPr>
      <w:footnotePr>
        <w:numFmt w:val="decimalEnclosedCircleChinese"/>
        <w:numRestart w:val="eachPage"/>
      </w:footnotePr>
      <w:pgSz w:w="16838" w:h="11906" w:orient="landscape"/>
      <w:pgMar w:top="1800" w:right="1440" w:bottom="1800" w:left="144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Tahoma">
    <w:panose1 w:val="020B0604030504040204"/>
    <w:charset w:val="00"/>
    <w:family w:val="swiss"/>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roman"/>
    <w:pitch w:val="default"/>
    <w:sig w:usb0="FFFFFFFF" w:usb1="E9FFFFFF" w:usb2="0000003F" w:usb3="00000000" w:csb0="603F01FF" w:csb1="FFFF0000"/>
  </w:font>
  <w:font w:name="Helvetica">
    <w:panose1 w:val="00000000000000000000"/>
    <w:charset w:val="00"/>
    <w:family w:val="roman"/>
    <w:pitch w:val="default"/>
    <w:sig w:usb0="E00002FF" w:usb1="5000785B" w:usb2="00000000" w:usb3="00000000" w:csb0="2000019F" w:csb1="4F010000"/>
  </w:font>
  <w:font w:name="仿宋_GB2312">
    <w:altName w:val="仿宋-简"/>
    <w:panose1 w:val="00000000000000000000"/>
    <w:charset w:val="86"/>
    <w:family w:val="modern"/>
    <w:pitch w:val="default"/>
    <w:sig w:usb0="00000000" w:usb1="00000000" w:usb2="00000010" w:usb3="00000000" w:csb0="00040000" w:csb1="00000000"/>
  </w:font>
  <w:font w:name="仿宋-简">
    <w:panose1 w:val="02010609060101010101"/>
    <w:charset w:val="86"/>
    <w:family w:val="auto"/>
    <w:pitch w:val="default"/>
    <w:sig w:usb0="A00002BF" w:usb1="3ACF7CFA" w:usb2="00000016" w:usb3="00000000" w:csb0="00040001" w:csb1="00000000"/>
  </w:font>
  <w:font w:name="楷体_GB2312">
    <w:altName w:val="汉仪楷体简"/>
    <w:panose1 w:val="02010609030001010101"/>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Times New Roman Regular">
    <w:panose1 w:val="02020503050405090304"/>
    <w:charset w:val="00"/>
    <w:family w:val="auto"/>
    <w:pitch w:val="default"/>
    <w:sig w:usb0="E0000AFF" w:usb1="00007843" w:usb2="00000001" w:usb3="00000000" w:csb0="400001BF" w:csb1="DFF7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
    <w:altName w:val="汉仪中黑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AD1A6">
    <w:pPr>
      <w:pStyle w:val="13"/>
      <w:framePr w:wrap="around" w:vAnchor="text" w:hAnchor="margin" w:xAlign="center" w:y="1"/>
      <w:rPr>
        <w:rStyle w:val="26"/>
      </w:rPr>
    </w:pPr>
    <w:r>
      <w:fldChar w:fldCharType="begin"/>
    </w:r>
    <w:r>
      <w:rPr>
        <w:rStyle w:val="26"/>
      </w:rPr>
      <w:instrText xml:space="preserve">PAGE  </w:instrText>
    </w:r>
    <w:r>
      <w:fldChar w:fldCharType="end"/>
    </w:r>
  </w:p>
  <w:p w14:paraId="586C2420">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0B3BE940">
        <w:pPr>
          <w:pStyle w:val="13"/>
          <w:jc w:val="center"/>
          <w:rPr>
            <w:rFonts w:hint="eastAsia"/>
          </w:rPr>
        </w:pPr>
        <w:r>
          <w:fldChar w:fldCharType="begin"/>
        </w:r>
        <w:r>
          <w:instrText xml:space="preserve">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DBC7E">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5A0BE">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176CBE">
                          <w:pPr>
                            <w:pStyle w:val="13"/>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0176CBE">
                    <w:pPr>
                      <w:pStyle w:val="13"/>
                    </w:pPr>
                    <w:r>
                      <w:fldChar w:fldCharType="begin"/>
                    </w:r>
                    <w:r>
                      <w:instrText xml:space="preserve"> PAGE  \* MERGEFORMAT </w:instrText>
                    </w:r>
                    <w:r>
                      <w:fldChar w:fldCharType="separate"/>
                    </w:r>
                    <w:r>
                      <w:t>VI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92">
    <w:p>
      <w:pPr>
        <w:spacing w:line="360" w:lineRule="auto"/>
        <w:ind w:firstLine="480"/>
      </w:pPr>
      <w:r>
        <w:separator/>
      </w:r>
    </w:p>
  </w:footnote>
  <w:footnote w:type="continuationSeparator" w:id="193">
    <w:p>
      <w:pPr>
        <w:spacing w:line="360" w:lineRule="auto"/>
        <w:ind w:firstLine="480"/>
      </w:pPr>
      <w:r>
        <w:continuationSeparator/>
      </w:r>
    </w:p>
  </w:footnote>
  <w:footnote w:id="0">
    <w:p w14:paraId="2B91C3C0">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习近平：《在全国宗教工作会议上的讲话》，《人民日报》2016年4月24日，第2版。</w:t>
      </w:r>
    </w:p>
  </w:footnote>
  <w:footnote w:id="1">
    <w:p w14:paraId="1F9197BD">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习近平：《在全国宗教工作会议上的讲话》，《人民日报》2021年12月5日，第2版。</w:t>
      </w:r>
    </w:p>
  </w:footnote>
  <w:footnote w:id="2">
    <w:p w14:paraId="470090FD">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王伟光：《不断增进"五个认同" 深入推进我国宗教中国化》，《人民政协报》2022年4月14日，第10版。</w:t>
      </w:r>
    </w:p>
  </w:footnote>
  <w:footnote w:id="3">
    <w:p w14:paraId="394F3E0F">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王伟光：《不断增进"五个认同" 深入推进我国宗教中国化》，《人民政协报》2022年4月14日，第10版。</w:t>
      </w:r>
    </w:p>
  </w:footnote>
  <w:footnote w:id="4">
    <w:p w14:paraId="2222D9A6">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游斌：《深入推进我国宗教中国化，增进"五个认同"》，《中国民族报》2022年4月8日，第5版。</w:t>
      </w:r>
    </w:p>
  </w:footnote>
  <w:footnote w:id="5">
    <w:p w14:paraId="2A5E1C27">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张志刚：《"宗教中国化"义理沉思》，《世界宗教研究》2016年第3期，第1-12页。</w:t>
      </w:r>
    </w:p>
  </w:footnote>
  <w:footnote w:id="6">
    <w:p w14:paraId="1D85FF2C">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牟钟鉴：《如何深入理解"坚持中国化方向"——学习习总书记讲话的体会》，《世界宗教研究》2016年第3期，第13-18页。</w:t>
      </w:r>
    </w:p>
  </w:footnote>
  <w:footnote w:id="7">
    <w:p w14:paraId="7423E9D3">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何虎生、胡竞方：《新中国·新时期·新时代坚持我国宗教中国化的发展历程研究》，《世界宗教研究》2020年第1期，第1-12页。</w:t>
      </w:r>
    </w:p>
  </w:footnote>
  <w:footnote w:id="8">
    <w:p w14:paraId="2B5D75AE">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习近平：《在全国宗教工作会议上的讲话》，《人民日报》2021年12月5日，第2版。</w:t>
      </w:r>
    </w:p>
  </w:footnote>
  <w:footnote w:id="9">
    <w:p w14:paraId="1509AE31">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段琦：《奋进的历程：中国基督教的本色化》，北京：商务印书馆，2004年，第345页。</w:t>
      </w:r>
    </w:p>
  </w:footnote>
  <w:footnote w:id="10">
    <w:p w14:paraId="030B7422">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杨凤岗：《中国基督徒的社会认同与</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叠合身份</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困境》，《社会》2012年第4期，第1-22页。</w:t>
      </w:r>
    </w:p>
  </w:footnote>
  <w:footnote w:id="11">
    <w:p w14:paraId="0AC96848">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国务院：《宗教事务条例》，2017年8月26日公布，第41条、第44条。</w:t>
      </w:r>
    </w:p>
  </w:footnote>
  <w:footnote w:id="12">
    <w:p w14:paraId="4D067DB9">
      <w:pPr>
        <w:pStyle w:val="17"/>
        <w:snapToGrid w:val="0"/>
        <w:rPr>
          <w:rFonts w:hint="default" w:ascii="Times New Roman" w:hAnsi="Times New Roman" w:cs="Times New Roman"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Stark, Rodney, and Roger Finke, Acts of Faith: Explaining the Human Side of Religion, Berkeley: University of California Press, 2000, pp. 193-218.</w:t>
      </w:r>
    </w:p>
  </w:footnote>
  <w:footnote w:id="13">
    <w:p w14:paraId="6F9DD3BC">
      <w:pPr>
        <w:pStyle w:val="17"/>
        <w:snapToGrid w:val="0"/>
        <w:rPr>
          <w:rFonts w:hint="default" w:ascii="Times New Roman" w:hAnsi="Times New Roman" w:cs="Times New Roman"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Nygren, Anders, Agape and Eros: The Christian Idea of Love, Chicago: University of Chicago Press, 1982, pp. 45-67.</w:t>
      </w:r>
    </w:p>
  </w:footnote>
  <w:footnote w:id="14">
    <w:p w14:paraId="18A31287">
      <w:pPr>
        <w:pStyle w:val="17"/>
        <w:snapToGrid w:val="0"/>
        <w:rPr>
          <w:rFonts w:hint="default" w:ascii="Times New Roman" w:hAnsi="Times New Roman" w:cs="Times New Roman"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Aquinas, Thomas, Summa Theologica, II-II, Q.23, a.1, translated by Fathers of the English Dominican Province, London: Burns Oates &amp; Washbourne, 1912-1936, Vol. 24, p. 11.</w:t>
      </w:r>
    </w:p>
  </w:footnote>
  <w:footnote w:id="15">
    <w:p w14:paraId="14F1940A">
      <w:pPr>
        <w:pStyle w:val="17"/>
        <w:snapToGrid w:val="0"/>
        <w:rPr>
          <w:rFonts w:hint="default" w:ascii="Times New Roman" w:hAnsi="Times New Roman" w:cs="Times New Roman"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Pope Benedict XVI, Deus Caritas Est (Encyclical Letter), Vatican: Libreria Editrice Vaticana, 2005, nos. 1-3, pp. 5-9.</w:t>
      </w:r>
    </w:p>
  </w:footnote>
  <w:footnote w:id="16">
    <w:p w14:paraId="4FBE573F">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杜维明：《儒家思想：以创造转化为自我认同》，北京：生活·读书·新知三联书店，2013年，第156-178页。</w:t>
      </w:r>
    </w:p>
  </w:footnote>
  <w:footnote w:id="17">
    <w:p w14:paraId="563189E9">
      <w:pPr>
        <w:pStyle w:val="17"/>
        <w:snapToGrid w:val="0"/>
        <w:rPr>
          <w:rFonts w:hint="default" w:ascii="Times New Roman" w:hAnsi="Times New Roman" w:cs="Times New Roman"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Ames, Roger T., and Henry Rosemont Jr., trans., The Analects of Confucius: A Philosophical Translation, New York: Ballantine Books, 1998, pp. 48-52.</w:t>
      </w:r>
    </w:p>
  </w:footnote>
  <w:footnote w:id="18">
    <w:p w14:paraId="4D48DB51">
      <w:pPr>
        <w:pStyle w:val="17"/>
        <w:snapToGrid w:val="0"/>
        <w:rPr>
          <w:rFonts w:hint="default" w:ascii="Times New Roman" w:hAnsi="Times New Roman" w:cs="Times New Roman"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Küng, Hans, and Julia Ching, Christianity and Chinese Religions, New York: Doubleday, 1989, pp. 67-89.</w:t>
      </w:r>
    </w:p>
  </w:footnote>
  <w:footnote w:id="19">
    <w:p w14:paraId="29916346">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朱全红、张苹英：《儒家"仁爱"伦理与基督教"博爱"伦理思想比较研究》，《吉首大学学报（社会科学版）》2002年第4期，第53-58页。</w:t>
      </w:r>
    </w:p>
  </w:footnote>
  <w:footnote w:id="20">
    <w:p w14:paraId="3F0EE0CA">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杨宝安：《儒家仁爱与基督教博爱思想比较研究》，西北师范大学硕士学位论文，2011年，第45页。</w:t>
      </w:r>
    </w:p>
  </w:footnote>
  <w:footnote w:id="21">
    <w:p w14:paraId="3B8C6193">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黄勇：《儒家仁爱观与全球伦理：兼论基督教对儒家的批评》，《中国哲学史》2019年第2期，第5-14页。</w:t>
      </w:r>
    </w:p>
  </w:footnote>
  <w:footnote w:id="22">
    <w:p w14:paraId="74CF9368">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Casanova, José, Public Religions in the Modern World, Chicago: University of Chicago Press, 1994, pp. 211-234.</w:t>
      </w:r>
    </w:p>
  </w:footnote>
  <w:footnote w:id="23">
    <w:p w14:paraId="3D55169F">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Bellah, Robert N., Habits of the Heart: Individualism and Commitment in American Life, Berkeley: University of California Press, 1985, pp. 153-167.</w:t>
      </w:r>
    </w:p>
  </w:footnote>
  <w:footnote w:id="24">
    <w:p w14:paraId="7054CA21">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Troeltsch, Ernst, The Social Teaching of the Christian Churches, translated by Olive Wyon, New York: Macmillan, 1931, Vol. 1, pp. 331-345.</w:t>
      </w:r>
    </w:p>
  </w:footnote>
  <w:footnote w:id="25">
    <w:p w14:paraId="5BB80EA8">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Weber, Max, The Protestant Ethic and the Spirit of Capitalism, translated by Talcott Parsons, New York: Charles Scribner's Sons, 1958, pp. 90-110.</w:t>
      </w:r>
    </w:p>
  </w:footnote>
  <w:footnote w:id="26">
    <w:p w14:paraId="6316CBAC">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Niebuhr, H. Richard, Christ and Culture, New York: Harper &amp; Row, 1951, pp. 39-44.</w:t>
      </w:r>
    </w:p>
  </w:footnote>
  <w:footnote w:id="27">
    <w:p w14:paraId="1A2DF40A">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Bevans, Stephen B., Models of Contextual Theology, Maryknoll: Orbis Books, 2002, pp. 3-35.</w:t>
      </w:r>
    </w:p>
  </w:footnote>
  <w:footnote w:id="28">
    <w:p w14:paraId="61828E60">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Schreiter, Robert J., Constructing Local Theologies, Maryknoll: Orbis Books, 1985, pp. 15-28.</w:t>
      </w:r>
    </w:p>
  </w:footnote>
  <w:footnote w:id="29">
    <w:p w14:paraId="2D68810A">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张志刚：《</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宗教中国化</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义理沉思》，《世界宗教研究》2016年第3期，第1-12页。</w:t>
      </w:r>
    </w:p>
  </w:footnote>
  <w:footnote w:id="30">
    <w:p w14:paraId="61F27EB6">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牟钟鉴：《如何深入理解</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坚持中国化方向</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——学习习总书记讲话的体会》，《世界宗教研究》2016年第3期，第13-18页。</w:t>
      </w:r>
    </w:p>
  </w:footnote>
  <w:footnote w:id="31">
    <w:p w14:paraId="56855D3A">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王作安：《宗教与社会主义社会相适应的理论与实践》，《中国宗教》2018年第5期，第4-7页。</w:t>
      </w:r>
    </w:p>
  </w:footnote>
  <w:footnote w:id="32">
    <w:p w14:paraId="276184CE">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段琦：《奋进的历程：中国基督教的本色化》，北京：商务印书馆，2004年，第278-290页。</w:t>
      </w:r>
    </w:p>
  </w:footnote>
  <w:footnote w:id="33">
    <w:p w14:paraId="556DA0B1">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唐晓峰：《中国基督教本土化研究》，北京：宗教文化出版社，2017年，第156-167页。</w:t>
      </w:r>
    </w:p>
  </w:footnote>
  <w:footnote w:id="34">
    <w:p w14:paraId="67D0BBBA">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徐以骅：《宗教与国际关系》，载徐以骅主编：《宗教与美国社会》，北京：时事出版社，2004年，第1-20页。</w:t>
      </w:r>
    </w:p>
  </w:footnote>
  <w:footnote w:id="35">
    <w:p w14:paraId="65A02CBE">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游斌：《基督教与中国文化》，北京：宗教文化出版社，2018年，第89-102页。</w:t>
      </w:r>
    </w:p>
  </w:footnote>
  <w:footnote w:id="36">
    <w:p w14:paraId="416712E8">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陈宗皋、马桦：《以社会主义核心价值观引领宗教工作的理论与实践》，《中国宗教》2019年第3期，第22-25页。</w:t>
      </w:r>
    </w:p>
  </w:footnote>
  <w:footnote w:id="37">
    <w:p w14:paraId="771CED8A">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李平晔：《基督教中国化研究》，北京：宗教文化出版社，2016年，第201-215页。</w:t>
      </w:r>
    </w:p>
  </w:footnote>
  <w:footnote w:id="38">
    <w:p w14:paraId="44602177">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赵敦华：《基督教哲学1500年》，北京：人民出版社，1994年，第456-467页。</w:t>
      </w:r>
    </w:p>
  </w:footnote>
  <w:footnote w:id="39">
    <w:p w14:paraId="5BCF3A3B">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中国基督教全国两会：《深入推进我国基督教中国化五年工作规划纲要（2023-2027年）》，2023年，第5页。</w:t>
      </w:r>
    </w:p>
  </w:footnote>
  <w:footnote w:id="40">
    <w:p w14:paraId="2A5D2A9D">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中国基督教全国两会：《2024年工作要点》，2024年，第3页。</w:t>
      </w:r>
    </w:p>
  </w:footnote>
  <w:footnote w:id="41">
    <w:p w14:paraId="49934762">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曹正勇：《从谢颂羔汉译〈天路历程〉看基督教经典的中国化实践》，《世界宗教研究》2024年（待刊）。</w:t>
      </w:r>
    </w:p>
  </w:footnote>
  <w:footnote w:id="42">
    <w:p w14:paraId="26B1E160">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赵卫红：《将</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四史</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教育融入基督教神学教育 推动基督教中国化走深走实》，《中国宗教》2023年第5期，第42-44页。</w:t>
      </w:r>
    </w:p>
  </w:footnote>
  <w:footnote w:id="43">
    <w:p w14:paraId="4504DC87">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韩雪莉：《社会主义核心价值观引领我国伊斯兰教中国化的当代实践与启示》，《中国宗教》2024年第3期，第56-58页。</w:t>
      </w:r>
    </w:p>
  </w:footnote>
  <w:footnote w:id="44">
    <w:p w14:paraId="3C1DA50D">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《中国基督教研究》近年相关论文，JRCC, 2023-2024.</w:t>
      </w:r>
    </w:p>
  </w:footnote>
  <w:footnote w:id="45">
    <w:p w14:paraId="5E14B56B">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王思琪：《山东圣公会乡村本色化运动研究（1912-1937）》，山东大学硕士学位论文，2017年，第67页。</w:t>
      </w:r>
    </w:p>
  </w:footnote>
  <w:footnote w:id="46">
    <w:p w14:paraId="260EE3B0">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吕臻雨：《泸州教会社会服务实践研究》，四川大学硕士学位论文，2019年，第89页。</w:t>
      </w:r>
    </w:p>
  </w:footnote>
  <w:footnote w:id="47">
    <w:p w14:paraId="624B493F">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陈金羽：《Q教会服务队与社会工作融合研究》，福建师范大学硕士学位论文，2020年，第56页。</w:t>
      </w:r>
    </w:p>
  </w:footnote>
  <w:footnote w:id="48">
    <w:p w14:paraId="193FD0F6">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《圣经·马太福音》22:37-39，中文和合本。</w:t>
      </w:r>
    </w:p>
  </w:footnote>
  <w:footnote w:id="49">
    <w:p w14:paraId="09C22EEB">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Nygren, Anders, Agape and Eros, pp. 45-67.</w:t>
      </w:r>
    </w:p>
  </w:footnote>
  <w:footnote w:id="50">
    <w:p w14:paraId="6BE53DB9">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Aquinas, Thomas, Summa Theologica, II-II, Q.23, a.1, Vol. 24, p. 11.</w:t>
      </w:r>
    </w:p>
  </w:footnote>
  <w:footnote w:id="51">
    <w:p w14:paraId="52B22777">
      <w:pPr>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Pope Benedict XVI, Deus Caritas Est, nos. 5-7, pp. 12-18.</w:t>
      </w:r>
    </w:p>
    <w:p w14:paraId="396E3E2F">
      <w:pPr>
        <w:pStyle w:val="17"/>
        <w:snapToGrid w:val="0"/>
        <w:ind w:left="0" w:leftChars="0" w:firstLine="0" w:firstLineChars="0"/>
      </w:pPr>
    </w:p>
  </w:footnote>
  <w:footnote w:id="52">
    <w:p w14:paraId="2BEF19D5">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刘耘华：《诠释的圆环：明末清初传教士对儒家经典的解释及其本土回应》，北京：北京大学出版社，2005年，第45-78页。</w:t>
      </w:r>
    </w:p>
  </w:footnote>
  <w:footnote w:id="53">
    <w:p w14:paraId="4FA75FF1">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同上，第56页</w:t>
      </w:r>
    </w:p>
  </w:footnote>
  <w:footnote w:id="54">
    <w:p w14:paraId="2E26EF86">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朱全红、张苹英：《儒家"仁爱"伦理与基督教"博爱"伦理思想比较研究》，《吉首大学学报（社会科学版）》2002年第4期，第53页。</w:t>
      </w:r>
    </w:p>
  </w:footnote>
  <w:footnote w:id="55">
    <w:p w14:paraId="732E022A">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赵天恩：《中国教会史研究》，载《基督教学术》第1辑，上海：上海古籍出版社，2002年，第23页。</w:t>
      </w:r>
    </w:p>
  </w:footnote>
  <w:footnote w:id="56">
    <w:p w14:paraId="16F5B7C0">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段琦：《奋进的历程：中国基督教的本色化》，第312页。</w:t>
      </w:r>
    </w:p>
  </w:footnote>
  <w:footnote w:id="57">
    <w:p w14:paraId="1E5B3895">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吕臻雨：《泸州教会社会服务实践研究》，第89页。</w:t>
      </w:r>
    </w:p>
  </w:footnote>
  <w:footnote w:id="58">
    <w:p w14:paraId="3BC2F9E7">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杨宝安：《儒家仁爱与基督教博爱思想比较研究》，第78页。</w:t>
      </w:r>
    </w:p>
  </w:footnote>
  <w:footnote w:id="59">
    <w:p w14:paraId="55326813">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陈先达：《马克思主义宗教观研究》，北京：中国人民大学出版社，2018年，第134页。</w:t>
      </w:r>
    </w:p>
  </w:footnote>
  <w:footnote w:id="60">
    <w:p w14:paraId="0F6057BC">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龚学增：《社会主义与宗教》，北京：宗教文化出版社，2003年，第89页。</w:t>
      </w:r>
    </w:p>
  </w:footnote>
  <w:footnote w:id="61">
    <w:p w14:paraId="03ACECF9">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何虎生、胡竞方：《新中国·新时期·新时代坚持我国宗教中国化的发展历程研究》，《世界宗教研究》2020年第1期，第8页。</w:t>
      </w:r>
    </w:p>
  </w:footnote>
  <w:footnote w:id="62">
    <w:p w14:paraId="43AA77F6">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Bhabha, Homi K., The Location of Culture, pp. 102-122.</w:t>
      </w:r>
    </w:p>
  </w:footnote>
  <w:footnote w:id="63">
    <w:p w14:paraId="4E751112">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刘耘华：《诠释的圆环》，第67页。</w:t>
      </w:r>
    </w:p>
  </w:footnote>
  <w:footnote w:id="64">
    <w:p w14:paraId="4D5FDB96">
      <w:pPr>
        <w:pStyle w:val="17"/>
        <w:snapToGrid w:val="0"/>
        <w:rPr>
          <w:rFonts w:hint="default" w:ascii="Times New Roman" w:hAnsi="Times New Roman" w:cs="Times New Roman"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Rawls, John, Political Liberalism, pp. 133-172.</w:t>
      </w:r>
    </w:p>
  </w:footnote>
  <w:footnote w:id="65">
    <w:p w14:paraId="6929A7C6">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万俊人：《寻求普世伦理》，北京：商务印书馆，2001年，第234-267页。</w:t>
      </w:r>
    </w:p>
  </w:footnote>
  <w:footnote w:id="66">
    <w:p w14:paraId="42C5EDC2">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Tillich, Paul, Systematic Theology, Vol. 1, translated by Gong Shusen et al., Taipei: Taiwan Southeast Asia Seminary, 1993, p. 156.</w:t>
      </w:r>
    </w:p>
  </w:footnote>
  <w:footnote w:id="67">
    <w:p w14:paraId="75BC44D5">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Bevans, Stephen B., Models of Contextual Theology, pp. 3-35.</w:t>
      </w:r>
    </w:p>
  </w:footnote>
  <w:footnote w:id="68">
    <w:p w14:paraId="57171030">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Schreiter, Robert J., Constructing Local Theologies, pp. 15-28.</w:t>
      </w:r>
    </w:p>
  </w:footnote>
  <w:footnote w:id="69">
    <w:p w14:paraId="7A878823">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Berger, Peter L., The Sacred Canopy: Elements of a Sociological Theory of Religion, New York: Doubleday, 1967, pp. 107-113.</w:t>
      </w:r>
    </w:p>
  </w:footnote>
  <w:footnote w:id="70">
    <w:p w14:paraId="34250378">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王思琪：《山东圣公会乡村本色化运动研究（1912-1937）》，山东大学硕士学位论文，2017年，第67页。</w:t>
      </w:r>
    </w:p>
  </w:footnote>
  <w:footnote w:id="71">
    <w:p w14:paraId="1CC05E97">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黄勇：《儒家仁爱观与全球伦理：兼论基督教对儒家的批评》，《中国哲学史》2019年第2期，第9页。</w:t>
      </w:r>
    </w:p>
  </w:footnote>
  <w:footnote w:id="72">
    <w:p w14:paraId="7480EB93">
      <w:pPr>
        <w:keepNext w:val="0"/>
        <w:keepLines w:val="0"/>
        <w:widowControl/>
        <w:suppressLineNumbers w:val="0"/>
        <w:jc w:val="left"/>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kern w:val="2"/>
          <w:sz w:val="18"/>
          <w:szCs w:val="18"/>
          <w:lang w:val="en-US" w:eastAsia="zh-CN" w:bidi="ar"/>
        </w:rPr>
        <w:t>黄勇：《儒家仁爱观与全球伦理：兼论基督教对儒家的批评》，《中国哲学史》2019年第2期，第9页。</w:t>
      </w:r>
    </w:p>
  </w:footnote>
  <w:footnote w:id="73">
    <w:p w14:paraId="597212D6">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吕臻雨：《泸州教会社会服务实践研究》，第102页。</w:t>
      </w:r>
    </w:p>
  </w:footnote>
  <w:footnote w:id="74">
    <w:p w14:paraId="7F64708E">
      <w:pPr>
        <w:pStyle w:val="17"/>
        <w:snapToGrid w:val="0"/>
        <w:rPr>
          <w:rFonts w:hint="default" w:ascii="Times New Roman" w:hAnsi="Times New Roman" w:cs="Times New Roman"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Hauerwas, Stanley, A Community of Character: Toward a Constructive Christian Social Ethic, Notre Dame: University of Notre Dame Press, 1981, pp. 1-23.</w:t>
      </w:r>
    </w:p>
  </w:footnote>
  <w:footnote w:id="75">
    <w:p w14:paraId="2EBF90FD">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Casanova, José, Public Religions in the Modern World, pp. 211-234.</w:t>
      </w:r>
    </w:p>
  </w:footnote>
  <w:footnote w:id="76">
    <w:p w14:paraId="77E37D75">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Bhabha, Homi K., The Location of Culture, pp. 102-122.</w:t>
      </w:r>
    </w:p>
  </w:footnote>
  <w:footnote w:id="77">
    <w:p w14:paraId="3ED6B83E">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刘耘华：《诠释的圆环》，第78页。</w:t>
      </w:r>
    </w:p>
  </w:footnote>
  <w:footnote w:id="78">
    <w:p w14:paraId="3742E293">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eastAsiaTheme="minorEastAsia"/>
          <w:sz w:val="18"/>
          <w:szCs w:val="18"/>
        </w:rPr>
        <w:t>Ames, Roger T., and Henry Rosemont Jr., trans., The Analects of Confucius, pp. 48-52.</w:t>
      </w:r>
    </w:p>
  </w:footnote>
  <w:footnote w:id="79">
    <w:p w14:paraId="2EBFCF56">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王思琪：《山东圣公会乡村本色化运动研究（1912-1937）》，第89页。</w:t>
      </w:r>
    </w:p>
  </w:footnote>
  <w:footnote w:id="80">
    <w:p w14:paraId="45334206">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吕臻雨：《泸州教会社会服务实践研究》，第115页。</w:t>
      </w:r>
    </w:p>
  </w:footnote>
  <w:footnote w:id="81">
    <w:p w14:paraId="3B762063">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陈来：《中华文明的核心价值：国学流变与传统价值观》，北京：生活·读书·新知三联书店，2015年，第45页。</w:t>
      </w:r>
    </w:p>
  </w:footnote>
  <w:footnote w:id="82">
    <w:p w14:paraId="57DB4EA4">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黄勇：《儒家仁爱观与全球伦理：兼论基督教对儒家的批评》，《中国哲学史》2019年第2期，第12页。</w:t>
      </w:r>
    </w:p>
  </w:footnote>
  <w:footnote w:id="83">
    <w:p w14:paraId="4F4CA42E">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杨凤岗：《中国基督徒的社会认同与"叠合身份"困境》，《社会》2012年第4期，第1-22页。</w:t>
      </w:r>
    </w:p>
  </w:footnote>
  <w:footnote w:id="84">
    <w:p w14:paraId="47B42C70">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陈金羽：《Q教会服务队与社会工作融合研究》，第56页。</w:t>
      </w:r>
    </w:p>
  </w:footnote>
  <w:footnote w:id="85">
    <w:p w14:paraId="1EAC5061">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中共中央统一战线工作部：《新时代统一战线知识简明读本》，北京：华文出版社，2020年，第156-160页。</w:t>
      </w:r>
    </w:p>
  </w:footnote>
  <w:footnote w:id="86">
    <w:p w14:paraId="7BB74800">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Schreiter, Robert J., Constructing Local Theologies, p. 22.</w:t>
      </w:r>
    </w:p>
  </w:footnote>
  <w:footnote w:id="87">
    <w:p w14:paraId="7D974151">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浙江省基督教两会：《基督教中国化神学思想建设第十九次研讨会综述》，2019年12月。</w:t>
      </w:r>
    </w:p>
  </w:footnote>
  <w:footnote w:id="88">
    <w:p w14:paraId="766ADB62">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张忠成：《基督教伦理与社会主义核心价值观之刍议》，载《基督教中国化神学思想建设第十九次研讨会论文集》，杭州：浙江省基督教两会，2019年，第23-28页。</w:t>
      </w:r>
    </w:p>
  </w:footnote>
  <w:footnote w:id="89">
    <w:p w14:paraId="700B9A70">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莫幸福：《坚持宗教中国化方向提升治理水平》，浙江工商大学马克思主义学院讲座资料，2022年。</w:t>
      </w:r>
    </w:p>
  </w:footnote>
  <w:footnote w:id="90">
    <w:p w14:paraId="6E0FA485">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莫幸福：《浙江宗教史》，杭州：浙江人民出版社，2011年，第345-367页。</w:t>
      </w:r>
    </w:p>
  </w:footnote>
  <w:footnote w:id="91">
    <w:p w14:paraId="789294B5">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习近平：《在全国宗教工作会议上的讲话》，《人民日报》2021年12月5日，第2版。</w:t>
      </w:r>
    </w:p>
  </w:footnote>
  <w:footnote w:id="92">
    <w:p w14:paraId="612EEF0E">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浙江光盐爱心基金会官网：《基金会章程与项目介绍》，https://www.zjgy.org.</w:t>
      </w:r>
    </w:p>
  </w:footnote>
  <w:footnote w:id="93">
    <w:p w14:paraId="66BD07EB">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习近平：《在全国宗教工作会议上的讲话》，《人民日报》2021年12月5日，第2版。</w:t>
      </w:r>
    </w:p>
  </w:footnote>
  <w:footnote w:id="94">
    <w:p w14:paraId="77F9C690">
      <w:pPr>
        <w:keepNext w:val="0"/>
        <w:keepLines w:val="0"/>
        <w:widowControl/>
        <w:suppressLineNumbers w:val="0"/>
        <w:jc w:val="left"/>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kern w:val="2"/>
          <w:sz w:val="18"/>
          <w:szCs w:val="18"/>
          <w:lang w:val="en-US" w:eastAsia="zh-CN" w:bidi="ar"/>
        </w:rPr>
        <w:t>习近平：《在全国宗教工作会议上的讲话》，《人民日报》2021年12月5日，第2版。</w:t>
      </w:r>
    </w:p>
  </w:footnote>
  <w:footnote w:id="95">
    <w:p w14:paraId="2758665A">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rPr>
        <w:t>同上。</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C566C">
    <w:pPr>
      <w:pStyle w:val="14"/>
      <w:framePr w:wrap="around" w:vAnchor="text" w:hAnchor="margin" w:xAlign="center" w:y="1"/>
      <w:rPr>
        <w:rStyle w:val="26"/>
      </w:rPr>
    </w:pPr>
    <w:r>
      <w:fldChar w:fldCharType="begin"/>
    </w:r>
    <w:r>
      <w:rPr>
        <w:rStyle w:val="26"/>
      </w:rPr>
      <w:instrText xml:space="preserve">PAGE  </w:instrText>
    </w:r>
    <w:r>
      <w:fldChar w:fldCharType="end"/>
    </w:r>
  </w:p>
  <w:p w14:paraId="70DEA624">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35D21">
    <w:pPr>
      <w:pStyle w:val="14"/>
      <w:jc w:val="center"/>
      <w:rPr>
        <w:rFonts w:hint="default"/>
        <w:lang w:val="en-US"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8653A">
    <w:pPr>
      <w:pStyle w:val="14"/>
      <w:pBdr>
        <w:bottom w:val="single" w:color="auto" w:sz="4" w:space="1"/>
      </w:pBdr>
      <w:jc w:val="center"/>
      <w:rPr>
        <w:rFonts w:hint="default"/>
        <w:lang w:val="en-US" w:eastAsia="zh-CN"/>
      </w:rPr>
    </w:pPr>
    <w:r>
      <w:rPr>
        <w:rFonts w:hint="eastAsia"/>
        <w:lang w:val="en-US" w:eastAsia="zh-CN"/>
      </w:rPr>
      <w:t>[双</w:t>
    </w:r>
    <w:r>
      <w:rPr>
        <w:rFonts w:hint="default"/>
        <w:lang w:val="en-US" w:eastAsia="zh-CN"/>
      </w:rPr>
      <w:t>击此处输入论文</w:t>
    </w:r>
    <w:r>
      <w:rPr>
        <w:rFonts w:hint="eastAsia"/>
        <w:lang w:val="en-US" w:eastAsia="zh-CN"/>
      </w:rPr>
      <w:t>标题]</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92"/>
    <w:footnote w:id="193"/>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yNGRiYWFjZDcwMWE5OTZiNjYwYTNlYTk4MWMyODAifQ=="/>
  </w:docVars>
  <w:rsids>
    <w:rsidRoot w:val="00172A27"/>
    <w:rsid w:val="00A83AD0"/>
    <w:rsid w:val="00C31539"/>
    <w:rsid w:val="010D7554"/>
    <w:rsid w:val="01A71FD9"/>
    <w:rsid w:val="0227788A"/>
    <w:rsid w:val="02820350"/>
    <w:rsid w:val="03323F6D"/>
    <w:rsid w:val="03443858"/>
    <w:rsid w:val="03483D1B"/>
    <w:rsid w:val="034C0838"/>
    <w:rsid w:val="03726617"/>
    <w:rsid w:val="037C6A95"/>
    <w:rsid w:val="03EC0177"/>
    <w:rsid w:val="047563BF"/>
    <w:rsid w:val="0506494D"/>
    <w:rsid w:val="053B7608"/>
    <w:rsid w:val="05656433"/>
    <w:rsid w:val="05860158"/>
    <w:rsid w:val="05B41D15"/>
    <w:rsid w:val="05C91341"/>
    <w:rsid w:val="060B7A81"/>
    <w:rsid w:val="063B4D8A"/>
    <w:rsid w:val="06AE3E0A"/>
    <w:rsid w:val="075524D7"/>
    <w:rsid w:val="07594547"/>
    <w:rsid w:val="081B19DC"/>
    <w:rsid w:val="08B64D04"/>
    <w:rsid w:val="08E458C1"/>
    <w:rsid w:val="09A92667"/>
    <w:rsid w:val="09BB6E1E"/>
    <w:rsid w:val="0A4B727F"/>
    <w:rsid w:val="0A8C7D81"/>
    <w:rsid w:val="0A982E07"/>
    <w:rsid w:val="0ACC2AB1"/>
    <w:rsid w:val="0B366593"/>
    <w:rsid w:val="0B7B7D63"/>
    <w:rsid w:val="0C4A0131"/>
    <w:rsid w:val="0C4E26F8"/>
    <w:rsid w:val="0C943AA2"/>
    <w:rsid w:val="0CB832EC"/>
    <w:rsid w:val="0CB87790"/>
    <w:rsid w:val="0CE57E5A"/>
    <w:rsid w:val="0D262282"/>
    <w:rsid w:val="0D692839"/>
    <w:rsid w:val="0D865199"/>
    <w:rsid w:val="0DA73361"/>
    <w:rsid w:val="0DA87AF1"/>
    <w:rsid w:val="0E721BC1"/>
    <w:rsid w:val="0E925DBF"/>
    <w:rsid w:val="0EFD148A"/>
    <w:rsid w:val="0FA4224E"/>
    <w:rsid w:val="10C21882"/>
    <w:rsid w:val="112360E2"/>
    <w:rsid w:val="1202325C"/>
    <w:rsid w:val="121A2353"/>
    <w:rsid w:val="12CA1FCB"/>
    <w:rsid w:val="130C25E4"/>
    <w:rsid w:val="131E7C21"/>
    <w:rsid w:val="13850F49"/>
    <w:rsid w:val="14445AB9"/>
    <w:rsid w:val="1497412F"/>
    <w:rsid w:val="1525173B"/>
    <w:rsid w:val="154D0C92"/>
    <w:rsid w:val="15545B0C"/>
    <w:rsid w:val="15A438DE"/>
    <w:rsid w:val="15AF54A9"/>
    <w:rsid w:val="15FB19CF"/>
    <w:rsid w:val="16880C2B"/>
    <w:rsid w:val="16BE13DF"/>
    <w:rsid w:val="174F00AA"/>
    <w:rsid w:val="177B12FC"/>
    <w:rsid w:val="17991780"/>
    <w:rsid w:val="17D11706"/>
    <w:rsid w:val="17D22792"/>
    <w:rsid w:val="17DF2075"/>
    <w:rsid w:val="184620F4"/>
    <w:rsid w:val="18575CB1"/>
    <w:rsid w:val="188E085E"/>
    <w:rsid w:val="18CE5C46"/>
    <w:rsid w:val="191E5FA0"/>
    <w:rsid w:val="194A3CCC"/>
    <w:rsid w:val="19622F5E"/>
    <w:rsid w:val="19B02455"/>
    <w:rsid w:val="19C5711F"/>
    <w:rsid w:val="1A003058"/>
    <w:rsid w:val="1A2C531A"/>
    <w:rsid w:val="1A564145"/>
    <w:rsid w:val="1B2067C2"/>
    <w:rsid w:val="1B291859"/>
    <w:rsid w:val="1B540AE8"/>
    <w:rsid w:val="1B6B2173"/>
    <w:rsid w:val="1BD702B9"/>
    <w:rsid w:val="1C222E07"/>
    <w:rsid w:val="1CF71C0F"/>
    <w:rsid w:val="1D3A7D4E"/>
    <w:rsid w:val="1D925DEB"/>
    <w:rsid w:val="1DFB572F"/>
    <w:rsid w:val="1E9C3084"/>
    <w:rsid w:val="1F6F291C"/>
    <w:rsid w:val="1FFB7C68"/>
    <w:rsid w:val="20CF0CA7"/>
    <w:rsid w:val="20EC2F78"/>
    <w:rsid w:val="215F4227"/>
    <w:rsid w:val="21D27278"/>
    <w:rsid w:val="21F7445F"/>
    <w:rsid w:val="21FE134A"/>
    <w:rsid w:val="22717D6E"/>
    <w:rsid w:val="22C34341"/>
    <w:rsid w:val="22D36C7A"/>
    <w:rsid w:val="23270D74"/>
    <w:rsid w:val="23ED1676"/>
    <w:rsid w:val="2440768F"/>
    <w:rsid w:val="2495417B"/>
    <w:rsid w:val="249661B1"/>
    <w:rsid w:val="24D82133"/>
    <w:rsid w:val="25481968"/>
    <w:rsid w:val="2559403A"/>
    <w:rsid w:val="26084E8D"/>
    <w:rsid w:val="266A5BE8"/>
    <w:rsid w:val="26997893"/>
    <w:rsid w:val="26AE2A9B"/>
    <w:rsid w:val="27024B63"/>
    <w:rsid w:val="27037402"/>
    <w:rsid w:val="27594BE2"/>
    <w:rsid w:val="2817105A"/>
    <w:rsid w:val="288D78CB"/>
    <w:rsid w:val="28EA2628"/>
    <w:rsid w:val="2912392D"/>
    <w:rsid w:val="29325D7D"/>
    <w:rsid w:val="297D524A"/>
    <w:rsid w:val="2A272F8F"/>
    <w:rsid w:val="2A4731A3"/>
    <w:rsid w:val="2A65035E"/>
    <w:rsid w:val="2A6B1546"/>
    <w:rsid w:val="2A77613D"/>
    <w:rsid w:val="2B1915E6"/>
    <w:rsid w:val="2B9D6077"/>
    <w:rsid w:val="2BA70CA4"/>
    <w:rsid w:val="2CC67AED"/>
    <w:rsid w:val="2CEF46B1"/>
    <w:rsid w:val="2DD37B2E"/>
    <w:rsid w:val="2E36660D"/>
    <w:rsid w:val="2EA61FF4"/>
    <w:rsid w:val="2EB931C8"/>
    <w:rsid w:val="2EBF25F1"/>
    <w:rsid w:val="2F4F1723"/>
    <w:rsid w:val="2F5E5B1E"/>
    <w:rsid w:val="2F835584"/>
    <w:rsid w:val="2F8D01B1"/>
    <w:rsid w:val="2F9E7071"/>
    <w:rsid w:val="2FAF4602"/>
    <w:rsid w:val="2FC4CCE6"/>
    <w:rsid w:val="2FDB08AB"/>
    <w:rsid w:val="300761B5"/>
    <w:rsid w:val="307B44AD"/>
    <w:rsid w:val="30A64421"/>
    <w:rsid w:val="30D836AE"/>
    <w:rsid w:val="31232B7B"/>
    <w:rsid w:val="321E639F"/>
    <w:rsid w:val="32C57C62"/>
    <w:rsid w:val="32DA06A1"/>
    <w:rsid w:val="32F12805"/>
    <w:rsid w:val="337249D6"/>
    <w:rsid w:val="33E30779"/>
    <w:rsid w:val="33E90EA0"/>
    <w:rsid w:val="3437693D"/>
    <w:rsid w:val="345614B9"/>
    <w:rsid w:val="346239BA"/>
    <w:rsid w:val="348F0173"/>
    <w:rsid w:val="348F6779"/>
    <w:rsid w:val="36174C78"/>
    <w:rsid w:val="36E83F1F"/>
    <w:rsid w:val="370E1BD7"/>
    <w:rsid w:val="374970B3"/>
    <w:rsid w:val="37603F8F"/>
    <w:rsid w:val="37CF716F"/>
    <w:rsid w:val="37F76B0F"/>
    <w:rsid w:val="3842422E"/>
    <w:rsid w:val="38CE2C46"/>
    <w:rsid w:val="38E30E42"/>
    <w:rsid w:val="38FE45EC"/>
    <w:rsid w:val="397321C6"/>
    <w:rsid w:val="3994077D"/>
    <w:rsid w:val="39F53E83"/>
    <w:rsid w:val="39FB00A4"/>
    <w:rsid w:val="3AC0143A"/>
    <w:rsid w:val="3AF70BD4"/>
    <w:rsid w:val="3AFE3D4F"/>
    <w:rsid w:val="3B3A743F"/>
    <w:rsid w:val="3BF82DC2"/>
    <w:rsid w:val="3C0C650C"/>
    <w:rsid w:val="3C422B81"/>
    <w:rsid w:val="3C591B47"/>
    <w:rsid w:val="3C683B38"/>
    <w:rsid w:val="3CC10E1E"/>
    <w:rsid w:val="3E144272"/>
    <w:rsid w:val="3EC0596E"/>
    <w:rsid w:val="3ED100BA"/>
    <w:rsid w:val="3EF47905"/>
    <w:rsid w:val="3F4C14EF"/>
    <w:rsid w:val="3F5C54AA"/>
    <w:rsid w:val="3F691EE2"/>
    <w:rsid w:val="3F924CE6"/>
    <w:rsid w:val="3FD1EE51"/>
    <w:rsid w:val="3FF7E32F"/>
    <w:rsid w:val="40E561CF"/>
    <w:rsid w:val="41120516"/>
    <w:rsid w:val="42CC4757"/>
    <w:rsid w:val="43036368"/>
    <w:rsid w:val="43040332"/>
    <w:rsid w:val="437B23A2"/>
    <w:rsid w:val="44B42411"/>
    <w:rsid w:val="44CD30D2"/>
    <w:rsid w:val="44FC1616"/>
    <w:rsid w:val="450E51C7"/>
    <w:rsid w:val="457B2B2E"/>
    <w:rsid w:val="45811529"/>
    <w:rsid w:val="462E7BA0"/>
    <w:rsid w:val="464A2500"/>
    <w:rsid w:val="464B2C29"/>
    <w:rsid w:val="46F801AE"/>
    <w:rsid w:val="470E1780"/>
    <w:rsid w:val="475937EF"/>
    <w:rsid w:val="47797541"/>
    <w:rsid w:val="47BB16B0"/>
    <w:rsid w:val="47F6649C"/>
    <w:rsid w:val="48111527"/>
    <w:rsid w:val="48575916"/>
    <w:rsid w:val="489565B3"/>
    <w:rsid w:val="48D32C81"/>
    <w:rsid w:val="48DD765B"/>
    <w:rsid w:val="4961598B"/>
    <w:rsid w:val="499E7FFF"/>
    <w:rsid w:val="49B1EBD2"/>
    <w:rsid w:val="4A1941A6"/>
    <w:rsid w:val="4A9D46FE"/>
    <w:rsid w:val="4A9F72BE"/>
    <w:rsid w:val="4AC8478F"/>
    <w:rsid w:val="4AE2371E"/>
    <w:rsid w:val="4AF54F29"/>
    <w:rsid w:val="4B63653E"/>
    <w:rsid w:val="4BDD4D4C"/>
    <w:rsid w:val="4C207F8B"/>
    <w:rsid w:val="4D3F2693"/>
    <w:rsid w:val="4D477799"/>
    <w:rsid w:val="4D6D36A4"/>
    <w:rsid w:val="4DCB2178"/>
    <w:rsid w:val="4E185B3D"/>
    <w:rsid w:val="4E766588"/>
    <w:rsid w:val="4EB96475"/>
    <w:rsid w:val="4ED32DA4"/>
    <w:rsid w:val="4EDD443F"/>
    <w:rsid w:val="4F460A77"/>
    <w:rsid w:val="4FB1539E"/>
    <w:rsid w:val="4FE373A1"/>
    <w:rsid w:val="50120532"/>
    <w:rsid w:val="513B0F60"/>
    <w:rsid w:val="51B353FD"/>
    <w:rsid w:val="52B352E9"/>
    <w:rsid w:val="531820F6"/>
    <w:rsid w:val="54962A1D"/>
    <w:rsid w:val="54C73E79"/>
    <w:rsid w:val="55294E7F"/>
    <w:rsid w:val="554C6B2C"/>
    <w:rsid w:val="554D7917"/>
    <w:rsid w:val="55807CEC"/>
    <w:rsid w:val="55CC2F32"/>
    <w:rsid w:val="569600FC"/>
    <w:rsid w:val="569C6DA8"/>
    <w:rsid w:val="56B15C26"/>
    <w:rsid w:val="57125406"/>
    <w:rsid w:val="57164BEE"/>
    <w:rsid w:val="571C5A04"/>
    <w:rsid w:val="575839B0"/>
    <w:rsid w:val="57906BE4"/>
    <w:rsid w:val="57BD5228"/>
    <w:rsid w:val="588B2C30"/>
    <w:rsid w:val="58AD7B14"/>
    <w:rsid w:val="58BF0288"/>
    <w:rsid w:val="58E747E0"/>
    <w:rsid w:val="58F76517"/>
    <w:rsid w:val="58FA0E27"/>
    <w:rsid w:val="590916D3"/>
    <w:rsid w:val="5934151A"/>
    <w:rsid w:val="59CD4838"/>
    <w:rsid w:val="59F9006D"/>
    <w:rsid w:val="5A276988"/>
    <w:rsid w:val="5A292701"/>
    <w:rsid w:val="5A715E56"/>
    <w:rsid w:val="5A8E6639"/>
    <w:rsid w:val="5AB02E22"/>
    <w:rsid w:val="5B8D00C1"/>
    <w:rsid w:val="5B9E2C7A"/>
    <w:rsid w:val="5BE42643"/>
    <w:rsid w:val="5C447CC6"/>
    <w:rsid w:val="5C563C34"/>
    <w:rsid w:val="5C7834CB"/>
    <w:rsid w:val="5D7E2D63"/>
    <w:rsid w:val="5DA30A1C"/>
    <w:rsid w:val="5DAD189A"/>
    <w:rsid w:val="5DC56BE4"/>
    <w:rsid w:val="5E0C4813"/>
    <w:rsid w:val="5E4E6BDA"/>
    <w:rsid w:val="5E604B5F"/>
    <w:rsid w:val="5E7548E5"/>
    <w:rsid w:val="5E9B16F3"/>
    <w:rsid w:val="5EFE7560"/>
    <w:rsid w:val="5FBFFD8D"/>
    <w:rsid w:val="5FDF2B62"/>
    <w:rsid w:val="5FF699A2"/>
    <w:rsid w:val="60082DB8"/>
    <w:rsid w:val="6040533D"/>
    <w:rsid w:val="604426F1"/>
    <w:rsid w:val="607C2AD2"/>
    <w:rsid w:val="60AF592A"/>
    <w:rsid w:val="60D94755"/>
    <w:rsid w:val="61A9708F"/>
    <w:rsid w:val="61B023F6"/>
    <w:rsid w:val="61C75CEC"/>
    <w:rsid w:val="61F93300"/>
    <w:rsid w:val="62666E54"/>
    <w:rsid w:val="62F51D1A"/>
    <w:rsid w:val="637D3758"/>
    <w:rsid w:val="63C27722"/>
    <w:rsid w:val="64314396"/>
    <w:rsid w:val="645878FB"/>
    <w:rsid w:val="64994927"/>
    <w:rsid w:val="654C7BEB"/>
    <w:rsid w:val="65B82F4F"/>
    <w:rsid w:val="65CB1B4B"/>
    <w:rsid w:val="66000DCF"/>
    <w:rsid w:val="66C142BB"/>
    <w:rsid w:val="672BE51F"/>
    <w:rsid w:val="674D9A51"/>
    <w:rsid w:val="675608AD"/>
    <w:rsid w:val="67C16124"/>
    <w:rsid w:val="6853303E"/>
    <w:rsid w:val="68727968"/>
    <w:rsid w:val="68B735CD"/>
    <w:rsid w:val="68C3112F"/>
    <w:rsid w:val="69933699"/>
    <w:rsid w:val="699F478D"/>
    <w:rsid w:val="69EE080B"/>
    <w:rsid w:val="6A2B41BB"/>
    <w:rsid w:val="6AAF0B14"/>
    <w:rsid w:val="6AD2649C"/>
    <w:rsid w:val="6B016D82"/>
    <w:rsid w:val="6B231D5D"/>
    <w:rsid w:val="6B356D59"/>
    <w:rsid w:val="6B7B3E9B"/>
    <w:rsid w:val="6B95409A"/>
    <w:rsid w:val="6B9B71D6"/>
    <w:rsid w:val="6BA936A1"/>
    <w:rsid w:val="6BBD63A2"/>
    <w:rsid w:val="6BE74996"/>
    <w:rsid w:val="6C6147B3"/>
    <w:rsid w:val="6CE1330F"/>
    <w:rsid w:val="6CFC7E0A"/>
    <w:rsid w:val="6D0D5EB2"/>
    <w:rsid w:val="6D360257"/>
    <w:rsid w:val="6DCE3893"/>
    <w:rsid w:val="6E0E1EE1"/>
    <w:rsid w:val="6E913284"/>
    <w:rsid w:val="6F685621"/>
    <w:rsid w:val="6F906926"/>
    <w:rsid w:val="6FBFE7D5"/>
    <w:rsid w:val="6FCFE133"/>
    <w:rsid w:val="6FD902CD"/>
    <w:rsid w:val="6FEC0000"/>
    <w:rsid w:val="6FFC87C6"/>
    <w:rsid w:val="6FFD2528"/>
    <w:rsid w:val="70457711"/>
    <w:rsid w:val="7084521C"/>
    <w:rsid w:val="70F95A39"/>
    <w:rsid w:val="71CF5C5E"/>
    <w:rsid w:val="7201041D"/>
    <w:rsid w:val="7275FD1C"/>
    <w:rsid w:val="727B1B10"/>
    <w:rsid w:val="735D0BD3"/>
    <w:rsid w:val="74275AAB"/>
    <w:rsid w:val="743729F1"/>
    <w:rsid w:val="74373814"/>
    <w:rsid w:val="74660341"/>
    <w:rsid w:val="74B63BCE"/>
    <w:rsid w:val="74FC3467"/>
    <w:rsid w:val="753D30AC"/>
    <w:rsid w:val="75E8710C"/>
    <w:rsid w:val="764D5571"/>
    <w:rsid w:val="76740A4A"/>
    <w:rsid w:val="768C7E47"/>
    <w:rsid w:val="76DC1B61"/>
    <w:rsid w:val="774A385E"/>
    <w:rsid w:val="776E1C6A"/>
    <w:rsid w:val="77822FF8"/>
    <w:rsid w:val="77A9169F"/>
    <w:rsid w:val="77FCFF39"/>
    <w:rsid w:val="77FF289B"/>
    <w:rsid w:val="78CE2999"/>
    <w:rsid w:val="78CF226D"/>
    <w:rsid w:val="799F7E92"/>
    <w:rsid w:val="7A401675"/>
    <w:rsid w:val="7A7F0810"/>
    <w:rsid w:val="7B6C6499"/>
    <w:rsid w:val="7BFF40CD"/>
    <w:rsid w:val="7C06069C"/>
    <w:rsid w:val="7C61721C"/>
    <w:rsid w:val="7CBF0CD9"/>
    <w:rsid w:val="7CFB73B5"/>
    <w:rsid w:val="7D3A75BA"/>
    <w:rsid w:val="7D4A63E6"/>
    <w:rsid w:val="7D6451DA"/>
    <w:rsid w:val="7D9F2B56"/>
    <w:rsid w:val="7DD249AC"/>
    <w:rsid w:val="7E3200C4"/>
    <w:rsid w:val="7E7B4F9E"/>
    <w:rsid w:val="7EBF9FE3"/>
    <w:rsid w:val="7EDFFE83"/>
    <w:rsid w:val="7F0F1615"/>
    <w:rsid w:val="7F103699"/>
    <w:rsid w:val="7F471C5D"/>
    <w:rsid w:val="7F5E434B"/>
    <w:rsid w:val="7F6E20C0"/>
    <w:rsid w:val="7FCEBB01"/>
    <w:rsid w:val="7FE94C3B"/>
    <w:rsid w:val="7FFF863A"/>
    <w:rsid w:val="87D6694E"/>
    <w:rsid w:val="939FD8A6"/>
    <w:rsid w:val="9DDF58B0"/>
    <w:rsid w:val="AF7D6241"/>
    <w:rsid w:val="B17F98A5"/>
    <w:rsid w:val="BDFF9945"/>
    <w:rsid w:val="BFB74420"/>
    <w:rsid w:val="BFFF1618"/>
    <w:rsid w:val="DD7D62DA"/>
    <w:rsid w:val="DE41AC18"/>
    <w:rsid w:val="DF9FE771"/>
    <w:rsid w:val="EA5FA46B"/>
    <w:rsid w:val="EAAF8A68"/>
    <w:rsid w:val="EBFF1325"/>
    <w:rsid w:val="ED7666DF"/>
    <w:rsid w:val="EEDD2370"/>
    <w:rsid w:val="EFBE85BB"/>
    <w:rsid w:val="EFE99A5D"/>
    <w:rsid w:val="F2FDC5E2"/>
    <w:rsid w:val="F75D49A3"/>
    <w:rsid w:val="F77C7050"/>
    <w:rsid w:val="F7ED9DA4"/>
    <w:rsid w:val="FDCFEE3F"/>
    <w:rsid w:val="FE9F6FFF"/>
    <w:rsid w:val="FFB94911"/>
    <w:rsid w:val="FFC58807"/>
    <w:rsid w:val="FFFB4CDC"/>
    <w:rsid w:val="FFFF9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360" w:lineRule="auto"/>
      <w:ind w:firstLine="602"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5"/>
    <w:autoRedefine/>
    <w:qFormat/>
    <w:uiPriority w:val="0"/>
    <w:pPr>
      <w:keepNext/>
      <w:keepLines/>
      <w:widowControl w:val="0"/>
      <w:suppressLineNumbers w:val="0"/>
      <w:adjustRightInd w:val="0"/>
      <w:snapToGrid w:val="0"/>
      <w:spacing w:before="100" w:beforeLines="100" w:beforeAutospacing="0" w:after="100" w:afterLines="100" w:afterAutospacing="0" w:line="240" w:lineRule="auto"/>
      <w:ind w:left="0" w:right="0" w:firstLine="0" w:firstLineChars="0"/>
      <w:jc w:val="center"/>
      <w:outlineLvl w:val="0"/>
    </w:pPr>
    <w:rPr>
      <w:rFonts w:ascii="Times New Roman" w:hAnsi="Times New Roman" w:eastAsia="黑体" w:cs="宋体"/>
      <w:bCs/>
      <w:kern w:val="44"/>
      <w:sz w:val="32"/>
      <w:szCs w:val="44"/>
      <w:lang w:bidi="ar"/>
    </w:rPr>
  </w:style>
  <w:style w:type="paragraph" w:styleId="3">
    <w:name w:val="heading 2"/>
    <w:basedOn w:val="1"/>
    <w:next w:val="1"/>
    <w:link w:val="34"/>
    <w:autoRedefine/>
    <w:unhideWhenUsed/>
    <w:qFormat/>
    <w:uiPriority w:val="0"/>
    <w:pPr>
      <w:keepNext/>
      <w:keepLines/>
      <w:widowControl w:val="0"/>
      <w:suppressLineNumbers w:val="0"/>
      <w:adjustRightInd w:val="0"/>
      <w:snapToGrid w:val="0"/>
      <w:spacing w:before="50" w:beforeLines="50" w:beforeAutospacing="0" w:after="50" w:afterLines="50" w:afterAutospacing="0" w:line="240" w:lineRule="auto"/>
      <w:ind w:left="0" w:right="0" w:firstLine="0" w:firstLineChars="0"/>
      <w:jc w:val="center"/>
      <w:outlineLvl w:val="1"/>
    </w:pPr>
    <w:rPr>
      <w:rFonts w:ascii="Times New Roman" w:hAnsi="Times New Roman" w:eastAsia="黑体" w:cs="Times New Roman"/>
      <w:bCs/>
      <w:sz w:val="30"/>
      <w:szCs w:val="32"/>
      <w:lang w:bidi="ar"/>
    </w:rPr>
  </w:style>
  <w:style w:type="paragraph" w:styleId="4">
    <w:name w:val="heading 3"/>
    <w:basedOn w:val="1"/>
    <w:next w:val="1"/>
    <w:link w:val="32"/>
    <w:autoRedefine/>
    <w:unhideWhenUsed/>
    <w:qFormat/>
    <w:uiPriority w:val="0"/>
    <w:pPr>
      <w:keepNext/>
      <w:keepLines/>
      <w:widowControl w:val="0"/>
      <w:suppressLineNumbers w:val="0"/>
      <w:adjustRightInd w:val="0"/>
      <w:snapToGrid w:val="0"/>
      <w:spacing w:beforeAutospacing="0" w:afterAutospacing="0" w:line="360" w:lineRule="auto"/>
      <w:ind w:left="0" w:right="0"/>
      <w:jc w:val="left"/>
      <w:outlineLvl w:val="2"/>
    </w:pPr>
    <w:rPr>
      <w:rFonts w:ascii="Times New Roman" w:hAnsi="Times New Roman" w:eastAsia="黑体" w:cs="宋体"/>
      <w:bCs/>
      <w:sz w:val="28"/>
      <w:szCs w:val="32"/>
      <w:lang w:bidi="ar"/>
    </w:rPr>
  </w:style>
  <w:style w:type="paragraph" w:styleId="5">
    <w:name w:val="heading 4"/>
    <w:basedOn w:val="1"/>
    <w:next w:val="1"/>
    <w:link w:val="31"/>
    <w:autoRedefine/>
    <w:unhideWhenUsed/>
    <w:qFormat/>
    <w:uiPriority w:val="0"/>
    <w:pPr>
      <w:keepNext/>
      <w:keepLines/>
      <w:spacing w:beforeAutospacing="0" w:afterAutospacing="0" w:line="360" w:lineRule="auto"/>
      <w:jc w:val="left"/>
      <w:outlineLvl w:val="3"/>
    </w:pPr>
    <w:rPr>
      <w:rFonts w:ascii="Times New Roman" w:hAnsi="Times New Roman" w:eastAsia="黑体"/>
      <w:b/>
    </w:rPr>
  </w:style>
  <w:style w:type="paragraph" w:styleId="6">
    <w:name w:val="heading 5"/>
    <w:basedOn w:val="1"/>
    <w:next w:val="1"/>
    <w:link w:val="33"/>
    <w:autoRedefine/>
    <w:unhideWhenUsed/>
    <w:qFormat/>
    <w:uiPriority w:val="0"/>
    <w:pPr>
      <w:keepNext/>
      <w:keepLines/>
      <w:spacing w:beforeAutospacing="0" w:afterAutospacing="0" w:line="360" w:lineRule="auto"/>
      <w:jc w:val="left"/>
      <w:outlineLvl w:val="4"/>
    </w:pPr>
    <w:rPr>
      <w:rFonts w:ascii="Times New Roman" w:hAnsi="Times New Roman" w:eastAsia="黑体"/>
      <w:b/>
    </w:rPr>
  </w:style>
  <w:style w:type="paragraph" w:styleId="7">
    <w:name w:val="heading 6"/>
    <w:basedOn w:val="1"/>
    <w:next w:val="1"/>
    <w:unhideWhenUsed/>
    <w:qFormat/>
    <w:uiPriority w:val="0"/>
    <w:pPr>
      <w:keepNext/>
      <w:keepLines/>
      <w:spacing w:beforeAutospacing="0" w:afterAutospacing="0" w:line="360" w:lineRule="auto"/>
      <w:jc w:val="left"/>
      <w:outlineLvl w:val="5"/>
    </w:pPr>
    <w:rPr>
      <w:rFonts w:ascii="Times New Roman" w:hAnsi="Times New Roman" w:eastAsia="黑体"/>
      <w:b/>
    </w:rPr>
  </w:style>
  <w:style w:type="character" w:default="1" w:styleId="24">
    <w:name w:val="Default Paragraph Font"/>
    <w:autoRedefine/>
    <w:semiHidden/>
    <w:qFormat/>
    <w:uiPriority w:val="0"/>
  </w:style>
  <w:style w:type="table" w:default="1" w:styleId="22">
    <w:name w:val="Normal Table"/>
    <w:autoRedefine/>
    <w:semiHidden/>
    <w:qFormat/>
    <w:uiPriority w:val="0"/>
    <w:tblPr>
      <w:tblCellMar>
        <w:top w:w="0" w:type="dxa"/>
        <w:left w:w="108" w:type="dxa"/>
        <w:bottom w:w="0" w:type="dxa"/>
        <w:right w:w="108" w:type="dxa"/>
      </w:tblCellMar>
    </w:tblPr>
  </w:style>
  <w:style w:type="paragraph" w:styleId="8">
    <w:name w:val="caption"/>
    <w:basedOn w:val="1"/>
    <w:next w:val="1"/>
    <w:qFormat/>
    <w:uiPriority w:val="0"/>
    <w:pPr>
      <w:spacing w:line="360" w:lineRule="auto"/>
      <w:ind w:firstLine="640" w:firstLineChars="200"/>
      <w:jc w:val="center"/>
    </w:pPr>
    <w:rPr>
      <w:rFonts w:ascii="黑体" w:hAnsi="Tahoma" w:eastAsia="宋体" w:cs="Tahoma"/>
      <w:sz w:val="32"/>
      <w:szCs w:val="20"/>
    </w:rPr>
  </w:style>
  <w:style w:type="paragraph" w:styleId="9">
    <w:name w:val="toc 5"/>
    <w:basedOn w:val="1"/>
    <w:next w:val="1"/>
    <w:autoRedefine/>
    <w:qFormat/>
    <w:uiPriority w:val="0"/>
    <w:pPr>
      <w:ind w:left="1680" w:leftChars="800"/>
    </w:pPr>
  </w:style>
  <w:style w:type="paragraph" w:styleId="10">
    <w:name w:val="toc 3"/>
    <w:basedOn w:val="1"/>
    <w:next w:val="1"/>
    <w:autoRedefine/>
    <w:qFormat/>
    <w:uiPriority w:val="0"/>
    <w:pPr>
      <w:ind w:left="840" w:leftChars="400"/>
    </w:pPr>
  </w:style>
  <w:style w:type="paragraph" w:styleId="11">
    <w:name w:val="Date"/>
    <w:basedOn w:val="1"/>
    <w:next w:val="1"/>
    <w:unhideWhenUsed/>
    <w:qFormat/>
    <w:uiPriority w:val="99"/>
    <w:pPr>
      <w:ind w:left="100" w:leftChars="2500"/>
    </w:pPr>
    <w:rPr>
      <w:rFonts w:ascii="宋体" w:hAnsi="宋体" w:cs="宋体"/>
      <w:sz w:val="28"/>
      <w:szCs w:val="28"/>
    </w:rPr>
  </w:style>
  <w:style w:type="paragraph" w:styleId="12">
    <w:name w:val="endnote text"/>
    <w:basedOn w:val="1"/>
    <w:autoRedefine/>
    <w:qFormat/>
    <w:uiPriority w:val="0"/>
    <w:pPr>
      <w:snapToGrid w:val="0"/>
      <w:jc w:val="left"/>
    </w:pPr>
  </w:style>
  <w:style w:type="paragraph" w:styleId="13">
    <w:name w:val="footer"/>
    <w:basedOn w:val="1"/>
    <w:autoRedefine/>
    <w:qFormat/>
    <w:uiPriority w:val="0"/>
    <w:pPr>
      <w:tabs>
        <w:tab w:val="center" w:pos="4153"/>
        <w:tab w:val="right" w:pos="8306"/>
      </w:tabs>
      <w:snapToGrid w:val="0"/>
      <w:jc w:val="left"/>
    </w:pPr>
    <w:rPr>
      <w:rFonts w:eastAsia="宋体"/>
      <w:sz w:val="18"/>
    </w:rPr>
  </w:style>
  <w:style w:type="paragraph" w:styleId="1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autoRedefine/>
    <w:qFormat/>
    <w:uiPriority w:val="0"/>
    <w:rPr>
      <w:rFonts w:ascii="Times New Roman" w:hAnsi="Times New Roman"/>
    </w:rPr>
  </w:style>
  <w:style w:type="paragraph" w:styleId="16">
    <w:name w:val="toc 4"/>
    <w:basedOn w:val="1"/>
    <w:next w:val="1"/>
    <w:autoRedefine/>
    <w:qFormat/>
    <w:uiPriority w:val="0"/>
    <w:pPr>
      <w:ind w:left="1260" w:leftChars="600"/>
    </w:pPr>
  </w:style>
  <w:style w:type="paragraph" w:styleId="17">
    <w:name w:val="footnote text"/>
    <w:basedOn w:val="1"/>
    <w:autoRedefine/>
    <w:qFormat/>
    <w:uiPriority w:val="0"/>
    <w:pPr>
      <w:keepNext w:val="0"/>
      <w:keepLines w:val="0"/>
      <w:widowControl w:val="0"/>
      <w:suppressLineNumbers w:val="0"/>
      <w:snapToGrid w:val="0"/>
      <w:spacing w:before="0" w:beforeAutospacing="0" w:after="0" w:afterAutospacing="0" w:line="240" w:lineRule="auto"/>
      <w:ind w:left="0" w:right="0"/>
      <w:jc w:val="left"/>
    </w:pPr>
    <w:rPr>
      <w:rFonts w:hint="eastAsia" w:ascii="Calibri" w:hAnsi="Calibri" w:eastAsia="宋体" w:cs="Times New Roman"/>
      <w:sz w:val="18"/>
      <w:szCs w:val="18"/>
      <w:lang w:bidi="ar"/>
    </w:rPr>
  </w:style>
  <w:style w:type="paragraph" w:styleId="18">
    <w:name w:val="toc 6"/>
    <w:basedOn w:val="1"/>
    <w:next w:val="1"/>
    <w:qFormat/>
    <w:uiPriority w:val="0"/>
    <w:pPr>
      <w:ind w:left="2100" w:leftChars="1000"/>
    </w:pPr>
  </w:style>
  <w:style w:type="paragraph" w:styleId="19">
    <w:name w:val="toc 2"/>
    <w:basedOn w:val="1"/>
    <w:next w:val="1"/>
    <w:autoRedefine/>
    <w:qFormat/>
    <w:uiPriority w:val="0"/>
    <w:pPr>
      <w:ind w:left="420" w:leftChars="200"/>
    </w:pPr>
  </w:style>
  <w:style w:type="paragraph" w:styleId="2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21">
    <w:name w:val="Normal (Web)"/>
    <w:basedOn w:val="1"/>
    <w:semiHidden/>
    <w:unhideWhenUsed/>
    <w:qFormat/>
    <w:uiPriority w:val="99"/>
    <w:pPr>
      <w:spacing w:before="100" w:beforeAutospacing="1" w:after="100" w:afterAutospacing="1"/>
      <w:jc w:val="left"/>
    </w:pPr>
    <w:rPr>
      <w:kern w:val="0"/>
      <w:sz w:val="24"/>
    </w:rPr>
  </w:style>
  <w:style w:type="table" w:styleId="23">
    <w:name w:val="Table Grid"/>
    <w:basedOn w:val="22"/>
    <w:autoRedefine/>
    <w:qFormat/>
    <w:uiPriority w:val="0"/>
    <w:pPr>
      <w:keepNext w:val="0"/>
      <w:keepLines w:val="0"/>
      <w:widowControl/>
      <w:suppressLineNumbers w:val="0"/>
      <w:spacing w:before="0" w:beforeAutospacing="0" w:after="0" w:afterAutospacing="0"/>
      <w:ind w:left="0" w:right="0"/>
    </w:pPr>
    <w:rPr>
      <w:rFonts w:hint="eastAsia" w:ascii="Calibri" w:hAnsi="Calibri" w:eastAsia="宋体" w:cs="宋体"/>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tcPr>
  </w:style>
  <w:style w:type="character" w:styleId="25">
    <w:name w:val="endnote reference"/>
    <w:basedOn w:val="24"/>
    <w:autoRedefine/>
    <w:qFormat/>
    <w:uiPriority w:val="0"/>
    <w:rPr>
      <w:vertAlign w:val="superscript"/>
    </w:rPr>
  </w:style>
  <w:style w:type="character" w:styleId="26">
    <w:name w:val="page number"/>
    <w:qFormat/>
    <w:uiPriority w:val="0"/>
  </w:style>
  <w:style w:type="character" w:styleId="27">
    <w:name w:val="Hyperlink"/>
    <w:basedOn w:val="24"/>
    <w:autoRedefine/>
    <w:qFormat/>
    <w:uiPriority w:val="0"/>
    <w:rPr>
      <w:color w:val="0000FF"/>
      <w:u w:val="single"/>
    </w:rPr>
  </w:style>
  <w:style w:type="character" w:styleId="28">
    <w:name w:val="HTML Code"/>
    <w:basedOn w:val="24"/>
    <w:uiPriority w:val="0"/>
    <w:rPr>
      <w:rFonts w:ascii="Courier New" w:hAnsi="Courier New"/>
      <w:sz w:val="20"/>
    </w:rPr>
  </w:style>
  <w:style w:type="character" w:styleId="29">
    <w:name w:val="footnote reference"/>
    <w:basedOn w:val="24"/>
    <w:autoRedefine/>
    <w:qFormat/>
    <w:uiPriority w:val="0"/>
    <w:rPr>
      <w:vertAlign w:val="superscript"/>
    </w:rPr>
  </w:style>
  <w:style w:type="paragraph" w:styleId="30">
    <w:name w:val="List Paragraph"/>
    <w:basedOn w:val="1"/>
    <w:autoRedefine/>
    <w:qFormat/>
    <w:uiPriority w:val="34"/>
    <w:pPr>
      <w:widowControl/>
      <w:spacing w:line="360" w:lineRule="auto"/>
      <w:ind w:firstLine="420" w:firstLineChars="200"/>
    </w:pPr>
    <w:rPr>
      <w:rFonts w:eastAsiaTheme="minorEastAsia" w:cstheme="minorBidi"/>
      <w:kern w:val="0"/>
      <w:sz w:val="24"/>
      <w:szCs w:val="24"/>
    </w:rPr>
  </w:style>
  <w:style w:type="character" w:customStyle="1" w:styleId="31">
    <w:name w:val="标题 4 Char"/>
    <w:link w:val="5"/>
    <w:autoRedefine/>
    <w:qFormat/>
    <w:uiPriority w:val="0"/>
    <w:rPr>
      <w:rFonts w:ascii="Times New Roman" w:hAnsi="Times New Roman" w:eastAsia="黑体"/>
      <w:b/>
      <w:sz w:val="24"/>
    </w:rPr>
  </w:style>
  <w:style w:type="character" w:customStyle="1" w:styleId="32">
    <w:name w:val="标题 3 Char"/>
    <w:link w:val="4"/>
    <w:autoRedefine/>
    <w:qFormat/>
    <w:uiPriority w:val="0"/>
    <w:rPr>
      <w:rFonts w:hint="default" w:ascii="Times New Roman" w:hAnsi="Times New Roman" w:eastAsia="黑体" w:cs="宋体"/>
      <w:bCs/>
      <w:sz w:val="28"/>
      <w:szCs w:val="32"/>
      <w:lang w:bidi="ar"/>
    </w:rPr>
  </w:style>
  <w:style w:type="character" w:customStyle="1" w:styleId="33">
    <w:name w:val="标题 5 Char"/>
    <w:link w:val="6"/>
    <w:autoRedefine/>
    <w:qFormat/>
    <w:uiPriority w:val="0"/>
    <w:rPr>
      <w:rFonts w:ascii="Times New Roman" w:hAnsi="Times New Roman" w:eastAsia="黑体"/>
      <w:b/>
      <w:sz w:val="24"/>
    </w:rPr>
  </w:style>
  <w:style w:type="character" w:customStyle="1" w:styleId="34">
    <w:name w:val="标题 2 Char"/>
    <w:link w:val="3"/>
    <w:autoRedefine/>
    <w:qFormat/>
    <w:uiPriority w:val="0"/>
    <w:rPr>
      <w:rFonts w:hint="default" w:ascii="Times New Roman" w:hAnsi="Times New Roman" w:eastAsia="黑体" w:cs="Times New Roman"/>
      <w:bCs/>
      <w:sz w:val="30"/>
      <w:szCs w:val="32"/>
      <w:lang w:bidi="ar"/>
    </w:rPr>
  </w:style>
  <w:style w:type="character" w:customStyle="1" w:styleId="35">
    <w:name w:val="标题 1 Char"/>
    <w:link w:val="2"/>
    <w:autoRedefine/>
    <w:qFormat/>
    <w:uiPriority w:val="0"/>
    <w:rPr>
      <w:rFonts w:hint="default" w:ascii="Times New Roman" w:hAnsi="Times New Roman" w:eastAsia="黑体" w:cs="宋体"/>
      <w:bCs/>
      <w:kern w:val="44"/>
      <w:sz w:val="32"/>
      <w:szCs w:val="44"/>
      <w:lang w:bidi="ar"/>
    </w:rPr>
  </w:style>
  <w:style w:type="paragraph" w:customStyle="1" w:styleId="36">
    <w:name w:val="正文1"/>
    <w:autoRedefine/>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hint="eastAsia" w:ascii="Arial Unicode MS" w:hAnsi="Arial Unicode MS" w:eastAsia="Helvetica" w:cs="Arial Unicode MS"/>
      <w:color w:val="000000"/>
      <w:spacing w:val="0"/>
      <w:w w:val="100"/>
      <w:kern w:val="0"/>
      <w:position w:val="0"/>
      <w:sz w:val="22"/>
      <w:szCs w:val="22"/>
      <w:u w:val="none" w:color="auto"/>
      <w:vertAlign w:val="baseline"/>
      <w:lang w:val="zh-CN" w:eastAsia="zh-CN"/>
    </w:rPr>
  </w:style>
  <w:style w:type="paragraph" w:customStyle="1" w:styleId="37">
    <w:name w:val="分类号"/>
    <w:basedOn w:val="1"/>
    <w:qFormat/>
    <w:uiPriority w:val="0"/>
    <w:rPr>
      <w:rFonts w:ascii="仿宋_GB2312" w:eastAsia="仿宋_GB2312"/>
      <w:sz w:val="28"/>
      <w:szCs w:val="28"/>
    </w:rPr>
  </w:style>
  <w:style w:type="paragraph" w:customStyle="1" w:styleId="38">
    <w:name w:val="硕士学位论文"/>
    <w:basedOn w:val="1"/>
    <w:qFormat/>
    <w:uiPriority w:val="0"/>
    <w:pPr>
      <w:spacing w:before="240"/>
      <w:jc w:val="center"/>
    </w:pPr>
    <w:rPr>
      <w:sz w:val="44"/>
      <w:szCs w:val="44"/>
    </w:rPr>
  </w:style>
  <w:style w:type="paragraph" w:customStyle="1" w:styleId="39">
    <w:name w:val="论文标题"/>
    <w:basedOn w:val="1"/>
    <w:qFormat/>
    <w:uiPriority w:val="0"/>
    <w:pPr>
      <w:jc w:val="center"/>
    </w:pPr>
    <w:rPr>
      <w:rFonts w:eastAsia="楷体_GB2312"/>
      <w:b/>
      <w:kern w:val="36"/>
      <w:sz w:val="52"/>
      <w:szCs w:val="52"/>
    </w:rPr>
  </w:style>
  <w:style w:type="paragraph" w:customStyle="1" w:styleId="40">
    <w:name w:val="研究生姓名"/>
    <w:basedOn w:val="1"/>
    <w:qFormat/>
    <w:uiPriority w:val="0"/>
    <w:pPr>
      <w:ind w:firstLine="700" w:firstLineChars="700"/>
    </w:pPr>
    <w:rPr>
      <w:sz w:val="28"/>
      <w:szCs w:val="28"/>
    </w:rPr>
  </w:style>
  <w:style w:type="paragraph" w:customStyle="1" w:styleId="41">
    <w:name w:val="封面日期"/>
    <w:basedOn w:val="1"/>
    <w:qFormat/>
    <w:uiPriority w:val="0"/>
    <w:pPr>
      <w:jc w:val="center"/>
    </w:pPr>
    <w:rPr>
      <w:rFonts w:ascii="黑体" w:eastAsia="黑体"/>
      <w:sz w:val="32"/>
      <w:szCs w:val="32"/>
    </w:rPr>
  </w:style>
  <w:style w:type="character" w:customStyle="1" w:styleId="42">
    <w:name w:val="font31"/>
    <w:basedOn w:val="24"/>
    <w:uiPriority w:val="0"/>
    <w:rPr>
      <w:rFonts w:hint="eastAsia" w:ascii="宋体" w:hAnsi="宋体" w:eastAsia="宋体" w:cs="宋体"/>
      <w:color w:val="000000"/>
      <w:sz w:val="18"/>
      <w:szCs w:val="18"/>
      <w:u w:val="none"/>
    </w:rPr>
  </w:style>
  <w:style w:type="character" w:customStyle="1" w:styleId="43">
    <w:name w:val="font41"/>
    <w:basedOn w:val="24"/>
    <w:uiPriority w:val="0"/>
    <w:rPr>
      <w:rFonts w:ascii="Times New Roman Regular" w:hAnsi="Times New Roman Regular" w:eastAsia="Times New Roman Regular" w:cs="Times New Roman Regular"/>
      <w:color w:val="000000"/>
      <w:sz w:val="18"/>
      <w:szCs w:val="18"/>
      <w:u w:val="none"/>
    </w:rPr>
  </w:style>
  <w:style w:type="character" w:customStyle="1" w:styleId="44">
    <w:name w:val="font11"/>
    <w:basedOn w:val="24"/>
    <w:uiPriority w:val="0"/>
    <w:rPr>
      <w:rFonts w:hint="eastAsia" w:ascii="宋体" w:hAnsi="宋体" w:eastAsia="宋体" w:cs="宋体"/>
      <w:color w:val="000000"/>
      <w:sz w:val="24"/>
      <w:szCs w:val="24"/>
      <w:u w:val="none"/>
    </w:rPr>
  </w:style>
  <w:style w:type="character" w:customStyle="1" w:styleId="45">
    <w:name w:val="15"/>
    <w:basedOn w:val="24"/>
    <w:uiPriority w:val="0"/>
    <w:rPr>
      <w:rFonts w:hint="eastAsia" w:ascii="宋体" w:hAnsi="宋体" w:eastAsia="宋体" w:cs="宋体"/>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59</Pages>
  <Words>611</Words>
  <Characters>845</Characters>
  <Lines>1</Lines>
  <Paragraphs>1</Paragraphs>
  <TotalTime>1</TotalTime>
  <ScaleCrop>false</ScaleCrop>
  <LinksUpToDate>false</LinksUpToDate>
  <CharactersWithSpaces>1022</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2024-02-07T00:52:00Z</dcterms:created>
  <dc:creator>勤策</dc:creator>
  <cp:lastModifiedBy>子夜LOVES7</cp:lastModifiedBy>
  <dcterms:modified xsi:type="dcterms:W3CDTF">2026-06-05T09:43:39Z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3DE8C30626DC187293D51C6A8FAA11B5_43</vt:lpwstr>
  </property>
  <property fmtid="{D5CDD505-2E9C-101B-9397-08002B2CF9AE}" pid="4" name="ReviseMark">
    <vt:bool>true</vt:bool>
  </property>
  <property fmtid="{D5CDD505-2E9C-101B-9397-08002B2CF9AE}" pid="5" name="KSOTemplateDocerSaveRecord">
    <vt:lpwstr>eyJoZGlkIjoiOWNkMWFlM2E2MTVhOGY0YmM2NzRiY2Q4ZWVlMzg4MDgiLCJ1c2VySWQiOiIxMDk3MzU5NiJ9</vt:lpwstr>
  </property>
</Properties>
</file>