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黑体" w:hAnsi="黑体" w:eastAsia="黑体"/>
          <w:b/>
          <w:color w:val="000000"/>
          <w:sz w:val="44"/>
        </w:rPr>
        <w:t>关于2026年暑期托管服务无法开展的情况说明</w:t>
      </w:r>
    </w:p>
    <w:p>
      <w:pPr>
        <w:spacing w:after="240"/>
      </w:pPr>
      <w:r>
        <w:rPr>
          <w:rFonts w:ascii="仿宋_GB2312" w:hAnsi="仿宋_GB2312" w:eastAsia="仿宋_GB2312"/>
          <w:sz w:val="32"/>
        </w:rPr>
        <w:t>南湖区教育体育局：</w:t>
      </w:r>
    </w:p>
    <w:p>
      <w:pPr>
        <w:ind w:firstLine="420"/>
        <w:jc w:val="both"/>
      </w:pPr>
      <w:r>
        <w:rPr>
          <w:rFonts w:ascii="仿宋_GB2312" w:hAnsi="仿宋_GB2312" w:eastAsia="仿宋_GB2312"/>
          <w:sz w:val="32"/>
        </w:rPr>
        <w:t>根据上级关于组织开展2026年暑期托管服务工作的相关部署和要求，我校高度重视，认真对照暑期托管服务的开展条件进行了全面排查和评估。现将有关情况说明如下：</w:t>
      </w:r>
    </w:p>
    <w:p>
      <w:pPr>
        <w:ind w:firstLine="420"/>
        <w:jc w:val="both"/>
      </w:pPr>
      <w:r>
        <w:rPr>
          <w:rFonts w:ascii="仿宋_GB2312" w:hAnsi="仿宋_GB2312" w:eastAsia="仿宋_GB2312"/>
          <w:sz w:val="32"/>
        </w:rPr>
        <w:t>经核查，我校暑期拟实施大型维修改造工程，涉及教学楼结构加固、水电线路全面改造、消防设施升级以及校园外墙修缮等多项施工内容。该工程已于前期完成立项审批，计划于2026年7月上旬正式进场施工，预计工期至8月下旬结束。</w:t>
      </w:r>
    </w:p>
    <w:p>
      <w:pPr>
        <w:ind w:firstLine="420"/>
        <w:jc w:val="both"/>
      </w:pPr>
      <w:r>
        <w:rPr>
          <w:rFonts w:ascii="仿宋_GB2312" w:hAnsi="仿宋_GB2312" w:eastAsia="仿宋_GB2312"/>
          <w:sz w:val="32"/>
        </w:rPr>
        <w:t>鉴于上述大型维修工程规模较大、施工周期较长，暑期校园内将存在较多安全隐患，包括但不限于：施工区域与教学区域难以有效隔离、大型机械设备进出频繁、水电线路改造期间部分设施无法正常投入使用等。为确保学生人身安全和施工顺利进行，我校经慎重研究，决定2026年暑期暂不开展托管服务。</w:t>
      </w:r>
    </w:p>
    <w:p>
      <w:pPr>
        <w:ind w:firstLine="420"/>
        <w:jc w:val="both"/>
      </w:pPr>
      <w:r>
        <w:rPr>
          <w:rFonts w:ascii="仿宋_GB2312" w:hAnsi="仿宋_GB2312" w:eastAsia="仿宋_GB2312"/>
          <w:sz w:val="32"/>
        </w:rPr>
        <w:t>下一步，我校将积极推进维修改造工程，严把质量和安全关，确保秋季开学前全面完成各项施工任务，为师生提供安全、舒适的学习和生活环境。同时，我校将密切关注学生暑期需求，通过线上指导、家校沟通等方式，为学生暑期学习和生活提供必要支持。</w:t>
      </w:r>
    </w:p>
    <w:p>
      <w:pPr>
        <w:ind w:firstLine="420"/>
        <w:jc w:val="both"/>
      </w:pPr>
      <w:r>
        <w:rPr>
          <w:rFonts w:ascii="仿宋_GB2312" w:hAnsi="仿宋_GB2312" w:eastAsia="仿宋_GB2312"/>
          <w:sz w:val="32"/>
        </w:rPr>
        <w:t>妥否，请批示。</w:t>
      </w:r>
    </w:p>
    <w:p/>
    <w:p>
      <w:pPr>
        <w:spacing w:after="120"/>
        <w:jc w:val="right"/>
      </w:pPr>
      <w:r>
        <w:rPr>
          <w:rFonts w:ascii="仿宋_GB2312" w:hAnsi="仿宋_GB2312" w:eastAsia="仿宋_GB2312"/>
          <w:sz w:val="32"/>
        </w:rPr>
        <w:t>东北师范大学南湖实验教育集团</w:t>
      </w:r>
    </w:p>
    <w:p>
      <w:pPr>
        <w:jc w:val="right"/>
      </w:pPr>
      <w:r>
        <w:rPr>
          <w:rFonts w:ascii="仿宋_GB2312" w:hAnsi="仿宋_GB2312" w:eastAsia="仿宋_GB2312"/>
          <w:sz w:val="32"/>
        </w:rPr>
        <w:t>2026年5月21日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 w:before="0" w:after="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