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用AI案例展示课件演讲稿</w:t>
      </w:r>
    </w:p>
    <w:p>
      <w:pPr>
        <w:jc w:val="center"/>
      </w:pPr>
      <w:r>
        <w:rPr>
          <w:b/>
        </w:rPr>
        <w:t>案例名称：AI赋能学术研究创新与应用实践</w:t>
        <w:br/>
      </w:r>
      <w:r>
        <w:rPr>
          <w:b/>
        </w:rPr>
        <w:t>汇报人：诸葛斌｜浙江工商大学</w:t>
        <w:br/>
      </w:r>
      <w:r>
        <w:rPr>
          <w:b/>
        </w:rPr>
        <w:t>视频总时长：约10分钟（符合8-12分钟要求）</w:t>
        <w:br/>
      </w:r>
      <w:r>
        <w:rPr>
          <w:b/>
        </w:rPr>
        <w:t>结构：案例概述(1.5min) → 过程与方法(6min) → 规范应用说明(1.5min) → 成效与经验(1min)</w:t>
      </w:r>
    </w:p>
    <w:p/>
    <w:p>
      <w:pPr>
        <w:pStyle w:val="Heading1"/>
      </w:pPr>
      <w:r>
        <w:t>第1页 PPT：封面页</w:t>
      </w:r>
    </w:p>
    <w:p>
      <w:r>
        <w:rPr>
          <w:b/>
          <w:color w:val="1B3A5C"/>
        </w:rPr>
        <w:t>⏱️ 视频时间：0:00-0:15</w:t>
      </w:r>
    </w:p>
    <w:p>
      <w:pPr>
        <w:spacing w:line="360" w:lineRule="exact"/>
      </w:pPr>
      <w:r>
        <w:t>各位专家，大家好！我是来自浙江工商大学的诸葛斌。今天我汇报的案例是《AI赋能学术研究创新与应用实践——基于钉钉(openclaw集成)的实践探索》。</w:t>
        <w:br/>
        <w:br/>
        <w:t>本案例聚焦学术训练场景，展示如何从"会问AI"走向"会组织AI协作"。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第2页 PPT：1. 案例概述</w:t>
      </w:r>
    </w:p>
    <w:p>
      <w:r>
        <w:rPr>
          <w:b/>
          <w:color w:val="1B3A5C"/>
        </w:rPr>
        <w:t>⏱️ 视频时间：0:15-1:30</w:t>
      </w:r>
    </w:p>
    <w:p>
      <w:pPr>
        <w:spacing w:line="360" w:lineRule="exact"/>
      </w:pPr>
      <w:r>
        <w:t>【案例概述】</w:t>
        <w:br/>
        <w:br/>
        <w:t>在研究生教学中，我们面临三个核心问题：</w:t>
        <w:br/>
        <w:br/>
        <w:t>第一，资料整理低效。大量文本、案例与项目文档难以持续沉淀，AI停留在即时问答层面。</w:t>
        <w:br/>
        <w:br/>
        <w:t>第二，项目协作松散。任务拆解、进度跟踪、成果汇总依赖人工推动，过程不可追踪。</w:t>
        <w:br/>
        <w:br/>
        <w:t>第三，实践链条割裂。学生会用个别工具，但难以形成可复用、可迁移的智能工作流。</w:t>
        <w:br/>
        <w:br/>
        <w:t>针对这些问题，我们的案例目标是：在同一平台完成AI员工创建、知识库沉淀、多Agent协同和成果展示；让AI进入学习过程、研究过程和团队协作过程；形成"问题导入—平台实操—结果复核—成果展示"的闭环。</w:t>
        <w:br/>
        <w:br/>
        <w:t>我们选用的平台是钉钉AI助理，它集成了多种AI功能，支持智能文档处理、会议纪要自动生成、任务自动化以及openclaw小龙虾集成等功能，有效提升学生学术工作效率。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第3页 PPT：2. 建设思路</w:t>
      </w:r>
    </w:p>
    <w:p>
      <w:r>
        <w:rPr>
          <w:b/>
          <w:color w:val="1B3A5C"/>
        </w:rPr>
        <w:t>⏱️ 视频时间：1:30-2:30</w:t>
      </w:r>
    </w:p>
    <w:p>
      <w:pPr>
        <w:spacing w:line="360" w:lineRule="exact"/>
      </w:pPr>
      <w:r>
        <w:t>【建设思路：教材先行、能力递进、平台落地】</w:t>
        <w:br/>
        <w:br/>
        <w:t>我们的教学过程采用模块化设计，分为理论模块、实验模块与写作模块，分别对应"认知—实践—应用"三个层次。</w:t>
        <w:br/>
        <w:br/>
        <w:t>课程导入方面，以人工智能前沿趋势与"人工智能+教育"的国家战略为引导，明确研究生课程的价值定位。</w:t>
        <w:br/>
        <w:br/>
        <w:t>案例驱动方面，结合真实学术研究问题，如人文社科中的文本分析、跨学科研究的数据处理，嵌入案例任务，引导学生在解决问题中掌握AI技能。</w:t>
        <w:br/>
        <w:br/>
        <w:t>学时安排上，课程为期16周，共32学时，按照"理论讲授—实验操作—研究应用"三个阶段递进实施。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第4页 PPT：3. 教学设计</w:t>
      </w:r>
    </w:p>
    <w:p>
      <w:r>
        <w:rPr>
          <w:b/>
          <w:color w:val="1B3A5C"/>
        </w:rPr>
        <w:t>⏱️ 视频时间：2:30-3:30</w:t>
      </w:r>
    </w:p>
    <w:p>
      <w:pPr>
        <w:spacing w:line="360" w:lineRule="exact"/>
      </w:pPr>
      <w:r>
        <w:t>【教学设计："理论—实操—研究"三段式路径】</w:t>
        <w:br/>
        <w:br/>
        <w:t>我们的教学设计采用模块化结构，将AI教学内容分为理论、实验、应用三个模块，便于不同学科背景学生灵活学习。</w:t>
        <w:br/>
        <w:br/>
        <w:t>案例驱动是核心方法。我们结合真实学术研究问题，让学生在实践中掌握AI技能。</w:t>
        <w:br/>
        <w:br/>
        <w:t>课程安排遵循"理论讲授—实验操作—研究应用"的递进路径。16周32学时的课程中，学生从认知AI开始，逐步掌握实操技能，最终完成独立研究项目。</w:t>
        <w:br/>
        <w:br/>
        <w:t>评估方式采用项目制评估，基于学生提交的实验报告和研究小论文进行综合评价。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第5页 PPT：4. 实践内容</w:t>
      </w:r>
    </w:p>
    <w:p>
      <w:r>
        <w:rPr>
          <w:b/>
          <w:color w:val="1B3A5C"/>
        </w:rPr>
        <w:t>⏱️ 视频时间：3:30-4:30</w:t>
      </w:r>
    </w:p>
    <w:p>
      <w:pPr>
        <w:spacing w:line="360" w:lineRule="exact"/>
      </w:pPr>
      <w:r>
        <w:t>【实践内容：钉钉小龙虾智能助理配置实践】</w:t>
        <w:br/>
        <w:br/>
        <w:t>在传统AI文本分析与写作辅助基础上，我们引入OpenClaw智能助理配置实践。</w:t>
        <w:br/>
        <w:br/>
        <w:t>OpenClaw架构对应"智能助理配置逻辑"，会议室预约案例对应"任务执行与流程支持"。</w:t>
        <w:br/>
        <w:br/>
        <w:t>将"小龙虾"内容转化为"用AI"案例中的进阶实践模块：从内容辅助走向流程支持。</w:t>
        <w:br/>
        <w:br/>
        <w:t>学生体验会议纪要生成、信息问答、任务提醒和科研协同支持，帮助理解AI从内容生成走向任务执行，提升人机协同能力。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第6页 PPT：5. 核心实践概述</w:t>
      </w:r>
    </w:p>
    <w:p>
      <w:r>
        <w:rPr>
          <w:b/>
          <w:color w:val="1B3A5C"/>
        </w:rPr>
        <w:t>⏱️ 视频时间：4:30-5:00</w:t>
      </w:r>
    </w:p>
    <w:p>
      <w:pPr>
        <w:spacing w:line="360" w:lineRule="exact"/>
      </w:pPr>
      <w:r>
        <w:t>【核心实践：创建AI员工与多Agent协同】</w:t>
        <w:br/>
        <w:br/>
        <w:t>我们的核心实践包括四个方面：</w:t>
        <w:br/>
        <w:br/>
        <w:t>一是创建AI员工，形成AI原生任务流程；</w:t>
        <w:br/>
        <w:t>二是建设数字人文研究助手与课程知识库；</w:t>
        <w:br/>
        <w:t>三是实现Manager-Worker多Agent项目协同；</w:t>
        <w:br/>
        <w:t>四是开展数字人文与商科AI实战。</w:t>
        <w:br/>
        <w:br/>
        <w:t>接下来我将详细介绍这些实践的具体内容。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第7页 PPT：6. 核心实践一</w:t>
      </w:r>
    </w:p>
    <w:p>
      <w:r>
        <w:rPr>
          <w:b/>
          <w:color w:val="1B3A5C"/>
        </w:rPr>
        <w:t>⏱️ 视频时间：5:00-6:00</w:t>
      </w:r>
    </w:p>
    <w:p>
      <w:pPr>
        <w:spacing w:line="360" w:lineRule="exact"/>
      </w:pPr>
      <w:r>
        <w:t>【核心实践一：创建AI员工，形成AI原生任务流程】</w:t>
        <w:br/>
        <w:br/>
        <w:t>学生在钉钉小龙虾中创建面向具体学习与研究任务的AI员工。</w:t>
        <w:br/>
        <w:br/>
        <w:t>具体包括四个方面：角色设定，明确AI员工承担的职责；任务边界，规定可做与不可做的事项；知识资料，导入课程资料与项目文档；输出规范，约定摘要、提纲、纪要、PPT草案等格式。</w:t>
        <w:br/>
        <w:br/>
        <w:t>这一实践实现了教学转化：从"人直接操作工具"转向"人提出目标—AI拆解任务—平台协同执行—人复核优化"。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第8页 PPT：7. 核心实践二</w:t>
      </w:r>
    </w:p>
    <w:p>
      <w:r>
        <w:rPr>
          <w:b/>
          <w:color w:val="1B3A5C"/>
        </w:rPr>
        <w:t>⏱️ 视频时间：6:00-7:00</w:t>
      </w:r>
    </w:p>
    <w:p>
      <w:pPr>
        <w:spacing w:line="360" w:lineRule="exact"/>
      </w:pPr>
      <w:r>
        <w:t>【核心实践二：数字人文研究助手与课程知识库】</w:t>
        <w:br/>
        <w:br/>
        <w:t>我们构建了数字人文研究助手与课程知识库，包括四个功能：</w:t>
        <w:br/>
        <w:br/>
        <w:t>资料摘要：课程案例、文本资料、课堂笔记快速摘要与归纳。</w:t>
        <w:br/>
        <w:t>主题聚类：围绕数字人文主题形成关键词、观点和研究问题。</w:t>
        <w:br/>
        <w:t>三级记忆：长期记忆、项目记忆、任务记忆沉淀课程知识。</w:t>
        <w:br/>
        <w:t>结果复核：对AI输出进行事实核验、逻辑校正和人工审读。</w:t>
        <w:br/>
        <w:br/>
        <w:t>目标是把课程资料从一次性使用转化为可持续调用的知识资产。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第9页 PPT：8. 规范应用说明</w:t>
      </w:r>
    </w:p>
    <w:p>
      <w:r>
        <w:rPr>
          <w:b/>
          <w:color w:val="1B3A5C"/>
        </w:rPr>
        <w:t>⏱️ 视频时间：7:00-8:00</w:t>
      </w:r>
    </w:p>
    <w:p>
      <w:pPr>
        <w:spacing w:line="360" w:lineRule="exact"/>
      </w:pPr>
      <w:r>
        <w:t>【规范应用说明】</w:t>
        <w:br/>
        <w:br/>
        <w:t>在AI应用过程中，我们严格遵守规范：</w:t>
        <w:br/>
        <w:br/>
        <w:t>教师审核与学术诚信方面，AI生成内容必须服务于学习任务，并经过人工复核、引用规范和责任确认。所有AI生成内容必须经过教师或学生本人复核，不能直接作为最终成果。</w:t>
        <w:br/>
        <w:br/>
        <w:t>隐私保护与平台合规方面，不上传敏感信息，不在不受控环境处理涉及隐私和保密要求的数据。优先使用国内合规工具，按任务需要选择适切功能。</w:t>
        <w:br/>
        <w:br/>
        <w:t>对AI辅助生成的文字、图表或内容，进行必要说明和规范标识，标记"AI生成"。</w:t>
        <w:br/>
        <w:br/>
        <w:t>规范目标不是简单追求"用了AI"，而是做到安全、规范、有效地用AI。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第10页 PPT：9. 实施成效</w:t>
      </w:r>
    </w:p>
    <w:p>
      <w:r>
        <w:rPr>
          <w:b/>
          <w:color w:val="1B3A5C"/>
        </w:rPr>
        <w:t>⏱️ 视频时间：8:00-9:00</w:t>
      </w:r>
    </w:p>
    <w:p>
      <w:pPr>
        <w:spacing w:line="360" w:lineRule="exact"/>
      </w:pPr>
      <w:r>
        <w:t>【实施成效】</w:t>
        <w:br/>
        <w:br/>
        <w:t>我们的实施成效体现在四个层面：</w:t>
        <w:br/>
        <w:br/>
        <w:t>学习层面：学生掌握资料整理、学习计划、阶段成果汇总、展示表达等能力。</w:t>
        <w:br/>
        <w:t>研究层面：实现资料摘要、研究问题拆解、综述框架与写作优化。</w:t>
        <w:br/>
        <w:t>项目层面：完成多Agent分工、材料生成、进度协同和成果展示。</w:t>
        <w:br/>
        <w:t>资源层面：教材资源、课程案例、项目文档进入知识库沉淀。</w:t>
        <w:br/>
        <w:br/>
        <w:t>学生的变化是从"使用AI回答问题"转向"配置AI、组织AI协作、复核AI结果"。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第11页 PPT：10. 创新特色</w:t>
      </w:r>
    </w:p>
    <w:p>
      <w:r>
        <w:rPr>
          <w:b/>
          <w:color w:val="1B3A5C"/>
        </w:rPr>
        <w:t>⏱️ 视频时间：9:00-9:30</w:t>
      </w:r>
    </w:p>
    <w:p>
      <w:pPr>
        <w:spacing w:line="360" w:lineRule="exact"/>
      </w:pPr>
      <w:r>
        <w:t>【创新特色与推广价值】</w:t>
        <w:br/>
        <w:br/>
        <w:t>我们的创新特色可以概括为：一个平台、两本教材、三类任务、四步闭环。</w:t>
        <w:br/>
        <w:br/>
        <w:t>一个平台：钉钉小龙虾统一平台。</w:t>
        <w:br/>
        <w:t>两本教材：AI助理认知与智能体方法。</w:t>
        <w:br/>
        <w:t>三类任务：学习任务、研究任务、项目任务。</w:t>
        <w:br/>
        <w:t>四步闭环：问题导入→平台实操→结果复核→成果展示。</w:t>
        <w:br/>
        <w:br/>
        <w:t>这一模式可推广到通识选修课、研究生方法训练课、创新创业实践课和跨学科项目制课程。保留"统一平台+递进资源+真实任务+人工复核"的基本结构，即可迁移到不同专业。</w:t>
      </w:r>
    </w:p>
    <w:p>
      <w:r>
        <w:t>________________________________________________________________________________</w:t>
      </w:r>
    </w:p>
    <w:p>
      <w:pPr>
        <w:pStyle w:val="Heading1"/>
      </w:pPr>
      <w:r>
        <w:t>第12页 PPT：11. 结束页</w:t>
      </w:r>
    </w:p>
    <w:p>
      <w:r>
        <w:rPr>
          <w:b/>
          <w:color w:val="1B3A5C"/>
        </w:rPr>
        <w:t>⏱️ 视频时间：9:30-10:00</w:t>
      </w:r>
    </w:p>
    <w:p>
      <w:pPr>
        <w:spacing w:line="360" w:lineRule="exact"/>
      </w:pPr>
      <w:r>
        <w:t>【总结与展望】</w:t>
        <w:br/>
        <w:br/>
        <w:t>以钉钉小龙虾为统一平台，让AI从"工具"转变为可配置、可协同、可沉淀的智能学习与研究伙伴。</w:t>
        <w:br/>
        <w:br/>
        <w:t>我们的实践表明，AI在教育教学中的应用不仅仅是效率提升，更是教学模式的创新和学习方式的变革。</w:t>
        <w:br/>
        <w:br/>
        <w:t>未来，我们将继续深化AI与教育教学的融合，探索更多人机协同的教学场景，为培养创新型人才贡献力量。</w:t>
        <w:br/>
        <w:br/>
        <w:t>汇报结束，谢谢各位专家指导！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