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思考路径"/>
    <w:p>
      <w:pPr>
        <w:pStyle w:val="Heading1"/>
      </w:pPr>
      <w:r>
        <w:rPr>
          <w:rFonts w:hint="eastAsia"/>
        </w:rPr>
        <w:t xml:space="preserve">论文思考路径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辅助学情分析支持中职信息技术课分层作业设计的实践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中职学生信息技术基础差异大（3-5</w:t>
      </w:r>
      <w:r>
        <w:t xml:space="preserve"> </w:t>
      </w:r>
      <w:r>
        <w:rPr>
          <w:rFonts w:hint="eastAsia"/>
        </w:rPr>
        <w:t xml:space="preserve">个年级水平）</w:t>
      </w:r>
      <w:r>
        <w:t xml:space="preserve"> </w:t>
      </w:r>
      <w:r>
        <w:t xml:space="preserve">- 67% </w:t>
      </w:r>
      <w:r>
        <w:rPr>
          <w:rFonts w:hint="eastAsia"/>
        </w:rPr>
        <w:t xml:space="preserve">教师反映作业”太难或太简单”</w:t>
      </w:r>
      <w:r>
        <w:t xml:space="preserve"> </w:t>
      </w:r>
      <w:r>
        <w:t xml:space="preserve">- AI </w:t>
      </w:r>
      <w:r>
        <w:rPr>
          <w:rFonts w:hint="eastAsia"/>
        </w:rPr>
        <w:t xml:space="preserve">技术为学情分析提供新工具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传统”一刀切”作业设计效果差</w:t>
      </w:r>
      <w:r>
        <w:t xml:space="preserve"> </w:t>
      </w:r>
      <w:r>
        <w:t xml:space="preserve">- </w:t>
      </w:r>
      <w:r>
        <w:rPr>
          <w:rFonts w:hint="eastAsia"/>
        </w:rPr>
        <w:t xml:space="preserve">分层作业实施困难（依据不足、工作量大、反馈不及时）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能否支持精准分层作业设计？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</w:t>
      </w:r>
      <w:r>
        <w:t xml:space="preserve"> AI </w:t>
      </w:r>
      <w:r>
        <w:rPr>
          <w:rFonts w:hint="eastAsia"/>
        </w:rPr>
        <w:t xml:space="preserve">技术在职业教育作业设计中的应用理论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实践价值：为教师提供可操作的分层作业设计策略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中职信息技术教师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学校教学管理者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师范院校师生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辅助学情分析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</w:t>
            </w:r>
            <w:r>
              <w:t xml:space="preserve"> AI </w:t>
            </w:r>
            <w:r>
              <w:rPr>
                <w:rFonts w:hint="eastAsia"/>
              </w:rPr>
              <w:t xml:space="preserve">技术采集、分析学生学习数据，诊断知识状态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分层作业设计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根据学生差异，设计不同层次、类型的作业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基于学情分析结果，为每位学生推送适合的作业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</w:t>
      </w:r>
      <w:r>
        <w:rPr>
          <w:rFonts w:hint="eastAsia"/>
        </w:rPr>
        <w:t xml:space="preserve">：《教师数字素养》行业标准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：掌握学习理论、最近发展区理论、差异化教学理论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学情分析、学习分析技术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：中职学生信息技术素养调查报告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辅助学情分析在中职作业设计领域研究较少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缺乏可操作的分层作业设计模型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缺少实证研究支持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理论基础（AI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学情分析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分层理论）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模型构建（诊断—分层—推送—反馈）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实践验证（教学实验）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模型创新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“诊断—分层—推送—反馈”</w:t>
      </w:r>
      <w:r>
        <w:rPr>
          <w:rFonts w:hint="eastAsia"/>
        </w:rPr>
        <w:t xml:space="preserve">四层模型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周教学实践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观点创新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技术支持精准分层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传统作业存在”三统一”问题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学情分析可精准识别学生差异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四层模型有效支持分层作业设计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实验班作业完成率、正确率显著提升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传统作业有问题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调查数据：67%</w:t>
            </w:r>
            <w:r>
              <w:t xml:space="preserve"> </w:t>
            </w:r>
            <w:r>
              <w:rPr>
                <w:rFonts w:hint="eastAsia"/>
              </w:rPr>
              <w:t xml:space="preserve">教师反映问题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学情分析有效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理论支撑</w:t>
            </w:r>
            <w:r>
              <w:t xml:space="preserve"> + </w:t>
            </w:r>
            <w:r>
              <w:rPr>
                <w:rFonts w:hint="eastAsia"/>
              </w:rPr>
              <w:t xml:space="preserve">技术可行性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四层模型可行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教学实践数据支撑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  <w:r>
              <w:t xml:space="preserve"> vs </w:t>
            </w:r>
            <w:r>
              <w:rPr>
                <w:rFonts w:hint="eastAsia"/>
              </w:rPr>
              <w:t xml:space="preserve">对照班对比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四层模型自主构建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实践数据自主收集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分层标准自主设计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反思内容真实诚恳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案例自主编写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增加实践案例细节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加入个人反思内容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使用具体调查数据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实践数据不足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分层标准不够具体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增加调查数据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补充实践案例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细化分层标准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案例具体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</w:t>
      </w:r>
      <w:r>
        <w:t xml:space="preserve"> AI </w:t>
      </w:r>
      <w:r>
        <w:rPr>
          <w:rFonts w:hint="eastAsia"/>
        </w:rPr>
        <w:t xml:space="preserve">学情分析技术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学习分层作业设计方法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样本有限（76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仅覆盖信息技术课程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拓展到其他学科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2026-04-23T05:51:56Z</dcterms:created>
  <dcterms:modified xsi:type="dcterms:W3CDTF">2026-04-23T05:51:56Z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