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color w:val="000000"/>
          <w:sz w:val="32"/>
        </w:rPr>
        <w:t>一、核心概念界定</w:t>
      </w:r>
    </w:p>
    <w:p>
      <w:pPr>
        <w:spacing w:line="360" w:lineRule="auto" w:after="120"/>
        <w:ind w:firstLine="480"/>
      </w:pPr>
      <w:r>
        <w:rPr>
          <w:rFonts w:ascii="宋体" w:hAnsi="宋体"/>
          <w:sz w:val="24"/>
        </w:rPr>
        <w:t>本文所涉核心概念为"十善业道"与"五常"，二者构成全文比较分析的基本单元。在展开"异质同构"的理论对勘之前，有必要对这两个概念的缘起、演进脉络及其意义的历史流变进行系统梳理，以明确本文讨论的学理边界与历史语境。</w:t>
      </w:r>
    </w:p>
    <w:p>
      <w:pPr>
        <w:pStyle w:val="Heading2"/>
      </w:pPr>
      <w:r>
        <w:rPr>
          <w:rFonts w:ascii="宋体" w:hAnsi="宋体"/>
          <w:color w:val="000000"/>
          <w:sz w:val="28"/>
        </w:rPr>
        <w:t>（一）"十善业道"的缘起、演进与意义流变</w:t>
      </w:r>
    </w:p>
    <w:p>
      <w:pPr>
        <w:spacing w:line="360" w:lineRule="auto" w:after="120"/>
        <w:ind w:firstLine="480"/>
      </w:pPr>
      <w:r>
        <w:rPr>
          <w:rFonts w:ascii="宋体" w:hAnsi="宋体"/>
          <w:sz w:val="24"/>
        </w:rPr>
        <w:t>"十善业道"（梵语 Daśa-kuśala-karmāṇi）作为佛教伦理的核心规范体系，其概念建构并非一蹴而就，而是经历了从早期佛教到大乘佛教的长期教义演进，其意义内涵亦随之发生了从消极禁忌到积极德性、从个体修持到社会教化的深刻流变。</w:t>
      </w:r>
    </w:p>
    <w:p>
      <w:pPr>
        <w:pStyle w:val="Heading3"/>
      </w:pPr>
      <w:r>
        <w:rPr>
          <w:rFonts w:ascii="宋体" w:hAnsi="宋体"/>
          <w:color w:val="000000"/>
          <w:sz w:val="26"/>
        </w:rPr>
        <w:t>1. 早期佛教中的"十善"：从五戒到十善的概念扩充</w:t>
      </w:r>
    </w:p>
    <w:p>
      <w:pPr>
        <w:spacing w:line="360" w:lineRule="auto" w:after="120"/>
        <w:ind w:firstLine="480"/>
      </w:pPr>
      <w:r>
        <w:rPr>
          <w:rFonts w:ascii="宋体" w:hAnsi="宋体"/>
          <w:sz w:val="24"/>
        </w:rPr>
        <w:t>"十善"的思想渊源可追溯至早期佛教的"五戒"（梵语 Pañcaśīla）体系。五戒——不杀生、不偷盗、不邪淫、不妄语、不饮酒——是佛教在家信众（优婆塞、优婆夷）的基本行为准则，其核心功能在于"防非止恶"，具有鲜明的消极禁忌色彩。在早期《阿含经》中，五戒主要作为出家僧团戒律（波罗提木叉）的世俗化延伸，服务于个体解脱的修行目标。[1]</w:t>
      </w:r>
    </w:p>
    <w:p>
      <w:pPr>
        <w:spacing w:line="360" w:lineRule="auto" w:after="120"/>
        <w:ind w:firstLine="480"/>
      </w:pPr>
      <w:r>
        <w:rPr>
          <w:rFonts w:ascii="宋体" w:hAnsi="宋体"/>
          <w:sz w:val="24"/>
        </w:rPr>
        <w:t>然而，随着佛教教义的发展，单纯的五戒体系已难以涵盖日益丰富的伦理实践需求。在《增一阿含经》《中阿含经》等早期经典中，已出现将"不两舌、不恶口、不绮语"从"不妄语"中分离出来的趋势，形成了"身三、口四"的七善业框架。[2]这一扩展反映了佛教对言语交往在社会关系中伦理权重的日益重视。</w:t>
      </w:r>
    </w:p>
    <w:p>
      <w:pPr>
        <w:spacing w:line="360" w:lineRule="auto" w:after="120"/>
        <w:ind w:firstLine="480"/>
      </w:pPr>
      <w:r>
        <w:rPr>
          <w:rFonts w:ascii="宋体" w:hAnsi="宋体"/>
          <w:sz w:val="24"/>
        </w:rPr>
        <w:t>至大乘佛教兴起，"十善"概念正式确立。在《大智度论》《十住毗婆沙论》等论典中，十善业道被系统表述为：身业三善（不杀生、不偷盗、不邪淫）、口业四善（不妄语、不两舌、不恶口、不绮语）、意业三善（不贪、不嗔、不邪见）。其中，"意业三善"的纳入是十善业道区别于五戒的关键标志，标志着佛教伦理从外在行为规训向内在心性净化的哲学转向。[3]</w:t>
      </w:r>
    </w:p>
    <w:p>
      <w:pPr>
        <w:pStyle w:val="Heading3"/>
      </w:pPr>
      <w:r>
        <w:rPr>
          <w:rFonts w:ascii="宋体" w:hAnsi="宋体"/>
          <w:color w:val="000000"/>
          <w:sz w:val="26"/>
        </w:rPr>
        <w:t>2. 大乘佛教的"十善业道"：从个体修持到菩萨道实践</w:t>
      </w:r>
    </w:p>
    <w:p>
      <w:pPr>
        <w:spacing w:line="360" w:lineRule="auto" w:after="120"/>
        <w:ind w:firstLine="480"/>
      </w:pPr>
      <w:r>
        <w:rPr>
          <w:rFonts w:ascii="宋体" w:hAnsi="宋体"/>
          <w:sz w:val="24"/>
        </w:rPr>
        <w:t>大乘佛教对"十善业道"的意义重构，集中体现在两个方面：</w:t>
      </w:r>
    </w:p>
    <w:p>
      <w:pPr>
        <w:spacing w:line="360" w:lineRule="auto" w:after="120"/>
        <w:ind w:firstLine="480"/>
      </w:pPr>
      <w:r>
        <w:rPr>
          <w:rFonts w:ascii="宋体" w:hAnsi="宋体"/>
          <w:sz w:val="24"/>
        </w:rPr>
        <w:t>其一，十善从"人天乘"的基础规范升格为菩萨道的修行根基。在《华严经·十地品》中，十善业道被表述为一切佛法修行的共同基础——"一切人天依之而立，一切声闻、独觉、诸菩萨等及诸如来成正觉果，皆依此十善业道"。[4]这一表述将十善从个体解脱的初级阶段，提升为贯通世出世间一切修行的普遍法则。</w:t>
      </w:r>
    </w:p>
    <w:p>
      <w:pPr>
        <w:spacing w:line="360" w:lineRule="auto" w:after="120"/>
        <w:ind w:firstLine="480"/>
      </w:pPr>
      <w:r>
        <w:rPr>
          <w:rFonts w:ascii="宋体" w:hAnsi="宋体"/>
          <w:sz w:val="24"/>
        </w:rPr>
        <w:t>其二，十善业道被赋予了"庄严国土、利乐有情"的积极入世意涵。在《十善业道经》中，佛陀明示十善不仅是消极的"止恶"，更是积极的"行善"——修十善者不仅能获得人天福报，更能积累成佛的资粮。[5]这一转向使十善业道从个人修证的私德范畴，扩展为具有社会教化功能的公共伦理资源。</w:t>
      </w:r>
    </w:p>
    <w:p>
      <w:pPr>
        <w:pStyle w:val="Heading3"/>
      </w:pPr>
      <w:r>
        <w:rPr>
          <w:rFonts w:ascii="宋体" w:hAnsi="宋体"/>
          <w:color w:val="000000"/>
          <w:sz w:val="26"/>
        </w:rPr>
        <w:t>3. 佛教中国化进程中的意义流变</w:t>
      </w:r>
    </w:p>
    <w:p>
      <w:pPr>
        <w:spacing w:line="360" w:lineRule="auto" w:after="120"/>
        <w:ind w:firstLine="480"/>
      </w:pPr>
      <w:r>
        <w:rPr>
          <w:rFonts w:ascii="宋体" w:hAnsi="宋体"/>
          <w:sz w:val="24"/>
        </w:rPr>
        <w:t>十善业道传入中土后，其意义内涵在与中国本土文化的互动中经历了深刻的流变：</w:t>
      </w:r>
    </w:p>
    <w:p>
      <w:pPr>
        <w:spacing w:line="360" w:lineRule="auto" w:after="120"/>
        <w:ind w:firstLine="480"/>
      </w:pPr>
      <w:r>
        <w:rPr>
          <w:rFonts w:ascii="宋体" w:hAnsi="宋体"/>
          <w:sz w:val="24"/>
        </w:rPr>
        <w:t>魏晋南北朝时期，十善业道主要作为"因果报应"说的教义基础被接受。此时的十善强调"善有善报、恶有恶报"的业力法则，与中土传统的"积善余庆、积恶余殃"观念相融合，形成了具有中国特色的劝善伦理。颜之推《颜氏家训》即是将十善与儒家伦理会通的早期尝试。[6]</w:t>
      </w:r>
    </w:p>
    <w:p>
      <w:pPr>
        <w:spacing w:line="360" w:lineRule="auto" w:after="120"/>
        <w:ind w:firstLine="480"/>
      </w:pPr>
      <w:r>
        <w:rPr>
          <w:rFonts w:ascii="宋体" w:hAnsi="宋体"/>
          <w:sz w:val="24"/>
        </w:rPr>
        <w:t>隋唐时期，随着天台、华严、禅宗等本土宗派的建立，十善业道的意义进一步丰富。天台宗智者大师将十善与"一念三千"的哲学体系相贯通，赋予其更为精微的心性论内涵；[7]华严宗则强调十善与菩萨六度四摄的内在关联，凸显其积极入世的伦理品格。[8]</w:t>
      </w:r>
    </w:p>
    <w:p>
      <w:pPr>
        <w:spacing w:line="360" w:lineRule="auto" w:after="120"/>
        <w:ind w:firstLine="480"/>
      </w:pPr>
      <w:r>
        <w:rPr>
          <w:rFonts w:ascii="宋体" w:hAnsi="宋体"/>
          <w:sz w:val="24"/>
        </w:rPr>
        <w:t>至宋明时期，十善业道的意义流变达到了一个新的高度。在契嵩、袾宏、智旭等僧侣与士大夫的创造性诠释下，十善业道与儒家五常实现了深度的理论同构。此时的十善不再仅仅是佛教内部的修持规范，而是被重构为具有普遍意义的道德法则——既是出世间解脱的正因，也是世间伦理的根基。[9]这一流变标志着十善业道完成了从外来宗教戒律到本土化伦理资源的意义转换。</w:t>
      </w:r>
    </w:p>
    <w:p>
      <w:pPr>
        <w:pStyle w:val="Heading2"/>
      </w:pPr>
      <w:r>
        <w:rPr>
          <w:rFonts w:ascii="宋体" w:hAnsi="宋体"/>
          <w:color w:val="000000"/>
          <w:sz w:val="28"/>
        </w:rPr>
        <w:t>（二）"五常"的缘起、演进与意义流变</w:t>
      </w:r>
    </w:p>
    <w:p>
      <w:pPr>
        <w:spacing w:line="360" w:lineRule="auto" w:after="120"/>
        <w:ind w:firstLine="480"/>
      </w:pPr>
      <w:r>
        <w:rPr>
          <w:rFonts w:ascii="宋体" w:hAnsi="宋体"/>
          <w:sz w:val="24"/>
        </w:rPr>
        <w:t>"五常"即"仁、义、礼、智、信"，作为儒家伦理的核心价值框架，其概念的形成同样经历了漫长的历史演进。从先秦的德目罗列到汉代的政治神学建构，再到宋明的本体论重构，五常的意义内涵不断被重新诠释，成为中国传统社会最具影响力的伦理范式。</w:t>
      </w:r>
    </w:p>
    <w:p>
      <w:pPr>
        <w:pStyle w:val="Heading3"/>
      </w:pPr>
      <w:r>
        <w:rPr>
          <w:rFonts w:ascii="宋体" w:hAnsi="宋体"/>
          <w:color w:val="000000"/>
          <w:sz w:val="26"/>
        </w:rPr>
        <w:t>1. 先秦时期：从德目罗列到"四端"说的确立</w:t>
      </w:r>
    </w:p>
    <w:p>
      <w:pPr>
        <w:spacing w:line="360" w:lineRule="auto" w:after="120"/>
        <w:ind w:firstLine="480"/>
      </w:pPr>
      <w:r>
        <w:rPr>
          <w:rFonts w:ascii="宋体" w:hAnsi="宋体"/>
          <w:sz w:val="24"/>
        </w:rPr>
        <w:t>"五常"概念的雏形可追溯至先秦时期的德目体系。在孔子那里，"仁"已被确立为统摄诸德的核心范畴——"仁者爱人""克己复礼为仁"等表述，奠定了儒家伦理的基本方向。[10]然而，孔子并未将仁、义、礼、智、信并列为一个固定的德目体系，而是根据不同的语境和对象，灵活地强调不同的德行。</w:t>
      </w:r>
    </w:p>
    <w:p>
      <w:pPr>
        <w:spacing w:line="360" w:lineRule="auto" w:after="120"/>
        <w:ind w:firstLine="480"/>
      </w:pPr>
      <w:r>
        <w:rPr>
          <w:rFonts w:ascii="宋体" w:hAnsi="宋体"/>
          <w:sz w:val="24"/>
        </w:rPr>
        <w:t>至孟子，五常的框架初具雏形。孟子立足于道德先验论的建构，将"仁、义、礼、智"四德与人的先天心理能力相联系，提出了著名的"四端"说："恻隐之心，仁之端也；羞恶之心，义之端也；辞让之心，礼之端也；是非之心，智之端也"（《孟子·公孙丑上》）。[11]这一论断从本体论层面奠定了早期儒家伦理的先验性与主体内在性，使四德从外在的行为规范转化为内在的道德潜能。</w:t>
      </w:r>
    </w:p>
    <w:p>
      <w:pPr>
        <w:spacing w:line="360" w:lineRule="auto" w:after="120"/>
        <w:ind w:firstLine="480"/>
      </w:pPr>
      <w:r>
        <w:rPr>
          <w:rFonts w:ascii="宋体" w:hAnsi="宋体"/>
          <w:sz w:val="24"/>
        </w:rPr>
        <w:t>值得注意的是，孟子虽未将"信"纳入四端，但"信"在先秦儒家思想中已有重要地位。孔子强调"民无信不立""人而无信，不知其可也"，已将"信"视为维系社会秩序的基本德目。[12]孟子虽以四端立论，但其"朋友有信"的伦理定位，已为汉代将"信"正式纳入五常体系预留了空间。</w:t>
      </w:r>
    </w:p>
    <w:p>
      <w:pPr>
        <w:pStyle w:val="Heading3"/>
      </w:pPr>
      <w:r>
        <w:rPr>
          <w:rFonts w:ascii="宋体" w:hAnsi="宋体"/>
          <w:color w:val="000000"/>
          <w:sz w:val="26"/>
        </w:rPr>
        <w:t>2. 汉代：五常的政治神学建构与宇宙论同构</w:t>
      </w:r>
    </w:p>
    <w:p>
      <w:pPr>
        <w:spacing w:line="360" w:lineRule="auto" w:after="120"/>
        <w:ind w:firstLine="480"/>
      </w:pPr>
      <w:r>
        <w:rPr>
          <w:rFonts w:ascii="宋体" w:hAnsi="宋体"/>
          <w:sz w:val="24"/>
        </w:rPr>
        <w:t>汉代是五常概念发展的重要转折期。董仲舒在《春秋繁露》中首倡"仁义礼智信"五常之道，其理论建构具有两个划时代的意义：[13]</w:t>
      </w:r>
    </w:p>
    <w:p>
      <w:pPr>
        <w:spacing w:line="360" w:lineRule="auto" w:after="120"/>
        <w:ind w:firstLine="480"/>
      </w:pPr>
      <w:r>
        <w:rPr>
          <w:rFonts w:ascii="宋体" w:hAnsi="宋体"/>
          <w:sz w:val="24"/>
        </w:rPr>
        <w:t>其一，五常被正式确立为一个固定的德目体系。董仲舒将先秦时期相对分散的德目整合为"五常"，赋予其系统性和稳定性。"常"者，恒常不变之意，五常由此从具体的道德规范升格为普遍永恒的伦理法则。</w:t>
      </w:r>
    </w:p>
    <w:p>
      <w:pPr>
        <w:spacing w:line="360" w:lineRule="auto" w:after="120"/>
        <w:ind w:firstLine="480"/>
      </w:pPr>
      <w:r>
        <w:rPr>
          <w:rFonts w:ascii="宋体" w:hAnsi="宋体"/>
          <w:sz w:val="24"/>
        </w:rPr>
        <w:t>其二，五常与宇宙论维度的"五行"（木、火、土、金、水）形成了严密的同构类比。董仲舒以木配仁、火配礼、金配义、水配智、土配信，借此赋予世俗人伦以不容置疑的天道合法性。[14]这一转向标志着五常由先秦的内向心性之学，正式迈入汉代带有神学色彩的国家政治伦理学域，深度契合了汉帝国"大一统"的统治诉求。</w:t>
      </w:r>
    </w:p>
    <w:p>
      <w:pPr>
        <w:spacing w:line="360" w:lineRule="auto" w:after="120"/>
        <w:ind w:firstLine="480"/>
      </w:pPr>
      <w:r>
        <w:rPr>
          <w:rFonts w:ascii="宋体" w:hAnsi="宋体"/>
          <w:sz w:val="24"/>
        </w:rPr>
        <w:t>然而，汉代五常的宇宙论建构也带来了理论上的张力：将道德法则与自然秩序机械对应，虽增强了五常的权威性，却在一定程度上削弱了其内在的道德主体性。这一理论缺陷，成为后世儒学（尤其是宋代理学）需要克服的核心问题。</w:t>
      </w:r>
    </w:p>
    <w:p>
      <w:pPr>
        <w:pStyle w:val="Heading3"/>
      </w:pPr>
      <w:r>
        <w:rPr>
          <w:rFonts w:ascii="宋体" w:hAnsi="宋体"/>
          <w:color w:val="000000"/>
          <w:sz w:val="26"/>
        </w:rPr>
        <w:t>3. 宋明理学：五常的本体论重构与心性论深化</w:t>
      </w:r>
    </w:p>
    <w:p>
      <w:pPr>
        <w:spacing w:line="360" w:lineRule="auto" w:after="120"/>
        <w:ind w:firstLine="480"/>
      </w:pPr>
      <w:r>
        <w:rPr>
          <w:rFonts w:ascii="宋体" w:hAnsi="宋体"/>
          <w:sz w:val="24"/>
        </w:rPr>
        <w:t>宋代理学的兴起，标志着五常概念发展史上最具革命性的范式转换。面对佛教心性论的深刻挑战，宋儒对五常进行了创造性的本体论重构：</w:t>
      </w:r>
    </w:p>
    <w:p>
      <w:pPr>
        <w:spacing w:line="360" w:lineRule="auto" w:after="120"/>
        <w:ind w:firstLine="480"/>
      </w:pPr>
      <w:r>
        <w:rPr>
          <w:rFonts w:ascii="宋体" w:hAnsi="宋体"/>
          <w:sz w:val="24"/>
        </w:rPr>
        <w:t>周敦颐《太极图说》、张载"气论"发其端绪，贯通了天道宇宙与人伦道德之间的沟壑。[15]至二程与朱熹，则正式引入"理""气"等本体范畴，将五常直接提振为宇宙之绝对精神。朱熹明确指出："仁义礼智信，乃是五理之性"，[16]并以"性即理"之定论，宣告了五常由外在礼法规约向内在本然之性的逻辑跃迁。</w:t>
      </w:r>
    </w:p>
    <w:p>
      <w:pPr>
        <w:spacing w:line="360" w:lineRule="auto" w:after="120"/>
        <w:ind w:firstLine="480"/>
      </w:pPr>
      <w:r>
        <w:rPr>
          <w:rFonts w:ascii="宋体" w:hAnsi="宋体"/>
          <w:sz w:val="24"/>
        </w:rPr>
        <w:t>这一范式转轨的意义极为深远：它标志着五常不再仅作为政治治理的工具性机制，而是被锚定于个体生命之天命本源。五常的逻辑支点由此跨越了宗法血缘的自然属性，转而扎根于"心性本体"这一先验维度。在此意义上，理学对五常的形而上转轨，实质上是对佛教"佛性论"的一场结构性回应与逆向吸收。</w:t>
      </w:r>
    </w:p>
    <w:p>
      <w:pPr>
        <w:pStyle w:val="Heading3"/>
      </w:pPr>
      <w:r>
        <w:rPr>
          <w:rFonts w:ascii="宋体" w:hAnsi="宋体"/>
          <w:color w:val="000000"/>
          <w:sz w:val="26"/>
        </w:rPr>
        <w:t>4. 近现代以来的意义转型</w:t>
      </w:r>
    </w:p>
    <w:p>
      <w:pPr>
        <w:spacing w:line="360" w:lineRule="auto" w:after="120"/>
        <w:ind w:firstLine="480"/>
      </w:pPr>
      <w:r>
        <w:rPr>
          <w:rFonts w:ascii="宋体" w:hAnsi="宋体"/>
          <w:sz w:val="24"/>
        </w:rPr>
        <w:t>晚清以降，随着传统宗法社会的解体与现代性力量的冲击，五常所依托的纲常名教失去了既有政治根基。面对救亡图存的时代课题，五常的意义内涵经历了又一次深刻的转型：</w:t>
      </w:r>
    </w:p>
    <w:p>
      <w:pPr>
        <w:spacing w:line="360" w:lineRule="auto" w:after="120"/>
        <w:ind w:firstLine="480"/>
      </w:pPr>
      <w:r>
        <w:rPr>
          <w:rFonts w:ascii="宋体" w:hAnsi="宋体"/>
          <w:sz w:val="24"/>
        </w:rPr>
        <w:t>近代知识分子如梁启超、章太炎等，试图从五常中提炼出现代公民道德的资源——"仁"被重新诠释为公共关怀与社会正义，"义"被转化为权利意识与公平原则，"礼"被重构为公民礼仪与公共规范，"智"被赋予科学理性与批判精神，"信"则成为契约精神与诚信体系的基石。[17]</w:t>
      </w:r>
    </w:p>
    <w:p>
      <w:pPr>
        <w:spacing w:line="360" w:lineRule="auto" w:after="120"/>
        <w:ind w:firstLine="480"/>
      </w:pPr>
      <w:r>
        <w:rPr>
          <w:rFonts w:ascii="宋体" w:hAnsi="宋体"/>
          <w:sz w:val="24"/>
        </w:rPr>
        <w:t>这一转型虽未完全成功，但为五常在当代语境中的创造性转化开辟了道路。今日我们讨论五常的现代价值，正是要在这一历史基础上，继续探索传统伦理资源与现代文明相衔接的可能性。</w:t>
      </w:r>
    </w:p>
    <w:p>
      <w:r>
        <w:br w:type="page"/>
      </w:r>
    </w:p>
    <w:p>
      <w:pPr>
        <w:pStyle w:val="Heading1"/>
      </w:pPr>
      <w:r>
        <w:rPr>
          <w:rFonts w:ascii="宋体" w:hAnsi="宋体"/>
          <w:color w:val="000000"/>
          <w:sz w:val="32"/>
        </w:rPr>
        <w:t>脚注参考文献</w:t>
      </w:r>
    </w:p>
    <w:p>
      <w:pPr>
        <w:spacing w:line="360" w:lineRule="auto" w:after="80"/>
      </w:pPr>
      <w:r>
        <w:rPr>
          <w:rFonts w:ascii="宋体" w:hAnsi="宋体"/>
          <w:sz w:val="21"/>
        </w:rPr>
        <w:t>[1] [姚秦] 鸠摩罗什, 译. 大智度论[M] // 大正藏: 第25册. 东京: 大正一切经刊行会, 1924-1934: 158上.</w:t>
      </w:r>
    </w:p>
    <w:p>
      <w:pPr>
        <w:spacing w:line="360" w:lineRule="auto" w:after="80"/>
      </w:pPr>
      <w:r>
        <w:rPr>
          <w:rFonts w:ascii="宋体" w:hAnsi="宋体"/>
          <w:sz w:val="21"/>
        </w:rPr>
        <w:t>[2] [姚秦] 佛陀耶舍, 竺佛念, 译. 中阿含经[M] // 大正藏: 第1册. 东京: 大正一切经刊行会, 1924-1934: 557中-下.</w:t>
      </w:r>
    </w:p>
    <w:p>
      <w:pPr>
        <w:spacing w:line="360" w:lineRule="auto" w:after="80"/>
      </w:pPr>
      <w:r>
        <w:rPr>
          <w:rFonts w:ascii="宋体" w:hAnsi="宋体"/>
          <w:sz w:val="21"/>
        </w:rPr>
        <w:t>[3] [姚秦] 鸠摩罗什, 译. 大智度论[M] // 大正藏: 第25册. 东京: 大正一切经刊行会, 1924-1934: 158上.</w:t>
      </w:r>
    </w:p>
    <w:p>
      <w:pPr>
        <w:spacing w:line="360" w:lineRule="auto" w:after="80"/>
      </w:pPr>
      <w:r>
        <w:rPr>
          <w:rFonts w:ascii="宋体" w:hAnsi="宋体"/>
          <w:sz w:val="21"/>
        </w:rPr>
        <w:t>[4] [唐] 实叉难陀, 译. 大方广佛华严经[M] // 大正藏: 第10册. 东京: 大正一切经刊行会, 1924-1934: 135上.</w:t>
      </w:r>
    </w:p>
    <w:p>
      <w:pPr>
        <w:spacing w:line="360" w:lineRule="auto" w:after="80"/>
      </w:pPr>
      <w:r>
        <w:rPr>
          <w:rFonts w:ascii="宋体" w:hAnsi="宋体"/>
          <w:sz w:val="21"/>
        </w:rPr>
        <w:t>[5] [唐] 实叉难陀, 译. 佛说十善业道经[M] // 大正藏: 第15册. 东京: 大正一切经刊行会, 1924-1934: 145上.</w:t>
      </w:r>
    </w:p>
    <w:p>
      <w:pPr>
        <w:spacing w:line="360" w:lineRule="auto" w:after="80"/>
      </w:pPr>
      <w:r>
        <w:rPr>
          <w:rFonts w:ascii="宋体" w:hAnsi="宋体"/>
          <w:sz w:val="21"/>
        </w:rPr>
        <w:t>[6] [北齐] 颜之推, 撰; 王利器, 集解. 颜氏家训集解[M]. 北京: 中华书局, 1993: 182.</w:t>
      </w:r>
    </w:p>
    <w:p>
      <w:pPr>
        <w:spacing w:line="360" w:lineRule="auto" w:after="80"/>
      </w:pPr>
      <w:r>
        <w:rPr>
          <w:rFonts w:ascii="宋体" w:hAnsi="宋体"/>
          <w:sz w:val="21"/>
        </w:rPr>
        <w:t>[7] [隋] 智顗. 仁王护国般若波罗蜜经疏[M] // 大正藏: 第33册. 东京: 大正一切经刊行会, 1924-1934: 312上.</w:t>
      </w:r>
    </w:p>
    <w:p>
      <w:pPr>
        <w:spacing w:line="360" w:lineRule="auto" w:after="80"/>
      </w:pPr>
      <w:r>
        <w:rPr>
          <w:rFonts w:ascii="宋体" w:hAnsi="宋体"/>
          <w:sz w:val="21"/>
        </w:rPr>
        <w:t>[8] [唐] 法藏. 华严经探玄记[M] // 卍新纂大日本续藏经: 第103册. 东京: 国书刊行会, 1912-1922: 178中.</w:t>
      </w:r>
    </w:p>
    <w:p>
      <w:pPr>
        <w:spacing w:line="360" w:lineRule="auto" w:after="80"/>
      </w:pPr>
      <w:r>
        <w:rPr>
          <w:rFonts w:ascii="宋体" w:hAnsi="宋体"/>
          <w:sz w:val="21"/>
        </w:rPr>
        <w:t>[9] [宋] 契嵩. 辅教编[M] // 大正藏: 第52册. 东京: 大正一切经刊行会, 1924-1934: 650上.</w:t>
      </w:r>
    </w:p>
    <w:p>
      <w:pPr>
        <w:spacing w:line="360" w:lineRule="auto" w:after="80"/>
      </w:pPr>
      <w:r>
        <w:rPr>
          <w:rFonts w:ascii="宋体" w:hAnsi="宋体"/>
          <w:sz w:val="21"/>
        </w:rPr>
        <w:t>[10] 杨伯峻, 译注. 论语译注[M]. 北京: 中华书局, 2018.</w:t>
      </w:r>
    </w:p>
    <w:p>
      <w:pPr>
        <w:spacing w:line="360" w:lineRule="auto" w:after="80"/>
      </w:pPr>
      <w:r>
        <w:rPr>
          <w:rFonts w:ascii="宋体" w:hAnsi="宋体"/>
          <w:sz w:val="21"/>
        </w:rPr>
        <w:t>[11] 杨伯峻, 译注. 孟子译注[M]. 北京: 中华书局, 2010: 101.</w:t>
      </w:r>
    </w:p>
    <w:p>
      <w:pPr>
        <w:spacing w:line="360" w:lineRule="auto" w:after="80"/>
      </w:pPr>
      <w:r>
        <w:rPr>
          <w:rFonts w:ascii="宋体" w:hAnsi="宋体"/>
          <w:sz w:val="21"/>
        </w:rPr>
        <w:t>[12] 杨伯峻, 译注. 论语译注[M]. 北京: 中华书局, 2018: 18; 133.</w:t>
      </w:r>
    </w:p>
    <w:p>
      <w:pPr>
        <w:spacing w:line="360" w:lineRule="auto" w:after="80"/>
      </w:pPr>
      <w:r>
        <w:rPr>
          <w:rFonts w:ascii="宋体" w:hAnsi="宋体"/>
          <w:sz w:val="21"/>
        </w:rPr>
        <w:t>[13] [汉] 董仲舒. 春秋繁露[M]. 钟哲, 校补. 北京: 中华书局, 1992: 123.</w:t>
      </w:r>
    </w:p>
    <w:p>
      <w:pPr>
        <w:spacing w:line="360" w:lineRule="auto" w:after="80"/>
      </w:pPr>
      <w:r>
        <w:rPr>
          <w:rFonts w:ascii="宋体" w:hAnsi="宋体"/>
          <w:sz w:val="21"/>
        </w:rPr>
        <w:t>[14] [汉] 董仲舒. 春秋繁露[M]. 钟哲, 校补. 北京: 中华书局, 1992: 131.</w:t>
      </w:r>
    </w:p>
    <w:p>
      <w:pPr>
        <w:spacing w:line="360" w:lineRule="auto" w:after="80"/>
      </w:pPr>
      <w:r>
        <w:rPr>
          <w:rFonts w:ascii="宋体" w:hAnsi="宋体"/>
          <w:sz w:val="21"/>
        </w:rPr>
        <w:t>[15] [宋] 周敦颐. 太极图说[M] // 陈植锷, 点校. 周敦颐集. 北京: 中华书局, 1992: 4.; [宋] 张载. 正蒙[M] // 章锡琛, 点校. 张载集. 北京: 中华书局, 1978: 7.</w:t>
      </w:r>
    </w:p>
    <w:p>
      <w:pPr>
        <w:spacing w:line="360" w:lineRule="auto" w:after="80"/>
      </w:pPr>
      <w:r>
        <w:rPr>
          <w:rFonts w:ascii="宋体" w:hAnsi="宋体"/>
          <w:sz w:val="21"/>
        </w:rPr>
        <w:t>[16] [宋] 黎靖德, 编. 朱子语类[M]. 北京: 中华书局, 1986: 89.</w:t>
      </w:r>
    </w:p>
    <w:p>
      <w:pPr>
        <w:spacing w:line="360" w:lineRule="auto" w:after="80"/>
      </w:pPr>
      <w:r>
        <w:rPr>
          <w:rFonts w:ascii="宋体" w:hAnsi="宋体"/>
          <w:sz w:val="21"/>
        </w:rPr>
        <w:t>[17] [清] 梁启超. 新民说[M] // 饮冰室合集: 专集之四. 北京: 中华书局, 1989: 3-15.; [清] 章太炎. 蓟汉微言; 建立宗教论[M] // 章太炎全集: 第四卷. 上海: 上海人民出版社, 1985: 321-356.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