
<file path=[Content_Types].xml><?xml version="1.0" encoding="utf-8"?>
<Types xmlns="http://schemas.openxmlformats.org/package/2006/content-types">
  <Default Extension="xml" ContentType="application/xml"/>
  <Default Extension="jpeg" ContentType="image/jpeg"/>
  <Default Extension="JPG" ContentType="image/.jpg"/>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customizations.xml" ContentType="application/vnd.ms-word.keyMapCustomization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otnotes.xml" ContentType="application/vnd.openxmlformats-officedocument.wordprocessingml.foot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tbl>
      <w:tblPr>
        <w:tblStyle w:val="16"/>
        <w:tblW w:w="8918"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129"/>
        <w:gridCol w:w="81"/>
        <w:gridCol w:w="1251"/>
        <w:gridCol w:w="2101"/>
        <w:gridCol w:w="302"/>
        <w:gridCol w:w="1800"/>
        <w:gridCol w:w="775"/>
        <w:gridCol w:w="147"/>
        <w:gridCol w:w="1332"/>
      </w:tblGrid>
      <w:tr w14:paraId="5552DF1C">
        <w:trPr>
          <w:cantSplit/>
          <w:trHeight w:val="523" w:hRule="atLeast"/>
          <w:jc w:val="center"/>
        </w:trPr>
        <w:tc>
          <w:tcPr>
            <w:tcW w:w="1129" w:type="dxa"/>
            <w:tcBorders>
              <w:top w:val="nil"/>
              <w:left w:val="nil"/>
              <w:bottom w:val="nil"/>
              <w:right w:val="nil"/>
            </w:tcBorders>
            <w:vAlign w:val="bottom"/>
          </w:tcPr>
          <w:p w14:paraId="215B03C6">
            <w:pPr>
              <w:pStyle w:val="30"/>
              <w:spacing w:before="0" w:after="0" w:line="360" w:lineRule="auto"/>
              <w:ind w:left="0" w:leftChars="0" w:firstLine="0" w:firstLineChars="0"/>
              <w:rPr>
                <w:color w:val="auto"/>
                <w:highlight w:val="none"/>
              </w:rPr>
            </w:pPr>
            <w:bookmarkStart w:id="0" w:name="_Toc988955452"/>
            <w:r>
              <w:rPr>
                <w:rFonts w:ascii="宋体" w:hAnsi="宋体" w:eastAsia="宋体" w:cs="宋体"/>
                <w:b/>
                <w:bCs/>
                <w:color w:val="auto"/>
                <w:sz w:val="24"/>
                <w:highlight w:val="none"/>
              </w:rPr>
              <w:br w:type="page"/>
            </w:r>
            <w:r>
              <w:rPr>
                <w:rFonts w:ascii="宋体" w:hAnsi="宋体" w:eastAsia="宋体" w:cs="宋体"/>
                <w:color w:val="auto"/>
                <w:sz w:val="24"/>
                <w:highlight w:val="none"/>
              </w:rPr>
              <w:t>分类号</w:t>
            </w:r>
          </w:p>
        </w:tc>
        <w:tc>
          <w:tcPr>
            <w:tcW w:w="1332" w:type="dxa"/>
            <w:gridSpan w:val="2"/>
            <w:tcBorders>
              <w:top w:val="nil"/>
              <w:left w:val="nil"/>
              <w:bottom w:val="dashSmallGap" w:color="auto" w:sz="4" w:space="0"/>
              <w:right w:val="nil"/>
            </w:tcBorders>
            <w:vAlign w:val="bottom"/>
          </w:tcPr>
          <w:p w14:paraId="119A4DDC">
            <w:pPr>
              <w:pStyle w:val="30"/>
              <w:spacing w:before="0" w:after="0" w:line="360" w:lineRule="auto"/>
              <w:rPr>
                <w:b/>
                <w:bCs/>
                <w:color w:val="auto"/>
                <w:highlight w:val="none"/>
              </w:rPr>
            </w:pPr>
          </w:p>
        </w:tc>
        <w:tc>
          <w:tcPr>
            <w:tcW w:w="4203" w:type="dxa"/>
            <w:gridSpan w:val="3"/>
            <w:tcBorders>
              <w:top w:val="nil"/>
              <w:left w:val="nil"/>
              <w:bottom w:val="nil"/>
              <w:right w:val="nil"/>
            </w:tcBorders>
            <w:vAlign w:val="bottom"/>
          </w:tcPr>
          <w:p w14:paraId="1F090B7D">
            <w:pPr>
              <w:pStyle w:val="30"/>
              <w:spacing w:before="0" w:after="0" w:line="360" w:lineRule="auto"/>
              <w:rPr>
                <w:color w:val="auto"/>
                <w:highlight w:val="none"/>
              </w:rPr>
            </w:pPr>
          </w:p>
        </w:tc>
        <w:tc>
          <w:tcPr>
            <w:tcW w:w="922" w:type="dxa"/>
            <w:gridSpan w:val="2"/>
            <w:tcBorders>
              <w:top w:val="nil"/>
              <w:left w:val="nil"/>
              <w:bottom w:val="nil"/>
              <w:right w:val="nil"/>
            </w:tcBorders>
            <w:vAlign w:val="bottom"/>
          </w:tcPr>
          <w:p w14:paraId="4BF16041">
            <w:pPr>
              <w:pStyle w:val="30"/>
              <w:spacing w:before="0" w:after="0" w:line="360" w:lineRule="auto"/>
              <w:ind w:left="0" w:leftChars="0" w:firstLine="0" w:firstLineChars="0"/>
              <w:rPr>
                <w:color w:val="auto"/>
                <w:highlight w:val="none"/>
              </w:rPr>
            </w:pPr>
            <w:r>
              <w:rPr>
                <w:rFonts w:ascii="宋体" w:hAnsi="宋体" w:eastAsia="宋体" w:cs="宋体"/>
                <w:color w:val="auto"/>
                <w:sz w:val="24"/>
                <w:highlight w:val="none"/>
              </w:rPr>
              <w:t>密 级</w:t>
            </w:r>
          </w:p>
        </w:tc>
        <w:tc>
          <w:tcPr>
            <w:tcW w:w="1332" w:type="dxa"/>
            <w:tcBorders>
              <w:top w:val="nil"/>
              <w:left w:val="nil"/>
              <w:bottom w:val="dashSmallGap" w:color="auto" w:sz="4" w:space="0"/>
              <w:right w:val="nil"/>
            </w:tcBorders>
            <w:vAlign w:val="bottom"/>
          </w:tcPr>
          <w:p w14:paraId="04BA1E51">
            <w:pPr>
              <w:pStyle w:val="30"/>
              <w:spacing w:before="0" w:after="0" w:line="360" w:lineRule="auto"/>
              <w:rPr>
                <w:color w:val="auto"/>
                <w:highlight w:val="none"/>
              </w:rPr>
            </w:pPr>
          </w:p>
        </w:tc>
      </w:tr>
      <w:tr w14:paraId="09B3C468">
        <w:trPr>
          <w:cantSplit/>
          <w:trHeight w:val="532" w:hRule="atLeast"/>
          <w:jc w:val="center"/>
        </w:trPr>
        <w:tc>
          <w:tcPr>
            <w:tcW w:w="1129" w:type="dxa"/>
            <w:tcBorders>
              <w:top w:val="nil"/>
              <w:left w:val="nil"/>
              <w:bottom w:val="nil"/>
              <w:right w:val="nil"/>
            </w:tcBorders>
            <w:vAlign w:val="bottom"/>
          </w:tcPr>
          <w:p w14:paraId="74424839">
            <w:pPr>
              <w:pStyle w:val="30"/>
              <w:spacing w:before="0" w:after="0" w:line="360" w:lineRule="auto"/>
              <w:ind w:left="0" w:leftChars="0" w:firstLine="0" w:firstLineChars="0"/>
              <w:rPr>
                <w:color w:val="auto"/>
                <w:highlight w:val="none"/>
              </w:rPr>
            </w:pPr>
            <w:r>
              <w:rPr>
                <w:rFonts w:ascii="宋体" w:hAnsi="宋体" w:eastAsia="宋体" w:cs="宋体"/>
                <w:color w:val="auto"/>
                <w:sz w:val="24"/>
                <w:highlight w:val="none"/>
              </w:rPr>
              <w:t>U D C</w:t>
            </w:r>
          </w:p>
        </w:tc>
        <w:tc>
          <w:tcPr>
            <w:tcW w:w="1332" w:type="dxa"/>
            <w:gridSpan w:val="2"/>
            <w:tcBorders>
              <w:top w:val="dashSmallGap" w:color="auto" w:sz="4" w:space="0"/>
              <w:left w:val="nil"/>
              <w:bottom w:val="dashSmallGap" w:color="auto" w:sz="4" w:space="0"/>
              <w:right w:val="nil"/>
            </w:tcBorders>
            <w:vAlign w:val="bottom"/>
          </w:tcPr>
          <w:p w14:paraId="18EFCB49">
            <w:pPr>
              <w:pStyle w:val="30"/>
              <w:spacing w:before="0" w:after="0" w:line="360" w:lineRule="auto"/>
              <w:rPr>
                <w:color w:val="auto"/>
                <w:highlight w:val="none"/>
              </w:rPr>
            </w:pPr>
          </w:p>
        </w:tc>
        <w:tc>
          <w:tcPr>
            <w:tcW w:w="4203" w:type="dxa"/>
            <w:gridSpan w:val="3"/>
            <w:tcBorders>
              <w:top w:val="nil"/>
              <w:left w:val="nil"/>
              <w:bottom w:val="nil"/>
              <w:right w:val="nil"/>
            </w:tcBorders>
            <w:vAlign w:val="bottom"/>
          </w:tcPr>
          <w:p w14:paraId="18C416E6">
            <w:pPr>
              <w:pStyle w:val="30"/>
              <w:spacing w:before="0" w:after="0" w:line="360" w:lineRule="auto"/>
              <w:rPr>
                <w:color w:val="auto"/>
                <w:highlight w:val="none"/>
              </w:rPr>
            </w:pPr>
          </w:p>
        </w:tc>
        <w:tc>
          <w:tcPr>
            <w:tcW w:w="922" w:type="dxa"/>
            <w:gridSpan w:val="2"/>
            <w:tcBorders>
              <w:top w:val="nil"/>
              <w:left w:val="nil"/>
              <w:bottom w:val="nil"/>
              <w:right w:val="nil"/>
            </w:tcBorders>
            <w:vAlign w:val="bottom"/>
          </w:tcPr>
          <w:p w14:paraId="2FDEC064">
            <w:pPr>
              <w:pStyle w:val="30"/>
              <w:spacing w:before="0" w:after="0" w:line="360" w:lineRule="auto"/>
              <w:ind w:left="0" w:leftChars="0" w:firstLine="0" w:firstLineChars="0"/>
              <w:rPr>
                <w:color w:val="auto"/>
                <w:highlight w:val="none"/>
              </w:rPr>
            </w:pPr>
            <w:r>
              <w:rPr>
                <w:rFonts w:ascii="宋体" w:hAnsi="宋体" w:eastAsia="宋体" w:cs="宋体"/>
                <w:color w:val="auto"/>
                <w:sz w:val="24"/>
                <w:highlight w:val="none"/>
              </w:rPr>
              <w:t>编 号</w:t>
            </w:r>
          </w:p>
        </w:tc>
        <w:tc>
          <w:tcPr>
            <w:tcW w:w="1332" w:type="dxa"/>
            <w:tcBorders>
              <w:top w:val="dashSmallGap" w:color="auto" w:sz="4" w:space="0"/>
              <w:left w:val="nil"/>
              <w:bottom w:val="dashSmallGap" w:color="auto" w:sz="4" w:space="0"/>
              <w:right w:val="nil"/>
            </w:tcBorders>
            <w:vAlign w:val="bottom"/>
          </w:tcPr>
          <w:p w14:paraId="7F504B88">
            <w:pPr>
              <w:pStyle w:val="30"/>
              <w:spacing w:before="0" w:after="0" w:line="360" w:lineRule="auto"/>
              <w:rPr>
                <w:rFonts w:hint="default" w:eastAsia="仿宋_GB2312"/>
                <w:color w:val="auto"/>
                <w:highlight w:val="none"/>
                <w:lang w:val="en-US" w:eastAsia="zh-CN"/>
              </w:rPr>
            </w:pPr>
          </w:p>
        </w:tc>
      </w:tr>
      <w:tr w14:paraId="19A182D5">
        <w:trPr>
          <w:trHeight w:val="2474" w:hRule="atLeast"/>
          <w:jc w:val="center"/>
        </w:trPr>
        <w:tc>
          <w:tcPr>
            <w:tcW w:w="8918" w:type="dxa"/>
            <w:gridSpan w:val="9"/>
            <w:tcBorders>
              <w:top w:val="nil"/>
              <w:left w:val="nil"/>
              <w:bottom w:val="nil"/>
              <w:right w:val="nil"/>
            </w:tcBorders>
          </w:tcPr>
          <w:p w14:paraId="11BE0A3E">
            <w:pPr>
              <w:pStyle w:val="30"/>
              <w:spacing w:before="0" w:after="0" w:line="360" w:lineRule="auto"/>
              <w:rPr>
                <w:color w:val="auto"/>
                <w:sz w:val="44"/>
                <w:highlight w:val="none"/>
              </w:rPr>
            </w:pPr>
            <w:r>
              <w:rPr>
                <w:rFonts w:ascii="宋体" w:hAnsi="宋体" w:eastAsia="宋体" w:cs="宋体"/>
                <w:color w:val="auto"/>
                <w:sz w:val="24"/>
                <w:highlight w:val="none"/>
                <w:lang w:eastAsia="zh-CN"/>
              </w:rPr>
              <w:drawing>
                <wp:anchor distT="0" distB="0" distL="114300" distR="114300" simplePos="0" relativeHeight="251661312" behindDoc="0" locked="0" layoutInCell="1" allowOverlap="1">
                  <wp:simplePos x="0" y="0"/>
                  <wp:positionH relativeFrom="column">
                    <wp:posOffset>674370</wp:posOffset>
                  </wp:positionH>
                  <wp:positionV relativeFrom="paragraph">
                    <wp:posOffset>65405</wp:posOffset>
                  </wp:positionV>
                  <wp:extent cx="4199890" cy="1118870"/>
                  <wp:effectExtent l="0" t="0" r="16510" b="24130"/>
                  <wp:wrapNone/>
                  <wp:docPr id="11" name="图片 11" descr="3652458d-3c92-49c1-b98a-6be4e694287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11" descr="3652458d-3c92-49c1-b98a-6be4e694287c"/>
                          <pic:cNvPicPr>
                            <a:picLocks noChangeAspect="1"/>
                          </pic:cNvPicPr>
                        </pic:nvPicPr>
                        <pic:blipFill>
                          <a:blip r:embed="rId17"/>
                          <a:srcRect t="18409" b="14924"/>
                          <a:stretch>
                            <a:fillRect/>
                          </a:stretch>
                        </pic:blipFill>
                        <pic:spPr>
                          <a:xfrm>
                            <a:off x="0" y="0"/>
                            <a:ext cx="4199890" cy="1118870"/>
                          </a:xfrm>
                          <a:prstGeom prst="rect">
                            <a:avLst/>
                          </a:prstGeom>
                        </pic:spPr>
                      </pic:pic>
                    </a:graphicData>
                  </a:graphic>
                </wp:anchor>
              </w:drawing>
            </w:r>
          </w:p>
          <w:p w14:paraId="71D85A1E">
            <w:pPr>
              <w:pStyle w:val="30"/>
              <w:spacing w:before="0" w:after="0" w:line="360" w:lineRule="auto"/>
              <w:jc w:val="center"/>
              <w:rPr>
                <w:rFonts w:hint="default" w:eastAsia="仿宋_GB2312"/>
                <w:color w:val="auto"/>
                <w:sz w:val="44"/>
                <w:highlight w:val="none"/>
                <w:lang w:val="en-US" w:eastAsia="zh-CN"/>
              </w:rPr>
            </w:pPr>
          </w:p>
          <w:p w14:paraId="3B0F5ADA">
            <w:pPr>
              <w:pStyle w:val="30"/>
              <w:spacing w:before="0" w:after="0" w:line="360" w:lineRule="auto"/>
              <w:jc w:val="center"/>
              <w:rPr>
                <w:rFonts w:hint="default" w:eastAsia="仿宋_GB2312"/>
                <w:color w:val="auto"/>
                <w:sz w:val="44"/>
                <w:highlight w:val="none"/>
                <w:lang w:val="en-US" w:eastAsia="zh-CN"/>
              </w:rPr>
            </w:pPr>
          </w:p>
        </w:tc>
      </w:tr>
      <w:tr w14:paraId="45C675D7">
        <w:trPr>
          <w:trHeight w:val="2536" w:hRule="atLeast"/>
          <w:jc w:val="center"/>
        </w:trPr>
        <w:tc>
          <w:tcPr>
            <w:tcW w:w="8918" w:type="dxa"/>
            <w:gridSpan w:val="9"/>
            <w:tcBorders>
              <w:top w:val="nil"/>
              <w:left w:val="nil"/>
              <w:bottom w:val="nil"/>
              <w:right w:val="nil"/>
            </w:tcBorders>
          </w:tcPr>
          <w:p w14:paraId="6E0E2C67">
            <w:pPr>
              <w:pStyle w:val="31"/>
              <w:adjustRightInd w:val="0"/>
              <w:snapToGrid w:val="0"/>
              <w:spacing w:line="360" w:lineRule="auto"/>
              <w:ind w:firstLine="721" w:firstLineChars="200"/>
              <w:rPr>
                <w:rFonts w:hint="eastAsia" w:ascii="微软雅黑" w:hAnsi="微软雅黑" w:eastAsia="微软雅黑" w:cs="微软雅黑"/>
                <w:b/>
                <w:color w:val="auto"/>
                <w:sz w:val="36"/>
                <w:szCs w:val="36"/>
                <w:highlight w:val="none"/>
                <w:lang w:val="en-US" w:eastAsia="zh-CN"/>
              </w:rPr>
            </w:pPr>
            <w:r>
              <w:rPr>
                <w:rFonts w:hint="eastAsia" w:ascii="微软雅黑" w:hAnsi="微软雅黑" w:eastAsia="微软雅黑" w:cs="微软雅黑"/>
                <w:b/>
                <w:color w:val="auto"/>
                <w:sz w:val="36"/>
                <w:szCs w:val="36"/>
                <w:highlight w:val="none"/>
                <w:lang w:val="en-US" w:eastAsia="zh-CN"/>
              </w:rPr>
              <w:t>浙江省宗教界“双通”人才研修班</w:t>
            </w:r>
          </w:p>
          <w:p w14:paraId="4CE885B4">
            <w:pPr>
              <w:pStyle w:val="31"/>
              <w:adjustRightInd w:val="0"/>
              <w:snapToGrid w:val="0"/>
              <w:spacing w:line="360" w:lineRule="auto"/>
              <w:ind w:firstLine="961" w:firstLineChars="200"/>
              <w:rPr>
                <w:rFonts w:hint="default"/>
                <w:b/>
                <w:color w:val="auto"/>
                <w:highlight w:val="none"/>
                <w:lang w:val="en-US"/>
              </w:rPr>
            </w:pPr>
            <w:r>
              <w:rPr>
                <w:rFonts w:hint="eastAsia" w:ascii="微软雅黑" w:hAnsi="微软雅黑" w:eastAsia="微软雅黑" w:cs="微软雅黑"/>
                <w:b/>
                <w:color w:val="auto"/>
                <w:sz w:val="48"/>
                <w:szCs w:val="48"/>
                <w:highlight w:val="none"/>
                <w:lang w:val="en-US" w:eastAsia="zh-CN"/>
              </w:rPr>
              <w:t>毕业论文</w:t>
            </w:r>
          </w:p>
        </w:tc>
      </w:tr>
      <w:tr w14:paraId="0064467B">
        <w:trPr>
          <w:trHeight w:val="1968" w:hRule="atLeast"/>
          <w:jc w:val="center"/>
        </w:trPr>
        <w:tc>
          <w:tcPr>
            <w:tcW w:w="8918" w:type="dxa"/>
            <w:gridSpan w:val="9"/>
            <w:tcBorders>
              <w:top w:val="nil"/>
              <w:left w:val="nil"/>
              <w:bottom w:val="nil"/>
              <w:right w:val="nil"/>
            </w:tcBorders>
          </w:tcPr>
          <w:p w14:paraId="3BA2D198">
            <w:pPr>
              <w:adjustRightInd w:val="0"/>
              <w:snapToGrid w:val="0"/>
              <w:spacing w:before="0" w:after="0" w:line="360" w:lineRule="auto"/>
              <w:jc w:val="center"/>
              <w:rPr>
                <w:rFonts w:hint="eastAsia" w:ascii="黑体" w:hAnsi="黑体" w:eastAsia="黑体" w:cs="黑体"/>
                <w:b/>
                <w:bCs/>
                <w:color w:val="auto"/>
                <w:sz w:val="32"/>
                <w:szCs w:val="32"/>
                <w:highlight w:val="none"/>
                <w:lang w:eastAsia="zh-CN"/>
              </w:rPr>
            </w:pPr>
          </w:p>
          <w:p w14:paraId="148BFEB4">
            <w:pPr>
              <w:adjustRightInd w:val="0"/>
              <w:snapToGrid w:val="0"/>
              <w:spacing w:line="360" w:lineRule="auto"/>
              <w:ind w:firstLine="641" w:firstLineChars="200"/>
              <w:jc w:val="center"/>
              <w:rPr>
                <w:rFonts w:hint="eastAsia" w:ascii="黑体" w:hAnsi="黑体" w:eastAsia="黑体" w:cs="黑体"/>
                <w:b/>
                <w:bCs/>
                <w:color w:val="auto"/>
                <w:sz w:val="32"/>
                <w:szCs w:val="32"/>
                <w:highlight w:val="none"/>
                <w:lang w:val="en-US" w:eastAsia="zh-CN"/>
              </w:rPr>
            </w:pPr>
            <w:r>
              <w:rPr>
                <w:rFonts w:hint="eastAsia" w:ascii="黑体" w:hAnsi="黑体" w:eastAsia="黑体" w:cs="黑体"/>
                <w:b/>
                <w:bCs/>
                <w:color w:val="auto"/>
                <w:sz w:val="32"/>
                <w:szCs w:val="32"/>
                <w:highlight w:val="none"/>
                <w:lang w:val="en-US" w:eastAsia="zh-CN"/>
              </w:rPr>
              <w:t>宗教中国化视域下佛教院校学生政治认同实践能力的培养路径研究</w:t>
            </w:r>
          </w:p>
          <w:p w14:paraId="29D2F282">
            <w:pPr>
              <w:adjustRightInd w:val="0"/>
              <w:snapToGrid w:val="0"/>
              <w:spacing w:before="0" w:after="0" w:line="360" w:lineRule="auto"/>
              <w:jc w:val="both"/>
              <w:rPr>
                <w:rFonts w:hint="eastAsia" w:eastAsia="宋体"/>
                <w:color w:val="auto"/>
                <w:sz w:val="44"/>
                <w:highlight w:val="none"/>
                <w:lang w:eastAsia="zh-CN"/>
              </w:rPr>
            </w:pPr>
          </w:p>
        </w:tc>
      </w:tr>
      <w:tr w14:paraId="610C2BE9">
        <w:trPr>
          <w:trHeight w:val="377" w:hRule="atLeast"/>
          <w:jc w:val="center"/>
        </w:trPr>
        <w:tc>
          <w:tcPr>
            <w:tcW w:w="8918" w:type="dxa"/>
            <w:gridSpan w:val="9"/>
            <w:tcBorders>
              <w:top w:val="nil"/>
              <w:left w:val="nil"/>
              <w:bottom w:val="nil"/>
              <w:right w:val="nil"/>
            </w:tcBorders>
          </w:tcPr>
          <w:p w14:paraId="03D17BF7">
            <w:pPr>
              <w:pStyle w:val="15"/>
              <w:keepNext w:val="0"/>
              <w:keepLines w:val="0"/>
              <w:widowControl/>
              <w:suppressLineNumbers w:val="0"/>
              <w:pBdr>
                <w:top w:val="none" w:color="auto" w:sz="0" w:space="0"/>
                <w:left w:val="none" w:color="auto" w:sz="0" w:space="0"/>
                <w:bottom w:val="none" w:color="auto" w:sz="0" w:space="0"/>
                <w:right w:val="none" w:color="auto" w:sz="0" w:space="0"/>
              </w:pBdr>
              <w:spacing w:before="0" w:after="0" w:line="360" w:lineRule="auto"/>
              <w:ind w:left="0" w:right="0" w:firstLine="0"/>
              <w:jc w:val="both"/>
              <w:rPr>
                <w:color w:val="auto"/>
                <w:highlight w:val="none"/>
              </w:rPr>
            </w:pPr>
          </w:p>
        </w:tc>
      </w:tr>
      <w:tr w14:paraId="7A2B18AA">
        <w:trPr>
          <w:cantSplit/>
          <w:trHeight w:val="671" w:hRule="atLeast"/>
          <w:jc w:val="center"/>
        </w:trPr>
        <w:tc>
          <w:tcPr>
            <w:tcW w:w="1210" w:type="dxa"/>
            <w:gridSpan w:val="2"/>
            <w:vMerge w:val="restart"/>
            <w:tcBorders>
              <w:top w:val="nil"/>
              <w:left w:val="nil"/>
              <w:bottom w:val="nil"/>
              <w:right w:val="nil"/>
            </w:tcBorders>
            <w:vAlign w:val="center"/>
          </w:tcPr>
          <w:p w14:paraId="7ED6D5AF">
            <w:pPr>
              <w:adjustRightInd w:val="0"/>
              <w:snapToGrid w:val="0"/>
              <w:spacing w:before="0" w:after="0" w:line="360" w:lineRule="auto"/>
              <w:rPr>
                <w:rFonts w:hint="eastAsia" w:eastAsia="楷体_GB2312"/>
                <w:color w:val="auto"/>
                <w:sz w:val="52"/>
                <w:highlight w:val="none"/>
              </w:rPr>
            </w:pPr>
          </w:p>
        </w:tc>
        <w:tc>
          <w:tcPr>
            <w:tcW w:w="3352" w:type="dxa"/>
            <w:gridSpan w:val="2"/>
            <w:tcBorders>
              <w:top w:val="nil"/>
              <w:left w:val="nil"/>
              <w:bottom w:val="nil"/>
              <w:right w:val="nil"/>
            </w:tcBorders>
            <w:vAlign w:val="center"/>
          </w:tcPr>
          <w:p w14:paraId="1CA3C784">
            <w:pPr>
              <w:pStyle w:val="32"/>
              <w:spacing w:before="0" w:after="0" w:line="360" w:lineRule="auto"/>
              <w:ind w:firstLine="280" w:firstLineChars="100"/>
              <w:rPr>
                <w:b/>
                <w:bCs/>
                <w:color w:val="auto"/>
                <w:sz w:val="28"/>
                <w:szCs w:val="28"/>
                <w:highlight w:val="none"/>
              </w:rPr>
            </w:pPr>
            <w:r>
              <w:rPr>
                <w:rFonts w:ascii="宋体" w:hAnsi="宋体" w:eastAsia="宋体" w:cs="宋体"/>
                <w:b/>
                <w:bCs/>
                <w:color w:val="auto"/>
                <w:sz w:val="28"/>
                <w:szCs w:val="28"/>
                <w:highlight w:val="none"/>
                <w:lang w:val="en-US" w:eastAsia="zh-CN"/>
              </w:rPr>
              <w:t>作   者</w:t>
            </w:r>
            <w:r>
              <w:rPr>
                <w:rFonts w:ascii="宋体" w:hAnsi="宋体" w:eastAsia="宋体" w:cs="宋体"/>
                <w:b/>
                <w:bCs/>
                <w:color w:val="auto"/>
                <w:sz w:val="28"/>
                <w:szCs w:val="28"/>
                <w:highlight w:val="none"/>
              </w:rPr>
              <w:t xml:space="preserve"> </w:t>
            </w:r>
            <w:r>
              <w:rPr>
                <w:rFonts w:ascii="宋体" w:hAnsi="宋体" w:eastAsia="宋体" w:cs="宋体"/>
                <w:b/>
                <w:bCs/>
                <w:color w:val="auto"/>
                <w:sz w:val="28"/>
                <w:szCs w:val="28"/>
                <w:highlight w:val="none"/>
                <w:lang w:val="en-US" w:eastAsia="zh-CN"/>
              </w:rPr>
              <w:t xml:space="preserve">  </w:t>
            </w:r>
            <w:r>
              <w:rPr>
                <w:rFonts w:ascii="宋体" w:hAnsi="宋体" w:eastAsia="宋体" w:cs="宋体"/>
                <w:b/>
                <w:bCs/>
                <w:color w:val="auto"/>
                <w:sz w:val="28"/>
                <w:szCs w:val="28"/>
                <w:highlight w:val="none"/>
              </w:rPr>
              <w:t xml:space="preserve">姓 </w:t>
            </w:r>
            <w:r>
              <w:rPr>
                <w:rFonts w:ascii="宋体" w:hAnsi="宋体" w:eastAsia="宋体" w:cs="宋体"/>
                <w:b/>
                <w:bCs/>
                <w:color w:val="auto"/>
                <w:sz w:val="28"/>
                <w:szCs w:val="28"/>
                <w:highlight w:val="none"/>
                <w:lang w:val="en-US" w:eastAsia="zh-CN"/>
              </w:rPr>
              <w:t xml:space="preserve">  </w:t>
            </w:r>
            <w:r>
              <w:rPr>
                <w:rFonts w:ascii="宋体" w:hAnsi="宋体" w:eastAsia="宋体" w:cs="宋体"/>
                <w:b/>
                <w:bCs/>
                <w:color w:val="auto"/>
                <w:sz w:val="28"/>
                <w:szCs w:val="28"/>
                <w:highlight w:val="none"/>
              </w:rPr>
              <w:t xml:space="preserve"> 名：</w:t>
            </w:r>
          </w:p>
        </w:tc>
        <w:tc>
          <w:tcPr>
            <w:tcW w:w="302" w:type="dxa"/>
            <w:tcBorders>
              <w:top w:val="nil"/>
              <w:left w:val="nil"/>
              <w:bottom w:val="nil"/>
              <w:right w:val="nil"/>
            </w:tcBorders>
            <w:vAlign w:val="center"/>
          </w:tcPr>
          <w:p w14:paraId="245D90C1">
            <w:pPr>
              <w:pStyle w:val="32"/>
              <w:spacing w:before="0" w:after="0" w:line="360" w:lineRule="auto"/>
              <w:ind w:firstLine="1960"/>
              <w:rPr>
                <w:b/>
                <w:bCs/>
                <w:color w:val="auto"/>
                <w:sz w:val="28"/>
                <w:szCs w:val="28"/>
                <w:highlight w:val="none"/>
              </w:rPr>
            </w:pPr>
            <w:r>
              <w:rPr>
                <w:rFonts w:ascii="宋体" w:hAnsi="宋体" w:eastAsia="宋体" w:cs="宋体"/>
                <w:b/>
                <w:bCs/>
                <w:color w:val="auto"/>
                <w:sz w:val="28"/>
                <w:szCs w:val="28"/>
                <w:highlight w:val="none"/>
              </w:rPr>
              <w:t>：</w:t>
            </w:r>
          </w:p>
        </w:tc>
        <w:tc>
          <w:tcPr>
            <w:tcW w:w="2575" w:type="dxa"/>
            <w:gridSpan w:val="2"/>
            <w:tcBorders>
              <w:top w:val="nil"/>
              <w:left w:val="nil"/>
              <w:bottom w:val="nil"/>
              <w:right w:val="nil"/>
            </w:tcBorders>
            <w:vAlign w:val="center"/>
          </w:tcPr>
          <w:p w14:paraId="7B287CEA">
            <w:pPr>
              <w:pStyle w:val="32"/>
              <w:spacing w:before="0" w:after="0" w:line="360" w:lineRule="auto"/>
              <w:ind w:firstLine="0" w:firstLineChars="0"/>
              <w:jc w:val="center"/>
              <w:rPr>
                <w:rFonts w:hint="default" w:eastAsia="宋体"/>
                <w:b/>
                <w:bCs/>
                <w:color w:val="auto"/>
                <w:spacing w:val="20"/>
                <w:sz w:val="28"/>
                <w:szCs w:val="28"/>
                <w:highlight w:val="none"/>
                <w:lang w:val="en-US" w:eastAsia="zh-CN"/>
              </w:rPr>
            </w:pPr>
            <w:r>
              <w:rPr>
                <w:rFonts w:ascii="宋体" w:hAnsi="宋体" w:eastAsia="宋体" w:cs="宋体"/>
                <w:b/>
                <w:bCs/>
                <w:color w:val="auto"/>
                <w:spacing w:val="20"/>
                <w:sz w:val="28"/>
                <w:szCs w:val="28"/>
                <w:highlight w:val="none"/>
                <w:lang w:val="en-US" w:eastAsia="zh-CN"/>
              </w:rPr>
              <w:t>释心如</w:t>
            </w:r>
          </w:p>
        </w:tc>
        <w:tc>
          <w:tcPr>
            <w:tcW w:w="1479" w:type="dxa"/>
            <w:gridSpan w:val="2"/>
            <w:vMerge w:val="restart"/>
            <w:tcBorders>
              <w:top w:val="nil"/>
              <w:left w:val="nil"/>
              <w:bottom w:val="nil"/>
              <w:right w:val="nil"/>
            </w:tcBorders>
            <w:vAlign w:val="center"/>
          </w:tcPr>
          <w:p w14:paraId="7AED8F1F">
            <w:pPr>
              <w:adjustRightInd w:val="0"/>
              <w:snapToGrid w:val="0"/>
              <w:spacing w:before="0" w:after="0" w:line="360" w:lineRule="auto"/>
              <w:rPr>
                <w:rFonts w:hint="eastAsia" w:eastAsia="楷体_GB2312"/>
                <w:color w:val="auto"/>
                <w:sz w:val="52"/>
                <w:highlight w:val="none"/>
              </w:rPr>
            </w:pPr>
          </w:p>
          <w:p w14:paraId="69942E01">
            <w:pPr>
              <w:adjustRightInd w:val="0"/>
              <w:snapToGrid w:val="0"/>
              <w:spacing w:before="0" w:after="0" w:line="360" w:lineRule="auto"/>
              <w:rPr>
                <w:rFonts w:hint="eastAsia" w:eastAsia="楷体_GB2312"/>
                <w:color w:val="auto"/>
                <w:sz w:val="52"/>
                <w:highlight w:val="none"/>
              </w:rPr>
            </w:pPr>
          </w:p>
          <w:p w14:paraId="74A2C717">
            <w:pPr>
              <w:adjustRightInd w:val="0"/>
              <w:snapToGrid w:val="0"/>
              <w:spacing w:before="0" w:after="0" w:line="360" w:lineRule="auto"/>
              <w:rPr>
                <w:rFonts w:hint="eastAsia" w:eastAsia="楷体_GB2312"/>
                <w:color w:val="auto"/>
                <w:sz w:val="52"/>
                <w:highlight w:val="none"/>
              </w:rPr>
            </w:pPr>
          </w:p>
        </w:tc>
      </w:tr>
      <w:tr w14:paraId="470E66E3">
        <w:trPr>
          <w:cantSplit/>
          <w:trHeight w:val="728" w:hRule="atLeast"/>
          <w:jc w:val="center"/>
        </w:trPr>
        <w:tc>
          <w:tcPr>
            <w:tcW w:w="1210" w:type="dxa"/>
            <w:gridSpan w:val="2"/>
            <w:vMerge w:val="continue"/>
            <w:tcBorders>
              <w:top w:val="nil"/>
              <w:left w:val="nil"/>
              <w:bottom w:val="nil"/>
              <w:right w:val="nil"/>
            </w:tcBorders>
            <w:vAlign w:val="center"/>
          </w:tcPr>
          <w:p w14:paraId="4AE6DFC6">
            <w:pPr>
              <w:widowControl/>
              <w:spacing w:line="360" w:lineRule="auto"/>
              <w:jc w:val="left"/>
              <w:rPr>
                <w:rFonts w:eastAsia="楷体_GB2312"/>
                <w:color w:val="auto"/>
                <w:sz w:val="52"/>
                <w:highlight w:val="none"/>
              </w:rPr>
            </w:pPr>
          </w:p>
        </w:tc>
        <w:tc>
          <w:tcPr>
            <w:tcW w:w="3352" w:type="dxa"/>
            <w:gridSpan w:val="2"/>
            <w:tcBorders>
              <w:top w:val="nil"/>
              <w:left w:val="nil"/>
              <w:bottom w:val="nil"/>
              <w:right w:val="nil"/>
            </w:tcBorders>
            <w:vAlign w:val="center"/>
          </w:tcPr>
          <w:p w14:paraId="15F88367">
            <w:pPr>
              <w:pStyle w:val="32"/>
              <w:spacing w:before="0" w:after="0" w:line="360" w:lineRule="auto"/>
              <w:ind w:firstLine="280" w:firstLineChars="100"/>
              <w:rPr>
                <w:b/>
                <w:bCs/>
                <w:color w:val="auto"/>
                <w:sz w:val="28"/>
                <w:szCs w:val="28"/>
                <w:highlight w:val="none"/>
              </w:rPr>
            </w:pPr>
            <w:r>
              <w:rPr>
                <w:rFonts w:ascii="宋体" w:hAnsi="宋体" w:eastAsia="宋体" w:cs="宋体"/>
                <w:b/>
                <w:bCs/>
                <w:color w:val="auto"/>
                <w:sz w:val="28"/>
                <w:szCs w:val="28"/>
                <w:highlight w:val="none"/>
              </w:rPr>
              <w:t>学              号：</w:t>
            </w:r>
          </w:p>
        </w:tc>
        <w:tc>
          <w:tcPr>
            <w:tcW w:w="302" w:type="dxa"/>
            <w:tcBorders>
              <w:top w:val="nil"/>
              <w:left w:val="nil"/>
              <w:bottom w:val="nil"/>
              <w:right w:val="nil"/>
            </w:tcBorders>
            <w:vAlign w:val="center"/>
          </w:tcPr>
          <w:p w14:paraId="6854BB63">
            <w:pPr>
              <w:pStyle w:val="32"/>
              <w:spacing w:before="0" w:after="0" w:line="360" w:lineRule="auto"/>
              <w:ind w:firstLine="1960"/>
              <w:rPr>
                <w:b/>
                <w:bCs/>
                <w:color w:val="auto"/>
                <w:sz w:val="28"/>
                <w:szCs w:val="28"/>
                <w:highlight w:val="none"/>
              </w:rPr>
            </w:pPr>
            <w:r>
              <w:rPr>
                <w:rFonts w:ascii="宋体" w:hAnsi="宋体" w:eastAsia="宋体" w:cs="宋体"/>
                <w:b/>
                <w:bCs/>
                <w:color w:val="auto"/>
                <w:sz w:val="28"/>
                <w:szCs w:val="28"/>
                <w:highlight w:val="none"/>
              </w:rPr>
              <w:t>：</w:t>
            </w:r>
          </w:p>
        </w:tc>
        <w:tc>
          <w:tcPr>
            <w:tcW w:w="2575" w:type="dxa"/>
            <w:gridSpan w:val="2"/>
            <w:tcBorders>
              <w:top w:val="nil"/>
              <w:left w:val="nil"/>
              <w:bottom w:val="nil"/>
              <w:right w:val="nil"/>
            </w:tcBorders>
            <w:vAlign w:val="center"/>
          </w:tcPr>
          <w:p w14:paraId="2CF6C087">
            <w:pPr>
              <w:pStyle w:val="32"/>
              <w:spacing w:before="0" w:after="0" w:line="360" w:lineRule="auto"/>
              <w:ind w:firstLine="0" w:firstLineChars="0"/>
              <w:jc w:val="center"/>
              <w:rPr>
                <w:rFonts w:hint="default" w:eastAsia="宋体"/>
                <w:b/>
                <w:bCs/>
                <w:color w:val="auto"/>
                <w:sz w:val="28"/>
                <w:szCs w:val="28"/>
                <w:highlight w:val="none"/>
                <w:lang w:val="en-US" w:eastAsia="zh-CN"/>
              </w:rPr>
            </w:pPr>
            <w:r>
              <w:rPr>
                <w:rFonts w:hint="eastAsia" w:ascii="宋体" w:hAnsi="宋体" w:cs="宋体"/>
                <w:b/>
                <w:bCs/>
                <w:color w:val="auto"/>
                <w:sz w:val="28"/>
                <w:szCs w:val="28"/>
                <w:highlight w:val="none"/>
                <w:lang w:val="en-US" w:eastAsia="zh-CN"/>
              </w:rPr>
              <w:t xml:space="preserve"> </w:t>
            </w:r>
          </w:p>
        </w:tc>
        <w:tc>
          <w:tcPr>
            <w:tcW w:w="1479" w:type="dxa"/>
            <w:gridSpan w:val="2"/>
            <w:vMerge w:val="continue"/>
            <w:tcBorders>
              <w:top w:val="nil"/>
              <w:left w:val="nil"/>
              <w:bottom w:val="nil"/>
              <w:right w:val="nil"/>
            </w:tcBorders>
            <w:vAlign w:val="center"/>
          </w:tcPr>
          <w:p w14:paraId="0724557A">
            <w:pPr>
              <w:widowControl/>
              <w:spacing w:line="360" w:lineRule="auto"/>
              <w:jc w:val="distribute"/>
              <w:rPr>
                <w:rFonts w:eastAsia="楷体_GB2312"/>
                <w:color w:val="auto"/>
                <w:sz w:val="52"/>
                <w:highlight w:val="none"/>
              </w:rPr>
            </w:pPr>
          </w:p>
        </w:tc>
      </w:tr>
      <w:tr w14:paraId="379F8327">
        <w:trPr>
          <w:cantSplit/>
          <w:trHeight w:val="664" w:hRule="atLeast"/>
          <w:jc w:val="center"/>
        </w:trPr>
        <w:tc>
          <w:tcPr>
            <w:tcW w:w="1210" w:type="dxa"/>
            <w:gridSpan w:val="2"/>
            <w:vMerge w:val="continue"/>
            <w:tcBorders>
              <w:top w:val="nil"/>
              <w:left w:val="nil"/>
              <w:bottom w:val="nil"/>
              <w:right w:val="nil"/>
            </w:tcBorders>
            <w:vAlign w:val="center"/>
          </w:tcPr>
          <w:p w14:paraId="4C8D1AD4">
            <w:pPr>
              <w:widowControl/>
              <w:spacing w:line="360" w:lineRule="auto"/>
              <w:jc w:val="left"/>
              <w:rPr>
                <w:rFonts w:eastAsia="楷体_GB2312"/>
                <w:color w:val="auto"/>
                <w:sz w:val="52"/>
                <w:highlight w:val="none"/>
              </w:rPr>
            </w:pPr>
          </w:p>
        </w:tc>
        <w:tc>
          <w:tcPr>
            <w:tcW w:w="3352" w:type="dxa"/>
            <w:gridSpan w:val="2"/>
            <w:tcBorders>
              <w:top w:val="nil"/>
              <w:left w:val="nil"/>
              <w:bottom w:val="nil"/>
              <w:right w:val="nil"/>
            </w:tcBorders>
            <w:vAlign w:val="center"/>
          </w:tcPr>
          <w:p w14:paraId="61D5FB14">
            <w:pPr>
              <w:pStyle w:val="32"/>
              <w:spacing w:before="0" w:after="0" w:line="360" w:lineRule="auto"/>
              <w:ind w:firstLine="280" w:firstLineChars="100"/>
              <w:rPr>
                <w:b/>
                <w:bCs/>
                <w:color w:val="auto"/>
                <w:sz w:val="28"/>
                <w:szCs w:val="28"/>
                <w:highlight w:val="none"/>
              </w:rPr>
            </w:pPr>
            <w:r>
              <w:rPr>
                <w:rFonts w:ascii="宋体" w:hAnsi="宋体" w:eastAsia="宋体" w:cs="宋体"/>
                <w:b/>
                <w:bCs/>
                <w:color w:val="auto"/>
                <w:sz w:val="28"/>
                <w:szCs w:val="28"/>
                <w:highlight w:val="none"/>
              </w:rPr>
              <w:t>指</w:t>
            </w:r>
            <w:r>
              <w:rPr>
                <w:rFonts w:ascii="宋体" w:hAnsi="宋体" w:eastAsia="宋体" w:cs="宋体"/>
                <w:b/>
                <w:bCs/>
                <w:color w:val="auto"/>
                <w:sz w:val="28"/>
                <w:szCs w:val="28"/>
                <w:highlight w:val="none"/>
                <w:lang w:val="en-US" w:eastAsia="zh-CN"/>
              </w:rPr>
              <w:t xml:space="preserve">   </w:t>
            </w:r>
            <w:r>
              <w:rPr>
                <w:rFonts w:ascii="宋体" w:hAnsi="宋体" w:eastAsia="宋体" w:cs="宋体"/>
                <w:b/>
                <w:bCs/>
                <w:color w:val="auto"/>
                <w:sz w:val="28"/>
                <w:szCs w:val="28"/>
                <w:highlight w:val="none"/>
              </w:rPr>
              <w:t>导</w:t>
            </w:r>
            <w:r>
              <w:rPr>
                <w:rFonts w:ascii="宋体" w:hAnsi="宋体" w:eastAsia="宋体" w:cs="宋体"/>
                <w:b/>
                <w:bCs/>
                <w:color w:val="auto"/>
                <w:sz w:val="28"/>
                <w:szCs w:val="28"/>
                <w:highlight w:val="none"/>
                <w:lang w:val="en-US" w:eastAsia="zh-CN"/>
              </w:rPr>
              <w:t xml:space="preserve">   </w:t>
            </w:r>
            <w:r>
              <w:rPr>
                <w:rFonts w:ascii="宋体" w:hAnsi="宋体" w:eastAsia="宋体" w:cs="宋体"/>
                <w:b/>
                <w:bCs/>
                <w:color w:val="auto"/>
                <w:sz w:val="28"/>
                <w:szCs w:val="28"/>
                <w:highlight w:val="none"/>
              </w:rPr>
              <w:t>教</w:t>
            </w:r>
            <w:r>
              <w:rPr>
                <w:rFonts w:ascii="宋体" w:hAnsi="宋体" w:eastAsia="宋体" w:cs="宋体"/>
                <w:b/>
                <w:bCs/>
                <w:color w:val="auto"/>
                <w:sz w:val="28"/>
                <w:szCs w:val="28"/>
                <w:highlight w:val="none"/>
                <w:lang w:val="en-US" w:eastAsia="zh-CN"/>
              </w:rPr>
              <w:t xml:space="preserve">    </w:t>
            </w:r>
            <w:r>
              <w:rPr>
                <w:rFonts w:ascii="宋体" w:hAnsi="宋体" w:eastAsia="宋体" w:cs="宋体"/>
                <w:b/>
                <w:bCs/>
                <w:color w:val="auto"/>
                <w:sz w:val="28"/>
                <w:szCs w:val="28"/>
                <w:highlight w:val="none"/>
              </w:rPr>
              <w:t>师：</w:t>
            </w:r>
          </w:p>
        </w:tc>
        <w:tc>
          <w:tcPr>
            <w:tcW w:w="302" w:type="dxa"/>
            <w:tcBorders>
              <w:top w:val="nil"/>
              <w:left w:val="nil"/>
              <w:bottom w:val="nil"/>
              <w:right w:val="nil"/>
            </w:tcBorders>
            <w:vAlign w:val="center"/>
          </w:tcPr>
          <w:p w14:paraId="10EAF4F2">
            <w:pPr>
              <w:pStyle w:val="32"/>
              <w:spacing w:before="0" w:after="0" w:line="360" w:lineRule="auto"/>
              <w:ind w:firstLine="1960"/>
              <w:rPr>
                <w:b/>
                <w:bCs/>
                <w:color w:val="auto"/>
                <w:sz w:val="28"/>
                <w:szCs w:val="28"/>
                <w:highlight w:val="none"/>
              </w:rPr>
            </w:pPr>
            <w:r>
              <w:rPr>
                <w:rFonts w:ascii="宋体" w:hAnsi="宋体" w:eastAsia="宋体" w:cs="宋体"/>
                <w:b/>
                <w:bCs/>
                <w:color w:val="auto"/>
                <w:sz w:val="28"/>
                <w:szCs w:val="28"/>
                <w:highlight w:val="none"/>
              </w:rPr>
              <w:t>：</w:t>
            </w:r>
          </w:p>
        </w:tc>
        <w:tc>
          <w:tcPr>
            <w:tcW w:w="2575" w:type="dxa"/>
            <w:gridSpan w:val="2"/>
            <w:tcBorders>
              <w:top w:val="nil"/>
              <w:left w:val="nil"/>
              <w:bottom w:val="nil"/>
              <w:right w:val="nil"/>
            </w:tcBorders>
            <w:vAlign w:val="center"/>
          </w:tcPr>
          <w:p w14:paraId="49DFC9F6">
            <w:pPr>
              <w:pStyle w:val="32"/>
              <w:spacing w:before="0" w:after="0" w:line="360" w:lineRule="auto"/>
              <w:ind w:firstLine="0" w:firstLineChars="0"/>
              <w:jc w:val="center"/>
              <w:rPr>
                <w:rFonts w:hint="default" w:eastAsia="宋体"/>
                <w:b/>
                <w:bCs/>
                <w:color w:val="auto"/>
                <w:sz w:val="28"/>
                <w:szCs w:val="28"/>
                <w:highlight w:val="none"/>
                <w:lang w:val="en-US" w:eastAsia="zh-CN"/>
              </w:rPr>
            </w:pPr>
            <w:r>
              <w:rPr>
                <w:rFonts w:hint="eastAsia" w:ascii="宋体" w:hAnsi="宋体" w:cs="宋体"/>
                <w:b/>
                <w:bCs/>
                <w:color w:val="auto"/>
                <w:sz w:val="28"/>
                <w:szCs w:val="28"/>
                <w:highlight w:val="none"/>
                <w:lang w:val="en-US" w:eastAsia="zh-CN"/>
              </w:rPr>
              <w:t xml:space="preserve">陆丽青 </w:t>
            </w:r>
          </w:p>
        </w:tc>
        <w:tc>
          <w:tcPr>
            <w:tcW w:w="1479" w:type="dxa"/>
            <w:gridSpan w:val="2"/>
            <w:vMerge w:val="continue"/>
            <w:tcBorders>
              <w:top w:val="nil"/>
              <w:left w:val="nil"/>
              <w:bottom w:val="nil"/>
              <w:right w:val="nil"/>
            </w:tcBorders>
            <w:vAlign w:val="center"/>
          </w:tcPr>
          <w:p w14:paraId="76128FCF">
            <w:pPr>
              <w:widowControl/>
              <w:spacing w:line="360" w:lineRule="auto"/>
              <w:jc w:val="distribute"/>
              <w:rPr>
                <w:rFonts w:eastAsia="楷体_GB2312"/>
                <w:color w:val="auto"/>
                <w:sz w:val="52"/>
                <w:highlight w:val="none"/>
              </w:rPr>
            </w:pPr>
          </w:p>
        </w:tc>
      </w:tr>
      <w:tr w14:paraId="1349F137">
        <w:trPr>
          <w:cantSplit/>
          <w:trHeight w:val="718" w:hRule="atLeast"/>
          <w:jc w:val="center"/>
        </w:trPr>
        <w:tc>
          <w:tcPr>
            <w:tcW w:w="1210" w:type="dxa"/>
            <w:gridSpan w:val="2"/>
            <w:vMerge w:val="continue"/>
            <w:tcBorders>
              <w:top w:val="nil"/>
              <w:left w:val="nil"/>
              <w:bottom w:val="nil"/>
              <w:right w:val="nil"/>
            </w:tcBorders>
            <w:vAlign w:val="center"/>
          </w:tcPr>
          <w:p w14:paraId="6D0C7E5B">
            <w:pPr>
              <w:widowControl/>
              <w:spacing w:line="360" w:lineRule="auto"/>
              <w:jc w:val="left"/>
              <w:rPr>
                <w:rFonts w:eastAsia="楷体_GB2312"/>
                <w:color w:val="auto"/>
                <w:sz w:val="52"/>
                <w:highlight w:val="none"/>
              </w:rPr>
            </w:pPr>
          </w:p>
        </w:tc>
        <w:tc>
          <w:tcPr>
            <w:tcW w:w="3352" w:type="dxa"/>
            <w:gridSpan w:val="2"/>
            <w:tcBorders>
              <w:top w:val="nil"/>
              <w:left w:val="nil"/>
              <w:bottom w:val="nil"/>
              <w:right w:val="nil"/>
            </w:tcBorders>
            <w:vAlign w:val="center"/>
          </w:tcPr>
          <w:p w14:paraId="2B66451C">
            <w:pPr>
              <w:pStyle w:val="32"/>
              <w:spacing w:before="0" w:after="0" w:line="360" w:lineRule="auto"/>
              <w:ind w:firstLine="280" w:firstLineChars="100"/>
              <w:rPr>
                <w:b/>
                <w:bCs/>
                <w:color w:val="auto"/>
                <w:sz w:val="28"/>
                <w:szCs w:val="28"/>
                <w:highlight w:val="none"/>
              </w:rPr>
            </w:pPr>
            <w:r>
              <w:rPr>
                <w:rFonts w:ascii="宋体" w:hAnsi="宋体" w:eastAsia="宋体" w:cs="宋体"/>
                <w:b/>
                <w:bCs/>
                <w:color w:val="auto"/>
                <w:sz w:val="28"/>
                <w:szCs w:val="28"/>
                <w:highlight w:val="none"/>
              </w:rPr>
              <w:t>研   究   方    向：</w:t>
            </w:r>
          </w:p>
        </w:tc>
        <w:tc>
          <w:tcPr>
            <w:tcW w:w="302" w:type="dxa"/>
            <w:tcBorders>
              <w:top w:val="nil"/>
              <w:left w:val="nil"/>
              <w:bottom w:val="nil"/>
              <w:right w:val="nil"/>
            </w:tcBorders>
            <w:vAlign w:val="center"/>
          </w:tcPr>
          <w:p w14:paraId="137210EF">
            <w:pPr>
              <w:pStyle w:val="32"/>
              <w:spacing w:before="0" w:after="0" w:line="360" w:lineRule="auto"/>
              <w:ind w:firstLine="1960"/>
              <w:rPr>
                <w:b/>
                <w:bCs/>
                <w:color w:val="auto"/>
                <w:sz w:val="28"/>
                <w:szCs w:val="28"/>
                <w:highlight w:val="none"/>
              </w:rPr>
            </w:pPr>
            <w:r>
              <w:rPr>
                <w:rFonts w:ascii="宋体" w:hAnsi="宋体" w:eastAsia="宋体" w:cs="宋体"/>
                <w:b/>
                <w:bCs/>
                <w:color w:val="auto"/>
                <w:sz w:val="28"/>
                <w:szCs w:val="28"/>
                <w:highlight w:val="none"/>
              </w:rPr>
              <w:t>：</w:t>
            </w:r>
          </w:p>
        </w:tc>
        <w:tc>
          <w:tcPr>
            <w:tcW w:w="2575" w:type="dxa"/>
            <w:gridSpan w:val="2"/>
            <w:tcBorders>
              <w:top w:val="nil"/>
              <w:left w:val="nil"/>
              <w:bottom w:val="nil"/>
              <w:right w:val="nil"/>
            </w:tcBorders>
            <w:vAlign w:val="center"/>
          </w:tcPr>
          <w:p w14:paraId="334463AD">
            <w:pPr>
              <w:pStyle w:val="32"/>
              <w:spacing w:before="0" w:after="0" w:line="360" w:lineRule="auto"/>
              <w:ind w:firstLine="0" w:firstLineChars="0"/>
              <w:jc w:val="center"/>
              <w:rPr>
                <w:rFonts w:hint="default" w:eastAsia="宋体"/>
                <w:b/>
                <w:bCs/>
                <w:color w:val="auto"/>
                <w:sz w:val="28"/>
                <w:szCs w:val="28"/>
                <w:highlight w:val="none"/>
                <w:lang w:val="en-US" w:eastAsia="zh-CN"/>
              </w:rPr>
            </w:pPr>
          </w:p>
        </w:tc>
        <w:tc>
          <w:tcPr>
            <w:tcW w:w="1479" w:type="dxa"/>
            <w:gridSpan w:val="2"/>
            <w:vMerge w:val="continue"/>
            <w:tcBorders>
              <w:top w:val="nil"/>
              <w:left w:val="nil"/>
              <w:bottom w:val="nil"/>
              <w:right w:val="nil"/>
            </w:tcBorders>
            <w:vAlign w:val="center"/>
          </w:tcPr>
          <w:p w14:paraId="44153066">
            <w:pPr>
              <w:widowControl/>
              <w:spacing w:line="360" w:lineRule="auto"/>
              <w:jc w:val="distribute"/>
              <w:rPr>
                <w:rFonts w:eastAsia="楷体_GB2312"/>
                <w:color w:val="auto"/>
                <w:sz w:val="52"/>
                <w:highlight w:val="none"/>
              </w:rPr>
            </w:pPr>
          </w:p>
        </w:tc>
      </w:tr>
      <w:tr w14:paraId="505E26F5">
        <w:trPr>
          <w:trHeight w:val="1718" w:hRule="atLeast"/>
          <w:jc w:val="center"/>
        </w:trPr>
        <w:tc>
          <w:tcPr>
            <w:tcW w:w="8918" w:type="dxa"/>
            <w:gridSpan w:val="9"/>
            <w:tcBorders>
              <w:top w:val="nil"/>
              <w:left w:val="nil"/>
              <w:bottom w:val="nil"/>
              <w:right w:val="nil"/>
            </w:tcBorders>
          </w:tcPr>
          <w:p w14:paraId="043DB082">
            <w:pPr>
              <w:pStyle w:val="33"/>
              <w:spacing w:before="0" w:after="0" w:line="360" w:lineRule="auto"/>
              <w:jc w:val="both"/>
              <w:rPr>
                <w:rFonts w:hint="eastAsia"/>
                <w:color w:val="auto"/>
                <w:sz w:val="28"/>
                <w:szCs w:val="28"/>
                <w:highlight w:val="none"/>
                <w:lang w:val="en-US" w:eastAsia="zh-CN"/>
              </w:rPr>
            </w:pPr>
          </w:p>
          <w:p w14:paraId="165655AC">
            <w:pPr>
              <w:pStyle w:val="33"/>
              <w:spacing w:before="0" w:after="0" w:line="360" w:lineRule="auto"/>
              <w:jc w:val="center"/>
              <w:rPr>
                <w:rFonts w:hint="default" w:eastAsia="黑体"/>
                <w:color w:val="auto"/>
                <w:highlight w:val="none"/>
                <w:lang w:val="en-US" w:eastAsia="zh-CN"/>
              </w:rPr>
            </w:pPr>
            <w:r>
              <w:rPr>
                <w:rFonts w:hint="eastAsia" w:cstheme="minorBidi"/>
                <w:color w:val="auto"/>
                <w:sz w:val="28"/>
                <w:szCs w:val="28"/>
                <w:highlight w:val="none"/>
                <w:lang w:val="en-US" w:eastAsia="zh-CN"/>
              </w:rPr>
              <w:t>2026 年 6 月 1 日</w:t>
            </w:r>
          </w:p>
        </w:tc>
      </w:tr>
    </w:tbl>
    <w:p w14:paraId="5D3A7E38">
      <w:pPr>
        <w:spacing w:line="360" w:lineRule="auto"/>
        <w:ind w:left="0" w:leftChars="0" w:firstLine="0" w:firstLineChars="0"/>
        <w:jc w:val="center"/>
        <w:rPr>
          <w:rFonts w:hint="default" w:ascii="Times New Roman" w:hAnsi="Times New Roman" w:cs="Times New Roman"/>
          <w:bCs/>
          <w:color w:val="auto"/>
          <w:sz w:val="32"/>
          <w:szCs w:val="32"/>
          <w:highlight w:val="none"/>
        </w:rPr>
        <w:sectPr>
          <w:headerReference r:id="rId5" w:type="default"/>
          <w:footerReference r:id="rId6" w:type="default"/>
          <w:footnotePr>
            <w:numFmt w:val="decimal"/>
            <w:numRestart w:val="eachPage"/>
          </w:footnotePr>
          <w:pgSz w:w="11906" w:h="16838"/>
          <w:pgMar w:top="1417" w:right="1417" w:bottom="1417" w:left="1417" w:header="850" w:footer="992" w:gutter="0"/>
          <w:pgBorders>
            <w:top w:val="none" w:sz="0" w:space="0"/>
            <w:left w:val="none" w:sz="0" w:space="0"/>
            <w:bottom w:val="none" w:sz="0" w:space="0"/>
            <w:right w:val="none" w:sz="0" w:space="0"/>
          </w:pgBorders>
          <w:pgNumType w:fmt="upperRoman" w:start="1"/>
          <w:cols w:space="425" w:num="1"/>
          <w:titlePg/>
          <w:docGrid w:type="lines" w:linePitch="312" w:charSpace="0"/>
        </w:sectPr>
      </w:pPr>
    </w:p>
    <w:p w14:paraId="4931B28E">
      <w:pPr>
        <w:adjustRightInd w:val="0"/>
        <w:snapToGrid w:val="0"/>
        <w:spacing w:line="360" w:lineRule="auto"/>
        <w:ind w:left="0" w:leftChars="0" w:firstLine="0" w:firstLineChars="0"/>
        <w:jc w:val="center"/>
        <w:rPr>
          <w:rFonts w:hint="default" w:ascii="Times New Roman" w:hAnsi="Times New Roman" w:eastAsia="宋体" w:cs="Times New Roman"/>
          <w:bCs/>
          <w:color w:val="auto"/>
          <w:sz w:val="32"/>
          <w:szCs w:val="32"/>
          <w:highlight w:val="none"/>
        </w:rPr>
      </w:pPr>
      <w:r>
        <w:rPr>
          <w:rFonts w:hint="default" w:ascii="Times New Roman" w:hAnsi="Times New Roman" w:eastAsia="宋体" w:cs="Times New Roman"/>
          <w:bCs/>
          <w:color w:val="auto"/>
          <w:sz w:val="32"/>
          <w:szCs w:val="32"/>
          <w:highlight w:val="none"/>
        </w:rPr>
        <w:t>Title</w:t>
      </w:r>
      <w:r>
        <w:rPr>
          <w:rFonts w:hint="default" w:ascii="Times New Roman" w:hAnsi="Times New Roman" w:eastAsia="宋体" w:cs="Times New Roman"/>
          <w:bCs/>
          <w:color w:val="auto"/>
          <w:sz w:val="32"/>
          <w:szCs w:val="32"/>
          <w:highlight w:val="none"/>
          <w:lang w:val="en-US" w:eastAsia="zh-CN"/>
        </w:rPr>
        <w:t>:</w:t>
      </w:r>
      <w:r>
        <w:rPr>
          <w:rFonts w:hint="default" w:ascii="Times New Roman" w:hAnsi="Times New Roman" w:eastAsia="宋体" w:cs="Times New Roman"/>
          <w:bCs/>
          <w:color w:val="auto"/>
          <w:sz w:val="32"/>
          <w:szCs w:val="32"/>
          <w:highlight w:val="none"/>
        </w:rPr>
        <w:t xml:space="preserve"> Click here to enter the paper title</w:t>
      </w:r>
    </w:p>
    <w:p w14:paraId="4B120985">
      <w:pPr>
        <w:keepNext w:val="0"/>
        <w:keepLines w:val="0"/>
        <w:pageBreakBefore w:val="0"/>
        <w:kinsoku/>
        <w:wordWrap/>
        <w:overflowPunct/>
        <w:topLinePunct w:val="0"/>
        <w:autoSpaceDE/>
        <w:autoSpaceDN/>
        <w:bidi w:val="0"/>
        <w:adjustRightInd w:val="0"/>
        <w:snapToGrid w:val="0"/>
        <w:spacing w:line="360" w:lineRule="auto"/>
        <w:jc w:val="both"/>
        <w:textAlignment w:val="auto"/>
        <w:rPr>
          <w:rFonts w:hint="eastAsia" w:ascii="宋体" w:hAnsi="宋体" w:cs="宋体"/>
          <w:b/>
          <w:color w:val="auto"/>
          <w:sz w:val="32"/>
          <w:szCs w:val="32"/>
          <w:highlight w:val="none"/>
        </w:rPr>
      </w:pPr>
    </w:p>
    <w:p w14:paraId="19E51B01">
      <w:pPr>
        <w:keepNext w:val="0"/>
        <w:keepLines w:val="0"/>
        <w:pageBreakBefore w:val="0"/>
        <w:kinsoku/>
        <w:wordWrap/>
        <w:overflowPunct/>
        <w:topLinePunct w:val="0"/>
        <w:autoSpaceDE/>
        <w:autoSpaceDN/>
        <w:bidi w:val="0"/>
        <w:adjustRightInd w:val="0"/>
        <w:snapToGrid w:val="0"/>
        <w:spacing w:line="360" w:lineRule="auto"/>
        <w:jc w:val="center"/>
        <w:textAlignment w:val="auto"/>
        <w:rPr>
          <w:bCs/>
          <w:color w:val="auto"/>
          <w:sz w:val="32"/>
          <w:szCs w:val="32"/>
          <w:highlight w:val="none"/>
        </w:rPr>
      </w:pPr>
    </w:p>
    <w:p w14:paraId="38F18772">
      <w:pPr>
        <w:keepNext w:val="0"/>
        <w:keepLines w:val="0"/>
        <w:pageBreakBefore w:val="0"/>
        <w:kinsoku/>
        <w:wordWrap/>
        <w:overflowPunct/>
        <w:topLinePunct w:val="0"/>
        <w:autoSpaceDE/>
        <w:autoSpaceDN/>
        <w:bidi w:val="0"/>
        <w:adjustRightInd w:val="0"/>
        <w:snapToGrid w:val="0"/>
        <w:spacing w:before="0" w:after="0" w:line="360" w:lineRule="auto"/>
        <w:ind w:firstLine="480"/>
        <w:jc w:val="both"/>
        <w:textAlignment w:val="auto"/>
        <w:rPr>
          <w:rFonts w:ascii="宋体" w:hAnsi="宋体" w:eastAsia="宋体" w:cs="宋体"/>
          <w:b/>
          <w:bCs/>
          <w:color w:val="auto"/>
          <w:sz w:val="24"/>
          <w:szCs w:val="24"/>
          <w:highlight w:val="none"/>
        </w:rPr>
      </w:pPr>
    </w:p>
    <w:p w14:paraId="08FEFA62">
      <w:pPr>
        <w:keepNext w:val="0"/>
        <w:keepLines w:val="0"/>
        <w:pageBreakBefore w:val="0"/>
        <w:kinsoku/>
        <w:wordWrap/>
        <w:overflowPunct/>
        <w:topLinePunct w:val="0"/>
        <w:autoSpaceDE/>
        <w:autoSpaceDN/>
        <w:bidi w:val="0"/>
        <w:adjustRightInd w:val="0"/>
        <w:snapToGrid w:val="0"/>
        <w:spacing w:line="360" w:lineRule="auto"/>
        <w:ind w:firstLine="1067" w:firstLineChars="444"/>
        <w:jc w:val="both"/>
        <w:textAlignment w:val="auto"/>
        <w:rPr>
          <w:rFonts w:hint="default" w:ascii="Times New Roman" w:hAnsi="Times New Roman" w:eastAsia="楷体_GB2312" w:cs="Times New Roman"/>
          <w:b/>
          <w:bCs/>
          <w:color w:val="auto"/>
          <w:sz w:val="24"/>
          <w:szCs w:val="24"/>
          <w:highlight w:val="none"/>
          <w:lang w:val="en-US" w:eastAsia="zh-CN"/>
        </w:rPr>
      </w:pPr>
      <w:r>
        <w:rPr>
          <w:rFonts w:hint="default" w:ascii="Times New Roman" w:hAnsi="Times New Roman" w:cs="Times New Roman"/>
          <w:b/>
          <w:bCs/>
          <w:color w:val="auto"/>
          <w:sz w:val="24"/>
          <w:szCs w:val="24"/>
          <w:highlight w:val="none"/>
        </w:rPr>
        <mc:AlternateContent>
          <mc:Choice Requires="wps">
            <w:drawing>
              <wp:anchor distT="0" distB="0" distL="114300" distR="114300" simplePos="0" relativeHeight="251666432" behindDoc="0" locked="0" layoutInCell="1" allowOverlap="1">
                <wp:simplePos x="0" y="0"/>
                <wp:positionH relativeFrom="column">
                  <wp:posOffset>1896110</wp:posOffset>
                </wp:positionH>
                <wp:positionV relativeFrom="paragraph">
                  <wp:posOffset>447675</wp:posOffset>
                </wp:positionV>
                <wp:extent cx="2286000" cy="0"/>
                <wp:effectExtent l="0" t="6350" r="0" b="6350"/>
                <wp:wrapNone/>
                <wp:docPr id="19" name="直接连接符 19"/>
                <wp:cNvGraphicFramePr/>
                <a:graphic xmlns:a="http://schemas.openxmlformats.org/drawingml/2006/main">
                  <a:graphicData uri="http://schemas.microsoft.com/office/word/2010/wordprocessingShape">
                    <wps:wsp>
                      <wps:cNvCnPr/>
                      <wps:spPr>
                        <a:xfrm>
                          <a:off x="0" y="0"/>
                          <a:ext cx="2286000" cy="0"/>
                        </a:xfrm>
                        <a:prstGeom prst="line">
                          <a:avLst/>
                        </a:prstGeom>
                        <a:ln w="9525" cap="flat" cmpd="sng">
                          <a:solidFill>
                            <a:srgbClr val="000000"/>
                          </a:solidFill>
                          <a:prstDash val="solid"/>
                          <a:headEnd type="none" w="med" len="med"/>
                          <a:tailEnd type="none" w="med" len="med"/>
                        </a:ln>
                      </wps:spPr>
                      <wps:bodyPr upright="1"/>
                    </wps:wsp>
                  </a:graphicData>
                </a:graphic>
              </wp:anchor>
            </w:drawing>
          </mc:Choice>
          <mc:Fallback>
            <w:pict>
              <v:line id="_x0000_s1026" o:spid="_x0000_s1026" o:spt="20" style="position:absolute;left:0pt;margin-left:149.3pt;margin-top:35.25pt;height:0pt;width:180pt;z-index:251666432;mso-width-relative:page;mso-height-relative:page;" filled="f" stroked="t" coordsize="21600,21600" o:gfxdata="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">
                <v:fill on="f" focussize="0,0"/>
                <v:stroke color="#000000" joinstyle="round"/>
                <v:imagedata o:title=""/>
                <o:lock v:ext="edit" aspectratio="f"/>
              </v:line>
            </w:pict>
          </mc:Fallback>
        </mc:AlternateContent>
      </w:r>
      <w:r>
        <w:rPr>
          <w:rFonts w:hint="default" w:ascii="Times New Roman" w:hAnsi="Times New Roman" w:cs="Times New Roman"/>
          <w:b/>
          <w:bCs/>
          <w:color w:val="auto"/>
          <w:sz w:val="24"/>
          <w:szCs w:val="24"/>
          <w:highlight w:val="none"/>
        </w:rPr>
        <w:t>Author</w:t>
      </w:r>
      <w:r>
        <w:rPr>
          <w:rFonts w:hint="eastAsia" w:cs="Times New Roman"/>
          <w:b/>
          <w:bCs/>
          <w:color w:val="auto"/>
          <w:sz w:val="24"/>
          <w:szCs w:val="24"/>
          <w:highlight w:val="none"/>
          <w:lang w:eastAsia="zh-CN"/>
        </w:rPr>
        <w:t>:</w:t>
      </w:r>
      <w:r>
        <w:rPr>
          <w:rFonts w:hint="default" w:ascii="Times New Roman" w:hAnsi="Times New Roman" w:eastAsia="楷体_GB2312" w:cs="Times New Roman"/>
          <w:b/>
          <w:bCs/>
          <w:color w:val="auto"/>
          <w:sz w:val="24"/>
          <w:szCs w:val="24"/>
          <w:highlight w:val="none"/>
        </w:rPr>
        <w:t xml:space="preserve"> </w:t>
      </w:r>
      <w:r>
        <w:rPr>
          <w:rFonts w:hint="eastAsia" w:ascii="Times New Roman" w:hAnsi="Times New Roman" w:eastAsia="楷体_GB2312" w:cs="Times New Roman"/>
          <w:b/>
          <w:bCs/>
          <w:color w:val="auto"/>
          <w:sz w:val="24"/>
          <w:szCs w:val="24"/>
          <w:highlight w:val="none"/>
          <w:lang w:val="en-US" w:eastAsia="zh-CN"/>
        </w:rPr>
        <w:t xml:space="preserve">                   </w:t>
      </w:r>
    </w:p>
    <w:p w14:paraId="111F8EA3">
      <w:pPr>
        <w:keepNext w:val="0"/>
        <w:keepLines w:val="0"/>
        <w:pageBreakBefore w:val="0"/>
        <w:kinsoku/>
        <w:wordWrap/>
        <w:overflowPunct/>
        <w:topLinePunct w:val="0"/>
        <w:autoSpaceDE/>
        <w:autoSpaceDN/>
        <w:bidi w:val="0"/>
        <w:adjustRightInd w:val="0"/>
        <w:snapToGrid w:val="0"/>
        <w:spacing w:line="360" w:lineRule="auto"/>
        <w:ind w:firstLine="1067" w:firstLineChars="444"/>
        <w:jc w:val="left"/>
        <w:textAlignment w:val="auto"/>
        <w:rPr>
          <w:rFonts w:hint="default" w:ascii="Times New Roman" w:hAnsi="Times New Roman" w:eastAsia="宋体" w:cs="Times New Roman"/>
          <w:b/>
          <w:bCs/>
          <w:color w:val="auto"/>
          <w:sz w:val="24"/>
          <w:szCs w:val="24"/>
          <w:highlight w:val="none"/>
          <w:lang w:val="en-US" w:eastAsia="zh-CN"/>
        </w:rPr>
      </w:pPr>
      <w:r>
        <w:rPr>
          <w:rFonts w:hint="default" w:ascii="Times New Roman" w:hAnsi="Times New Roman" w:cs="Times New Roman"/>
          <w:b/>
          <w:bCs/>
          <w:color w:val="auto"/>
          <w:sz w:val="24"/>
          <w:szCs w:val="24"/>
          <w:highlight w:val="none"/>
        </w:rPr>
        <mc:AlternateContent>
          <mc:Choice Requires="wps">
            <w:drawing>
              <wp:anchor distT="0" distB="0" distL="114300" distR="114300" simplePos="0" relativeHeight="251664384" behindDoc="0" locked="0" layoutInCell="1" allowOverlap="1">
                <wp:simplePos x="0" y="0"/>
                <wp:positionH relativeFrom="column">
                  <wp:posOffset>1914525</wp:posOffset>
                </wp:positionH>
                <wp:positionV relativeFrom="paragraph">
                  <wp:posOffset>444500</wp:posOffset>
                </wp:positionV>
                <wp:extent cx="2286000" cy="0"/>
                <wp:effectExtent l="0" t="6350" r="0" b="6350"/>
                <wp:wrapNone/>
                <wp:docPr id="18" name="直接连接符 18"/>
                <wp:cNvGraphicFramePr/>
                <a:graphic xmlns:a="http://schemas.openxmlformats.org/drawingml/2006/main">
                  <a:graphicData uri="http://schemas.microsoft.com/office/word/2010/wordprocessingShape">
                    <wps:wsp>
                      <wps:cNvCnPr/>
                      <wps:spPr>
                        <a:xfrm>
                          <a:off x="0" y="0"/>
                          <a:ext cx="2286000" cy="0"/>
                        </a:xfrm>
                        <a:prstGeom prst="line">
                          <a:avLst/>
                        </a:prstGeom>
                        <a:ln w="9525" cap="flat" cmpd="sng">
                          <a:solidFill>
                            <a:srgbClr val="000000"/>
                          </a:solidFill>
                          <a:prstDash val="solid"/>
                          <a:headEnd type="none" w="med" len="med"/>
                          <a:tailEnd type="none" w="med" len="med"/>
                        </a:ln>
                      </wps:spPr>
                      <wps:bodyPr upright="1"/>
                    </wps:wsp>
                  </a:graphicData>
                </a:graphic>
              </wp:anchor>
            </w:drawing>
          </mc:Choice>
          <mc:Fallback>
            <w:pict>
              <v:line id="_x0000_s1026" o:spid="_x0000_s1026" o:spt="20" style="position:absolute;left:0pt;margin-left:150.75pt;margin-top:35pt;height:0pt;width:180pt;z-index:251664384;mso-width-relative:page;mso-height-relative:page;" filled="f" stroked="t" coordsize="21600,21600" o:gfxdata="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">
                <v:fill on="f" focussize="0,0"/>
                <v:stroke color="#000000" joinstyle="round"/>
                <v:imagedata o:title=""/>
                <o:lock v:ext="edit" aspectratio="f"/>
              </v:line>
            </w:pict>
          </mc:Fallback>
        </mc:AlternateContent>
      </w:r>
      <w:r>
        <w:rPr>
          <w:rFonts w:hint="default" w:ascii="Times New Roman" w:hAnsi="Times New Roman" w:cs="Times New Roman"/>
          <w:b/>
          <w:bCs/>
          <w:color w:val="auto"/>
          <w:sz w:val="24"/>
          <w:szCs w:val="24"/>
          <w:highlight w:val="none"/>
          <w:lang w:val="en-US"/>
        </w:rPr>
        <w:t>R</w:t>
      </w:r>
      <w:r>
        <w:rPr>
          <w:rFonts w:hint="default" w:ascii="Times New Roman" w:hAnsi="Times New Roman" w:cs="Times New Roman"/>
          <w:b/>
          <w:bCs/>
          <w:color w:val="auto"/>
          <w:sz w:val="24"/>
          <w:szCs w:val="24"/>
          <w:highlight w:val="none"/>
        </w:rPr>
        <w:t>eligion</w:t>
      </w:r>
      <w:r>
        <w:rPr>
          <w:rFonts w:hint="eastAsia" w:cs="Times New Roman"/>
          <w:b/>
          <w:bCs/>
          <w:color w:val="auto"/>
          <w:sz w:val="24"/>
          <w:szCs w:val="24"/>
          <w:highlight w:val="none"/>
          <w:lang w:eastAsia="zh-CN"/>
        </w:rPr>
        <w:t>:</w:t>
      </w:r>
      <w:r>
        <w:rPr>
          <w:rFonts w:hint="eastAsia" w:ascii="Times New Roman" w:hAnsi="Times New Roman" w:cs="Times New Roman"/>
          <w:b/>
          <w:bCs/>
          <w:color w:val="auto"/>
          <w:sz w:val="24"/>
          <w:szCs w:val="24"/>
          <w:highlight w:val="none"/>
          <w:lang w:val="en-US" w:eastAsia="zh-CN"/>
        </w:rPr>
        <w:t xml:space="preserve">                   </w:t>
      </w:r>
    </w:p>
    <w:p w14:paraId="35FDDBB2">
      <w:pPr>
        <w:keepNext w:val="0"/>
        <w:keepLines w:val="0"/>
        <w:pageBreakBefore w:val="0"/>
        <w:kinsoku/>
        <w:wordWrap/>
        <w:overflowPunct/>
        <w:topLinePunct w:val="0"/>
        <w:autoSpaceDE/>
        <w:autoSpaceDN/>
        <w:bidi w:val="0"/>
        <w:adjustRightInd w:val="0"/>
        <w:snapToGrid w:val="0"/>
        <w:spacing w:line="360" w:lineRule="auto"/>
        <w:ind w:firstLine="1067" w:firstLineChars="444"/>
        <w:jc w:val="left"/>
        <w:textAlignment w:val="auto"/>
        <w:rPr>
          <w:rFonts w:hint="default" w:ascii="Times New Roman" w:hAnsi="Times New Roman" w:eastAsia="宋体" w:cs="Times New Roman"/>
          <w:b/>
          <w:bCs/>
          <w:color w:val="auto"/>
          <w:sz w:val="24"/>
          <w:szCs w:val="24"/>
          <w:highlight w:val="none"/>
          <w:lang w:val="en-US" w:eastAsia="zh-CN"/>
        </w:rPr>
      </w:pPr>
      <w:r>
        <w:rPr>
          <w:rFonts w:hint="default" w:ascii="Times New Roman" w:hAnsi="Times New Roman" w:cs="Times New Roman"/>
          <w:b/>
          <w:bCs/>
          <w:color w:val="auto"/>
          <w:sz w:val="24"/>
          <w:szCs w:val="24"/>
          <w:highlight w:val="none"/>
        </w:rPr>
        <mc:AlternateContent>
          <mc:Choice Requires="wps">
            <w:drawing>
              <wp:anchor distT="0" distB="0" distL="114300" distR="114300" simplePos="0" relativeHeight="251665408" behindDoc="0" locked="0" layoutInCell="1" allowOverlap="1">
                <wp:simplePos x="0" y="0"/>
                <wp:positionH relativeFrom="column">
                  <wp:posOffset>1977390</wp:posOffset>
                </wp:positionH>
                <wp:positionV relativeFrom="paragraph">
                  <wp:posOffset>432435</wp:posOffset>
                </wp:positionV>
                <wp:extent cx="2286000" cy="0"/>
                <wp:effectExtent l="0" t="6350" r="0" b="6350"/>
                <wp:wrapNone/>
                <wp:docPr id="13" name="直接连接符 13"/>
                <wp:cNvGraphicFramePr/>
                <a:graphic xmlns:a="http://schemas.openxmlformats.org/drawingml/2006/main">
                  <a:graphicData uri="http://schemas.microsoft.com/office/word/2010/wordprocessingShape">
                    <wps:wsp>
                      <wps:cNvCnPr/>
                      <wps:spPr>
                        <a:xfrm>
                          <a:off x="0" y="0"/>
                          <a:ext cx="2286000" cy="0"/>
                        </a:xfrm>
                        <a:prstGeom prst="line">
                          <a:avLst/>
                        </a:prstGeom>
                        <a:ln w="9525" cap="flat" cmpd="sng">
                          <a:solidFill>
                            <a:srgbClr val="000000"/>
                          </a:solidFill>
                          <a:prstDash val="solid"/>
                          <a:headEnd type="none" w="med" len="med"/>
                          <a:tailEnd type="none" w="med" len="med"/>
                        </a:ln>
                      </wps:spPr>
                      <wps:bodyPr upright="1"/>
                    </wps:wsp>
                  </a:graphicData>
                </a:graphic>
              </wp:anchor>
            </w:drawing>
          </mc:Choice>
          <mc:Fallback>
            <w:pict>
              <v:line id="_x0000_s1026" o:spid="_x0000_s1026" o:spt="20" style="position:absolute;left:0pt;margin-left:155.7pt;margin-top:34.05pt;height:0pt;width:180pt;z-index:251665408;mso-width-relative:page;mso-height-relative:page;" filled="f" stroked="t" coordsize="21600,21600" o:gfxdata="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">
                <v:fill on="f" focussize="0,0"/>
                <v:stroke color="#000000" joinstyle="round"/>
                <v:imagedata o:title=""/>
                <o:lock v:ext="edit" aspectratio="f"/>
              </v:line>
            </w:pict>
          </mc:Fallback>
        </mc:AlternateContent>
      </w:r>
      <w:r>
        <w:rPr>
          <w:rFonts w:hint="default" w:ascii="Times New Roman" w:hAnsi="Times New Roman" w:cs="Times New Roman"/>
          <w:b/>
          <w:bCs/>
          <w:color w:val="auto"/>
          <w:sz w:val="24"/>
          <w:szCs w:val="24"/>
          <w:highlight w:val="none"/>
        </w:rPr>
        <w:t>Supervisor</w:t>
      </w:r>
      <w:r>
        <w:rPr>
          <w:rFonts w:hint="eastAsia" w:cs="Times New Roman"/>
          <w:b/>
          <w:bCs/>
          <w:color w:val="auto"/>
          <w:sz w:val="24"/>
          <w:szCs w:val="24"/>
          <w:highlight w:val="none"/>
          <w:lang w:eastAsia="zh-CN"/>
        </w:rPr>
        <w:t>:</w:t>
      </w:r>
      <w:r>
        <w:rPr>
          <w:rFonts w:hint="eastAsia" w:ascii="Times New Roman" w:hAnsi="Times New Roman" w:cs="Times New Roman"/>
          <w:b/>
          <w:bCs/>
          <w:color w:val="auto"/>
          <w:sz w:val="24"/>
          <w:szCs w:val="24"/>
          <w:highlight w:val="none"/>
          <w:lang w:val="en-US" w:eastAsia="zh-CN"/>
        </w:rPr>
        <w:t xml:space="preserve">         </w:t>
      </w:r>
      <w:r>
        <w:rPr>
          <w:rFonts w:hint="eastAsia" w:ascii="Times New Roman" w:hAnsi="Times New Roman" w:eastAsia="宋体" w:cs="Times New Roman"/>
          <w:b/>
          <w:bCs/>
          <w:color w:val="auto"/>
          <w:sz w:val="24"/>
          <w:szCs w:val="24"/>
          <w:highlight w:val="none"/>
          <w:lang w:val="en-US" w:eastAsia="zh-CN"/>
        </w:rPr>
        <w:t xml:space="preserve"> </w:t>
      </w:r>
    </w:p>
    <w:p w14:paraId="620D28B6">
      <w:pPr>
        <w:keepNext w:val="0"/>
        <w:keepLines w:val="0"/>
        <w:pageBreakBefore w:val="0"/>
        <w:kinsoku/>
        <w:wordWrap/>
        <w:overflowPunct/>
        <w:topLinePunct w:val="0"/>
        <w:autoSpaceDE/>
        <w:autoSpaceDN/>
        <w:bidi w:val="0"/>
        <w:adjustRightInd w:val="0"/>
        <w:snapToGrid w:val="0"/>
        <w:spacing w:line="360" w:lineRule="auto"/>
        <w:ind w:firstLine="966" w:firstLineChars="345"/>
        <w:jc w:val="left"/>
        <w:textAlignment w:val="auto"/>
        <w:rPr>
          <w:rFonts w:hint="eastAsia"/>
          <w:color w:val="auto"/>
          <w:sz w:val="28"/>
          <w:szCs w:val="28"/>
          <w:highlight w:val="none"/>
        </w:rPr>
      </w:pPr>
    </w:p>
    <w:p w14:paraId="11E3F82C">
      <w:pPr>
        <w:pStyle w:val="6"/>
        <w:keepNext w:val="0"/>
        <w:keepLines w:val="0"/>
        <w:pageBreakBefore w:val="0"/>
        <w:widowControl/>
        <w:kinsoku/>
        <w:wordWrap/>
        <w:overflowPunct/>
        <w:topLinePunct w:val="0"/>
        <w:autoSpaceDE/>
        <w:autoSpaceDN/>
        <w:bidi w:val="0"/>
        <w:adjustRightInd w:val="0"/>
        <w:snapToGrid w:val="0"/>
        <w:spacing w:line="360" w:lineRule="auto"/>
        <w:ind w:firstLine="480"/>
        <w:jc w:val="center"/>
        <w:textAlignment w:val="auto"/>
        <w:rPr>
          <w:rFonts w:hint="default" w:ascii="Times New Roman" w:hAnsi="Times New Roman" w:eastAsia="宋体" w:cs="Times New Roman"/>
          <w:b/>
          <w:bCs/>
          <w:color w:val="auto"/>
          <w:kern w:val="2"/>
          <w:sz w:val="30"/>
          <w:szCs w:val="30"/>
          <w:highlight w:val="none"/>
          <w:lang w:val="en-US" w:eastAsia="zh-CN" w:bidi="ar-SA"/>
        </w:rPr>
      </w:pPr>
      <w:bookmarkStart w:id="1" w:name="_Toc27155_WPSOffice_Level3"/>
      <w:bookmarkStart w:id="2" w:name="_Toc30845_WPSOffice_Level2"/>
      <w:bookmarkStart w:id="3" w:name="_Toc26325_WPSOffice_Level2"/>
      <w:bookmarkStart w:id="4" w:name="_Toc7437_WPSOffice_Level3"/>
      <w:bookmarkStart w:id="5" w:name="_Toc8166_WPSOffice_Level3"/>
      <w:bookmarkStart w:id="6" w:name="_Toc2389_WPSOffice_Level3"/>
      <w:bookmarkStart w:id="7" w:name="_Toc8003_WPSOffice_Level2"/>
      <w:bookmarkStart w:id="8" w:name="_Toc32057_WPSOffice_Level3"/>
      <w:r>
        <w:rPr>
          <w:rFonts w:ascii="Times New Roman" w:hAnsi="Times New Roman" w:eastAsia="Times New Roman" w:cs="Times New Roman"/>
          <w:b/>
          <w:color w:val="auto"/>
          <w:kern w:val="2"/>
          <w:sz w:val="30"/>
          <w:szCs w:val="30"/>
          <w:highlight w:val="none"/>
          <w:lang w:val="en-US" w:eastAsia="zh-CN" w:bidi="ar-SA"/>
        </w:rPr>
        <w:t>June. 20</w:t>
      </w:r>
      <w:bookmarkEnd w:id="1"/>
      <w:bookmarkEnd w:id="2"/>
      <w:bookmarkEnd w:id="3"/>
      <w:bookmarkEnd w:id="4"/>
      <w:bookmarkEnd w:id="5"/>
      <w:bookmarkEnd w:id="6"/>
      <w:bookmarkEnd w:id="7"/>
      <w:bookmarkEnd w:id="8"/>
      <w:r>
        <w:rPr>
          <w:rFonts w:ascii="Times New Roman" w:hAnsi="Times New Roman" w:eastAsia="Times New Roman" w:cs="Times New Roman"/>
          <w:b/>
          <w:color w:val="auto"/>
          <w:kern w:val="2"/>
          <w:sz w:val="30"/>
          <w:szCs w:val="30"/>
          <w:highlight w:val="none"/>
          <w:lang w:val="en-US" w:eastAsia="zh-CN" w:bidi="ar-SA"/>
        </w:rPr>
        <w:t>26</w:t>
      </w:r>
    </w:p>
    <w:p w14:paraId="6587AFBC">
      <w:pPr>
        <w:pStyle w:val="2"/>
        <w:bidi w:val="0"/>
        <w:spacing w:line="360" w:lineRule="auto"/>
        <w:rPr>
          <w:rFonts w:hint="eastAsia" w:ascii="黑体" w:hAnsi="黑体" w:eastAsia="黑体" w:cs="黑体"/>
          <w:color w:val="auto"/>
          <w:highlight w:val="none"/>
        </w:rPr>
        <w:sectPr>
          <w:footerReference r:id="rId9" w:type="first"/>
          <w:headerReference r:id="rId7" w:type="default"/>
          <w:footerReference r:id="rId8" w:type="default"/>
          <w:footnotePr>
            <w:numFmt w:val="decimal"/>
            <w:numRestart w:val="eachPage"/>
          </w:footnotePr>
          <w:pgSz w:w="11906" w:h="16838"/>
          <w:pgMar w:top="1417" w:right="1417" w:bottom="1417" w:left="1417" w:header="850" w:footer="992" w:gutter="0"/>
          <w:pgBorders>
            <w:top w:val="none" w:sz="0" w:space="0"/>
            <w:left w:val="none" w:sz="0" w:space="0"/>
            <w:bottom w:val="none" w:sz="0" w:space="0"/>
            <w:right w:val="none" w:sz="0" w:space="0"/>
          </w:pgBorders>
          <w:pgNumType w:fmt="upperRoman" w:start="1"/>
          <w:cols w:space="425" w:num="1"/>
          <w:docGrid w:type="lines" w:linePitch="312" w:charSpace="0"/>
        </w:sectPr>
      </w:pPr>
    </w:p>
    <w:p w14:paraId="671C0779">
      <w:pPr>
        <w:pStyle w:val="2"/>
        <w:keepNext w:val="0"/>
        <w:keepLines w:val="0"/>
        <w:pageBreakBefore w:val="0"/>
        <w:widowControl w:val="0"/>
        <w:kinsoku/>
        <w:wordWrap/>
        <w:overflowPunct/>
        <w:topLinePunct w:val="0"/>
        <w:autoSpaceDE/>
        <w:autoSpaceDN/>
        <w:bidi w:val="0"/>
        <w:adjustRightInd/>
        <w:snapToGrid/>
        <w:spacing w:before="313" w:beforeLines="100" w:beforeAutospacing="0" w:after="313" w:afterLines="100" w:afterAutospacing="0" w:line="360" w:lineRule="auto"/>
        <w:jc w:val="center"/>
        <w:textAlignment w:val="auto"/>
        <w:rPr>
          <w:rFonts w:hint="eastAsia"/>
          <w:color w:val="auto"/>
          <w:highlight w:val="none"/>
        </w:rPr>
      </w:pPr>
      <w:bookmarkStart w:id="9" w:name="_Toc1159946651"/>
      <w:r>
        <w:rPr>
          <w:rFonts w:ascii="黑体" w:hAnsi="黑体" w:eastAsia="黑体" w:cs="黑体"/>
          <w:b/>
          <w:color w:val="auto"/>
          <w:sz w:val="32"/>
          <w:highlight w:val="none"/>
        </w:rPr>
        <w:t>摘</w:t>
      </w:r>
      <w:r>
        <w:rPr>
          <w:rFonts w:ascii="黑体" w:hAnsi="黑体" w:eastAsia="黑体" w:cs="黑体"/>
          <w:b/>
          <w:color w:val="auto"/>
          <w:sz w:val="32"/>
          <w:highlight w:val="none"/>
          <w:lang w:val="en-US" w:eastAsia="zh-CN"/>
        </w:rPr>
        <w:t xml:space="preserve"> </w:t>
      </w:r>
      <w:r>
        <w:rPr>
          <w:rFonts w:ascii="黑体" w:hAnsi="黑体" w:eastAsia="黑体" w:cs="黑体"/>
          <w:b/>
          <w:color w:val="auto"/>
          <w:sz w:val="32"/>
          <w:highlight w:val="none"/>
        </w:rPr>
        <w:t>要</w:t>
      </w:r>
      <w:bookmarkEnd w:id="9"/>
    </w:p>
    <w:bookmarkEnd w:id="0"/>
    <w:p w14:paraId="1802FFB9">
      <w:pPr>
        <w:keepNext w:val="0"/>
        <w:keepLines/>
        <w:pageBreakBefore w:val="0"/>
        <w:widowControl/>
        <w:suppressLineNumbers w:val="0"/>
        <w:pBdr>
          <w:top w:val="none" w:color="auto" w:sz="0" w:space="0"/>
          <w:left w:val="none" w:color="auto" w:sz="0" w:space="0"/>
          <w:bottom w:val="none" w:color="auto" w:sz="0" w:space="0"/>
          <w:right w:val="none" w:color="auto" w:sz="0" w:space="0"/>
        </w:pBdr>
        <w:kinsoku/>
        <w:wordWrap/>
        <w:overflowPunct/>
        <w:topLinePunct w:val="0"/>
        <w:autoSpaceDE/>
        <w:autoSpaceDN/>
        <w:bidi w:val="0"/>
        <w:adjustRightInd/>
        <w:snapToGrid/>
        <w:spacing w:line="360" w:lineRule="auto"/>
        <w:ind w:firstLine="480" w:firstLineChars="200"/>
        <w:jc w:val="left"/>
        <w:textAlignment w:val="auto"/>
        <w:rPr>
          <w:rFonts w:hint="eastAsia" w:ascii="宋体" w:hAnsi="宋体" w:eastAsia="宋体" w:cs="宋体"/>
          <w:b w:val="0"/>
          <w:bCs w:val="0"/>
          <w:i w:val="0"/>
          <w:iCs w:val="0"/>
          <w:caps w:val="0"/>
          <w:color w:val="auto"/>
          <w:spacing w:val="0"/>
          <w:kern w:val="0"/>
          <w:sz w:val="24"/>
          <w:szCs w:val="24"/>
          <w:highlight w:val="none"/>
          <w:u w:val="none"/>
          <w:lang w:val="en-US" w:eastAsia="zh-CN" w:bidi="ar"/>
        </w:rPr>
      </w:pPr>
      <w:r>
        <w:rPr>
          <w:rFonts w:hint="eastAsia" w:ascii="宋体" w:hAnsi="宋体" w:eastAsia="宋体" w:cs="宋体"/>
          <w:b w:val="0"/>
          <w:bCs w:val="0"/>
          <w:i w:val="0"/>
          <w:iCs w:val="0"/>
          <w:caps w:val="0"/>
          <w:color w:val="auto"/>
          <w:spacing w:val="0"/>
          <w:kern w:val="0"/>
          <w:sz w:val="24"/>
          <w:szCs w:val="24"/>
          <w:highlight w:val="none"/>
          <w:u w:val="none"/>
          <w:lang w:val="en-US" w:eastAsia="zh-CN" w:bidi="ar"/>
        </w:rPr>
        <w:t>本文以新时代宗教中国化方向为研究背景，聚焦佛教院校思想政治教育问题。以</w:t>
      </w:r>
      <w:r>
        <w:rPr>
          <w:rFonts w:hint="eastAsia" w:ascii="宋体" w:hAnsi="宋体" w:cs="宋体"/>
          <w:b w:val="0"/>
          <w:bCs w:val="0"/>
          <w:i w:val="0"/>
          <w:iCs w:val="0"/>
          <w:caps w:val="0"/>
          <w:color w:val="auto"/>
          <w:spacing w:val="0"/>
          <w:kern w:val="0"/>
          <w:sz w:val="24"/>
          <w:szCs w:val="24"/>
          <w:highlight w:val="none"/>
          <w:u w:val="none"/>
          <w:lang w:val="en-US" w:eastAsia="zh-CN" w:bidi="ar"/>
        </w:rPr>
        <w:t>“</w:t>
      </w:r>
      <w:r>
        <w:rPr>
          <w:rFonts w:hint="eastAsia" w:ascii="宋体" w:hAnsi="宋体" w:eastAsia="宋体" w:cs="宋体"/>
          <w:b w:val="0"/>
          <w:bCs w:val="0"/>
          <w:i w:val="0"/>
          <w:iCs w:val="0"/>
          <w:caps w:val="0"/>
          <w:color w:val="auto"/>
          <w:spacing w:val="0"/>
          <w:kern w:val="0"/>
          <w:sz w:val="24"/>
          <w:szCs w:val="24"/>
          <w:highlight w:val="none"/>
          <w:u w:val="none"/>
          <w:lang w:val="en-US" w:eastAsia="zh-CN" w:bidi="ar"/>
        </w:rPr>
        <w:t>政治认同实践能力培养</w:t>
      </w:r>
      <w:r>
        <w:rPr>
          <w:rFonts w:hint="eastAsia" w:ascii="宋体" w:hAnsi="宋体" w:cs="宋体"/>
          <w:b w:val="0"/>
          <w:bCs w:val="0"/>
          <w:i w:val="0"/>
          <w:iCs w:val="0"/>
          <w:caps w:val="0"/>
          <w:color w:val="auto"/>
          <w:spacing w:val="0"/>
          <w:kern w:val="0"/>
          <w:sz w:val="24"/>
          <w:szCs w:val="24"/>
          <w:highlight w:val="none"/>
          <w:u w:val="none"/>
          <w:lang w:val="en-US" w:eastAsia="zh-CN" w:bidi="ar"/>
        </w:rPr>
        <w:t>”</w:t>
      </w:r>
      <w:r>
        <w:rPr>
          <w:rFonts w:hint="eastAsia" w:ascii="宋体" w:hAnsi="宋体" w:eastAsia="宋体" w:cs="宋体"/>
          <w:b w:val="0"/>
          <w:bCs w:val="0"/>
          <w:i w:val="0"/>
          <w:iCs w:val="0"/>
          <w:caps w:val="0"/>
          <w:color w:val="auto"/>
          <w:spacing w:val="0"/>
          <w:kern w:val="0"/>
          <w:sz w:val="24"/>
          <w:szCs w:val="24"/>
          <w:highlight w:val="none"/>
          <w:u w:val="none"/>
          <w:lang w:val="en-US" w:eastAsia="zh-CN" w:bidi="ar"/>
        </w:rPr>
        <w:t>为核心目标，探讨宗教中国化、</w:t>
      </w:r>
      <w:r>
        <w:rPr>
          <w:rFonts w:hint="eastAsia" w:ascii="宋体" w:hAnsi="宋体" w:cs="宋体"/>
          <w:b w:val="0"/>
          <w:bCs w:val="0"/>
          <w:i w:val="0"/>
          <w:iCs w:val="0"/>
          <w:caps w:val="0"/>
          <w:color w:val="auto"/>
          <w:spacing w:val="0"/>
          <w:kern w:val="0"/>
          <w:sz w:val="24"/>
          <w:szCs w:val="24"/>
          <w:highlight w:val="none"/>
          <w:u w:val="none"/>
          <w:lang w:val="en-US" w:eastAsia="zh-CN" w:bidi="ar"/>
        </w:rPr>
        <w:t>“</w:t>
      </w:r>
      <w:r>
        <w:rPr>
          <w:rFonts w:hint="eastAsia" w:ascii="宋体" w:hAnsi="宋体" w:eastAsia="宋体" w:cs="宋体"/>
          <w:b w:val="0"/>
          <w:bCs w:val="0"/>
          <w:i w:val="0"/>
          <w:iCs w:val="0"/>
          <w:caps w:val="0"/>
          <w:color w:val="auto"/>
          <w:spacing w:val="0"/>
          <w:kern w:val="0"/>
          <w:sz w:val="24"/>
          <w:szCs w:val="24"/>
          <w:highlight w:val="none"/>
          <w:u w:val="none"/>
          <w:lang w:val="en-US" w:eastAsia="zh-CN" w:bidi="ar"/>
        </w:rPr>
        <w:t>两个结合</w:t>
      </w:r>
      <w:r>
        <w:rPr>
          <w:rFonts w:hint="eastAsia" w:ascii="宋体" w:hAnsi="宋体" w:cs="宋体"/>
          <w:b w:val="0"/>
          <w:bCs w:val="0"/>
          <w:i w:val="0"/>
          <w:iCs w:val="0"/>
          <w:caps w:val="0"/>
          <w:color w:val="auto"/>
          <w:spacing w:val="0"/>
          <w:kern w:val="0"/>
          <w:sz w:val="24"/>
          <w:szCs w:val="24"/>
          <w:highlight w:val="none"/>
          <w:u w:val="none"/>
          <w:lang w:val="en-US" w:eastAsia="zh-CN" w:bidi="ar"/>
        </w:rPr>
        <w:t>”</w:t>
      </w:r>
      <w:r>
        <w:rPr>
          <w:rFonts w:hint="eastAsia" w:ascii="宋体" w:hAnsi="宋体" w:eastAsia="宋体" w:cs="宋体"/>
          <w:b w:val="0"/>
          <w:bCs w:val="0"/>
          <w:i w:val="0"/>
          <w:iCs w:val="0"/>
          <w:caps w:val="0"/>
          <w:color w:val="auto"/>
          <w:spacing w:val="0"/>
          <w:kern w:val="0"/>
          <w:sz w:val="24"/>
          <w:szCs w:val="24"/>
          <w:highlight w:val="none"/>
          <w:u w:val="none"/>
          <w:lang w:val="en-US" w:eastAsia="zh-CN" w:bidi="ar"/>
        </w:rPr>
        <w:t>与佛教院校思政教育之间的内在联系，着力破解思政教育中</w:t>
      </w:r>
      <w:r>
        <w:rPr>
          <w:rFonts w:hint="eastAsia" w:ascii="宋体" w:hAnsi="宋体" w:cs="宋体"/>
          <w:b w:val="0"/>
          <w:bCs w:val="0"/>
          <w:i w:val="0"/>
          <w:iCs w:val="0"/>
          <w:caps w:val="0"/>
          <w:color w:val="auto"/>
          <w:spacing w:val="0"/>
          <w:kern w:val="0"/>
          <w:sz w:val="24"/>
          <w:szCs w:val="24"/>
          <w:highlight w:val="none"/>
          <w:u w:val="none"/>
          <w:lang w:val="en-US" w:eastAsia="zh-CN" w:bidi="ar"/>
        </w:rPr>
        <w:t>“</w:t>
      </w:r>
      <w:r>
        <w:rPr>
          <w:rFonts w:hint="eastAsia" w:ascii="宋体" w:hAnsi="宋体" w:eastAsia="宋体" w:cs="宋体"/>
          <w:b w:val="0"/>
          <w:bCs w:val="0"/>
          <w:i w:val="0"/>
          <w:iCs w:val="0"/>
          <w:caps w:val="0"/>
          <w:color w:val="auto"/>
          <w:spacing w:val="0"/>
          <w:kern w:val="0"/>
          <w:sz w:val="24"/>
          <w:szCs w:val="24"/>
          <w:highlight w:val="none"/>
          <w:u w:val="none"/>
          <w:lang w:val="en-US" w:eastAsia="zh-CN" w:bidi="ar"/>
        </w:rPr>
        <w:t>知而不行</w:t>
      </w:r>
      <w:r>
        <w:rPr>
          <w:rFonts w:hint="eastAsia" w:ascii="宋体" w:hAnsi="宋体" w:cs="宋体"/>
          <w:b w:val="0"/>
          <w:bCs w:val="0"/>
          <w:i w:val="0"/>
          <w:iCs w:val="0"/>
          <w:caps w:val="0"/>
          <w:color w:val="auto"/>
          <w:spacing w:val="0"/>
          <w:kern w:val="0"/>
          <w:sz w:val="24"/>
          <w:szCs w:val="24"/>
          <w:highlight w:val="none"/>
          <w:u w:val="none"/>
          <w:lang w:val="en-US" w:eastAsia="zh-CN" w:bidi="ar"/>
        </w:rPr>
        <w:t>”“</w:t>
      </w:r>
      <w:r>
        <w:rPr>
          <w:rFonts w:hint="eastAsia" w:ascii="宋体" w:hAnsi="宋体" w:eastAsia="宋体" w:cs="宋体"/>
          <w:b w:val="0"/>
          <w:bCs w:val="0"/>
          <w:i w:val="0"/>
          <w:iCs w:val="0"/>
          <w:caps w:val="0"/>
          <w:color w:val="auto"/>
          <w:spacing w:val="0"/>
          <w:kern w:val="0"/>
          <w:sz w:val="24"/>
          <w:szCs w:val="24"/>
          <w:highlight w:val="none"/>
          <w:u w:val="none"/>
          <w:lang w:val="en-US" w:eastAsia="zh-CN" w:bidi="ar"/>
        </w:rPr>
        <w:t>理实脱节</w:t>
      </w:r>
      <w:r>
        <w:rPr>
          <w:rFonts w:hint="eastAsia" w:ascii="宋体" w:hAnsi="宋体" w:cs="宋体"/>
          <w:b w:val="0"/>
          <w:bCs w:val="0"/>
          <w:i w:val="0"/>
          <w:iCs w:val="0"/>
          <w:caps w:val="0"/>
          <w:color w:val="auto"/>
          <w:spacing w:val="0"/>
          <w:kern w:val="0"/>
          <w:sz w:val="24"/>
          <w:szCs w:val="24"/>
          <w:highlight w:val="none"/>
          <w:u w:val="none"/>
          <w:lang w:val="en-US" w:eastAsia="zh-CN" w:bidi="ar"/>
        </w:rPr>
        <w:t>”</w:t>
      </w:r>
      <w:r>
        <w:rPr>
          <w:rFonts w:hint="eastAsia" w:ascii="宋体" w:hAnsi="宋体" w:eastAsia="宋体" w:cs="宋体"/>
          <w:b w:val="0"/>
          <w:bCs w:val="0"/>
          <w:i w:val="0"/>
          <w:iCs w:val="0"/>
          <w:caps w:val="0"/>
          <w:color w:val="auto"/>
          <w:spacing w:val="0"/>
          <w:kern w:val="0"/>
          <w:sz w:val="24"/>
          <w:szCs w:val="24"/>
          <w:highlight w:val="none"/>
          <w:u w:val="none"/>
          <w:lang w:val="en-US" w:eastAsia="zh-CN" w:bidi="ar"/>
        </w:rPr>
        <w:t>等现实困境，探索提升教育实效的路径与机制。</w:t>
      </w:r>
    </w:p>
    <w:p w14:paraId="17DE6EB3">
      <w:pPr>
        <w:keepNext w:val="0"/>
        <w:keepLines/>
        <w:pageBreakBefore w:val="0"/>
        <w:widowControl/>
        <w:suppressLineNumbers w:val="0"/>
        <w:pBdr>
          <w:top w:val="none" w:color="auto" w:sz="0" w:space="0"/>
          <w:left w:val="none" w:color="auto" w:sz="0" w:space="0"/>
          <w:bottom w:val="none" w:color="auto" w:sz="0" w:space="0"/>
          <w:right w:val="none" w:color="auto" w:sz="0" w:space="0"/>
        </w:pBdr>
        <w:kinsoku/>
        <w:wordWrap/>
        <w:overflowPunct/>
        <w:topLinePunct w:val="0"/>
        <w:autoSpaceDE/>
        <w:autoSpaceDN/>
        <w:bidi w:val="0"/>
        <w:adjustRightInd/>
        <w:snapToGrid/>
        <w:spacing w:line="360" w:lineRule="auto"/>
        <w:ind w:firstLine="480" w:firstLineChars="200"/>
        <w:jc w:val="left"/>
        <w:textAlignment w:val="auto"/>
        <w:rPr>
          <w:rFonts w:hint="eastAsia" w:ascii="宋体" w:hAnsi="宋体" w:eastAsia="宋体" w:cs="宋体"/>
          <w:b w:val="0"/>
          <w:bCs w:val="0"/>
          <w:i w:val="0"/>
          <w:iCs w:val="0"/>
          <w:caps w:val="0"/>
          <w:color w:val="auto"/>
          <w:spacing w:val="0"/>
          <w:kern w:val="0"/>
          <w:sz w:val="24"/>
          <w:szCs w:val="24"/>
          <w:highlight w:val="none"/>
          <w:u w:val="none"/>
          <w:lang w:val="en-US" w:eastAsia="zh-CN" w:bidi="ar"/>
        </w:rPr>
      </w:pPr>
      <w:r>
        <w:rPr>
          <w:rFonts w:hint="eastAsia" w:ascii="宋体" w:hAnsi="宋体" w:eastAsia="宋体" w:cs="宋体"/>
          <w:b w:val="0"/>
          <w:bCs w:val="0"/>
          <w:i w:val="0"/>
          <w:iCs w:val="0"/>
          <w:caps w:val="0"/>
          <w:color w:val="auto"/>
          <w:spacing w:val="0"/>
          <w:kern w:val="0"/>
          <w:sz w:val="24"/>
          <w:szCs w:val="24"/>
          <w:highlight w:val="none"/>
          <w:u w:val="none"/>
          <w:lang w:val="en-US" w:eastAsia="zh-CN" w:bidi="ar"/>
        </w:rPr>
        <w:t>研究遵循</w:t>
      </w:r>
      <w:r>
        <w:rPr>
          <w:rFonts w:hint="eastAsia" w:ascii="宋体" w:hAnsi="宋体" w:cs="宋体"/>
          <w:b w:val="0"/>
          <w:bCs w:val="0"/>
          <w:i w:val="0"/>
          <w:iCs w:val="0"/>
          <w:caps w:val="0"/>
          <w:color w:val="auto"/>
          <w:spacing w:val="0"/>
          <w:kern w:val="0"/>
          <w:sz w:val="24"/>
          <w:szCs w:val="24"/>
          <w:highlight w:val="none"/>
          <w:u w:val="none"/>
          <w:lang w:val="en-US" w:eastAsia="zh-CN" w:bidi="ar"/>
        </w:rPr>
        <w:t>“</w:t>
      </w:r>
      <w:r>
        <w:rPr>
          <w:rFonts w:hint="eastAsia" w:ascii="宋体" w:hAnsi="宋体" w:eastAsia="宋体" w:cs="宋体"/>
          <w:b w:val="0"/>
          <w:bCs w:val="0"/>
          <w:i w:val="0"/>
          <w:iCs w:val="0"/>
          <w:caps w:val="0"/>
          <w:color w:val="auto"/>
          <w:spacing w:val="0"/>
          <w:kern w:val="0"/>
          <w:sz w:val="24"/>
          <w:szCs w:val="24"/>
          <w:highlight w:val="none"/>
          <w:u w:val="none"/>
          <w:lang w:val="en-US" w:eastAsia="zh-CN" w:bidi="ar"/>
        </w:rPr>
        <w:t>理论构建—现状分析—方案设计—落实保障</w:t>
      </w:r>
      <w:r>
        <w:rPr>
          <w:rFonts w:hint="eastAsia" w:ascii="宋体" w:hAnsi="宋体" w:cs="宋体"/>
          <w:b w:val="0"/>
          <w:bCs w:val="0"/>
          <w:i w:val="0"/>
          <w:iCs w:val="0"/>
          <w:caps w:val="0"/>
          <w:color w:val="auto"/>
          <w:spacing w:val="0"/>
          <w:kern w:val="0"/>
          <w:sz w:val="24"/>
          <w:szCs w:val="24"/>
          <w:highlight w:val="none"/>
          <w:u w:val="none"/>
          <w:lang w:val="en-US" w:eastAsia="zh-CN" w:bidi="ar"/>
        </w:rPr>
        <w:t>”</w:t>
      </w:r>
      <w:r>
        <w:rPr>
          <w:rFonts w:hint="eastAsia" w:ascii="宋体" w:hAnsi="宋体" w:eastAsia="宋体" w:cs="宋体"/>
          <w:b w:val="0"/>
          <w:bCs w:val="0"/>
          <w:i w:val="0"/>
          <w:iCs w:val="0"/>
          <w:caps w:val="0"/>
          <w:color w:val="auto"/>
          <w:spacing w:val="0"/>
          <w:kern w:val="0"/>
          <w:sz w:val="24"/>
          <w:szCs w:val="24"/>
          <w:highlight w:val="none"/>
          <w:u w:val="none"/>
          <w:lang w:val="en-US" w:eastAsia="zh-CN" w:bidi="ar"/>
        </w:rPr>
        <w:t>的逻辑展开。理论层面，构建</w:t>
      </w:r>
      <w:r>
        <w:rPr>
          <w:rFonts w:hint="eastAsia" w:ascii="宋体" w:hAnsi="宋体" w:cs="宋体"/>
          <w:b w:val="0"/>
          <w:bCs w:val="0"/>
          <w:i w:val="0"/>
          <w:iCs w:val="0"/>
          <w:caps w:val="0"/>
          <w:color w:val="auto"/>
          <w:spacing w:val="0"/>
          <w:kern w:val="0"/>
          <w:sz w:val="24"/>
          <w:szCs w:val="24"/>
          <w:highlight w:val="none"/>
          <w:u w:val="none"/>
          <w:lang w:val="en-US" w:eastAsia="zh-CN" w:bidi="ar"/>
        </w:rPr>
        <w:t>“</w:t>
      </w:r>
      <w:r>
        <w:rPr>
          <w:rFonts w:hint="eastAsia" w:ascii="宋体" w:hAnsi="宋体" w:eastAsia="宋体" w:cs="宋体"/>
          <w:b w:val="0"/>
          <w:bCs w:val="0"/>
          <w:i w:val="0"/>
          <w:iCs w:val="0"/>
          <w:caps w:val="0"/>
          <w:color w:val="auto"/>
          <w:spacing w:val="0"/>
          <w:kern w:val="0"/>
          <w:sz w:val="24"/>
          <w:szCs w:val="24"/>
          <w:highlight w:val="none"/>
          <w:u w:val="none"/>
          <w:lang w:val="en-US" w:eastAsia="zh-CN" w:bidi="ar"/>
        </w:rPr>
        <w:t>以宗教中国化为根本方向、以</w:t>
      </w:r>
      <w:r>
        <w:rPr>
          <w:rFonts w:hint="eastAsia" w:ascii="宋体" w:hAnsi="宋体" w:cs="宋体"/>
          <w:b w:val="0"/>
          <w:bCs w:val="0"/>
          <w:i w:val="0"/>
          <w:iCs w:val="0"/>
          <w:caps w:val="0"/>
          <w:color w:val="auto"/>
          <w:spacing w:val="0"/>
          <w:kern w:val="0"/>
          <w:sz w:val="24"/>
          <w:szCs w:val="24"/>
          <w:highlight w:val="none"/>
          <w:u w:val="none"/>
          <w:lang w:val="en-US" w:eastAsia="zh-CN" w:bidi="ar"/>
        </w:rPr>
        <w:t>‘</w:t>
      </w:r>
      <w:r>
        <w:rPr>
          <w:rFonts w:hint="eastAsia" w:ascii="宋体" w:hAnsi="宋体" w:eastAsia="宋体" w:cs="宋体"/>
          <w:b w:val="0"/>
          <w:bCs w:val="0"/>
          <w:i w:val="0"/>
          <w:iCs w:val="0"/>
          <w:caps w:val="0"/>
          <w:color w:val="auto"/>
          <w:spacing w:val="0"/>
          <w:kern w:val="0"/>
          <w:sz w:val="24"/>
          <w:szCs w:val="24"/>
          <w:highlight w:val="none"/>
          <w:u w:val="none"/>
          <w:lang w:val="en-US" w:eastAsia="zh-CN" w:bidi="ar"/>
        </w:rPr>
        <w:t>两个结合</w:t>
      </w:r>
      <w:r>
        <w:rPr>
          <w:rFonts w:hint="eastAsia" w:ascii="宋体" w:hAnsi="宋体" w:cs="宋体"/>
          <w:b w:val="0"/>
          <w:bCs w:val="0"/>
          <w:i w:val="0"/>
          <w:iCs w:val="0"/>
          <w:caps w:val="0"/>
          <w:color w:val="auto"/>
          <w:spacing w:val="0"/>
          <w:kern w:val="0"/>
          <w:sz w:val="24"/>
          <w:szCs w:val="24"/>
          <w:highlight w:val="none"/>
          <w:u w:val="none"/>
          <w:lang w:val="en-US" w:eastAsia="zh-CN" w:bidi="ar"/>
        </w:rPr>
        <w:t>’</w:t>
      </w:r>
      <w:r>
        <w:rPr>
          <w:rFonts w:hint="eastAsia" w:ascii="宋体" w:hAnsi="宋体" w:eastAsia="宋体" w:cs="宋体"/>
          <w:b w:val="0"/>
          <w:bCs w:val="0"/>
          <w:i w:val="0"/>
          <w:iCs w:val="0"/>
          <w:caps w:val="0"/>
          <w:color w:val="auto"/>
          <w:spacing w:val="0"/>
          <w:kern w:val="0"/>
          <w:sz w:val="24"/>
          <w:szCs w:val="24"/>
          <w:highlight w:val="none"/>
          <w:u w:val="none"/>
          <w:lang w:val="en-US" w:eastAsia="zh-CN" w:bidi="ar"/>
        </w:rPr>
        <w:t>为方法指引、以政治认同实践能力为具体目标</w:t>
      </w:r>
      <w:r>
        <w:rPr>
          <w:rFonts w:hint="eastAsia" w:ascii="宋体" w:hAnsi="宋体" w:cs="宋体"/>
          <w:b w:val="0"/>
          <w:bCs w:val="0"/>
          <w:i w:val="0"/>
          <w:iCs w:val="0"/>
          <w:caps w:val="0"/>
          <w:color w:val="auto"/>
          <w:spacing w:val="0"/>
          <w:kern w:val="0"/>
          <w:sz w:val="24"/>
          <w:szCs w:val="24"/>
          <w:highlight w:val="none"/>
          <w:u w:val="none"/>
          <w:lang w:val="en-US" w:eastAsia="zh-CN" w:bidi="ar"/>
        </w:rPr>
        <w:t>”</w:t>
      </w:r>
      <w:r>
        <w:rPr>
          <w:rFonts w:hint="eastAsia" w:ascii="宋体" w:hAnsi="宋体" w:eastAsia="宋体" w:cs="宋体"/>
          <w:b w:val="0"/>
          <w:bCs w:val="0"/>
          <w:i w:val="0"/>
          <w:iCs w:val="0"/>
          <w:caps w:val="0"/>
          <w:color w:val="auto"/>
          <w:spacing w:val="0"/>
          <w:kern w:val="0"/>
          <w:sz w:val="24"/>
          <w:szCs w:val="24"/>
          <w:highlight w:val="none"/>
          <w:u w:val="none"/>
          <w:lang w:val="en-US" w:eastAsia="zh-CN" w:bidi="ar"/>
        </w:rPr>
        <w:t>的分析框架。其中，</w:t>
      </w:r>
      <w:r>
        <w:rPr>
          <w:rFonts w:hint="eastAsia" w:ascii="宋体" w:hAnsi="宋体" w:cs="宋体"/>
          <w:b w:val="0"/>
          <w:bCs w:val="0"/>
          <w:i w:val="0"/>
          <w:iCs w:val="0"/>
          <w:caps w:val="0"/>
          <w:color w:val="auto"/>
          <w:spacing w:val="0"/>
          <w:kern w:val="0"/>
          <w:sz w:val="24"/>
          <w:szCs w:val="24"/>
          <w:highlight w:val="none"/>
          <w:u w:val="none"/>
          <w:lang w:val="en-US" w:eastAsia="zh-CN" w:bidi="ar"/>
        </w:rPr>
        <w:t>“</w:t>
      </w:r>
      <w:r>
        <w:rPr>
          <w:rFonts w:hint="eastAsia" w:ascii="宋体" w:hAnsi="宋体" w:eastAsia="宋体" w:cs="宋体"/>
          <w:b w:val="0"/>
          <w:bCs w:val="0"/>
          <w:i w:val="0"/>
          <w:iCs w:val="0"/>
          <w:caps w:val="0"/>
          <w:color w:val="auto"/>
          <w:spacing w:val="0"/>
          <w:kern w:val="0"/>
          <w:sz w:val="24"/>
          <w:szCs w:val="24"/>
          <w:highlight w:val="none"/>
          <w:u w:val="none"/>
          <w:lang w:val="en-US" w:eastAsia="zh-CN" w:bidi="ar"/>
        </w:rPr>
        <w:t>宗教中国化</w:t>
      </w:r>
      <w:r>
        <w:rPr>
          <w:rFonts w:hint="eastAsia" w:ascii="宋体" w:hAnsi="宋体" w:cs="宋体"/>
          <w:b w:val="0"/>
          <w:bCs w:val="0"/>
          <w:i w:val="0"/>
          <w:iCs w:val="0"/>
          <w:caps w:val="0"/>
          <w:color w:val="auto"/>
          <w:spacing w:val="0"/>
          <w:kern w:val="0"/>
          <w:sz w:val="24"/>
          <w:szCs w:val="24"/>
          <w:highlight w:val="none"/>
          <w:u w:val="none"/>
          <w:lang w:val="en-US" w:eastAsia="zh-CN" w:bidi="ar"/>
        </w:rPr>
        <w:t>”</w:t>
      </w:r>
      <w:r>
        <w:rPr>
          <w:rFonts w:hint="eastAsia" w:ascii="宋体" w:hAnsi="宋体" w:eastAsia="宋体" w:cs="宋体"/>
          <w:b w:val="0"/>
          <w:bCs w:val="0"/>
          <w:i w:val="0"/>
          <w:iCs w:val="0"/>
          <w:caps w:val="0"/>
          <w:color w:val="auto"/>
          <w:spacing w:val="0"/>
          <w:kern w:val="0"/>
          <w:sz w:val="24"/>
          <w:szCs w:val="24"/>
          <w:highlight w:val="none"/>
          <w:u w:val="none"/>
          <w:lang w:val="en-US" w:eastAsia="zh-CN" w:bidi="ar"/>
        </w:rPr>
        <w:t>从政治、文化、社会三个维度划定目标边界，</w:t>
      </w:r>
      <w:r>
        <w:rPr>
          <w:rFonts w:hint="eastAsia" w:ascii="宋体" w:hAnsi="宋体" w:cs="宋体"/>
          <w:b w:val="0"/>
          <w:bCs w:val="0"/>
          <w:i w:val="0"/>
          <w:iCs w:val="0"/>
          <w:caps w:val="0"/>
          <w:color w:val="auto"/>
          <w:spacing w:val="0"/>
          <w:kern w:val="0"/>
          <w:sz w:val="24"/>
          <w:szCs w:val="24"/>
          <w:highlight w:val="none"/>
          <w:u w:val="none"/>
          <w:lang w:val="en-US" w:eastAsia="zh-CN" w:bidi="ar"/>
        </w:rPr>
        <w:t>“</w:t>
      </w:r>
      <w:r>
        <w:rPr>
          <w:rFonts w:hint="eastAsia" w:ascii="宋体" w:hAnsi="宋体" w:eastAsia="宋体" w:cs="宋体"/>
          <w:b w:val="0"/>
          <w:bCs w:val="0"/>
          <w:i w:val="0"/>
          <w:iCs w:val="0"/>
          <w:caps w:val="0"/>
          <w:color w:val="auto"/>
          <w:spacing w:val="0"/>
          <w:kern w:val="0"/>
          <w:sz w:val="24"/>
          <w:szCs w:val="24"/>
          <w:highlight w:val="none"/>
          <w:u w:val="none"/>
          <w:lang w:val="en-US" w:eastAsia="zh-CN" w:bidi="ar"/>
        </w:rPr>
        <w:t>两个结合</w:t>
      </w:r>
      <w:r>
        <w:rPr>
          <w:rFonts w:hint="eastAsia" w:ascii="宋体" w:hAnsi="宋体" w:cs="宋体"/>
          <w:b w:val="0"/>
          <w:bCs w:val="0"/>
          <w:i w:val="0"/>
          <w:iCs w:val="0"/>
          <w:caps w:val="0"/>
          <w:color w:val="auto"/>
          <w:spacing w:val="0"/>
          <w:kern w:val="0"/>
          <w:sz w:val="24"/>
          <w:szCs w:val="24"/>
          <w:highlight w:val="none"/>
          <w:u w:val="none"/>
          <w:lang w:val="en-US" w:eastAsia="zh-CN" w:bidi="ar"/>
        </w:rPr>
        <w:t>”</w:t>
      </w:r>
      <w:r>
        <w:rPr>
          <w:rFonts w:hint="eastAsia" w:ascii="宋体" w:hAnsi="宋体" w:eastAsia="宋体" w:cs="宋体"/>
          <w:b w:val="0"/>
          <w:bCs w:val="0"/>
          <w:i w:val="0"/>
          <w:iCs w:val="0"/>
          <w:caps w:val="0"/>
          <w:color w:val="auto"/>
          <w:spacing w:val="0"/>
          <w:kern w:val="0"/>
          <w:sz w:val="24"/>
          <w:szCs w:val="24"/>
          <w:highlight w:val="none"/>
          <w:u w:val="none"/>
          <w:lang w:val="en-US" w:eastAsia="zh-CN" w:bidi="ar"/>
        </w:rPr>
        <w:t>提供理论与方法支撑，</w:t>
      </w:r>
      <w:r>
        <w:rPr>
          <w:rFonts w:hint="eastAsia" w:ascii="宋体" w:hAnsi="宋体" w:cs="宋体"/>
          <w:b w:val="0"/>
          <w:bCs w:val="0"/>
          <w:i w:val="0"/>
          <w:iCs w:val="0"/>
          <w:caps w:val="0"/>
          <w:color w:val="auto"/>
          <w:spacing w:val="0"/>
          <w:kern w:val="0"/>
          <w:sz w:val="24"/>
          <w:szCs w:val="24"/>
          <w:highlight w:val="none"/>
          <w:u w:val="none"/>
          <w:lang w:val="en-US" w:eastAsia="zh-CN" w:bidi="ar"/>
        </w:rPr>
        <w:t>“</w:t>
      </w:r>
      <w:r>
        <w:rPr>
          <w:rFonts w:hint="eastAsia" w:ascii="宋体" w:hAnsi="宋体" w:eastAsia="宋体" w:cs="宋体"/>
          <w:b w:val="0"/>
          <w:bCs w:val="0"/>
          <w:i w:val="0"/>
          <w:iCs w:val="0"/>
          <w:caps w:val="0"/>
          <w:color w:val="auto"/>
          <w:spacing w:val="0"/>
          <w:kern w:val="0"/>
          <w:sz w:val="24"/>
          <w:szCs w:val="24"/>
          <w:highlight w:val="none"/>
          <w:u w:val="none"/>
          <w:lang w:val="en-US" w:eastAsia="zh-CN" w:bidi="ar"/>
        </w:rPr>
        <w:t>政治认同实践能力</w:t>
      </w:r>
      <w:r>
        <w:rPr>
          <w:rFonts w:hint="eastAsia" w:ascii="宋体" w:hAnsi="宋体" w:cs="宋体"/>
          <w:b w:val="0"/>
          <w:bCs w:val="0"/>
          <w:i w:val="0"/>
          <w:iCs w:val="0"/>
          <w:caps w:val="0"/>
          <w:color w:val="auto"/>
          <w:spacing w:val="0"/>
          <w:kern w:val="0"/>
          <w:sz w:val="24"/>
          <w:szCs w:val="24"/>
          <w:highlight w:val="none"/>
          <w:u w:val="none"/>
          <w:lang w:val="en-US" w:eastAsia="zh-CN" w:bidi="ar"/>
        </w:rPr>
        <w:t>”</w:t>
      </w:r>
      <w:r>
        <w:rPr>
          <w:rFonts w:hint="eastAsia" w:ascii="宋体" w:hAnsi="宋体" w:eastAsia="宋体" w:cs="宋体"/>
          <w:b w:val="0"/>
          <w:bCs w:val="0"/>
          <w:i w:val="0"/>
          <w:iCs w:val="0"/>
          <w:caps w:val="0"/>
          <w:color w:val="auto"/>
          <w:spacing w:val="0"/>
          <w:kern w:val="0"/>
          <w:sz w:val="24"/>
          <w:szCs w:val="24"/>
          <w:highlight w:val="none"/>
          <w:u w:val="none"/>
          <w:lang w:val="en-US" w:eastAsia="zh-CN" w:bidi="ar"/>
        </w:rPr>
        <w:t>则通过</w:t>
      </w:r>
      <w:r>
        <w:rPr>
          <w:rFonts w:hint="eastAsia" w:ascii="宋体" w:hAnsi="宋体" w:cs="宋体"/>
          <w:b w:val="0"/>
          <w:bCs w:val="0"/>
          <w:i w:val="0"/>
          <w:iCs w:val="0"/>
          <w:caps w:val="0"/>
          <w:color w:val="auto"/>
          <w:spacing w:val="0"/>
          <w:kern w:val="0"/>
          <w:sz w:val="24"/>
          <w:szCs w:val="24"/>
          <w:highlight w:val="none"/>
          <w:u w:val="none"/>
          <w:lang w:val="en-US" w:eastAsia="zh-CN" w:bidi="ar"/>
        </w:rPr>
        <w:t>“</w:t>
      </w:r>
      <w:r>
        <w:rPr>
          <w:rFonts w:hint="eastAsia" w:ascii="宋体" w:hAnsi="宋体" w:eastAsia="宋体" w:cs="宋体"/>
          <w:b w:val="0"/>
          <w:bCs w:val="0"/>
          <w:i w:val="0"/>
          <w:iCs w:val="0"/>
          <w:caps w:val="0"/>
          <w:color w:val="auto"/>
          <w:spacing w:val="0"/>
          <w:kern w:val="0"/>
          <w:sz w:val="24"/>
          <w:szCs w:val="24"/>
          <w:highlight w:val="none"/>
          <w:u w:val="none"/>
          <w:lang w:val="en-US" w:eastAsia="zh-CN" w:bidi="ar"/>
        </w:rPr>
        <w:t>认知理解—情感认同—行为践行</w:t>
      </w:r>
      <w:r>
        <w:rPr>
          <w:rFonts w:hint="eastAsia" w:ascii="宋体" w:hAnsi="宋体" w:cs="宋体"/>
          <w:b w:val="0"/>
          <w:bCs w:val="0"/>
          <w:i w:val="0"/>
          <w:iCs w:val="0"/>
          <w:caps w:val="0"/>
          <w:color w:val="auto"/>
          <w:spacing w:val="0"/>
          <w:kern w:val="0"/>
          <w:sz w:val="24"/>
          <w:szCs w:val="24"/>
          <w:highlight w:val="none"/>
          <w:u w:val="none"/>
          <w:lang w:val="en-US" w:eastAsia="zh-CN" w:bidi="ar"/>
        </w:rPr>
        <w:t>”</w:t>
      </w:r>
      <w:r>
        <w:rPr>
          <w:rFonts w:hint="eastAsia" w:ascii="宋体" w:hAnsi="宋体" w:eastAsia="宋体" w:cs="宋体"/>
          <w:b w:val="0"/>
          <w:bCs w:val="0"/>
          <w:i w:val="0"/>
          <w:iCs w:val="0"/>
          <w:caps w:val="0"/>
          <w:color w:val="auto"/>
          <w:spacing w:val="0"/>
          <w:kern w:val="0"/>
          <w:sz w:val="24"/>
          <w:szCs w:val="24"/>
          <w:highlight w:val="none"/>
          <w:u w:val="none"/>
          <w:lang w:val="en-US" w:eastAsia="zh-CN" w:bidi="ar"/>
        </w:rPr>
        <w:t>三个层面实现具体转化，三者形成</w:t>
      </w:r>
      <w:r>
        <w:rPr>
          <w:rFonts w:hint="eastAsia" w:ascii="宋体" w:hAnsi="宋体" w:cs="宋体"/>
          <w:b w:val="0"/>
          <w:bCs w:val="0"/>
          <w:i w:val="0"/>
          <w:iCs w:val="0"/>
          <w:caps w:val="0"/>
          <w:color w:val="auto"/>
          <w:spacing w:val="0"/>
          <w:kern w:val="0"/>
          <w:sz w:val="24"/>
          <w:szCs w:val="24"/>
          <w:highlight w:val="none"/>
          <w:u w:val="none"/>
          <w:lang w:val="en-US" w:eastAsia="zh-CN" w:bidi="ar"/>
        </w:rPr>
        <w:t>“</w:t>
      </w:r>
      <w:r>
        <w:rPr>
          <w:rFonts w:hint="eastAsia" w:ascii="宋体" w:hAnsi="宋体" w:eastAsia="宋体" w:cs="宋体"/>
          <w:b w:val="0"/>
          <w:bCs w:val="0"/>
          <w:i w:val="0"/>
          <w:iCs w:val="0"/>
          <w:caps w:val="0"/>
          <w:color w:val="auto"/>
          <w:spacing w:val="0"/>
          <w:kern w:val="0"/>
          <w:sz w:val="24"/>
          <w:szCs w:val="24"/>
          <w:highlight w:val="none"/>
          <w:u w:val="none"/>
          <w:lang w:val="en-US" w:eastAsia="zh-CN" w:bidi="ar"/>
        </w:rPr>
        <w:t>方向引领、理论支撑、实践落实、效果反馈</w:t>
      </w:r>
      <w:r>
        <w:rPr>
          <w:rFonts w:hint="eastAsia" w:ascii="宋体" w:hAnsi="宋体" w:cs="宋体"/>
          <w:b w:val="0"/>
          <w:bCs w:val="0"/>
          <w:i w:val="0"/>
          <w:iCs w:val="0"/>
          <w:caps w:val="0"/>
          <w:color w:val="auto"/>
          <w:spacing w:val="0"/>
          <w:kern w:val="0"/>
          <w:sz w:val="24"/>
          <w:szCs w:val="24"/>
          <w:highlight w:val="none"/>
          <w:u w:val="none"/>
          <w:lang w:val="en-US" w:eastAsia="zh-CN" w:bidi="ar"/>
        </w:rPr>
        <w:t>”</w:t>
      </w:r>
      <w:r>
        <w:rPr>
          <w:rFonts w:hint="eastAsia" w:ascii="宋体" w:hAnsi="宋体" w:eastAsia="宋体" w:cs="宋体"/>
          <w:b w:val="0"/>
          <w:bCs w:val="0"/>
          <w:i w:val="0"/>
          <w:iCs w:val="0"/>
          <w:caps w:val="0"/>
          <w:color w:val="auto"/>
          <w:spacing w:val="0"/>
          <w:kern w:val="0"/>
          <w:sz w:val="24"/>
          <w:szCs w:val="24"/>
          <w:highlight w:val="none"/>
          <w:u w:val="none"/>
          <w:lang w:val="en-US" w:eastAsia="zh-CN" w:bidi="ar"/>
        </w:rPr>
        <w:t>的完整闭环。</w:t>
      </w:r>
    </w:p>
    <w:p w14:paraId="6BFE9959">
      <w:pPr>
        <w:keepNext w:val="0"/>
        <w:keepLines/>
        <w:pageBreakBefore w:val="0"/>
        <w:widowControl/>
        <w:suppressLineNumbers w:val="0"/>
        <w:pBdr>
          <w:top w:val="none" w:color="auto" w:sz="0" w:space="0"/>
          <w:left w:val="none" w:color="auto" w:sz="0" w:space="0"/>
          <w:bottom w:val="none" w:color="auto" w:sz="0" w:space="0"/>
          <w:right w:val="none" w:color="auto" w:sz="0" w:space="0"/>
        </w:pBdr>
        <w:kinsoku/>
        <w:wordWrap/>
        <w:overflowPunct/>
        <w:topLinePunct w:val="0"/>
        <w:autoSpaceDE/>
        <w:autoSpaceDN/>
        <w:bidi w:val="0"/>
        <w:adjustRightInd/>
        <w:snapToGrid/>
        <w:spacing w:line="360" w:lineRule="auto"/>
        <w:ind w:firstLine="480" w:firstLineChars="200"/>
        <w:jc w:val="left"/>
        <w:textAlignment w:val="auto"/>
        <w:rPr>
          <w:rFonts w:hint="eastAsia" w:ascii="宋体" w:hAnsi="宋体" w:eastAsia="宋体" w:cs="宋体"/>
          <w:b w:val="0"/>
          <w:bCs w:val="0"/>
          <w:i w:val="0"/>
          <w:iCs w:val="0"/>
          <w:caps w:val="0"/>
          <w:color w:val="auto"/>
          <w:spacing w:val="0"/>
          <w:kern w:val="0"/>
          <w:sz w:val="24"/>
          <w:szCs w:val="24"/>
          <w:highlight w:val="none"/>
          <w:u w:val="none"/>
          <w:lang w:val="en-US" w:eastAsia="zh-CN" w:bidi="ar"/>
        </w:rPr>
      </w:pPr>
      <w:r>
        <w:rPr>
          <w:rFonts w:hint="eastAsia" w:ascii="宋体" w:hAnsi="宋体" w:eastAsia="宋体" w:cs="宋体"/>
          <w:b w:val="0"/>
          <w:bCs w:val="0"/>
          <w:i w:val="0"/>
          <w:iCs w:val="0"/>
          <w:caps w:val="0"/>
          <w:color w:val="auto"/>
          <w:spacing w:val="0"/>
          <w:kern w:val="0"/>
          <w:sz w:val="24"/>
          <w:szCs w:val="24"/>
          <w:highlight w:val="none"/>
          <w:u w:val="none"/>
          <w:lang w:val="en-US" w:eastAsia="zh-CN" w:bidi="ar"/>
        </w:rPr>
        <w:t>研究依托浙江慈云佛学院与宁波大学八年思政教育合作实践——该模式是当前宗教院校与普通高校协同育人的典型探索——结合一线教学管理调研，发现当前佛教院校思政教育普遍存在以下问题：思政课程与佛学专业课程融合度不足；教学方法较为单一；</w:t>
      </w:r>
      <w:r>
        <w:rPr>
          <w:rFonts w:hint="eastAsia" w:ascii="宋体" w:hAnsi="宋体" w:cs="宋体"/>
          <w:b w:val="0"/>
          <w:bCs w:val="0"/>
          <w:i w:val="0"/>
          <w:iCs w:val="0"/>
          <w:caps w:val="0"/>
          <w:color w:val="auto"/>
          <w:spacing w:val="0"/>
          <w:kern w:val="0"/>
          <w:sz w:val="24"/>
          <w:szCs w:val="24"/>
          <w:highlight w:val="none"/>
          <w:u w:val="none"/>
          <w:lang w:val="en-US" w:eastAsia="zh-CN" w:bidi="ar"/>
        </w:rPr>
        <w:t>“</w:t>
      </w:r>
      <w:r>
        <w:rPr>
          <w:rFonts w:hint="eastAsia" w:ascii="宋体" w:hAnsi="宋体" w:eastAsia="宋体" w:cs="宋体"/>
          <w:b w:val="0"/>
          <w:bCs w:val="0"/>
          <w:i w:val="0"/>
          <w:iCs w:val="0"/>
          <w:caps w:val="0"/>
          <w:color w:val="auto"/>
          <w:spacing w:val="0"/>
          <w:kern w:val="0"/>
          <w:sz w:val="24"/>
          <w:szCs w:val="24"/>
          <w:highlight w:val="none"/>
          <w:u w:val="none"/>
          <w:lang w:val="en-US" w:eastAsia="zh-CN" w:bidi="ar"/>
        </w:rPr>
        <w:t>双</w:t>
      </w:r>
      <w:r>
        <w:rPr>
          <w:rFonts w:hint="eastAsia" w:ascii="宋体" w:hAnsi="宋体" w:cs="宋体"/>
          <w:b w:val="0"/>
          <w:bCs w:val="0"/>
          <w:i w:val="0"/>
          <w:iCs w:val="0"/>
          <w:caps w:val="0"/>
          <w:color w:val="auto"/>
          <w:spacing w:val="0"/>
          <w:kern w:val="0"/>
          <w:sz w:val="24"/>
          <w:szCs w:val="24"/>
          <w:highlight w:val="none"/>
          <w:u w:val="none"/>
          <w:lang w:val="en-US" w:eastAsia="zh-CN" w:bidi="ar"/>
        </w:rPr>
        <w:t>师</w:t>
      </w:r>
      <w:r>
        <w:rPr>
          <w:rFonts w:hint="eastAsia" w:ascii="宋体" w:hAnsi="宋体" w:eastAsia="宋体" w:cs="宋体"/>
          <w:b w:val="0"/>
          <w:bCs w:val="0"/>
          <w:i w:val="0"/>
          <w:iCs w:val="0"/>
          <w:caps w:val="0"/>
          <w:color w:val="auto"/>
          <w:spacing w:val="0"/>
          <w:kern w:val="0"/>
          <w:sz w:val="24"/>
          <w:szCs w:val="24"/>
          <w:highlight w:val="none"/>
          <w:u w:val="none"/>
          <w:lang w:val="en-US" w:eastAsia="zh-CN" w:bidi="ar"/>
        </w:rPr>
        <w:t>型</w:t>
      </w:r>
      <w:r>
        <w:rPr>
          <w:rFonts w:hint="eastAsia" w:ascii="宋体" w:hAnsi="宋体" w:cs="宋体"/>
          <w:b w:val="0"/>
          <w:bCs w:val="0"/>
          <w:i w:val="0"/>
          <w:iCs w:val="0"/>
          <w:caps w:val="0"/>
          <w:color w:val="auto"/>
          <w:spacing w:val="0"/>
          <w:kern w:val="0"/>
          <w:sz w:val="24"/>
          <w:szCs w:val="24"/>
          <w:highlight w:val="none"/>
          <w:u w:val="none"/>
          <w:lang w:val="en-US" w:eastAsia="zh-CN" w:bidi="ar"/>
        </w:rPr>
        <w:t>”</w:t>
      </w:r>
      <w:r>
        <w:rPr>
          <w:rFonts w:hint="eastAsia" w:ascii="宋体" w:hAnsi="宋体" w:eastAsia="宋体" w:cs="宋体"/>
          <w:b w:val="0"/>
          <w:bCs w:val="0"/>
          <w:i w:val="0"/>
          <w:iCs w:val="0"/>
          <w:caps w:val="0"/>
          <w:color w:val="auto"/>
          <w:spacing w:val="0"/>
          <w:kern w:val="0"/>
          <w:sz w:val="24"/>
          <w:szCs w:val="24"/>
          <w:highlight w:val="none"/>
          <w:u w:val="none"/>
          <w:lang w:val="en-US" w:eastAsia="zh-CN" w:bidi="ar"/>
        </w:rPr>
        <w:t>师资相对薄弱；课程评价体系缺乏系统性与科学性。针对上述问题，研究以</w:t>
      </w:r>
      <w:r>
        <w:rPr>
          <w:rFonts w:hint="eastAsia" w:ascii="宋体" w:hAnsi="宋体" w:cs="宋体"/>
          <w:b w:val="0"/>
          <w:bCs w:val="0"/>
          <w:i w:val="0"/>
          <w:iCs w:val="0"/>
          <w:caps w:val="0"/>
          <w:color w:val="auto"/>
          <w:spacing w:val="0"/>
          <w:kern w:val="0"/>
          <w:sz w:val="24"/>
          <w:szCs w:val="24"/>
          <w:highlight w:val="none"/>
          <w:u w:val="none"/>
          <w:lang w:val="en-US" w:eastAsia="zh-CN" w:bidi="ar"/>
        </w:rPr>
        <w:t>“</w:t>
      </w:r>
      <w:r>
        <w:rPr>
          <w:rFonts w:hint="eastAsia" w:ascii="宋体" w:hAnsi="宋体" w:eastAsia="宋体" w:cs="宋体"/>
          <w:b w:val="0"/>
          <w:bCs w:val="0"/>
          <w:i w:val="0"/>
          <w:iCs w:val="0"/>
          <w:caps w:val="0"/>
          <w:color w:val="auto"/>
          <w:spacing w:val="0"/>
          <w:kern w:val="0"/>
          <w:sz w:val="24"/>
          <w:szCs w:val="24"/>
          <w:highlight w:val="none"/>
          <w:u w:val="none"/>
          <w:lang w:val="en-US" w:eastAsia="zh-CN" w:bidi="ar"/>
        </w:rPr>
        <w:t>两个结合</w:t>
      </w:r>
      <w:r>
        <w:rPr>
          <w:rFonts w:hint="eastAsia" w:ascii="宋体" w:hAnsi="宋体" w:cs="宋体"/>
          <w:b w:val="0"/>
          <w:bCs w:val="0"/>
          <w:i w:val="0"/>
          <w:iCs w:val="0"/>
          <w:caps w:val="0"/>
          <w:color w:val="auto"/>
          <w:spacing w:val="0"/>
          <w:kern w:val="0"/>
          <w:sz w:val="24"/>
          <w:szCs w:val="24"/>
          <w:highlight w:val="none"/>
          <w:u w:val="none"/>
          <w:lang w:val="en-US" w:eastAsia="zh-CN" w:bidi="ar"/>
        </w:rPr>
        <w:t>”</w:t>
      </w:r>
      <w:r>
        <w:rPr>
          <w:rFonts w:hint="eastAsia" w:ascii="宋体" w:hAnsi="宋体" w:eastAsia="宋体" w:cs="宋体"/>
          <w:b w:val="0"/>
          <w:bCs w:val="0"/>
          <w:i w:val="0"/>
          <w:iCs w:val="0"/>
          <w:caps w:val="0"/>
          <w:color w:val="auto"/>
          <w:spacing w:val="0"/>
          <w:kern w:val="0"/>
          <w:sz w:val="24"/>
          <w:szCs w:val="24"/>
          <w:highlight w:val="none"/>
          <w:u w:val="none"/>
          <w:lang w:val="en-US" w:eastAsia="zh-CN" w:bidi="ar"/>
        </w:rPr>
        <w:t>为基本指导，提出涵盖</w:t>
      </w:r>
      <w:r>
        <w:rPr>
          <w:rFonts w:hint="eastAsia" w:ascii="宋体" w:hAnsi="宋体" w:cs="宋体"/>
          <w:b w:val="0"/>
          <w:bCs w:val="0"/>
          <w:i w:val="0"/>
          <w:iCs w:val="0"/>
          <w:caps w:val="0"/>
          <w:color w:val="auto"/>
          <w:spacing w:val="0"/>
          <w:kern w:val="0"/>
          <w:sz w:val="24"/>
          <w:szCs w:val="24"/>
          <w:highlight w:val="none"/>
          <w:u w:val="none"/>
          <w:lang w:val="en-US" w:eastAsia="zh-CN" w:bidi="ar"/>
        </w:rPr>
        <w:t>“</w:t>
      </w:r>
      <w:r>
        <w:rPr>
          <w:rFonts w:hint="eastAsia" w:ascii="宋体" w:hAnsi="宋体" w:eastAsia="宋体" w:cs="宋体"/>
          <w:b w:val="0"/>
          <w:bCs w:val="0"/>
          <w:i w:val="0"/>
          <w:iCs w:val="0"/>
          <w:caps w:val="0"/>
          <w:color w:val="auto"/>
          <w:spacing w:val="0"/>
          <w:kern w:val="0"/>
          <w:sz w:val="24"/>
          <w:szCs w:val="24"/>
          <w:highlight w:val="none"/>
          <w:u w:val="none"/>
          <w:lang w:val="en-US" w:eastAsia="zh-CN" w:bidi="ar"/>
        </w:rPr>
        <w:t>课程融合、教学创新、师资建设、评价改革</w:t>
      </w:r>
      <w:r>
        <w:rPr>
          <w:rFonts w:hint="eastAsia" w:ascii="宋体" w:hAnsi="宋体" w:cs="宋体"/>
          <w:b w:val="0"/>
          <w:bCs w:val="0"/>
          <w:i w:val="0"/>
          <w:iCs w:val="0"/>
          <w:caps w:val="0"/>
          <w:color w:val="auto"/>
          <w:spacing w:val="0"/>
          <w:kern w:val="0"/>
          <w:sz w:val="24"/>
          <w:szCs w:val="24"/>
          <w:highlight w:val="none"/>
          <w:u w:val="none"/>
          <w:lang w:val="en-US" w:eastAsia="zh-CN" w:bidi="ar"/>
        </w:rPr>
        <w:t>”</w:t>
      </w:r>
      <w:r>
        <w:rPr>
          <w:rFonts w:hint="eastAsia" w:ascii="宋体" w:hAnsi="宋体" w:eastAsia="宋体" w:cs="宋体"/>
          <w:b w:val="0"/>
          <w:bCs w:val="0"/>
          <w:i w:val="0"/>
          <w:iCs w:val="0"/>
          <w:caps w:val="0"/>
          <w:color w:val="auto"/>
          <w:spacing w:val="0"/>
          <w:kern w:val="0"/>
          <w:sz w:val="24"/>
          <w:szCs w:val="24"/>
          <w:highlight w:val="none"/>
          <w:u w:val="none"/>
          <w:lang w:val="en-US" w:eastAsia="zh-CN" w:bidi="ar"/>
        </w:rPr>
        <w:t>的系统方案，并设计可操作的实施路径，包括：推进课程思政建设、实行模块化教学与集体备课制度、构建基于</w:t>
      </w:r>
      <w:r>
        <w:rPr>
          <w:rFonts w:hint="eastAsia" w:ascii="宋体" w:hAnsi="宋体" w:cs="宋体"/>
          <w:b w:val="0"/>
          <w:bCs w:val="0"/>
          <w:i w:val="0"/>
          <w:iCs w:val="0"/>
          <w:caps w:val="0"/>
          <w:color w:val="auto"/>
          <w:spacing w:val="0"/>
          <w:kern w:val="0"/>
          <w:sz w:val="24"/>
          <w:szCs w:val="24"/>
          <w:highlight w:val="none"/>
          <w:u w:val="none"/>
          <w:lang w:val="en-US" w:eastAsia="zh-CN" w:bidi="ar"/>
        </w:rPr>
        <w:t>“</w:t>
      </w:r>
      <w:r>
        <w:rPr>
          <w:rFonts w:hint="eastAsia" w:ascii="宋体" w:hAnsi="宋体" w:eastAsia="宋体" w:cs="宋体"/>
          <w:b w:val="0"/>
          <w:bCs w:val="0"/>
          <w:i w:val="0"/>
          <w:iCs w:val="0"/>
          <w:caps w:val="0"/>
          <w:color w:val="auto"/>
          <w:spacing w:val="0"/>
          <w:kern w:val="0"/>
          <w:sz w:val="24"/>
          <w:szCs w:val="24"/>
          <w:highlight w:val="none"/>
          <w:u w:val="none"/>
          <w:lang w:val="en-US" w:eastAsia="zh-CN" w:bidi="ar"/>
        </w:rPr>
        <w:t>认知—情感—行为</w:t>
      </w:r>
      <w:r>
        <w:rPr>
          <w:rFonts w:hint="eastAsia" w:ascii="宋体" w:hAnsi="宋体" w:cs="宋体"/>
          <w:b w:val="0"/>
          <w:bCs w:val="0"/>
          <w:i w:val="0"/>
          <w:iCs w:val="0"/>
          <w:caps w:val="0"/>
          <w:color w:val="auto"/>
          <w:spacing w:val="0"/>
          <w:kern w:val="0"/>
          <w:sz w:val="24"/>
          <w:szCs w:val="24"/>
          <w:highlight w:val="none"/>
          <w:u w:val="none"/>
          <w:lang w:val="en-US" w:eastAsia="zh-CN" w:bidi="ar"/>
        </w:rPr>
        <w:t>”</w:t>
      </w:r>
      <w:r>
        <w:rPr>
          <w:rFonts w:hint="eastAsia" w:ascii="宋体" w:hAnsi="宋体" w:eastAsia="宋体" w:cs="宋体"/>
          <w:b w:val="0"/>
          <w:bCs w:val="0"/>
          <w:i w:val="0"/>
          <w:iCs w:val="0"/>
          <w:caps w:val="0"/>
          <w:color w:val="auto"/>
          <w:spacing w:val="0"/>
          <w:kern w:val="0"/>
          <w:sz w:val="24"/>
          <w:szCs w:val="24"/>
          <w:highlight w:val="none"/>
          <w:u w:val="none"/>
          <w:lang w:val="en-US" w:eastAsia="zh-CN" w:bidi="ar"/>
        </w:rPr>
        <w:t>三维度的实践教学模式，以及配套的课程优化、</w:t>
      </w:r>
      <w:r>
        <w:rPr>
          <w:rFonts w:hint="eastAsia" w:ascii="宋体" w:hAnsi="宋体" w:cs="宋体"/>
          <w:b w:val="0"/>
          <w:bCs w:val="0"/>
          <w:i w:val="0"/>
          <w:iCs w:val="0"/>
          <w:caps w:val="0"/>
          <w:color w:val="auto"/>
          <w:spacing w:val="0"/>
          <w:kern w:val="0"/>
          <w:sz w:val="24"/>
          <w:szCs w:val="24"/>
          <w:highlight w:val="none"/>
          <w:u w:val="none"/>
          <w:lang w:val="en-US" w:eastAsia="zh-CN" w:bidi="ar"/>
        </w:rPr>
        <w:t>“</w:t>
      </w:r>
      <w:r>
        <w:rPr>
          <w:rFonts w:hint="eastAsia" w:ascii="宋体" w:hAnsi="宋体" w:eastAsia="宋体" w:cs="宋体"/>
          <w:b w:val="0"/>
          <w:bCs w:val="0"/>
          <w:i w:val="0"/>
          <w:iCs w:val="0"/>
          <w:caps w:val="0"/>
          <w:color w:val="auto"/>
          <w:spacing w:val="0"/>
          <w:kern w:val="0"/>
          <w:sz w:val="24"/>
          <w:szCs w:val="24"/>
          <w:highlight w:val="none"/>
          <w:u w:val="none"/>
          <w:lang w:val="en-US" w:eastAsia="zh-CN" w:bidi="ar"/>
        </w:rPr>
        <w:t>双</w:t>
      </w:r>
      <w:r>
        <w:rPr>
          <w:rFonts w:hint="eastAsia" w:ascii="宋体" w:hAnsi="宋体" w:cs="宋体"/>
          <w:b w:val="0"/>
          <w:bCs w:val="0"/>
          <w:i w:val="0"/>
          <w:iCs w:val="0"/>
          <w:caps w:val="0"/>
          <w:color w:val="auto"/>
          <w:spacing w:val="0"/>
          <w:kern w:val="0"/>
          <w:sz w:val="24"/>
          <w:szCs w:val="24"/>
          <w:highlight w:val="none"/>
          <w:u w:val="none"/>
          <w:lang w:val="en-US" w:eastAsia="zh-CN" w:bidi="ar"/>
        </w:rPr>
        <w:t>师</w:t>
      </w:r>
      <w:r>
        <w:rPr>
          <w:rFonts w:hint="eastAsia" w:ascii="宋体" w:hAnsi="宋体" w:eastAsia="宋体" w:cs="宋体"/>
          <w:b w:val="0"/>
          <w:bCs w:val="0"/>
          <w:i w:val="0"/>
          <w:iCs w:val="0"/>
          <w:caps w:val="0"/>
          <w:color w:val="auto"/>
          <w:spacing w:val="0"/>
          <w:kern w:val="0"/>
          <w:sz w:val="24"/>
          <w:szCs w:val="24"/>
          <w:highlight w:val="none"/>
          <w:u w:val="none"/>
          <w:lang w:val="en-US" w:eastAsia="zh-CN" w:bidi="ar"/>
        </w:rPr>
        <w:t>型</w:t>
      </w:r>
      <w:r>
        <w:rPr>
          <w:rFonts w:hint="eastAsia" w:ascii="宋体" w:hAnsi="宋体" w:cs="宋体"/>
          <w:b w:val="0"/>
          <w:bCs w:val="0"/>
          <w:i w:val="0"/>
          <w:iCs w:val="0"/>
          <w:caps w:val="0"/>
          <w:color w:val="auto"/>
          <w:spacing w:val="0"/>
          <w:kern w:val="0"/>
          <w:sz w:val="24"/>
          <w:szCs w:val="24"/>
          <w:highlight w:val="none"/>
          <w:u w:val="none"/>
          <w:lang w:val="en-US" w:eastAsia="zh-CN" w:bidi="ar"/>
        </w:rPr>
        <w:t>”</w:t>
      </w:r>
      <w:r>
        <w:rPr>
          <w:rFonts w:hint="eastAsia" w:ascii="宋体" w:hAnsi="宋体" w:eastAsia="宋体" w:cs="宋体"/>
          <w:b w:val="0"/>
          <w:bCs w:val="0"/>
          <w:i w:val="0"/>
          <w:iCs w:val="0"/>
          <w:caps w:val="0"/>
          <w:color w:val="auto"/>
          <w:spacing w:val="0"/>
          <w:kern w:val="0"/>
          <w:sz w:val="24"/>
          <w:szCs w:val="24"/>
          <w:highlight w:val="none"/>
          <w:u w:val="none"/>
          <w:lang w:val="en-US" w:eastAsia="zh-CN" w:bidi="ar"/>
        </w:rPr>
        <w:t>教师培养、教学方式拓展与多元评价等保障机制。</w:t>
      </w:r>
    </w:p>
    <w:p w14:paraId="40DB7590">
      <w:pPr>
        <w:keepNext w:val="0"/>
        <w:keepLines/>
        <w:pageBreakBefore w:val="0"/>
        <w:widowControl/>
        <w:suppressLineNumbers w:val="0"/>
        <w:pBdr>
          <w:top w:val="none" w:color="auto" w:sz="0" w:space="0"/>
          <w:left w:val="none" w:color="auto" w:sz="0" w:space="0"/>
          <w:bottom w:val="none" w:color="auto" w:sz="0" w:space="0"/>
          <w:right w:val="none" w:color="auto" w:sz="0" w:space="0"/>
        </w:pBdr>
        <w:kinsoku/>
        <w:wordWrap/>
        <w:overflowPunct/>
        <w:topLinePunct w:val="0"/>
        <w:autoSpaceDE/>
        <w:autoSpaceDN/>
        <w:bidi w:val="0"/>
        <w:adjustRightInd/>
        <w:snapToGrid/>
        <w:spacing w:line="360" w:lineRule="auto"/>
        <w:ind w:firstLine="480" w:firstLineChars="200"/>
        <w:jc w:val="left"/>
        <w:textAlignment w:val="auto"/>
        <w:rPr>
          <w:rFonts w:hint="eastAsia" w:ascii="宋体" w:hAnsi="宋体" w:eastAsia="宋体" w:cs="宋体"/>
          <w:b w:val="0"/>
          <w:bCs w:val="0"/>
          <w:i w:val="0"/>
          <w:iCs w:val="0"/>
          <w:caps w:val="0"/>
          <w:color w:val="auto"/>
          <w:spacing w:val="0"/>
          <w:kern w:val="0"/>
          <w:sz w:val="24"/>
          <w:szCs w:val="24"/>
          <w:highlight w:val="none"/>
          <w:u w:val="none"/>
          <w:lang w:val="en-US" w:eastAsia="zh-CN" w:bidi="ar"/>
        </w:rPr>
      </w:pPr>
      <w:r>
        <w:rPr>
          <w:rFonts w:hint="eastAsia" w:ascii="宋体" w:hAnsi="宋体" w:eastAsia="宋体" w:cs="宋体"/>
          <w:b w:val="0"/>
          <w:bCs w:val="0"/>
          <w:i w:val="0"/>
          <w:iCs w:val="0"/>
          <w:caps w:val="0"/>
          <w:color w:val="auto"/>
          <w:spacing w:val="0"/>
          <w:kern w:val="0"/>
          <w:sz w:val="24"/>
          <w:szCs w:val="24"/>
          <w:highlight w:val="none"/>
          <w:u w:val="none"/>
          <w:lang w:val="en-US" w:eastAsia="zh-CN" w:bidi="ar"/>
        </w:rPr>
        <w:t>本研究的创新之处主要体现在四个方面：在研究视角上，将国家政策导向、中间理论方法与具体培养目标有机贯通；在概念建构上，提出并阐释"政治认同实践能力"这一核心范畴；在研究方法上，注重案例研究与实地调研相结合；在应用价值上，提供具有可操作性的实施方案。研究成果不仅丰富了宗教中国化与思政教育交叉融合的理论内涵，拓展了"两个结合"在特殊教育领域的应用边界，也为全国佛教院校思政教育改革、培养新时代"爱国爱教"合格僧才提供了可资借鉴的经验参考，兼具理论意义与实践价值。</w:t>
      </w:r>
    </w:p>
    <w:p w14:paraId="209CE4CB">
      <w:pPr>
        <w:keepNext w:val="0"/>
        <w:keepLines/>
        <w:pageBreakBefore w:val="0"/>
        <w:widowControl/>
        <w:suppressLineNumbers w:val="0"/>
        <w:pBdr>
          <w:top w:val="none" w:color="auto" w:sz="0" w:space="0"/>
          <w:left w:val="none" w:color="auto" w:sz="0" w:space="0"/>
          <w:bottom w:val="none" w:color="auto" w:sz="0" w:space="0"/>
          <w:right w:val="none" w:color="auto" w:sz="0" w:space="0"/>
        </w:pBdr>
        <w:kinsoku/>
        <w:wordWrap/>
        <w:overflowPunct/>
        <w:topLinePunct w:val="0"/>
        <w:autoSpaceDE/>
        <w:autoSpaceDN/>
        <w:bidi w:val="0"/>
        <w:adjustRightInd/>
        <w:snapToGrid/>
        <w:spacing w:line="360" w:lineRule="auto"/>
        <w:ind w:firstLine="480" w:firstLineChars="200"/>
        <w:jc w:val="left"/>
        <w:textAlignment w:val="auto"/>
        <w:rPr>
          <w:rFonts w:hint="eastAsia"/>
          <w:color w:val="auto"/>
          <w:highlight w:val="none"/>
          <w:lang w:val="en-US" w:eastAsia="zh-CN"/>
        </w:rPr>
        <w:sectPr>
          <w:headerReference r:id="rId10" w:type="default"/>
          <w:footerReference r:id="rId11" w:type="default"/>
          <w:footnotePr>
            <w:numFmt w:val="decimal"/>
            <w:numRestart w:val="eachPage"/>
          </w:footnotePr>
          <w:pgSz w:w="11906" w:h="16838"/>
          <w:pgMar w:top="1417" w:right="1417" w:bottom="1417" w:left="1417" w:header="850" w:footer="992" w:gutter="0"/>
          <w:pgBorders>
            <w:top w:val="none" w:sz="0" w:space="0"/>
            <w:left w:val="none" w:sz="0" w:space="0"/>
            <w:bottom w:val="none" w:sz="0" w:space="0"/>
            <w:right w:val="none" w:sz="0" w:space="0"/>
          </w:pgBorders>
          <w:pgNumType w:fmt="upperRoman" w:start="1"/>
          <w:cols w:space="425" w:num="1"/>
          <w:docGrid w:type="lines" w:linePitch="312" w:charSpace="0"/>
        </w:sectPr>
      </w:pPr>
      <w:r>
        <w:rPr>
          <w:rFonts w:ascii="宋体" w:hAnsi="宋体" w:eastAsia="宋体" w:cs="宋体"/>
          <w:b/>
          <w:bCs/>
          <w:i w:val="0"/>
          <w:iCs w:val="0"/>
          <w:caps w:val="0"/>
          <w:color w:val="auto"/>
          <w:spacing w:val="0"/>
          <w:kern w:val="0"/>
          <w:sz w:val="24"/>
          <w:szCs w:val="28"/>
          <w:highlight w:val="none"/>
          <w:u w:val="none"/>
          <w:lang w:val="en-US" w:eastAsia="zh-CN" w:bidi="ar"/>
        </w:rPr>
        <w:t>关键词：</w:t>
      </w:r>
      <w:r>
        <w:rPr>
          <w:rFonts w:ascii="宋体" w:hAnsi="宋体" w:eastAsia="宋体" w:cs="宋体"/>
          <w:b w:val="0"/>
          <w:i w:val="0"/>
          <w:iCs w:val="0"/>
          <w:caps w:val="0"/>
          <w:color w:val="auto"/>
          <w:spacing w:val="0"/>
          <w:kern w:val="0"/>
          <w:sz w:val="24"/>
          <w:szCs w:val="24"/>
          <w:highlight w:val="none"/>
          <w:u w:val="none"/>
          <w:lang w:val="en-US" w:eastAsia="zh-CN" w:bidi="ar"/>
        </w:rPr>
        <w:t>宗教中国化；“两个结合”；佛教院校；思政教育；政治认同实践能力</w:t>
      </w:r>
    </w:p>
    <w:p w14:paraId="60ED97DD">
      <w:pPr>
        <w:pStyle w:val="2"/>
        <w:bidi w:val="0"/>
        <w:spacing w:before="480" w:after="240" w:line="360" w:lineRule="auto"/>
        <w:jc w:val="center"/>
        <w:rPr>
          <w:rFonts w:ascii="黑体" w:hAnsi="黑体" w:eastAsia="黑体" w:cs="黑体"/>
          <w:b/>
          <w:color w:val="auto"/>
          <w:sz w:val="32"/>
          <w:highlight w:val="none"/>
          <w:lang w:val="en-US" w:eastAsia="zh-CN"/>
        </w:rPr>
      </w:pPr>
      <w:bookmarkStart w:id="10" w:name="_Toc366815891"/>
      <w:bookmarkStart w:id="11" w:name="_Toc1998337631"/>
      <w:r>
        <w:rPr>
          <w:rFonts w:ascii="黑体" w:hAnsi="黑体" w:eastAsia="黑体" w:cs="黑体"/>
          <w:b/>
          <w:color w:val="auto"/>
          <w:sz w:val="32"/>
          <w:highlight w:val="none"/>
        </w:rPr>
        <w:t>A</w:t>
      </w:r>
      <w:r>
        <w:rPr>
          <w:rFonts w:ascii="黑体" w:hAnsi="黑体" w:eastAsia="黑体" w:cs="黑体"/>
          <w:b/>
          <w:color w:val="auto"/>
          <w:sz w:val="32"/>
          <w:highlight w:val="none"/>
          <w:lang w:val="en-US" w:eastAsia="zh-CN"/>
        </w:rPr>
        <w:t>bstract</w:t>
      </w:r>
      <w:bookmarkEnd w:id="10"/>
    </w:p>
    <w:p w14:paraId="0CB118F2">
      <w:pPr>
        <w:pStyle w:val="15"/>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360" w:lineRule="auto"/>
        <w:ind w:left="0" w:right="0" w:firstLine="480" w:firstLineChars="200"/>
        <w:jc w:val="both"/>
        <w:textAlignment w:val="auto"/>
        <w:rPr>
          <w:rFonts w:hint="eastAsia" w:ascii="Times New Roman" w:hAnsi="Times New Roman" w:eastAsia="宋体" w:cstheme="minorBidi"/>
          <w:color w:val="auto"/>
          <w:kern w:val="2"/>
          <w:sz w:val="24"/>
          <w:szCs w:val="24"/>
          <w:lang w:val="en-US" w:eastAsia="zh-CN" w:bidi="ar-SA"/>
        </w:rPr>
      </w:pPr>
      <w:r>
        <w:rPr>
          <w:rFonts w:hint="eastAsia" w:ascii="Times New Roman" w:hAnsi="Times New Roman" w:eastAsia="宋体" w:cstheme="minorBidi"/>
          <w:color w:val="auto"/>
          <w:kern w:val="2"/>
          <w:sz w:val="24"/>
          <w:szCs w:val="24"/>
          <w:lang w:val="en-US" w:eastAsia="zh-CN" w:bidi="ar-SA"/>
        </w:rPr>
        <w:t>Against the backdrop of advancing the Sinicization of religion in the new era, this study focuses on ideological and political education (IPE) in Buddhist academies. With the "cultivation of political identity practical ability" as the core objective, it explores the intrinsic connections among religion Sinicization, the "Two Integrations," and IPE in Buddhist academies, aiming to address practical dilemmas such as "knowing but not doing" and "the disconnect between theory and practice," and to explore pathways and mechanisms for enhancing educational effectiveness.</w:t>
      </w:r>
    </w:p>
    <w:p w14:paraId="141BEFD0">
      <w:pPr>
        <w:pStyle w:val="15"/>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360" w:lineRule="auto"/>
        <w:ind w:left="0" w:right="0" w:firstLine="480" w:firstLineChars="200"/>
        <w:jc w:val="both"/>
        <w:textAlignment w:val="auto"/>
        <w:rPr>
          <w:rFonts w:hint="eastAsia" w:ascii="Times New Roman" w:hAnsi="Times New Roman" w:eastAsia="宋体" w:cstheme="minorBidi"/>
          <w:color w:val="auto"/>
          <w:kern w:val="2"/>
          <w:sz w:val="24"/>
          <w:szCs w:val="24"/>
          <w:lang w:val="en-US" w:eastAsia="zh-CN" w:bidi="ar-SA"/>
        </w:rPr>
      </w:pPr>
      <w:r>
        <w:rPr>
          <w:rFonts w:hint="eastAsia" w:ascii="Times New Roman" w:hAnsi="Times New Roman" w:eastAsia="宋体" w:cstheme="minorBidi"/>
          <w:color w:val="auto"/>
          <w:kern w:val="2"/>
          <w:sz w:val="24"/>
          <w:szCs w:val="24"/>
          <w:lang w:val="en-US" w:eastAsia="zh-CN" w:bidi="ar-SA"/>
        </w:rPr>
        <w:t>The research follows the logical sequence of "theoretical construction — current situation analysis — solution design — implementation guarantee." At the theoretical level, it constructs an analytical framework of "religion Sinicization as the fundamental direction, the 'Two Integrations' as methodological guidance, and political identity practical ability as the concrete objective." Within this framework, "religion Sinicization" delineates the target boundaries across political, cultural, and social dimensions; the "Two Integrations" provide theoretical and methodological support; and "political identity practical ability" is operationalized through three dimensions of "cognitive understanding — emotional identification — behavioral practice." Together, they form a complete closed loop of "directional guidance, theoretical support, practical implementation, and effectiveness feedback."</w:t>
      </w:r>
    </w:p>
    <w:p w14:paraId="2733576C">
      <w:pPr>
        <w:pStyle w:val="15"/>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360" w:lineRule="auto"/>
        <w:ind w:left="0" w:right="0" w:firstLine="480" w:firstLineChars="200"/>
        <w:jc w:val="both"/>
        <w:textAlignment w:val="auto"/>
        <w:rPr>
          <w:rFonts w:hint="eastAsia" w:ascii="Times New Roman" w:hAnsi="Times New Roman" w:eastAsia="宋体" w:cstheme="minorBidi"/>
          <w:color w:val="auto"/>
          <w:kern w:val="2"/>
          <w:sz w:val="24"/>
          <w:szCs w:val="24"/>
          <w:lang w:val="en-US" w:eastAsia="zh-CN" w:bidi="ar-SA"/>
        </w:rPr>
      </w:pPr>
      <w:r>
        <w:rPr>
          <w:rFonts w:hint="eastAsia" w:ascii="Times New Roman" w:hAnsi="Times New Roman" w:eastAsia="宋体" w:cstheme="minorBidi"/>
          <w:color w:val="auto"/>
          <w:kern w:val="2"/>
          <w:sz w:val="24"/>
          <w:szCs w:val="24"/>
          <w:lang w:val="en-US" w:eastAsia="zh-CN" w:bidi="ar-SA"/>
        </w:rPr>
        <w:t>Against the backdrop of advancing the Sinicization of religion in the new era, this study focuses on ideological and political education (IPE) in Buddhist academies. With the "cultivation of political identity practical ability" as the core objective, it explores the intrinsic connections among religion Sinicization, the "Two Integrations," and IPE in Buddhist academies, aiming to address practical dilemmas such as "knowing but not doing" and "the disconnect between theory and practice," and to explore pathways and mechanisms for enhancing educational effectiveness.</w:t>
      </w:r>
    </w:p>
    <w:p w14:paraId="58F81355">
      <w:pPr>
        <w:pStyle w:val="15"/>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360" w:lineRule="auto"/>
        <w:ind w:left="0" w:right="0" w:firstLine="480" w:firstLineChars="200"/>
        <w:jc w:val="both"/>
        <w:textAlignment w:val="auto"/>
        <w:rPr>
          <w:rFonts w:hint="eastAsia" w:ascii="Times New Roman" w:hAnsi="Times New Roman" w:eastAsia="宋体" w:cstheme="minorBidi"/>
          <w:color w:val="auto"/>
          <w:kern w:val="2"/>
          <w:sz w:val="24"/>
          <w:szCs w:val="24"/>
          <w:lang w:val="en-US" w:eastAsia="zh-CN" w:bidi="ar-SA"/>
        </w:rPr>
      </w:pPr>
      <w:r>
        <w:rPr>
          <w:rFonts w:hint="eastAsia" w:ascii="Times New Roman" w:hAnsi="Times New Roman" w:eastAsia="宋体" w:cstheme="minorBidi"/>
          <w:color w:val="auto"/>
          <w:kern w:val="2"/>
          <w:sz w:val="24"/>
          <w:szCs w:val="24"/>
          <w:lang w:val="en-US" w:eastAsia="zh-CN" w:bidi="ar-SA"/>
        </w:rPr>
        <w:t>The research follows the logical sequence of "theoretical construction — current situation analysis — solution design — implementation guarantee." At the theoretical level, it constructs an analytical framework of "religion Sinicization as the fundamental direction, the 'Two Integrations' as methodological guidance, and political identity practical ability as the concrete objective." Within this framework, "religion Sinicization" delineates the target boundaries across political, cultural, and social dimensions; the "Two Integrations" provide theoretical and methodological support; and "political identity practical ability" is operationalized through three dimensions of "cognitive understanding — emotional identification — behavioral practice." Together, they form a complete closed loop of "directional guidance, theoretical support, practical implementation, and effectiveness feedback."</w:t>
      </w:r>
    </w:p>
    <w:p w14:paraId="5451346D">
      <w:pPr>
        <w:pStyle w:val="15"/>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360" w:lineRule="auto"/>
        <w:ind w:left="0" w:right="0" w:firstLine="480" w:firstLineChars="200"/>
        <w:jc w:val="both"/>
        <w:textAlignment w:val="auto"/>
        <w:rPr>
          <w:rFonts w:hint="eastAsia" w:ascii="Times New Roman" w:hAnsi="Times New Roman" w:eastAsia="宋体" w:cstheme="minorBidi"/>
          <w:b/>
          <w:bCs/>
          <w:color w:val="auto"/>
          <w:kern w:val="2"/>
          <w:sz w:val="24"/>
          <w:szCs w:val="21"/>
          <w:highlight w:val="none"/>
          <w:lang w:val="en-US" w:eastAsia="zh-CN" w:bidi="ar-SA"/>
        </w:rPr>
      </w:pPr>
    </w:p>
    <w:p w14:paraId="0DC7C713">
      <w:pPr>
        <w:pStyle w:val="15"/>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360" w:lineRule="auto"/>
        <w:ind w:left="0" w:right="0" w:firstLine="480" w:firstLineChars="200"/>
        <w:jc w:val="both"/>
        <w:textAlignment w:val="auto"/>
        <w:rPr>
          <w:rFonts w:hint="eastAsia" w:ascii="Times New Roman" w:hAnsi="Times New Roman" w:eastAsia="宋体" w:cs="Times New Roman"/>
          <w:color w:val="auto"/>
          <w:kern w:val="2"/>
          <w:sz w:val="24"/>
          <w:szCs w:val="24"/>
          <w:highlight w:val="none"/>
          <w:lang w:val="en-US" w:eastAsia="zh-CN" w:bidi="ar-SA"/>
        </w:rPr>
      </w:pPr>
      <w:r>
        <w:rPr>
          <w:rFonts w:hint="eastAsia" w:ascii="Times New Roman" w:hAnsi="Times New Roman" w:eastAsia="宋体" w:cstheme="minorBidi"/>
          <w:b/>
          <w:bCs/>
          <w:color w:val="auto"/>
          <w:kern w:val="2"/>
          <w:sz w:val="24"/>
          <w:szCs w:val="21"/>
          <w:highlight w:val="none"/>
          <w:lang w:val="en-US" w:eastAsia="zh-CN" w:bidi="ar-SA"/>
        </w:rPr>
        <w:t xml:space="preserve">Keywords: </w:t>
      </w:r>
      <w:r>
        <w:rPr>
          <w:rFonts w:hint="eastAsia" w:ascii="Times New Roman" w:hAnsi="Times New Roman" w:eastAsia="宋体" w:cs="Times New Roman"/>
          <w:color w:val="auto"/>
          <w:kern w:val="2"/>
          <w:sz w:val="24"/>
          <w:szCs w:val="24"/>
          <w:highlight w:val="none"/>
          <w:lang w:val="en-US" w:eastAsia="zh-CN" w:bidi="ar-SA"/>
        </w:rPr>
        <w:t>Sinicization of Religion; "Two Integrations"; Buddhist Academies; Ideological and Political Education; Political Identity Practical Ability</w:t>
      </w:r>
    </w:p>
    <w:p w14:paraId="12BD1C14">
      <w:pPr>
        <w:spacing w:line="360" w:lineRule="auto"/>
        <w:rPr>
          <w:rFonts w:hint="eastAsia"/>
          <w:color w:val="auto"/>
          <w:lang w:val="en-US" w:eastAsia="zh-CN"/>
        </w:rPr>
      </w:pPr>
    </w:p>
    <w:p w14:paraId="3343BD99">
      <w:pPr>
        <w:spacing w:line="360" w:lineRule="auto"/>
        <w:rPr>
          <w:rFonts w:hint="eastAsia" w:ascii="Times New Roman" w:hAnsi="Times New Roman" w:eastAsia="黑体"/>
          <w:b/>
          <w:color w:val="auto"/>
          <w:sz w:val="32"/>
          <w:highlight w:val="none"/>
          <w:lang w:val="en-US" w:eastAsia="zh-CN"/>
        </w:rPr>
      </w:pPr>
      <w:r>
        <w:rPr>
          <w:rFonts w:hint="eastAsia" w:ascii="Times New Roman" w:hAnsi="Times New Roman" w:eastAsia="黑体"/>
          <w:b/>
          <w:color w:val="auto"/>
          <w:sz w:val="32"/>
          <w:highlight w:val="none"/>
          <w:lang w:val="en-US" w:eastAsia="zh-CN"/>
        </w:rPr>
        <w:br w:type="page"/>
      </w:r>
    </w:p>
    <w:sdt>
      <w:sdtPr>
        <w:rPr>
          <w:rFonts w:ascii="宋体" w:hAnsi="宋体" w:eastAsia="宋体" w:cs="Times New Roman"/>
          <w:color w:val="auto"/>
          <w:kern w:val="2"/>
          <w:sz w:val="21"/>
          <w:szCs w:val="22"/>
          <w:highlight w:val="none"/>
          <w:lang w:val="en-US" w:eastAsia="zh-CN" w:bidi="ar-SA"/>
        </w:rPr>
        <w:id w:val="512818026"/>
        <w15:color w:val="DBDBDB"/>
        <w:docPartObj>
          <w:docPartGallery w:val="Table of Contents"/>
          <w:docPartUnique/>
        </w:docPartObj>
      </w:sdtPr>
      <w:sdtEndPr>
        <w:rPr>
          <w:rFonts w:hint="eastAsia" w:ascii="Times New Roman" w:hAnsi="Times New Roman" w:eastAsia="黑体" w:cs="Times New Roman"/>
          <w:b w:val="0"/>
          <w:bCs w:val="0"/>
          <w:color w:val="auto"/>
          <w:kern w:val="2"/>
          <w:sz w:val="24"/>
          <w:szCs w:val="22"/>
          <w:highlight w:val="none"/>
          <w:lang w:val="en-US" w:eastAsia="zh-CN" w:bidi="ar-SA"/>
        </w:rPr>
      </w:sdtEndPr>
      <w:sdtContent>
        <w:p w14:paraId="664069A3">
          <w:pPr>
            <w:spacing w:before="0" w:beforeLines="0" w:after="0" w:afterLines="0" w:line="360" w:lineRule="auto"/>
            <w:ind w:left="0" w:leftChars="0" w:right="0" w:rightChars="0" w:firstLine="0" w:firstLineChars="0"/>
            <w:jc w:val="center"/>
            <w:rPr>
              <w:rFonts w:hint="eastAsia" w:ascii="黑体" w:hAnsi="黑体" w:eastAsia="黑体" w:cs="黑体"/>
              <w:b/>
              <w:bCs/>
              <w:color w:val="auto"/>
              <w:sz w:val="32"/>
              <w:szCs w:val="32"/>
              <w:highlight w:val="none"/>
            </w:rPr>
          </w:pPr>
          <w:r>
            <w:rPr>
              <w:rFonts w:hint="eastAsia" w:ascii="黑体" w:hAnsi="黑体" w:eastAsia="黑体" w:cs="黑体"/>
              <w:b/>
              <w:bCs/>
              <w:color w:val="auto"/>
              <w:sz w:val="32"/>
              <w:szCs w:val="32"/>
              <w:highlight w:val="none"/>
            </w:rPr>
            <w:t>目</w:t>
          </w:r>
          <w:r>
            <w:rPr>
              <w:rFonts w:hint="eastAsia" w:ascii="黑体" w:hAnsi="黑体" w:eastAsia="黑体" w:cs="黑体"/>
              <w:b/>
              <w:bCs/>
              <w:color w:val="auto"/>
              <w:sz w:val="32"/>
              <w:szCs w:val="32"/>
              <w:highlight w:val="none"/>
              <w:lang w:val="en-US" w:eastAsia="zh-CN"/>
            </w:rPr>
            <w:t xml:space="preserve">  </w:t>
          </w:r>
          <w:r>
            <w:rPr>
              <w:rFonts w:hint="eastAsia" w:ascii="黑体" w:hAnsi="黑体" w:eastAsia="黑体" w:cs="黑体"/>
              <w:b/>
              <w:bCs/>
              <w:color w:val="auto"/>
              <w:sz w:val="32"/>
              <w:szCs w:val="32"/>
              <w:highlight w:val="none"/>
            </w:rPr>
            <w:t>录</w:t>
          </w:r>
        </w:p>
        <w:p w14:paraId="77E7661C">
          <w:pPr>
            <w:pStyle w:val="12"/>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 w:val="24"/>
              <w:szCs w:val="24"/>
              <w:highlight w:val="none"/>
              <w:lang w:val="en-US" w:eastAsia="zh-CN"/>
            </w:rPr>
            <w:fldChar w:fldCharType="begin"/>
          </w:r>
          <w:r>
            <w:rPr>
              <w:rFonts w:hint="eastAsia" w:asciiTheme="minorEastAsia" w:hAnsiTheme="minorEastAsia" w:eastAsiaTheme="minorEastAsia" w:cstheme="minorEastAsia"/>
              <w:b w:val="0"/>
              <w:bCs w:val="0"/>
              <w:color w:val="auto"/>
              <w:sz w:val="24"/>
              <w:szCs w:val="24"/>
              <w:highlight w:val="none"/>
              <w:lang w:val="en-US" w:eastAsia="zh-CN"/>
            </w:rPr>
            <w:instrText xml:space="preserve">TOC \o "1-3" \h \u </w:instrText>
          </w:r>
          <w:r>
            <w:rPr>
              <w:rFonts w:hint="eastAsia" w:asciiTheme="minorEastAsia" w:hAnsiTheme="minorEastAsia" w:eastAsiaTheme="minorEastAsia" w:cstheme="minorEastAsia"/>
              <w:b w:val="0"/>
              <w:bCs w:val="0"/>
              <w:color w:val="auto"/>
              <w:sz w:val="24"/>
              <w:szCs w:val="24"/>
              <w:highlight w:val="none"/>
              <w:lang w:val="en-US" w:eastAsia="zh-CN"/>
            </w:rPr>
            <w:fldChar w:fldCharType="separate"/>
          </w: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_Toc1159946651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rPr>
            <w:t>摘</w:t>
          </w:r>
          <w:r>
            <w:rPr>
              <w:rFonts w:hint="eastAsia" w:asciiTheme="minorEastAsia" w:hAnsiTheme="minorEastAsia" w:eastAsiaTheme="minorEastAsia" w:cstheme="minorEastAsia"/>
              <w:b w:val="0"/>
              <w:bCs w:val="0"/>
              <w:highlight w:val="none"/>
              <w:lang w:val="en-US" w:eastAsia="zh-CN"/>
            </w:rPr>
            <w:t xml:space="preserve"> </w:t>
          </w:r>
          <w:r>
            <w:rPr>
              <w:rFonts w:hint="eastAsia" w:asciiTheme="minorEastAsia" w:hAnsiTheme="minorEastAsia" w:eastAsiaTheme="minorEastAsia" w:cstheme="minorEastAsia"/>
              <w:b w:val="0"/>
              <w:bCs w:val="0"/>
              <w:highlight w:val="none"/>
            </w:rPr>
            <w:t>要</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_Toc1159946651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I</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63637806">
          <w:pPr>
            <w:pStyle w:val="12"/>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_Toc366815891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rPr>
            <w:t>A</w:t>
          </w:r>
          <w:r>
            <w:rPr>
              <w:rFonts w:hint="eastAsia" w:asciiTheme="minorEastAsia" w:hAnsiTheme="minorEastAsia" w:eastAsiaTheme="minorEastAsia" w:cstheme="minorEastAsia"/>
              <w:b w:val="0"/>
              <w:bCs w:val="0"/>
              <w:highlight w:val="none"/>
              <w:lang w:val="en-US" w:eastAsia="zh-CN"/>
            </w:rPr>
            <w:t>bstract</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_Toc366815891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II</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7C69F696">
          <w:pPr>
            <w:pStyle w:val="12"/>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_Toc1796613147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绪 论</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_Toc1796613147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1</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752E359C">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_Toc2057084809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一、</w:t>
          </w:r>
          <w:r>
            <w:rPr>
              <w:rFonts w:hint="eastAsia" w:asciiTheme="minorEastAsia" w:hAnsiTheme="minorEastAsia" w:eastAsiaTheme="minorEastAsia" w:cstheme="minorEastAsia"/>
              <w:b w:val="0"/>
              <w:bCs w:val="0"/>
              <w:highlight w:val="none"/>
            </w:rPr>
            <w:t>研究背景与意义</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_Toc2057084809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1</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498FC880">
          <w:pPr>
            <w:pStyle w:val="8"/>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_Toc1085151810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eastAsia="zh-CN"/>
            </w:rPr>
            <w:t>（</w:t>
          </w:r>
          <w:r>
            <w:rPr>
              <w:rFonts w:hint="eastAsia" w:asciiTheme="minorEastAsia" w:hAnsiTheme="minorEastAsia" w:eastAsiaTheme="minorEastAsia" w:cstheme="minorEastAsia"/>
              <w:b w:val="0"/>
              <w:bCs w:val="0"/>
              <w:highlight w:val="none"/>
              <w:lang w:val="en-US" w:eastAsia="zh-CN"/>
            </w:rPr>
            <w:t>一）</w:t>
          </w:r>
          <w:r>
            <w:rPr>
              <w:rFonts w:hint="eastAsia" w:asciiTheme="minorEastAsia" w:hAnsiTheme="minorEastAsia" w:eastAsiaTheme="minorEastAsia" w:cstheme="minorEastAsia"/>
              <w:b w:val="0"/>
              <w:bCs w:val="0"/>
              <w:highlight w:val="none"/>
            </w:rPr>
            <w:t>宗教中国化视域下新时代佛教院校的时代使命</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_Toc1085151810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1</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29F466D6">
          <w:pPr>
            <w:pStyle w:val="8"/>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_Toc1715340346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lang w:val="en-US" w:eastAsia="zh-CN"/>
            </w:rPr>
            <w:t>（二）佛教院校思政教育实效性困境</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_Toc1715340346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2</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0FE3686F">
          <w:pPr>
            <w:pStyle w:val="8"/>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_Toc1904717894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rPr>
            <w:t>（三）本研究的理论与实践意义</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_Toc1904717894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3</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4B390D14">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_Toc54918629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lang w:val="en-US" w:eastAsia="zh-CN"/>
            </w:rPr>
            <w:t>二、核心概念界定</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_Toc54918629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3</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74E5D23F">
          <w:pPr>
            <w:pStyle w:val="8"/>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_Toc1746913040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lang w:val="en-US" w:eastAsia="zh-CN"/>
            </w:rPr>
            <w:t>（一）宗教中国化</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_Toc1746913040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3</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3CA75FFD">
          <w:pPr>
            <w:pStyle w:val="8"/>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_Toc2118525143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kern w:val="0"/>
              <w:szCs w:val="27"/>
              <w:lang w:val="en-US" w:eastAsia="zh-CN" w:bidi="ar"/>
            </w:rPr>
            <w:t>（二）佛教院校</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_Toc2118525143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3</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10F6BEB1">
          <w:pPr>
            <w:pStyle w:val="8"/>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_Toc773211141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kern w:val="0"/>
              <w:szCs w:val="27"/>
              <w:lang w:val="en-US" w:eastAsia="zh-CN" w:bidi="ar"/>
            </w:rPr>
            <w:t>（三）政治认同实践能力</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_Toc773211141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4</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31146C91">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_Toc936098790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三、文献研究综述</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_Toc936098790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6</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24A7B31A">
          <w:pPr>
            <w:pStyle w:val="8"/>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_Toc547165608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eastAsia="zh-CN"/>
            </w:rPr>
            <w:t>（</w:t>
          </w:r>
          <w:r>
            <w:rPr>
              <w:rFonts w:hint="eastAsia" w:asciiTheme="minorEastAsia" w:hAnsiTheme="minorEastAsia" w:eastAsiaTheme="minorEastAsia" w:cstheme="minorEastAsia"/>
              <w:b w:val="0"/>
              <w:bCs w:val="0"/>
              <w:highlight w:val="none"/>
              <w:lang w:val="en-US" w:eastAsia="zh-CN"/>
            </w:rPr>
            <w:t>一）</w:t>
          </w:r>
          <w:r>
            <w:rPr>
              <w:rFonts w:hint="eastAsia" w:asciiTheme="minorEastAsia" w:hAnsiTheme="minorEastAsia" w:eastAsiaTheme="minorEastAsia" w:cstheme="minorEastAsia"/>
              <w:b w:val="0"/>
              <w:bCs w:val="0"/>
              <w:highlight w:val="none"/>
            </w:rPr>
            <w:t>国内研究现状</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_Toc547165608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6</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72845580">
          <w:pPr>
            <w:pStyle w:val="8"/>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_Toc687397202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（二）</w:t>
          </w:r>
          <w:r>
            <w:rPr>
              <w:rFonts w:hint="eastAsia" w:asciiTheme="minorEastAsia" w:hAnsiTheme="minorEastAsia" w:eastAsiaTheme="minorEastAsia" w:cstheme="minorEastAsia"/>
              <w:b w:val="0"/>
              <w:bCs w:val="0"/>
              <w:highlight w:val="none"/>
            </w:rPr>
            <w:t>国外研究现状</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_Toc687397202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8</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69295786">
          <w:pPr>
            <w:pStyle w:val="8"/>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_Toc1770236801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（三）</w:t>
          </w:r>
          <w:r>
            <w:rPr>
              <w:rFonts w:hint="eastAsia" w:asciiTheme="minorEastAsia" w:hAnsiTheme="minorEastAsia" w:eastAsiaTheme="minorEastAsia" w:cstheme="minorEastAsia"/>
              <w:b w:val="0"/>
              <w:bCs w:val="0"/>
              <w:highlight w:val="none"/>
            </w:rPr>
            <w:t>研究述评</w:t>
          </w:r>
          <w:r>
            <w:rPr>
              <w:rFonts w:hint="eastAsia" w:asciiTheme="minorEastAsia" w:hAnsiTheme="minorEastAsia" w:eastAsiaTheme="minorEastAsia" w:cstheme="minorEastAsia"/>
              <w:b w:val="0"/>
              <w:bCs w:val="0"/>
              <w:highlight w:val="none"/>
              <w:lang w:val="en-US" w:eastAsia="zh-CN"/>
            </w:rPr>
            <w:t>与创新点</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_Toc1770236801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9</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11614831">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_Toc1131468869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szCs w:val="28"/>
              <w:highlight w:val="none"/>
              <w:lang w:val="en-US" w:eastAsia="zh-CN"/>
            </w:rPr>
            <w:t>四、研究</w:t>
          </w:r>
          <w:r>
            <w:rPr>
              <w:rFonts w:hint="eastAsia" w:asciiTheme="minorEastAsia" w:hAnsiTheme="minorEastAsia" w:eastAsiaTheme="minorEastAsia" w:cstheme="minorEastAsia"/>
              <w:b w:val="0"/>
              <w:bCs w:val="0"/>
              <w:szCs w:val="28"/>
              <w:highlight w:val="none"/>
            </w:rPr>
            <w:t>思路与研究方法</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_Toc1131468869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9</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0203C744">
          <w:pPr>
            <w:pStyle w:val="8"/>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_Toc629587098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（一）研究思路</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_Toc629587098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9</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58E7136E">
          <w:pPr>
            <w:pStyle w:val="8"/>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_Toc818427317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eastAsia="zh-CN"/>
            </w:rPr>
            <w:t>（</w:t>
          </w:r>
          <w:r>
            <w:rPr>
              <w:rFonts w:hint="eastAsia" w:asciiTheme="minorEastAsia" w:hAnsiTheme="minorEastAsia" w:eastAsiaTheme="minorEastAsia" w:cstheme="minorEastAsia"/>
              <w:b w:val="0"/>
              <w:bCs w:val="0"/>
              <w:highlight w:val="none"/>
              <w:lang w:val="en-US" w:eastAsia="zh-CN"/>
            </w:rPr>
            <w:t>二）研究方法</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_Toc818427317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10</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2E675312">
          <w:pPr>
            <w:pStyle w:val="12"/>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_Toc675157784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rPr>
            <w:t>第一章</w:t>
          </w:r>
          <w:r>
            <w:rPr>
              <w:rFonts w:hint="eastAsia" w:asciiTheme="minorEastAsia" w:hAnsiTheme="minorEastAsia" w:eastAsiaTheme="minorEastAsia" w:cstheme="minorEastAsia"/>
              <w:b w:val="0"/>
              <w:bCs w:val="0"/>
              <w:highlight w:val="none"/>
              <w:lang w:val="en-US" w:eastAsia="zh-CN"/>
            </w:rPr>
            <w:t xml:space="preserve"> </w:t>
          </w:r>
          <w:r>
            <w:rPr>
              <w:rFonts w:hint="eastAsia" w:asciiTheme="minorEastAsia" w:hAnsiTheme="minorEastAsia" w:eastAsiaTheme="minorEastAsia" w:cstheme="minorEastAsia"/>
              <w:b w:val="0"/>
              <w:bCs w:val="0"/>
              <w:highlight w:val="none"/>
            </w:rPr>
            <w:t>宗教中国化视域下佛教院校思政教育的理论逻辑</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_Toc675157784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12</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640C04F4">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_Toc73284940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rPr>
            <w:t>第一节</w:t>
          </w:r>
          <w:r>
            <w:rPr>
              <w:rFonts w:hint="eastAsia" w:asciiTheme="minorEastAsia" w:hAnsiTheme="minorEastAsia" w:eastAsiaTheme="minorEastAsia" w:cstheme="minorEastAsia"/>
              <w:b w:val="0"/>
              <w:bCs w:val="0"/>
              <w:highlight w:val="none"/>
              <w:lang w:val="en-US" w:eastAsia="zh-CN"/>
            </w:rPr>
            <w:t xml:space="preserve"> </w:t>
          </w:r>
          <w:r>
            <w:rPr>
              <w:rFonts w:hint="eastAsia" w:asciiTheme="minorEastAsia" w:hAnsiTheme="minorEastAsia" w:eastAsiaTheme="minorEastAsia" w:cstheme="minorEastAsia"/>
              <w:b w:val="0"/>
              <w:bCs w:val="0"/>
              <w:highlight w:val="none"/>
            </w:rPr>
            <w:t>宗教中国化是思政教育的根本遵循与实践路径</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_Toc73284940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12</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4E9DF72C">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_Toc1191856849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rPr>
            <w:t>一、宗教中国化的时代内涵与政策演进</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_Toc1191856849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12</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3E4C5E97">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_Toc1958085574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rPr>
            <w:t>二、佛教中国化的历史脉络与当代使命</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_Toc1958085574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13</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16DD0130">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_Toc1504835590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rPr>
            <w:t>三、宗教中国化对佛教院校思政教育的导向作用与实践要求</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_Toc1504835590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14</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6B3F9E8D">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_Toc856850411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rPr>
            <w:t>第二节</w:t>
          </w:r>
          <w:r>
            <w:rPr>
              <w:rFonts w:hint="eastAsia" w:asciiTheme="minorEastAsia" w:hAnsiTheme="minorEastAsia" w:eastAsiaTheme="minorEastAsia" w:cstheme="minorEastAsia"/>
              <w:b w:val="0"/>
              <w:bCs w:val="0"/>
              <w:highlight w:val="none"/>
              <w:lang w:eastAsia="zh-CN"/>
            </w:rPr>
            <w:t>“两个结合”</w:t>
          </w:r>
          <w:r>
            <w:rPr>
              <w:rFonts w:hint="eastAsia" w:asciiTheme="minorEastAsia" w:hAnsiTheme="minorEastAsia" w:eastAsiaTheme="minorEastAsia" w:cstheme="minorEastAsia"/>
              <w:b w:val="0"/>
              <w:bCs w:val="0"/>
              <w:highlight w:val="none"/>
              <w:lang w:val="en-US" w:eastAsia="zh-CN"/>
            </w:rPr>
            <w:t>是</w:t>
          </w:r>
          <w:r>
            <w:rPr>
              <w:rFonts w:hint="eastAsia" w:asciiTheme="minorEastAsia" w:hAnsiTheme="minorEastAsia" w:eastAsiaTheme="minorEastAsia" w:cstheme="minorEastAsia"/>
              <w:b w:val="0"/>
              <w:bCs w:val="0"/>
              <w:highlight w:val="none"/>
            </w:rPr>
            <w:t>思政教育的</w:t>
          </w:r>
          <w:r>
            <w:rPr>
              <w:rFonts w:hint="eastAsia" w:asciiTheme="minorEastAsia" w:hAnsiTheme="minorEastAsia" w:eastAsiaTheme="minorEastAsia" w:cstheme="minorEastAsia"/>
              <w:b w:val="0"/>
              <w:bCs w:val="0"/>
              <w:highlight w:val="none"/>
              <w:lang w:val="en-US" w:eastAsia="zh-CN"/>
            </w:rPr>
            <w:t>理论指导</w:t>
          </w:r>
          <w:r>
            <w:rPr>
              <w:rFonts w:hint="eastAsia" w:asciiTheme="minorEastAsia" w:hAnsiTheme="minorEastAsia" w:eastAsiaTheme="minorEastAsia" w:cstheme="minorEastAsia"/>
              <w:b w:val="0"/>
              <w:bCs w:val="0"/>
              <w:highlight w:val="none"/>
            </w:rPr>
            <w:t>与融合路径</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_Toc856850411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15</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7A66AC9E">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_Toc59520895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szCs w:val="28"/>
              <w:highlight w:val="none"/>
            </w:rPr>
            <w:t>一、马克思主义基本原理同佛教院校实际的有机结合</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_Toc59520895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15</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1C7FC5EE">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_Toc1787786410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rPr>
            <w:t>二、中华优秀传统文化与马克思主义理论的时代性对话</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_Toc1787786410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16</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7F3FEAB2">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_Toc1882487693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rPr>
            <w:t>三、</w:t>
          </w:r>
          <w:r>
            <w:rPr>
              <w:rFonts w:hint="eastAsia" w:asciiTheme="minorEastAsia" w:hAnsiTheme="minorEastAsia" w:eastAsiaTheme="minorEastAsia" w:cstheme="minorEastAsia"/>
              <w:b w:val="0"/>
              <w:bCs w:val="0"/>
              <w:highlight w:val="none"/>
              <w:lang w:eastAsia="zh-CN"/>
            </w:rPr>
            <w:t>“两个结合”</w:t>
          </w:r>
          <w:r>
            <w:rPr>
              <w:rFonts w:hint="eastAsia" w:asciiTheme="minorEastAsia" w:hAnsiTheme="minorEastAsia" w:eastAsiaTheme="minorEastAsia" w:cstheme="minorEastAsia"/>
              <w:b w:val="0"/>
              <w:bCs w:val="0"/>
              <w:highlight w:val="none"/>
            </w:rPr>
            <w:t>在佛教院校思政教育中的方法论意义</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_Toc1882487693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17</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21DD587E">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_Toc94085000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rPr>
            <w:t>第三节</w:t>
          </w:r>
          <w:r>
            <w:rPr>
              <w:rFonts w:hint="eastAsia" w:asciiTheme="minorEastAsia" w:hAnsiTheme="minorEastAsia" w:eastAsiaTheme="minorEastAsia" w:cstheme="minorEastAsia"/>
              <w:b w:val="0"/>
              <w:bCs w:val="0"/>
              <w:highlight w:val="none"/>
              <w:lang w:val="en-US" w:eastAsia="zh-CN"/>
            </w:rPr>
            <w:t xml:space="preserve"> </w:t>
          </w:r>
          <w:r>
            <w:rPr>
              <w:rFonts w:hint="eastAsia" w:asciiTheme="minorEastAsia" w:hAnsiTheme="minorEastAsia" w:eastAsiaTheme="minorEastAsia" w:cstheme="minorEastAsia"/>
              <w:b w:val="0"/>
              <w:bCs w:val="0"/>
              <w:highlight w:val="none"/>
            </w:rPr>
            <w:t>政治认同实践能力</w:t>
          </w:r>
          <w:r>
            <w:rPr>
              <w:rFonts w:hint="eastAsia" w:asciiTheme="minorEastAsia" w:hAnsiTheme="minorEastAsia" w:eastAsiaTheme="minorEastAsia" w:cstheme="minorEastAsia"/>
              <w:b w:val="0"/>
              <w:bCs w:val="0"/>
              <w:highlight w:val="none"/>
              <w:lang w:val="en-US" w:eastAsia="zh-CN"/>
            </w:rPr>
            <w:t>是</w:t>
          </w:r>
          <w:r>
            <w:rPr>
              <w:rFonts w:hint="eastAsia" w:asciiTheme="minorEastAsia" w:hAnsiTheme="minorEastAsia" w:eastAsiaTheme="minorEastAsia" w:cstheme="minorEastAsia"/>
              <w:b w:val="0"/>
              <w:bCs w:val="0"/>
              <w:highlight w:val="none"/>
            </w:rPr>
            <w:t>佛教院校思政教育的核心目标</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_Toc94085000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17</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7CB8AD6E">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_Toc738630808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szCs w:val="28"/>
              <w:highlight w:val="none"/>
            </w:rPr>
            <w:t>一、政治认同实践能力的内涵与三维结构</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_Toc738630808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17</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5A73F0AA">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_Toc1712510396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rPr>
            <w:t>二、政治认同实践能力在佛教人才培养中的特殊价值</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_Toc1712510396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20</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643031C6">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_Toc1586388478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rPr>
            <w:t>三、政治认同实践能力培养与思政教育实效性的内在关系</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_Toc1586388478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21</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3A4BA1F7">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_Toc1421672241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rPr>
            <w:t>第四节</w:t>
          </w:r>
          <w:r>
            <w:rPr>
              <w:rFonts w:hint="eastAsia" w:asciiTheme="minorEastAsia" w:hAnsiTheme="minorEastAsia" w:eastAsiaTheme="minorEastAsia" w:cstheme="minorEastAsia"/>
              <w:b w:val="0"/>
              <w:bCs w:val="0"/>
              <w:highlight w:val="none"/>
              <w:lang w:val="en-US" w:eastAsia="zh-CN"/>
            </w:rPr>
            <w:t xml:space="preserve"> 宗教中国化、"两个结合"与政治认同实践能力的内在关系</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_Toc1421672241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22</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6838AE16">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_Toc1142297965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szCs w:val="28"/>
              <w:highlight w:val="none"/>
            </w:rPr>
            <w:t>一、宗教中国化是目标引领与政策框架</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_Toc1142297965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22</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35A5E6F2">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_Toc98093575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rPr>
            <w:t>二、</w:t>
          </w:r>
          <w:r>
            <w:rPr>
              <w:rFonts w:hint="eastAsia" w:asciiTheme="minorEastAsia" w:hAnsiTheme="minorEastAsia" w:eastAsiaTheme="minorEastAsia" w:cstheme="minorEastAsia"/>
              <w:b w:val="0"/>
              <w:bCs w:val="0"/>
              <w:highlight w:val="none"/>
              <w:lang w:eastAsia="zh-CN"/>
            </w:rPr>
            <w:t>“两个结合”</w:t>
          </w:r>
          <w:r>
            <w:rPr>
              <w:rFonts w:hint="eastAsia" w:asciiTheme="minorEastAsia" w:hAnsiTheme="minorEastAsia" w:eastAsiaTheme="minorEastAsia" w:cstheme="minorEastAsia"/>
              <w:b w:val="0"/>
              <w:bCs w:val="0"/>
              <w:highlight w:val="none"/>
            </w:rPr>
            <w:t>是理论指导与融合路径</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_Toc98093575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22</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6DAAC801">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_Toc1538757776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rPr>
            <w:t>三、政治认同实践能力是培养目标与评价标准</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_Toc1538757776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23</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6EF28702">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_Toc1903864058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rPr>
            <w:t>四、"两个结合"在佛教院校思政教育中应用的边界与限度</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_Toc1903864058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23</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75B0C215">
          <w:pPr>
            <w:pStyle w:val="12"/>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_Toc736882506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第二章 佛教院校思政教育现状与问题分析</w:t>
          </w:r>
          <w:r>
            <w:rPr>
              <w:rFonts w:hint="eastAsia" w:asciiTheme="minorEastAsia" w:hAnsiTheme="minorEastAsia" w:eastAsiaTheme="minorEastAsia" w:cstheme="minorEastAsia"/>
              <w:b w:val="0"/>
              <w:bCs w:val="0"/>
              <w:color w:val="auto"/>
              <w:szCs w:val="24"/>
              <w:highlight w:val="none"/>
              <w:lang w:val="en-US" w:eastAsia="zh-CN"/>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_Toc246086093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——以浙江慈云佛学院为例</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_Toc246086093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25</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6EA2057E">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_Toc2062944576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第一节 调研设计与案例概述</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_Toc2062944576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26</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35A7FB61">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_Toc786008017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szCs w:val="28"/>
              <w:highlight w:val="none"/>
              <w:lang w:val="en-US" w:eastAsia="zh-CN"/>
            </w:rPr>
            <w:t>一、浙江慈云佛学院办学特色与思政课程设置</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_Toc786008017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26</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4E78F275">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_Toc1264829022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二、调研对象与方法设计</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_Toc1264829022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27</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7E9D578B">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_Toc40751101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三、数据处理与整合分析</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_Toc40751101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28</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0254279C">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_Toc2003954761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第二节 基于“政治认同实践能力三维度”的教学评估</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_Toc2003954761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29</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61DC393F">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_Toc1481632226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一、认知理解层面</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_Toc1481632226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29</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16ED408C">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_Toc1719935417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二、情感认同层面</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_Toc1719935417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32</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60079F67">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_Toc1824664899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三、实践转化层面</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_Toc1824664899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34</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7C019233">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_Toc1076478333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第三节 思政教育在落实“两个结合”与推动中国化中的困境分析</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_Toc1076478333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36</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719BBDA6">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_Toc1969100403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一、课程体系中思政课与佛学课“两张皮”现象突出</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_Toc1969100403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36</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08AF5B6D">
          <w:pPr>
            <w:pStyle w:val="8"/>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_Toc1947472951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rPr>
            <w:t>（一）课程设置缺乏协同性，融合课程缺失</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_Toc1947472951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37</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36459D4E">
          <w:pPr>
            <w:pStyle w:val="8"/>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_Toc1379623530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rPr>
            <w:t>（二）课程内容缺乏针对性，契合点挖掘不够</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_Toc1379623530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37</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6ED21919">
          <w:pPr>
            <w:pStyle w:val="8"/>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_Toc951732051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rPr>
            <w:t>（三）课程安排缺乏合理性，时间冲突与衔接不畅</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_Toc951732051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38</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693F1B91">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_Toc1302378301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二、教学内容中佛教文化与思政理论结合不深</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_Toc1302378301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38</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658C2C2A">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_Toc1918774683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三、教学方法中传统讲授为主，实践教学欠缺</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_Toc1918774683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39</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4C03736A">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_Toc84170182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四、师资队伍中““双师”型”教师匮乏</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_Toc84170182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40</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3884557E">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_Toc1604009148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五、评价机制中重知识轻行为，实效性评价缺失</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_Toc1604009148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41</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625D887E">
          <w:pPr>
            <w:pStyle w:val="8"/>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_Toc1219529645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kern w:val="0"/>
              <w:szCs w:val="36"/>
              <w:highlight w:val="none"/>
              <w:lang w:val="en-US" w:eastAsia="zh-CN" w:bidi="ar"/>
            </w:rPr>
            <w:t>六、小结</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_Toc1219529645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44</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688D490C">
          <w:pPr>
            <w:pStyle w:val="12"/>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_Toc1050816547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第三章“两个结合”引领下的思政教育融合路径设计</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_Toc1050816547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45</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3B76607D">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_Toc168192501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第一节 佛教文化与社会主义核心价值观的契合性转化教学</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_Toc168192501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45</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4B4C21D9">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_Toc722884855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szCs w:val="28"/>
              <w:highlight w:val="none"/>
              <w:lang w:val="en-US" w:eastAsia="zh-CN"/>
            </w:rPr>
            <w:t>一、挖掘佛教教义中与社会主义核心价值观的融通之处</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_Toc722884855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45</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6F5229D3">
          <w:pPr>
            <w:pStyle w:val="8"/>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_Toc1210766906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（一）缘起观与辩证法的哲学对话</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_Toc1210766906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46</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6EE14216">
          <w:pPr>
            <w:pStyle w:val="8"/>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_Toc1951833817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（二）价值目标的内在呼应</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_Toc1951833817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46</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5784DD8A">
          <w:pPr>
            <w:pStyle w:val="8"/>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_Toc1658254394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（三）实践导向的创造性转化</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_Toc1658254394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47</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434A6F55">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_Toc238829192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二、设计“佛法+思政”融合型教学案例</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_Toc238829192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47</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4049D3E6">
          <w:pPr>
            <w:pStyle w:val="8"/>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_Toc355293701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（一）佛教慈悲观与社会主义核心价值观之“友善”融合教学</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_Toc355293701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47</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33912450">
          <w:pPr>
            <w:pStyle w:val="8"/>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_Toc1416694047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（二）佛教“报国土恩”思想与社会主义核心价值观之“爱国”融合教学</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_Toc1416694047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49</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5E4A48D0">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_Toc1225653640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第二节 课程体系优化与教学方法创新</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_Toc1225653640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51</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0652ABAF">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_Toc897585456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一、设计“基础理论+专题讨论+实践体验”的课程形式</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_Toc897585456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51</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195D5199">
          <w:pPr>
            <w:pStyle w:val="8"/>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_Toc1793622464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（一）以基础理论模块，夯实融合根基</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_Toc1793622464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52</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7B9DD9FC">
          <w:pPr>
            <w:pStyle w:val="8"/>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_Toc1184799509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（二）以专题研讨模块，聚焦融合核心</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_Toc1184799509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52</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73C47AC7">
          <w:pPr>
            <w:pStyle w:val="8"/>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_Toc1456972779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（三）以实践体验模块，强化融合实效</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_Toc1456972779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53</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3DF02ECD">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_Toc1732953559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二、开发佛学与政治学、伦理学等交叉课程</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_Toc1732953559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53</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2B5A45C6">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_Toc1577245499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三、课堂教学方法创新</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_Toc1577245499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54</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681AFEEA">
          <w:pPr>
            <w:pStyle w:val="8"/>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_Toc226963125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（一）推行研讨式教学，激发学生主动思考能力</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_Toc226963125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54</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3F607B33">
          <w:pPr>
            <w:pStyle w:val="8"/>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_Toc638284803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lang w:val="en-US" w:eastAsia="zh-CN"/>
            </w:rPr>
            <w:t>（二）拓展社会服务项目实践，践行宗教责任</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_Toc638284803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55</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0D2836C3">
          <w:pPr>
            <w:pStyle w:val="8"/>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_Toc971867256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lang w:val="en-US" w:eastAsia="zh-CN"/>
            </w:rPr>
            <w:t>（三）推行情景式教学，提升教学的针对性和实效性</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_Toc971867256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55</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7FC8BD79">
          <w:pPr>
            <w:pStyle w:val="8"/>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_Toc412352510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lang w:val="en-US" w:eastAsia="zh-CN"/>
            </w:rPr>
            <w:t>（四）推动多种教学方法融合运用，提升教学质量</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_Toc412352510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56</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3DA7F862">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_Toc478906701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lang w:val="en-US" w:eastAsia="zh-CN"/>
            </w:rPr>
            <w:t>四、实践教学载体拓展</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_Toc478906701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56</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4EB1078C">
          <w:pPr>
            <w:pStyle w:val="8"/>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_Toc216214751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lang w:val="en-US" w:eastAsia="zh-CN"/>
            </w:rPr>
            <w:t>（一）深化爱国主义教育基地参访实践，传承红色基因</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_Toc216214751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56</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2F480A7B">
          <w:pPr>
            <w:pStyle w:val="8"/>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_Toc378989333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lang w:val="en-US" w:eastAsia="zh-CN"/>
            </w:rPr>
            <w:t>（二）拓展社会服务项目实践，践行宗教责任</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_Toc378989333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56</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0B46F93B">
          <w:pPr>
            <w:pStyle w:val="8"/>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_Toc237222729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lang w:val="en-US" w:eastAsia="zh-CN"/>
            </w:rPr>
            <w:t>（三）开展宗教实践示范活动，推动佛教中国化</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_Toc237222729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57</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3E876C29">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_Toc1272757471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szCs w:val="30"/>
              <w:highlight w:val="none"/>
              <w:lang w:val="en-US" w:eastAsia="zh-CN"/>
            </w:rPr>
            <w:t xml:space="preserve">第三节 </w:t>
          </w:r>
          <w:r>
            <w:rPr>
              <w:rFonts w:hint="eastAsia" w:asciiTheme="minorEastAsia" w:hAnsiTheme="minorEastAsia" w:eastAsiaTheme="minorEastAsia" w:cstheme="minorEastAsia"/>
              <w:b w:val="0"/>
              <w:bCs w:val="0"/>
              <w:i w:val="0"/>
              <w:szCs w:val="30"/>
            </w:rPr>
            <w:t>师资队伍建设</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_Toc1272757471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57</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10CCB5E1">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_Toc150207330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一、明确“双师”型教师培养标准，筑牢师资建设根基</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_Toc150207330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57</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1ED4BBBB">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_Toc1241310085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lang w:val="en-US" w:eastAsia="zh-CN"/>
            </w:rPr>
            <w:t>二、构建多元化师资培训体系，提升"双师"型教师素质</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_Toc1241310085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58</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558A0B52">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_Toc2042451637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rPr>
            <w:t>三、建立高校与佛学院合作机制，实现师资资源共享</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_Toc2042451637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58</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7CD2C85B">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_Toc2106049411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rPr>
            <w:t>四、完善师资激励机制，激发师资队伍活力</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_Toc2106049411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59</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5A81CA29">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_Toc1546980823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i w:val="0"/>
              <w:szCs w:val="30"/>
            </w:rPr>
            <w:t>第</w:t>
          </w:r>
          <w:r>
            <w:rPr>
              <w:rFonts w:hint="eastAsia" w:asciiTheme="minorEastAsia" w:hAnsiTheme="minorEastAsia" w:eastAsiaTheme="minorEastAsia" w:cstheme="minorEastAsia"/>
              <w:b w:val="0"/>
              <w:bCs w:val="0"/>
              <w:i w:val="0"/>
              <w:szCs w:val="30"/>
              <w:lang w:val="en-US" w:eastAsia="zh-CN"/>
            </w:rPr>
            <w:t>四</w:t>
          </w:r>
          <w:r>
            <w:rPr>
              <w:rFonts w:hint="eastAsia" w:asciiTheme="minorEastAsia" w:hAnsiTheme="minorEastAsia" w:eastAsiaTheme="minorEastAsia" w:cstheme="minorEastAsia"/>
              <w:b w:val="0"/>
              <w:bCs w:val="0"/>
              <w:i w:val="0"/>
              <w:szCs w:val="30"/>
            </w:rPr>
            <w:t>节 多维评价体系构建</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_Toc1546980823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59</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2DF61448">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_Toc522177932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lang w:val="en-US" w:eastAsia="zh-CN"/>
            </w:rPr>
            <w:t>一、过程性评价与结果性评价相结合的评价原则</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_Toc522177932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60</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6DBC5D48">
          <w:pPr>
            <w:pStyle w:val="8"/>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_Toc1626321482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（一）坚持过程性评价与结果性评价相结合的核心原则</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_Toc1626321482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60</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6EC34D19">
          <w:pPr>
            <w:pStyle w:val="8"/>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_Toc413288958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（二）坚持定性评价与定量评价相结合的原则</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_Toc413288958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60</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1AD13543">
          <w:pPr>
            <w:pStyle w:val="8"/>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_Toc1185402708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（三）坚持自我评价与他人评价相结合的原则</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_Toc1185402708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61</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77FF1304">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_Toc857520137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二、认知、情感、行为三维度评价指标</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_Toc857520137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61</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3ABD1551">
          <w:pPr>
            <w:pStyle w:val="8"/>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_Toc578187542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（一）认知维度——筑牢政治认同的理论根基（权重30分）</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_Toc578187542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62</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0E3F16F6">
          <w:pPr>
            <w:pStyle w:val="8"/>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_Toc234515719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（二）情感维度——厚植政治认同的情感根基（权重30分）</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_Toc234515719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63</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0FB6DFB6">
          <w:pPr>
            <w:pStyle w:val="8"/>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_Toc873196988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（三）行为维度——彰显政治认同的实践成效（权重40分）</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_Toc873196988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64</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317FBB5D">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_Toc2066017365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lang w:val="en-US" w:eastAsia="zh-CN"/>
            </w:rPr>
            <w:t>三、笔试、访谈、观察、行为记录等综合的评价方法</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_Toc2066017365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65</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766CD7B8">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_Toc890765212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四、</w:t>
          </w:r>
          <w:r>
            <w:rPr>
              <w:rFonts w:hint="eastAsia" w:asciiTheme="minorEastAsia" w:hAnsiTheme="minorEastAsia" w:eastAsiaTheme="minorEastAsia" w:cstheme="minorEastAsia"/>
              <w:b w:val="0"/>
              <w:bCs w:val="0"/>
              <w:highlight w:val="none"/>
            </w:rPr>
            <w:t>评价反馈与持续改进机制</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_Toc890765212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67</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6157D11A">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_Toc982414847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lang w:val="en-US" w:eastAsia="zh-CN"/>
            </w:rPr>
            <w:t>五、本章小结</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_Toc982414847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68</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7BD96DC3">
          <w:pPr>
            <w:pStyle w:val="12"/>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_Toc1592055393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szCs w:val="44"/>
              <w:lang w:val="en-US" w:eastAsia="zh-CN"/>
            </w:rPr>
            <w:t>结 论</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_Toc1592055393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69</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105D81C8">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_Toc28748531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rPr>
            <w:t>一、主要结论</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_Toc28748531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69</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7EE95746">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_Toc2140223589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i w:val="0"/>
            </w:rPr>
            <w:t>二、创新贡献</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_Toc2140223589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69</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1417AB08">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_Toc386773073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lang w:val="en-US" w:eastAsia="zh-CN"/>
            </w:rPr>
            <w:t>三、研究不足</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_Toc386773073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70</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2135EF6A">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_Toc62038442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lang w:val="en-US" w:eastAsia="zh-CN"/>
            </w:rPr>
            <w:t>四、未来展望</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_Toc62038442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70</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6D48AD8F">
          <w:pPr>
            <w:pStyle w:val="12"/>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_Toc1150525899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lang w:val="en-US" w:eastAsia="zh-CN"/>
            </w:rPr>
            <w:t>参考文献</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_Toc1150525899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71</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33388677">
          <w:pPr>
            <w:pStyle w:val="12"/>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_Toc946026905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kern w:val="44"/>
              <w:szCs w:val="44"/>
              <w:highlight w:val="none"/>
              <w:lang w:val="en-US" w:eastAsia="zh-CN" w:bidi="ar"/>
            </w:rPr>
            <w:t>附 录</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_Toc946026905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76</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77050826">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_Toc2052753594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一、致 谢</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_Toc2052753594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76</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0F63C0BB">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_Toc1304865303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二、论文原创性声明内容</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_Toc1304865303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77</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32F62FE0">
          <w:pPr>
            <w:pStyle w:val="14"/>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_Toc768144357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三、附 件</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_Toc768144357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78</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4F1149B4">
          <w:pPr>
            <w:pStyle w:val="8"/>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_Toc1678005982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（一）佛教院校学生政治认同调查问卷</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_Toc1678005982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78</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4C8D36F4">
          <w:pPr>
            <w:pStyle w:val="8"/>
            <w:tabs>
              <w:tab w:val="right" w:leader="dot" w:pos="9072"/>
            </w:tabs>
            <w:rPr>
              <w:rFonts w:hint="eastAsia" w:asciiTheme="minorEastAsia" w:hAnsiTheme="minorEastAsia" w:eastAsiaTheme="minorEastAsia" w:cstheme="minorEastAsia"/>
              <w:b w:val="0"/>
              <w:bCs w:val="0"/>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_Toc1491287070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eastAsia="zh-CN"/>
            </w:rPr>
            <w:t>（</w:t>
          </w:r>
          <w:r>
            <w:rPr>
              <w:rFonts w:hint="eastAsia" w:asciiTheme="minorEastAsia" w:hAnsiTheme="minorEastAsia" w:eastAsiaTheme="minorEastAsia" w:cstheme="minorEastAsia"/>
              <w:b w:val="0"/>
              <w:bCs w:val="0"/>
              <w:highlight w:val="none"/>
              <w:lang w:val="en-US" w:eastAsia="zh-CN"/>
            </w:rPr>
            <w:t>二）</w:t>
          </w:r>
          <w:r>
            <w:rPr>
              <w:rFonts w:hint="eastAsia" w:asciiTheme="minorEastAsia" w:hAnsiTheme="minorEastAsia" w:eastAsiaTheme="minorEastAsia" w:cstheme="minorEastAsia"/>
              <w:b w:val="0"/>
              <w:bCs w:val="0"/>
              <w:highlight w:val="none"/>
            </w:rPr>
            <w:t>佛教院校思政教育教师调查问卷</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_Toc1491287070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86</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p w14:paraId="0DCD2D43">
          <w:pPr>
            <w:pStyle w:val="8"/>
            <w:tabs>
              <w:tab w:val="right" w:leader="dot" w:pos="9072"/>
            </w:tabs>
            <w:rPr>
              <w:rFonts w:hint="eastAsia" w:ascii="Times New Roman" w:hAnsi="Times New Roman" w:eastAsia="黑体" w:cs="Times New Roman"/>
              <w:b w:val="0"/>
              <w:bCs w:val="0"/>
              <w:color w:val="auto"/>
              <w:kern w:val="2"/>
              <w:sz w:val="24"/>
              <w:szCs w:val="22"/>
              <w:highlight w:val="none"/>
              <w:lang w:val="en-US" w:eastAsia="zh-CN" w:bidi="ar-SA"/>
            </w:rPr>
          </w:pPr>
          <w:r>
            <w:rPr>
              <w:rFonts w:hint="eastAsia" w:asciiTheme="minorEastAsia" w:hAnsiTheme="minorEastAsia" w:eastAsiaTheme="minorEastAsia" w:cstheme="minorEastAsia"/>
              <w:b w:val="0"/>
              <w:bCs w:val="0"/>
              <w:color w:val="auto"/>
              <w:szCs w:val="24"/>
              <w:highlight w:val="none"/>
              <w:lang w:val="en-US" w:eastAsia="zh-CN"/>
            </w:rPr>
            <w:fldChar w:fldCharType="begin"/>
          </w:r>
          <w:r>
            <w:rPr>
              <w:rFonts w:hint="eastAsia" w:asciiTheme="minorEastAsia" w:hAnsiTheme="minorEastAsia" w:eastAsiaTheme="minorEastAsia" w:cstheme="minorEastAsia"/>
              <w:b w:val="0"/>
              <w:bCs w:val="0"/>
              <w:szCs w:val="24"/>
              <w:highlight w:val="none"/>
              <w:lang w:val="en-US" w:eastAsia="zh-CN"/>
            </w:rPr>
            <w:instrText xml:space="preserve"> HYPERLINK \l _Toc780141353 </w:instrText>
          </w:r>
          <w:r>
            <w:rPr>
              <w:rFonts w:hint="eastAsia" w:asciiTheme="minorEastAsia" w:hAnsiTheme="minorEastAsia" w:eastAsiaTheme="minorEastAsia" w:cstheme="minorEastAsia"/>
              <w:b w:val="0"/>
              <w:bCs w:val="0"/>
              <w:szCs w:val="24"/>
              <w:highlight w:val="none"/>
              <w:lang w:val="en-US" w:eastAsia="zh-CN"/>
            </w:rPr>
            <w:fldChar w:fldCharType="separate"/>
          </w:r>
          <w:r>
            <w:rPr>
              <w:rFonts w:hint="eastAsia" w:asciiTheme="minorEastAsia" w:hAnsiTheme="minorEastAsia" w:eastAsiaTheme="minorEastAsia" w:cstheme="minorEastAsia"/>
              <w:b w:val="0"/>
              <w:bCs w:val="0"/>
              <w:highlight w:val="none"/>
              <w:lang w:val="en-US" w:eastAsia="zh-CN"/>
            </w:rPr>
            <w:t>（三）人才培养方案</w:t>
          </w:r>
          <w:r>
            <w:rPr>
              <w:rFonts w:hint="eastAsia" w:asciiTheme="minorEastAsia" w:hAnsiTheme="minorEastAsia" w:eastAsiaTheme="minorEastAsia" w:cstheme="minorEastAsia"/>
              <w:b w:val="0"/>
              <w:bCs w:val="0"/>
            </w:rPr>
            <w:tab/>
          </w:r>
          <w:r>
            <w:rPr>
              <w:rFonts w:hint="eastAsia" w:asciiTheme="minorEastAsia" w:hAnsiTheme="minorEastAsia" w:eastAsiaTheme="minorEastAsia" w:cstheme="minorEastAsia"/>
              <w:b w:val="0"/>
              <w:bCs w:val="0"/>
            </w:rPr>
            <w:fldChar w:fldCharType="begin"/>
          </w:r>
          <w:r>
            <w:rPr>
              <w:rFonts w:hint="eastAsia" w:asciiTheme="minorEastAsia" w:hAnsiTheme="minorEastAsia" w:eastAsiaTheme="minorEastAsia" w:cstheme="minorEastAsia"/>
              <w:b w:val="0"/>
              <w:bCs w:val="0"/>
            </w:rPr>
            <w:instrText xml:space="preserve"> PAGEREF _Toc780141353 \h </w:instrText>
          </w:r>
          <w:r>
            <w:rPr>
              <w:rFonts w:hint="eastAsia" w:asciiTheme="minorEastAsia" w:hAnsiTheme="minorEastAsia" w:eastAsiaTheme="minorEastAsia" w:cstheme="minorEastAsia"/>
              <w:b w:val="0"/>
              <w:bCs w:val="0"/>
            </w:rPr>
            <w:fldChar w:fldCharType="separate"/>
          </w:r>
          <w:r>
            <w:rPr>
              <w:rFonts w:hint="eastAsia" w:asciiTheme="minorEastAsia" w:hAnsiTheme="minorEastAsia" w:eastAsiaTheme="minorEastAsia" w:cstheme="minorEastAsia"/>
              <w:b w:val="0"/>
              <w:bCs w:val="0"/>
            </w:rPr>
            <w:t>92</w:t>
          </w:r>
          <w:r>
            <w:rPr>
              <w:rFonts w:hint="eastAsia" w:asciiTheme="minorEastAsia" w:hAnsiTheme="minorEastAsia" w:eastAsiaTheme="minorEastAsia" w:cstheme="minorEastAsia"/>
              <w:b w:val="0"/>
              <w:bCs w:val="0"/>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r>
            <w:rPr>
              <w:rFonts w:hint="eastAsia" w:asciiTheme="minorEastAsia" w:hAnsiTheme="minorEastAsia" w:eastAsiaTheme="minorEastAsia" w:cstheme="minorEastAsia"/>
              <w:b w:val="0"/>
              <w:bCs w:val="0"/>
              <w:color w:val="auto"/>
              <w:szCs w:val="24"/>
              <w:highlight w:val="none"/>
              <w:lang w:val="en-US" w:eastAsia="zh-CN"/>
            </w:rPr>
            <w:fldChar w:fldCharType="end"/>
          </w:r>
        </w:p>
      </w:sdtContent>
    </w:sdt>
    <w:p w14:paraId="60F5C625">
      <w:pPr>
        <w:spacing w:line="360" w:lineRule="auto"/>
        <w:rPr>
          <w:rFonts w:hint="eastAsia" w:ascii="Times New Roman" w:hAnsi="Times New Roman" w:eastAsia="黑体" w:cs="Times New Roman"/>
          <w:color w:val="auto"/>
          <w:kern w:val="2"/>
          <w:sz w:val="24"/>
          <w:szCs w:val="22"/>
          <w:highlight w:val="none"/>
          <w:lang w:val="en-US" w:eastAsia="zh-CN" w:bidi="ar-SA"/>
        </w:rPr>
      </w:pPr>
    </w:p>
    <w:p w14:paraId="4411D134">
      <w:pPr>
        <w:pStyle w:val="2"/>
        <w:bidi w:val="0"/>
        <w:spacing w:before="240" w:after="120" w:line="360" w:lineRule="auto"/>
        <w:ind w:firstLine="0"/>
        <w:jc w:val="center"/>
        <w:rPr>
          <w:rFonts w:hint="eastAsia" w:ascii="Times New Roman" w:hAnsi="Times New Roman" w:eastAsia="黑体"/>
          <w:b/>
          <w:color w:val="auto"/>
          <w:sz w:val="32"/>
          <w:highlight w:val="none"/>
          <w:lang w:val="en-US" w:eastAsia="zh-CN"/>
        </w:rPr>
        <w:sectPr>
          <w:headerReference r:id="rId12" w:type="default"/>
          <w:footerReference r:id="rId13" w:type="default"/>
          <w:footnotePr>
            <w:numFmt w:val="decimalEnclosedCircleChinese"/>
            <w:numRestart w:val="eachPage"/>
          </w:footnotePr>
          <w:pgSz w:w="11906" w:h="16838"/>
          <w:pgMar w:top="1417" w:right="1417" w:bottom="1417" w:left="1417" w:header="850" w:footer="992" w:gutter="0"/>
          <w:pgBorders>
            <w:top w:val="none" w:sz="0" w:space="0"/>
            <w:left w:val="none" w:sz="0" w:space="0"/>
            <w:bottom w:val="none" w:sz="0" w:space="0"/>
            <w:right w:val="none" w:sz="0" w:space="0"/>
          </w:pgBorders>
          <w:pgNumType w:fmt="upperRoman"/>
          <w:cols w:space="425" w:num="1"/>
          <w:docGrid w:type="lines" w:linePitch="312" w:charSpace="0"/>
        </w:sectPr>
      </w:pPr>
    </w:p>
    <w:p w14:paraId="201CCBC9">
      <w:pPr>
        <w:pStyle w:val="2"/>
        <w:keepNext w:val="0"/>
        <w:keepLines w:val="0"/>
        <w:pageBreakBefore w:val="0"/>
        <w:widowControl w:val="0"/>
        <w:kinsoku/>
        <w:wordWrap/>
        <w:overflowPunct/>
        <w:topLinePunct w:val="0"/>
        <w:autoSpaceDE/>
        <w:autoSpaceDN/>
        <w:bidi w:val="0"/>
        <w:adjustRightInd/>
        <w:snapToGrid/>
        <w:spacing w:before="313" w:beforeLines="100" w:beforeAutospacing="0" w:after="313" w:afterLines="100" w:afterAutospacing="0" w:line="360" w:lineRule="auto"/>
        <w:ind w:firstLine="0"/>
        <w:jc w:val="center"/>
        <w:textAlignment w:val="auto"/>
        <w:rPr>
          <w:rFonts w:hint="eastAsia"/>
          <w:color w:val="auto"/>
          <w:highlight w:val="none"/>
          <w:lang w:val="en-US" w:eastAsia="zh-CN"/>
        </w:rPr>
      </w:pPr>
      <w:bookmarkStart w:id="12" w:name="_Toc1796613147"/>
      <w:r>
        <w:rPr>
          <w:rFonts w:ascii="黑体" w:hAnsi="黑体" w:eastAsia="黑体" w:cs="黑体"/>
          <w:b/>
          <w:color w:val="auto"/>
          <w:sz w:val="32"/>
          <w:highlight w:val="none"/>
          <w:lang w:val="en-US" w:eastAsia="zh-CN"/>
        </w:rPr>
        <w:t>绪 论</w:t>
      </w:r>
      <w:bookmarkEnd w:id="11"/>
      <w:bookmarkEnd w:id="12"/>
    </w:p>
    <w:p w14:paraId="24DF63DE">
      <w:pPr>
        <w:pStyle w:val="7"/>
        <w:bidi w:val="0"/>
        <w:spacing w:before="0" w:after="0" w:line="360" w:lineRule="auto"/>
        <w:ind w:firstLine="480"/>
        <w:jc w:val="both"/>
        <w:rPr>
          <w:rFonts w:hint="eastAsia" w:ascii="宋体" w:hAnsi="宋体" w:eastAsia="宋体" w:cs="宋体"/>
          <w:color w:val="auto"/>
          <w:highlight w:val="none"/>
          <w:lang w:val="en-US" w:eastAsia="zh-CN"/>
        </w:rPr>
      </w:pPr>
      <w:r>
        <w:rPr>
          <w:rFonts w:hint="eastAsia" w:ascii="宋体" w:hAnsi="宋体" w:eastAsia="宋体" w:cs="宋体"/>
          <w:color w:val="auto"/>
          <w:highlight w:val="none"/>
          <w:lang w:val="en-US" w:eastAsia="zh-CN"/>
        </w:rPr>
        <w:t>《宗教院校管理办法》明确规定思想政治课须占总课时10%以上，但在佛教院校这一特殊场域中，思政课如何真正入脑入心</w:t>
      </w:r>
      <w:r>
        <w:rPr>
          <w:rFonts w:hint="eastAsia" w:ascii="宋体" w:hAnsi="宋体" w:cs="宋体"/>
          <w:color w:val="auto"/>
          <w:highlight w:val="none"/>
          <w:lang w:val="en-US" w:eastAsia="zh-CN"/>
        </w:rPr>
        <w:t>？</w:t>
      </w:r>
      <w:r>
        <w:rPr>
          <w:rFonts w:hint="eastAsia" w:ascii="宋体" w:hAnsi="宋体" w:eastAsia="宋体" w:cs="宋体"/>
          <w:color w:val="auto"/>
          <w:highlight w:val="none"/>
          <w:lang w:val="en-US" w:eastAsia="zh-CN"/>
        </w:rPr>
        <w:t>当</w:t>
      </w:r>
      <w:r>
        <w:rPr>
          <w:rFonts w:hint="eastAsia" w:ascii="宋体" w:hAnsi="宋体" w:cs="宋体"/>
          <w:color w:val="auto"/>
          <w:highlight w:val="none"/>
          <w:lang w:val="en-US" w:eastAsia="zh-CN"/>
        </w:rPr>
        <w:t>“</w:t>
      </w:r>
      <w:r>
        <w:rPr>
          <w:rFonts w:hint="eastAsia" w:ascii="宋体" w:hAnsi="宋体" w:eastAsia="宋体" w:cs="宋体"/>
          <w:color w:val="auto"/>
          <w:highlight w:val="none"/>
          <w:lang w:val="en-US" w:eastAsia="zh-CN"/>
        </w:rPr>
        <w:t>公民</w:t>
      </w:r>
      <w:r>
        <w:rPr>
          <w:rFonts w:hint="eastAsia" w:ascii="宋体" w:hAnsi="宋体" w:cs="宋体"/>
          <w:color w:val="auto"/>
          <w:highlight w:val="none"/>
          <w:lang w:val="en-US" w:eastAsia="zh-CN"/>
        </w:rPr>
        <w:t>”</w:t>
      </w:r>
      <w:r>
        <w:rPr>
          <w:rFonts w:hint="eastAsia" w:ascii="宋体" w:hAnsi="宋体" w:eastAsia="宋体" w:cs="宋体"/>
          <w:color w:val="auto"/>
          <w:highlight w:val="none"/>
          <w:lang w:val="en-US" w:eastAsia="zh-CN"/>
        </w:rPr>
        <w:t>与</w:t>
      </w:r>
      <w:r>
        <w:rPr>
          <w:rFonts w:hint="eastAsia" w:ascii="宋体" w:hAnsi="宋体" w:cs="宋体"/>
          <w:color w:val="auto"/>
          <w:highlight w:val="none"/>
          <w:lang w:val="en-US" w:eastAsia="zh-CN"/>
        </w:rPr>
        <w:t>“</w:t>
      </w:r>
      <w:r>
        <w:rPr>
          <w:rFonts w:hint="eastAsia" w:ascii="宋体" w:hAnsi="宋体" w:eastAsia="宋体" w:cs="宋体"/>
          <w:color w:val="auto"/>
          <w:highlight w:val="none"/>
          <w:lang w:val="en-US" w:eastAsia="zh-CN"/>
        </w:rPr>
        <w:t>僧人</w:t>
      </w:r>
      <w:r>
        <w:rPr>
          <w:rFonts w:hint="eastAsia" w:ascii="宋体" w:hAnsi="宋体" w:cs="宋体"/>
          <w:color w:val="auto"/>
          <w:highlight w:val="none"/>
          <w:lang w:val="en-US" w:eastAsia="zh-CN"/>
        </w:rPr>
        <w:t>”</w:t>
      </w:r>
      <w:r>
        <w:rPr>
          <w:rFonts w:hint="eastAsia" w:ascii="宋体" w:hAnsi="宋体" w:eastAsia="宋体" w:cs="宋体"/>
          <w:color w:val="auto"/>
          <w:highlight w:val="none"/>
          <w:lang w:val="en-US" w:eastAsia="zh-CN"/>
        </w:rPr>
        <w:t>的双重身份交汇于同一群体，政治认同的培养面临哪些普通高校不曾遇到的挑战</w:t>
      </w:r>
      <w:r>
        <w:rPr>
          <w:rFonts w:hint="eastAsia" w:ascii="宋体" w:hAnsi="宋体" w:cs="宋体"/>
          <w:color w:val="auto"/>
          <w:highlight w:val="none"/>
          <w:lang w:val="en-US" w:eastAsia="zh-CN"/>
        </w:rPr>
        <w:t>？</w:t>
      </w:r>
      <w:r>
        <w:rPr>
          <w:rFonts w:hint="eastAsia" w:ascii="宋体" w:hAnsi="宋体" w:eastAsia="宋体" w:cs="宋体"/>
          <w:color w:val="auto"/>
          <w:highlight w:val="none"/>
          <w:lang w:val="en-US" w:eastAsia="zh-CN"/>
        </w:rPr>
        <w:t>在宗教中国化与</w:t>
      </w:r>
      <w:r>
        <w:rPr>
          <w:rFonts w:hint="eastAsia" w:ascii="宋体" w:hAnsi="宋体" w:cs="宋体"/>
          <w:color w:val="auto"/>
          <w:highlight w:val="none"/>
          <w:lang w:val="en-US" w:eastAsia="zh-CN"/>
        </w:rPr>
        <w:t>“</w:t>
      </w:r>
      <w:r>
        <w:rPr>
          <w:rFonts w:hint="eastAsia" w:ascii="宋体" w:hAnsi="宋体" w:eastAsia="宋体" w:cs="宋体"/>
          <w:color w:val="auto"/>
          <w:highlight w:val="none"/>
          <w:lang w:val="en-US" w:eastAsia="zh-CN"/>
        </w:rPr>
        <w:t>两个结合</w:t>
      </w:r>
      <w:r>
        <w:rPr>
          <w:rFonts w:hint="eastAsia" w:ascii="宋体" w:hAnsi="宋体" w:cs="宋体"/>
          <w:color w:val="auto"/>
          <w:highlight w:val="none"/>
          <w:lang w:val="en-US" w:eastAsia="zh-CN"/>
        </w:rPr>
        <w:t>”</w:t>
      </w:r>
      <w:r>
        <w:rPr>
          <w:rFonts w:hint="eastAsia" w:ascii="宋体" w:hAnsi="宋体" w:eastAsia="宋体" w:cs="宋体"/>
          <w:color w:val="auto"/>
          <w:highlight w:val="none"/>
          <w:lang w:val="en-US" w:eastAsia="zh-CN"/>
        </w:rPr>
        <w:t>的时代背景下，佛教院校思政教育被赋予了前所未有的使命，同时也遭遇了前所未有的困境。本研究以</w:t>
      </w:r>
      <w:r>
        <w:rPr>
          <w:rFonts w:hint="eastAsia" w:ascii="宋体" w:hAnsi="宋体" w:cs="宋体"/>
          <w:color w:val="auto"/>
          <w:highlight w:val="none"/>
          <w:lang w:val="en-US" w:eastAsia="zh-CN"/>
        </w:rPr>
        <w:t>“</w:t>
      </w:r>
      <w:r>
        <w:rPr>
          <w:rFonts w:hint="eastAsia" w:ascii="宋体" w:hAnsi="宋体" w:eastAsia="宋体" w:cs="宋体"/>
          <w:color w:val="auto"/>
          <w:highlight w:val="none"/>
          <w:lang w:val="en-US" w:eastAsia="zh-CN"/>
        </w:rPr>
        <w:t>政治认同实践能力</w:t>
      </w:r>
      <w:r>
        <w:rPr>
          <w:rFonts w:hint="eastAsia" w:ascii="宋体" w:hAnsi="宋体" w:cs="宋体"/>
          <w:color w:val="auto"/>
          <w:highlight w:val="none"/>
          <w:lang w:val="en-US" w:eastAsia="zh-CN"/>
        </w:rPr>
        <w:t>”</w:t>
      </w:r>
      <w:r>
        <w:rPr>
          <w:rFonts w:hint="eastAsia" w:ascii="宋体" w:hAnsi="宋体" w:eastAsia="宋体" w:cs="宋体"/>
          <w:color w:val="auto"/>
          <w:highlight w:val="none"/>
          <w:lang w:val="en-US" w:eastAsia="zh-CN"/>
        </w:rPr>
        <w:t>为核心概念，探索宗教中国化背景下佛教院校思政教育的创新路径，力求为新时代佛教人才培养提供理论支撑与实践参考。</w:t>
      </w:r>
    </w:p>
    <w:p w14:paraId="274135EC">
      <w:pPr>
        <w:pStyle w:val="3"/>
        <w:bidi w:val="0"/>
        <w:spacing w:before="240" w:after="120" w:line="360" w:lineRule="auto"/>
        <w:ind w:firstLine="480"/>
        <w:jc w:val="left"/>
        <w:rPr>
          <w:color w:val="auto"/>
          <w:highlight w:val="none"/>
        </w:rPr>
      </w:pPr>
      <w:bookmarkStart w:id="13" w:name="_Toc1563808784"/>
      <w:bookmarkStart w:id="14" w:name="_Toc2057084809"/>
      <w:r>
        <w:rPr>
          <w:rFonts w:ascii="黑体" w:hAnsi="黑体" w:eastAsia="黑体" w:cs="黑体"/>
          <w:b/>
          <w:color w:val="auto"/>
          <w:sz w:val="28"/>
          <w:highlight w:val="none"/>
          <w:lang w:val="en-US" w:eastAsia="zh-CN"/>
        </w:rPr>
        <w:t>一、</w:t>
      </w:r>
      <w:r>
        <w:rPr>
          <w:rFonts w:ascii="黑体" w:hAnsi="黑体" w:eastAsia="黑体" w:cs="黑体"/>
          <w:b/>
          <w:color w:val="auto"/>
          <w:sz w:val="28"/>
          <w:highlight w:val="none"/>
        </w:rPr>
        <w:t>研究背景与意义</w:t>
      </w:r>
      <w:bookmarkEnd w:id="13"/>
      <w:bookmarkEnd w:id="14"/>
    </w:p>
    <w:p w14:paraId="368E8DFE">
      <w:pPr>
        <w:pStyle w:val="4"/>
        <w:bidi w:val="0"/>
        <w:spacing w:before="120" w:after="120" w:line="360" w:lineRule="auto"/>
        <w:ind w:firstLine="480"/>
        <w:jc w:val="left"/>
        <w:rPr>
          <w:rFonts w:hint="eastAsia"/>
          <w:color w:val="auto"/>
          <w:highlight w:val="none"/>
        </w:rPr>
      </w:pPr>
      <w:bookmarkStart w:id="15" w:name="_Toc1085151810"/>
      <w:bookmarkStart w:id="16" w:name="_Toc2029360702"/>
      <w:r>
        <w:rPr>
          <w:rFonts w:ascii="黑体" w:hAnsi="黑体" w:eastAsia="黑体" w:cs="黑体"/>
          <w:b/>
          <w:color w:val="auto"/>
          <w:sz w:val="24"/>
          <w:highlight w:val="none"/>
          <w:lang w:eastAsia="zh-CN"/>
        </w:rPr>
        <w:t>（</w:t>
      </w:r>
      <w:r>
        <w:rPr>
          <w:rFonts w:ascii="黑体" w:hAnsi="黑体" w:eastAsia="黑体" w:cs="黑体"/>
          <w:b/>
          <w:color w:val="auto"/>
          <w:sz w:val="24"/>
          <w:highlight w:val="none"/>
          <w:lang w:val="en-US" w:eastAsia="zh-CN"/>
        </w:rPr>
        <w:t>一）</w:t>
      </w:r>
      <w:r>
        <w:rPr>
          <w:rFonts w:ascii="黑体" w:hAnsi="黑体" w:eastAsia="黑体" w:cs="黑体"/>
          <w:b/>
          <w:color w:val="auto"/>
          <w:sz w:val="24"/>
          <w:highlight w:val="none"/>
        </w:rPr>
        <w:t>宗教中国化视域下新时代佛教院校的时代使命</w:t>
      </w:r>
      <w:bookmarkEnd w:id="15"/>
      <w:bookmarkEnd w:id="16"/>
    </w:p>
    <w:p w14:paraId="495B5E51">
      <w:pPr>
        <w:pStyle w:val="7"/>
        <w:bidi w:val="0"/>
        <w:spacing w:before="0" w:after="0" w:line="360" w:lineRule="auto"/>
        <w:ind w:firstLine="480"/>
        <w:jc w:val="both"/>
        <w:rPr>
          <w:rFonts w:hint="eastAsia" w:ascii="宋体" w:hAnsi="宋体" w:eastAsia="宋体" w:cs="宋体"/>
          <w:b w:val="0"/>
          <w:bCs/>
          <w:color w:val="auto"/>
          <w:sz w:val="24"/>
          <w:szCs w:val="24"/>
          <w:highlight w:val="none"/>
          <w:lang w:val="en-US" w:eastAsia="zh-CN"/>
        </w:rPr>
      </w:pPr>
      <w:r>
        <w:rPr>
          <w:rFonts w:ascii="宋体" w:hAnsi="宋体" w:eastAsia="宋体" w:cs="宋体"/>
          <w:b w:val="0"/>
          <w:bCs/>
          <w:color w:val="auto"/>
          <w:sz w:val="24"/>
          <w:szCs w:val="24"/>
          <w:highlight w:val="none"/>
          <w:lang w:val="en-US" w:eastAsia="zh-CN"/>
        </w:rPr>
        <w:t>党的十八大以来，</w:t>
      </w:r>
      <w:r>
        <w:rPr>
          <w:color w:val="auto"/>
        </w:rPr>
        <w:t>党中央高度重视宗教工作，将宗教工作纳入国家发展全局进行统筹谋划。</w:t>
      </w:r>
      <w:r>
        <w:rPr>
          <w:rFonts w:ascii="宋体" w:hAnsi="宋体" w:eastAsia="宋体" w:cs="宋体"/>
          <w:b w:val="0"/>
          <w:bCs/>
          <w:color w:val="auto"/>
          <w:sz w:val="24"/>
          <w:szCs w:val="24"/>
          <w:highlight w:val="none"/>
          <w:lang w:val="en-US" w:eastAsia="zh-CN"/>
        </w:rPr>
        <w:t>2016年，习近平总书记在全国宗教工作会议上讲话，明确提出了“坚持我国宗教中国化方向”重要理论，为新时代的宗教工作指明了方向。</w:t>
      </w:r>
      <w:r>
        <w:rPr>
          <w:rStyle w:val="22"/>
          <w:rFonts w:ascii="宋体" w:hAnsi="宋体" w:eastAsia="宋体" w:cs="宋体"/>
          <w:b w:val="0"/>
          <w:bCs/>
          <w:color w:val="auto"/>
          <w:sz w:val="24"/>
          <w:szCs w:val="24"/>
          <w:highlight w:val="none"/>
          <w:lang w:val="en-US" w:eastAsia="zh-CN"/>
        </w:rPr>
        <w:footnoteReference w:id="0"/>
      </w:r>
      <w:r>
        <w:rPr>
          <w:rFonts w:ascii="宋体" w:hAnsi="宋体" w:eastAsia="宋体" w:cs="宋体"/>
          <w:b w:val="0"/>
          <w:bCs/>
          <w:color w:val="auto"/>
          <w:sz w:val="24"/>
          <w:szCs w:val="24"/>
          <w:highlight w:val="none"/>
          <w:lang w:val="en-US" w:eastAsia="zh-CN"/>
        </w:rPr>
        <w:t>2021年的全国宗教工作会议再次提出，要更加深入地推进我国宗教中国化，让宗教更好地适应社会主义社会。</w:t>
      </w:r>
      <w:r>
        <w:rPr>
          <w:rStyle w:val="22"/>
          <w:rFonts w:ascii="宋体" w:hAnsi="宋体" w:eastAsia="宋体" w:cs="宋体"/>
          <w:b w:val="0"/>
          <w:bCs/>
          <w:color w:val="auto"/>
          <w:sz w:val="24"/>
          <w:szCs w:val="24"/>
          <w:highlight w:val="none"/>
          <w:lang w:val="en-US" w:eastAsia="zh-CN"/>
        </w:rPr>
        <w:footnoteReference w:id="1"/>
      </w:r>
      <w:r>
        <w:rPr>
          <w:rFonts w:ascii="宋体" w:hAnsi="宋体" w:eastAsia="宋体" w:cs="宋体"/>
          <w:b w:val="0"/>
          <w:bCs/>
          <w:color w:val="auto"/>
          <w:sz w:val="24"/>
          <w:szCs w:val="24"/>
          <w:highlight w:val="none"/>
          <w:lang w:val="en-US" w:eastAsia="zh-CN"/>
        </w:rPr>
        <w:t>党的二十大报告也进一步指出，要坚持我国宗教中国化方向，积极引导宗教与社会主义社会相适应。</w:t>
      </w:r>
      <w:r>
        <w:rPr>
          <w:rStyle w:val="22"/>
          <w:rFonts w:ascii="宋体" w:hAnsi="宋体" w:eastAsia="宋体" w:cs="宋体"/>
          <w:b w:val="0"/>
          <w:bCs/>
          <w:color w:val="auto"/>
          <w:sz w:val="24"/>
          <w:szCs w:val="24"/>
          <w:highlight w:val="none"/>
          <w:lang w:val="en-US" w:eastAsia="zh-CN"/>
        </w:rPr>
        <w:footnoteReference w:id="2"/>
      </w:r>
      <w:r>
        <w:rPr>
          <w:rFonts w:ascii="宋体" w:hAnsi="宋体" w:eastAsia="宋体" w:cs="宋体"/>
          <w:b w:val="0"/>
          <w:bCs/>
          <w:color w:val="auto"/>
          <w:sz w:val="24"/>
          <w:szCs w:val="24"/>
          <w:highlight w:val="none"/>
          <w:lang w:val="en-US" w:eastAsia="zh-CN"/>
        </w:rPr>
        <w:t>这些都说明，宗教中国化已经成为当前党的宗教工作最核心的内容和基本要求。</w:t>
      </w:r>
    </w:p>
    <w:p w14:paraId="7812FF29">
      <w:pPr>
        <w:spacing w:line="360" w:lineRule="auto"/>
        <w:ind w:firstLine="480" w:firstLineChars="200"/>
        <w:rPr>
          <w:rFonts w:hint="eastAsia" w:ascii="宋体" w:hAnsi="宋体" w:eastAsia="宋体" w:cs="宋体"/>
          <w:b w:val="0"/>
          <w:color w:val="auto"/>
          <w:kern w:val="2"/>
          <w:sz w:val="24"/>
          <w:szCs w:val="24"/>
          <w:highlight w:val="none"/>
          <w:lang w:val="en-US" w:eastAsia="zh-CN" w:bidi="ar-SA"/>
        </w:rPr>
      </w:pPr>
      <w:r>
        <w:rPr>
          <w:rFonts w:hint="eastAsia" w:ascii="宋体" w:hAnsi="宋体" w:eastAsia="宋体" w:cs="宋体"/>
          <w:b w:val="0"/>
          <w:color w:val="auto"/>
          <w:kern w:val="2"/>
          <w:sz w:val="24"/>
          <w:szCs w:val="24"/>
          <w:highlight w:val="none"/>
          <w:lang w:val="en-US" w:eastAsia="zh-CN" w:bidi="ar-SA"/>
        </w:rPr>
        <w:t>尽管政策层面已明确宗教中国化方向与思政教育制度要求，但在佛教院校的具体实践中，思政课仍面临"上热下冷"的困境——政策要求与教学实效之间存在明显落差。佛教院校作为佛教人才培养的主阵地，其思政教育成效直接关系到能否培养政治素养过硬的佛教人才，亦深刻影响佛教适应社会主义社会的深度与广度。在百年未有之大变局与意识形态领域日益复杂的形势下，佛教院校思政教育被赋予了以下三重时代使命</w:t>
      </w:r>
      <w:r>
        <w:rPr>
          <w:rFonts w:ascii="宋体" w:hAnsi="宋体" w:eastAsia="宋体" w:cs="宋体"/>
          <w:b w:val="0"/>
          <w:color w:val="auto"/>
          <w:kern w:val="2"/>
          <w:sz w:val="24"/>
          <w:szCs w:val="24"/>
          <w:highlight w:val="none"/>
          <w:lang w:val="en-US" w:eastAsia="zh-CN" w:bidi="ar-SA"/>
        </w:rPr>
        <w:t>：</w:t>
      </w:r>
    </w:p>
    <w:p w14:paraId="63B81D00">
      <w:pPr>
        <w:pStyle w:val="7"/>
        <w:bidi w:val="0"/>
        <w:spacing w:before="0" w:after="0" w:line="360" w:lineRule="auto"/>
        <w:ind w:firstLine="480"/>
        <w:jc w:val="both"/>
        <w:rPr>
          <w:rFonts w:hint="eastAsia" w:ascii="宋体" w:hAnsi="宋体" w:eastAsia="宋体" w:cs="宋体"/>
          <w:color w:val="auto"/>
          <w:highlight w:val="none"/>
          <w:lang w:val="en-US" w:eastAsia="zh-CN"/>
        </w:rPr>
      </w:pPr>
      <w:r>
        <w:rPr>
          <w:rFonts w:ascii="宋体" w:hAnsi="宋体" w:eastAsia="宋体" w:cs="宋体"/>
          <w:b w:val="0"/>
          <w:color w:val="auto"/>
          <w:sz w:val="24"/>
          <w:highlight w:val="none"/>
          <w:lang w:val="en-US" w:eastAsia="zh-CN"/>
        </w:rPr>
        <w:t>第一，培养政治立场坚定的爱国爱教人才</w:t>
      </w:r>
      <w:r>
        <w:rPr>
          <w:rFonts w:hint="eastAsia" w:ascii="宋体" w:hAnsi="宋体" w:cs="宋体"/>
          <w:b w:val="0"/>
          <w:color w:val="auto"/>
          <w:sz w:val="24"/>
          <w:highlight w:val="none"/>
          <w:lang w:val="en-US" w:eastAsia="zh-CN"/>
        </w:rPr>
        <w:t>。</w:t>
      </w:r>
      <w:r>
        <w:rPr>
          <w:color w:val="auto"/>
        </w:rPr>
        <w:t>面对复杂国际环境与多元社会思潮，佛教院校思政教育的首要任务是帮助学生树立正确的</w:t>
      </w:r>
      <w:r>
        <w:rPr>
          <w:rFonts w:ascii="宋体" w:hAnsi="宋体" w:eastAsia="宋体" w:cs="宋体"/>
          <w:b w:val="0"/>
          <w:color w:val="auto"/>
          <w:sz w:val="24"/>
          <w:highlight w:val="none"/>
          <w:lang w:val="en-US" w:eastAsia="zh-CN"/>
        </w:rPr>
        <w:t>“国家观、民族观、历史观、文化观和宗教观”，不断增强对伟大祖国、中华民族、中华文化、中国共产党、中国特色社会主义的认同感</w:t>
      </w:r>
      <w:r>
        <w:rPr>
          <w:rStyle w:val="22"/>
          <w:rFonts w:ascii="宋体" w:hAnsi="宋体" w:eastAsia="宋体" w:cs="宋体"/>
          <w:b w:val="0"/>
          <w:bCs/>
          <w:color w:val="auto"/>
          <w:sz w:val="24"/>
          <w:szCs w:val="24"/>
          <w:highlight w:val="none"/>
          <w:lang w:val="en-US" w:eastAsia="zh-CN"/>
        </w:rPr>
        <w:footnoteReference w:id="3"/>
      </w:r>
      <w:r>
        <w:rPr>
          <w:rFonts w:hint="eastAsia" w:ascii="宋体" w:hAnsi="宋体" w:cs="宋体"/>
          <w:b w:val="0"/>
          <w:color w:val="auto"/>
          <w:sz w:val="24"/>
          <w:highlight w:val="none"/>
          <w:lang w:val="en-US" w:eastAsia="zh-CN"/>
        </w:rPr>
        <w:t>，</w:t>
      </w:r>
      <w:r>
        <w:rPr>
          <w:rFonts w:ascii="宋体" w:hAnsi="宋体" w:eastAsia="宋体" w:cs="宋体"/>
          <w:b w:val="0"/>
          <w:color w:val="auto"/>
          <w:sz w:val="24"/>
          <w:highlight w:val="none"/>
          <w:lang w:val="en-US" w:eastAsia="zh-CN"/>
        </w:rPr>
        <w:t>确保佛教人才始终坚持爱国爱教的政治本色，推动佛教事业朝着正确的方向传承下去。</w:t>
      </w:r>
    </w:p>
    <w:p w14:paraId="794A5E1A">
      <w:pPr>
        <w:pStyle w:val="7"/>
        <w:bidi w:val="0"/>
        <w:spacing w:before="0" w:after="0" w:line="360" w:lineRule="auto"/>
        <w:ind w:firstLine="480"/>
        <w:jc w:val="both"/>
        <w:rPr>
          <w:rFonts w:hint="eastAsia" w:ascii="宋体" w:hAnsi="宋体" w:eastAsia="宋体" w:cs="宋体"/>
          <w:color w:val="auto"/>
          <w:highlight w:val="none"/>
          <w:lang w:val="en-US" w:eastAsia="zh-CN"/>
        </w:rPr>
      </w:pPr>
      <w:r>
        <w:rPr>
          <w:rFonts w:ascii="宋体" w:hAnsi="宋体" w:eastAsia="宋体" w:cs="宋体"/>
          <w:b w:val="0"/>
          <w:color w:val="auto"/>
          <w:sz w:val="24"/>
          <w:highlight w:val="none"/>
          <w:lang w:val="en-US" w:eastAsia="zh-CN"/>
        </w:rPr>
        <w:t>第二，</w:t>
      </w:r>
      <w:r>
        <w:rPr>
          <w:rFonts w:hint="eastAsia" w:ascii="宋体" w:hAnsi="宋体" w:eastAsia="宋体" w:cs="宋体"/>
          <w:b w:val="0"/>
          <w:color w:val="auto"/>
          <w:sz w:val="24"/>
          <w:highlight w:val="none"/>
          <w:lang w:val="en-US" w:eastAsia="zh-CN"/>
        </w:rPr>
        <w:t>传承与弘扬中华优秀传统文化。</w:t>
      </w:r>
      <w:r>
        <w:rPr>
          <w:color w:val="auto"/>
        </w:rPr>
        <w:t>佛教自汉代传入中国，历经两千余年融合发展，已成为中华优秀传统文化不可分割的组成部分。佛教文化中的慈悲济世、止恶扬善等理念，与社会主义核心价值观具有内在契合性。思政教育需深入挖掘佛教文化的积极要素，通过</w:t>
      </w:r>
      <w:r>
        <w:rPr>
          <w:rFonts w:hint="eastAsia"/>
          <w:color w:val="auto"/>
          <w:lang w:eastAsia="zh-CN"/>
        </w:rPr>
        <w:t>创造性转化、创新性发展</w:t>
      </w:r>
      <w:r>
        <w:rPr>
          <w:color w:val="auto"/>
        </w:rPr>
        <w:t>，使之成为思政教育的优质资源，推动佛教文化与社会主义先进文化有机交融。</w:t>
      </w:r>
    </w:p>
    <w:p w14:paraId="150543EB">
      <w:pPr>
        <w:pStyle w:val="7"/>
        <w:bidi w:val="0"/>
        <w:spacing w:before="0" w:after="0" w:line="360" w:lineRule="auto"/>
        <w:ind w:firstLine="480"/>
        <w:jc w:val="both"/>
        <w:rPr>
          <w:rFonts w:hint="eastAsia" w:ascii="宋体" w:hAnsi="宋体" w:eastAsia="宋体" w:cs="宋体"/>
          <w:color w:val="auto"/>
          <w:highlight w:val="none"/>
          <w:lang w:val="en-US" w:eastAsia="zh-CN"/>
        </w:rPr>
      </w:pPr>
      <w:r>
        <w:rPr>
          <w:rFonts w:ascii="宋体" w:hAnsi="宋体" w:eastAsia="宋体" w:cs="宋体"/>
          <w:b w:val="0"/>
          <w:color w:val="auto"/>
          <w:sz w:val="24"/>
          <w:highlight w:val="none"/>
          <w:lang w:val="en-US" w:eastAsia="zh-CN"/>
        </w:rPr>
        <w:t>第三，服务国家发展大局</w:t>
      </w:r>
      <w:r>
        <w:rPr>
          <w:rFonts w:hint="eastAsia" w:ascii="宋体" w:hAnsi="宋体" w:cs="宋体"/>
          <w:b w:val="0"/>
          <w:color w:val="auto"/>
          <w:sz w:val="24"/>
          <w:highlight w:val="none"/>
          <w:lang w:val="en-US" w:eastAsia="zh-CN"/>
        </w:rPr>
        <w:t>。佛教院校教育需引导学生把握国家发展大势，将个人修行与民族复兴紧密相连，推动宗教情怀转化为服务社会的实际行动，在维护社会和谐稳定、促进祖国统一等方面发挥佛教界的积极作用。</w:t>
      </w:r>
    </w:p>
    <w:p w14:paraId="64019D19">
      <w:pPr>
        <w:pStyle w:val="4"/>
        <w:bidi w:val="0"/>
        <w:rPr>
          <w:rFonts w:hint="eastAsia" w:ascii="黑体" w:hAnsi="黑体" w:eastAsia="黑体" w:cs="黑体"/>
          <w:lang w:val="en-US" w:eastAsia="zh-CN"/>
        </w:rPr>
      </w:pPr>
      <w:bookmarkStart w:id="17" w:name="_Toc1715340346"/>
      <w:r>
        <w:rPr>
          <w:rFonts w:hint="eastAsia" w:ascii="黑体" w:hAnsi="黑体" w:eastAsia="黑体" w:cs="黑体"/>
          <w:lang w:val="en-US" w:eastAsia="zh-CN"/>
        </w:rPr>
        <w:t>（二）佛教院校思政教育实效性困境</w:t>
      </w:r>
      <w:bookmarkEnd w:id="17"/>
    </w:p>
    <w:p w14:paraId="58FA8F14">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color w:val="auto"/>
        </w:rPr>
      </w:pPr>
      <w:r>
        <w:rPr>
          <w:color w:val="auto"/>
        </w:rPr>
        <w:t>新时代佛教院校思政教育既面临政策机遇，也遭遇现实挑战。</w:t>
      </w:r>
    </w:p>
    <w:p w14:paraId="42AD3488">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ascii="Times New Roman" w:hAnsi="Times New Roman" w:eastAsia="宋体" w:cs="PingFang SC"/>
          <w:color w:val="auto"/>
          <w:kern w:val="2"/>
          <w:sz w:val="24"/>
          <w:szCs w:val="24"/>
          <w:lang w:val="en-US" w:eastAsia="en-US" w:bidi="ar-SA"/>
        </w:rPr>
      </w:pPr>
      <w:r>
        <w:rPr>
          <w:rFonts w:hint="eastAsia"/>
          <w:b/>
          <w:color w:val="auto"/>
          <w:lang w:val="en-US" w:eastAsia="zh-CN"/>
        </w:rPr>
        <w:t>1.</w:t>
      </w:r>
      <w:r>
        <w:rPr>
          <w:b/>
          <w:color w:val="auto"/>
        </w:rPr>
        <w:t>机遇方面：</w:t>
      </w:r>
      <w:r>
        <w:rPr>
          <w:rFonts w:ascii="Times New Roman" w:hAnsi="Times New Roman" w:eastAsia="宋体" w:cs="PingFang SC"/>
          <w:color w:val="auto"/>
          <w:kern w:val="2"/>
          <w:sz w:val="24"/>
          <w:szCs w:val="24"/>
          <w:lang w:val="en-US" w:eastAsia="en-US" w:bidi="ar-SA"/>
        </w:rPr>
        <w:t>其一，政策保障强化。2021年《宗教院校管理办法》明确规定，思想政治课与中国文化社会课等公共课须占总课时30%以上，其中思想政治课不低于10%，为思政课建设提供了制度依据。其二，理论指引明晰。</w:t>
      </w:r>
      <w:r>
        <w:rPr>
          <w:rFonts w:hint="eastAsia" w:ascii="Times New Roman" w:hAnsi="Times New Roman" w:eastAsia="宋体" w:cs="PingFang SC"/>
          <w:color w:val="auto"/>
          <w:kern w:val="2"/>
          <w:sz w:val="24"/>
          <w:szCs w:val="24"/>
          <w:lang w:val="en-US" w:eastAsia="zh-CN" w:bidi="ar-SA"/>
        </w:rPr>
        <w:t>“</w:t>
      </w:r>
      <w:r>
        <w:rPr>
          <w:rFonts w:ascii="Times New Roman" w:hAnsi="Times New Roman" w:eastAsia="宋体" w:cs="PingFang SC"/>
          <w:color w:val="auto"/>
          <w:kern w:val="2"/>
          <w:sz w:val="24"/>
          <w:szCs w:val="24"/>
          <w:lang w:val="en-US" w:eastAsia="en-US" w:bidi="ar-SA"/>
        </w:rPr>
        <w:t>两个结合</w:t>
      </w:r>
      <w:r>
        <w:rPr>
          <w:rFonts w:hint="eastAsia" w:ascii="Times New Roman" w:hAnsi="Times New Roman" w:eastAsia="宋体" w:cs="PingFang SC"/>
          <w:color w:val="auto"/>
          <w:kern w:val="2"/>
          <w:sz w:val="24"/>
          <w:szCs w:val="24"/>
          <w:lang w:val="en-US" w:eastAsia="zh-CN" w:bidi="ar-SA"/>
        </w:rPr>
        <w:t>”</w:t>
      </w:r>
      <w:r>
        <w:rPr>
          <w:rFonts w:ascii="Times New Roman" w:hAnsi="Times New Roman" w:eastAsia="宋体" w:cs="PingFang SC"/>
          <w:color w:val="auto"/>
          <w:kern w:val="2"/>
          <w:sz w:val="24"/>
          <w:szCs w:val="24"/>
          <w:lang w:val="en-US" w:eastAsia="en-US" w:bidi="ar-SA"/>
        </w:rPr>
        <w:t>重要思想为思政课创新提供了方法论支撑，推动佛教文化与社会主义先进文化的深度对话。其三，实践探索积累。各地佛教院校在课程建设、教学改革、师资培养等方面已展开初步尝试，为进一步提升教育质量奠定了基础。</w:t>
      </w:r>
    </w:p>
    <w:p w14:paraId="67F2553A">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color w:val="auto"/>
        </w:rPr>
      </w:pPr>
      <w:r>
        <w:rPr>
          <w:rFonts w:hint="eastAsia"/>
          <w:b/>
          <w:color w:val="auto"/>
          <w:lang w:val="en-US" w:eastAsia="zh-CN"/>
        </w:rPr>
        <w:t>2.</w:t>
      </w:r>
      <w:r>
        <w:rPr>
          <w:b/>
          <w:color w:val="auto"/>
        </w:rPr>
        <w:t>挑战方面：</w:t>
      </w:r>
      <w:r>
        <w:rPr>
          <w:rFonts w:ascii="Times New Roman" w:hAnsi="Times New Roman" w:eastAsia="宋体" w:cs="PingFang SC"/>
          <w:color w:val="auto"/>
          <w:kern w:val="2"/>
          <w:sz w:val="24"/>
          <w:szCs w:val="24"/>
          <w:lang w:val="en-US" w:eastAsia="en-US" w:bidi="ar-SA"/>
        </w:rPr>
        <w:t>其一，思政课程与佛学专业课程融合不足，存在</w:t>
      </w:r>
      <w:r>
        <w:rPr>
          <w:rFonts w:hint="eastAsia" w:ascii="Times New Roman" w:hAnsi="Times New Roman" w:eastAsia="宋体" w:cs="PingFang SC"/>
          <w:color w:val="auto"/>
          <w:kern w:val="2"/>
          <w:sz w:val="24"/>
          <w:szCs w:val="24"/>
          <w:lang w:val="en-US" w:eastAsia="zh-CN" w:bidi="ar-SA"/>
        </w:rPr>
        <w:t>“</w:t>
      </w:r>
      <w:r>
        <w:rPr>
          <w:rFonts w:ascii="Times New Roman" w:hAnsi="Times New Roman" w:eastAsia="宋体" w:cs="PingFang SC"/>
          <w:color w:val="auto"/>
          <w:kern w:val="2"/>
          <w:sz w:val="24"/>
          <w:szCs w:val="24"/>
          <w:lang w:val="en-US" w:eastAsia="en-US" w:bidi="ar-SA"/>
        </w:rPr>
        <w:t>两张皮</w:t>
      </w:r>
      <w:r>
        <w:rPr>
          <w:rFonts w:hint="eastAsia" w:ascii="Times New Roman" w:hAnsi="Times New Roman" w:eastAsia="宋体" w:cs="PingFang SC"/>
          <w:color w:val="auto"/>
          <w:kern w:val="2"/>
          <w:sz w:val="24"/>
          <w:szCs w:val="24"/>
          <w:lang w:val="en-US" w:eastAsia="zh-CN" w:bidi="ar-SA"/>
        </w:rPr>
        <w:t>”</w:t>
      </w:r>
      <w:r>
        <w:rPr>
          <w:rFonts w:ascii="Times New Roman" w:hAnsi="Times New Roman" w:eastAsia="宋体" w:cs="PingFang SC"/>
          <w:color w:val="auto"/>
          <w:kern w:val="2"/>
          <w:sz w:val="24"/>
          <w:szCs w:val="24"/>
          <w:lang w:val="en-US" w:eastAsia="en-US" w:bidi="ar-SA"/>
        </w:rPr>
        <w:t>现象。部分院校直接照搬普通高校教学</w:t>
      </w:r>
      <w:r>
        <w:rPr>
          <w:color w:val="auto"/>
        </w:rPr>
        <w:t>模式，未充分考虑佛教院校的特殊性，教学内容与学生的信仰背景、修行实践关联度低。其二，教学方法单一，以课堂讲授为主，缺乏互动讨论与实践环节，难以激发学习兴趣。其三，</w:t>
      </w:r>
      <w:r>
        <w:rPr>
          <w:rFonts w:hint="eastAsia"/>
          <w:color w:val="auto"/>
          <w:lang w:eastAsia="zh-CN"/>
        </w:rPr>
        <w:t>“</w:t>
      </w:r>
      <w:r>
        <w:rPr>
          <w:color w:val="auto"/>
        </w:rPr>
        <w:t>双</w:t>
      </w:r>
      <w:r>
        <w:rPr>
          <w:rFonts w:hint="eastAsia"/>
          <w:color w:val="auto"/>
          <w:lang w:val="en-US" w:eastAsia="zh-CN"/>
        </w:rPr>
        <w:t>师</w:t>
      </w:r>
      <w:r>
        <w:rPr>
          <w:color w:val="auto"/>
        </w:rPr>
        <w:t>型</w:t>
      </w:r>
      <w:r>
        <w:rPr>
          <w:rFonts w:hint="eastAsia"/>
          <w:color w:val="auto"/>
          <w:lang w:eastAsia="zh-CN"/>
        </w:rPr>
        <w:t>”</w:t>
      </w:r>
      <w:r>
        <w:rPr>
          <w:color w:val="auto"/>
        </w:rPr>
        <w:t>师资严重匮乏——兼具佛学素养与思政理论功底的教师稀缺，来自普通高校的教师对佛教文化理解有限，难以实现思政教育与佛学教育的有机融合。其四，课程评价体系不健全，过度依赖笔试考核，重知识记忆、轻能力考查，重结果评价、轻过程反馈，无法全面反映学生政治认同实践能力的真实水平。</w:t>
      </w:r>
    </w:p>
    <w:p w14:paraId="72802E18">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b w:val="0"/>
          <w:color w:val="auto"/>
          <w:sz w:val="24"/>
          <w:szCs w:val="24"/>
          <w:highlight w:val="none"/>
          <w:lang w:val="en-US" w:eastAsia="zh-CN"/>
        </w:rPr>
      </w:pPr>
      <w:r>
        <w:rPr>
          <w:rFonts w:ascii="宋体" w:hAnsi="宋体" w:eastAsia="宋体" w:cs="宋体"/>
          <w:b w:val="0"/>
          <w:color w:val="auto"/>
          <w:sz w:val="24"/>
          <w:szCs w:val="24"/>
          <w:highlight w:val="none"/>
          <w:lang w:eastAsia="zh-CN"/>
        </w:rPr>
        <w:t>上述困境表明，佛教院校思政教育必须突破传统路径，走创新发展之路。本研究针对这一现实需求，重点围绕"培养政治认同实践能力"这一核心目标，探索在宗教中国化背景下佛教院校思政教育的创新实践路径。</w:t>
      </w:r>
    </w:p>
    <w:p w14:paraId="3B426B2E">
      <w:pPr>
        <w:pStyle w:val="4"/>
        <w:spacing w:line="360" w:lineRule="auto"/>
        <w:rPr>
          <w:rFonts w:hint="eastAsia" w:ascii="黑体" w:hAnsi="黑体" w:eastAsia="黑体" w:cs="黑体"/>
          <w:color w:val="auto"/>
        </w:rPr>
      </w:pPr>
      <w:bookmarkStart w:id="18" w:name="_Toc1904717894"/>
      <w:r>
        <w:rPr>
          <w:rFonts w:hint="eastAsia" w:ascii="黑体" w:hAnsi="黑体" w:eastAsia="黑体" w:cs="黑体"/>
          <w:color w:val="auto"/>
        </w:rPr>
        <w:t>（三）本研究的理论与实践意义</w:t>
      </w:r>
      <w:bookmarkEnd w:id="18"/>
    </w:p>
    <w:p w14:paraId="3939CB58">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ascii="宋体" w:hAnsi="宋体" w:eastAsia="宋体" w:cs="宋体"/>
          <w:b w:val="0"/>
          <w:color w:val="auto"/>
          <w:sz w:val="24"/>
          <w:szCs w:val="24"/>
          <w:highlight w:val="none"/>
          <w:lang w:eastAsia="zh-CN"/>
        </w:rPr>
      </w:pPr>
      <w:r>
        <w:rPr>
          <w:rFonts w:ascii="宋体" w:hAnsi="宋体" w:eastAsia="宋体" w:cs="宋体"/>
          <w:b w:val="0"/>
          <w:color w:val="auto"/>
          <w:sz w:val="24"/>
          <w:szCs w:val="24"/>
          <w:highlight w:val="none"/>
          <w:lang w:eastAsia="zh-CN"/>
        </w:rPr>
        <w:t>基于上述背景，本研究聚焦</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lang w:eastAsia="zh-CN"/>
        </w:rPr>
        <w:t>政治认同实践能力</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lang w:eastAsia="zh-CN"/>
        </w:rPr>
        <w:t>培养，探索宗教中国化背景下佛教院校思政教育的创新路径，具有以下理论与现实意义：</w:t>
      </w:r>
    </w:p>
    <w:p w14:paraId="5AF1A998">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ascii="宋体" w:hAnsi="宋体" w:eastAsia="宋体" w:cs="宋体"/>
          <w:b w:val="0"/>
          <w:color w:val="auto"/>
          <w:sz w:val="24"/>
          <w:szCs w:val="24"/>
          <w:highlight w:val="none"/>
          <w:lang w:eastAsia="zh-CN"/>
        </w:rPr>
      </w:pPr>
      <w:r>
        <w:rPr>
          <w:rFonts w:hint="eastAsia" w:ascii="宋体" w:hAnsi="宋体" w:eastAsia="宋体" w:cs="宋体"/>
          <w:b/>
          <w:bCs/>
          <w:color w:val="auto"/>
          <w:sz w:val="24"/>
          <w:szCs w:val="24"/>
          <w:highlight w:val="none"/>
          <w:lang w:val="en-US" w:eastAsia="zh-CN"/>
        </w:rPr>
        <w:t>1.</w:t>
      </w:r>
      <w:r>
        <w:rPr>
          <w:rFonts w:ascii="宋体" w:hAnsi="宋体" w:eastAsia="宋体" w:cs="宋体"/>
          <w:b/>
          <w:bCs/>
          <w:color w:val="auto"/>
          <w:sz w:val="24"/>
          <w:szCs w:val="24"/>
          <w:highlight w:val="none"/>
          <w:lang w:eastAsia="zh-CN"/>
        </w:rPr>
        <w:t>理论意义：</w:t>
      </w:r>
      <w:r>
        <w:rPr>
          <w:rFonts w:ascii="宋体" w:hAnsi="宋体" w:eastAsia="宋体" w:cs="宋体"/>
          <w:b w:val="0"/>
          <w:color w:val="auto"/>
          <w:sz w:val="24"/>
          <w:szCs w:val="24"/>
          <w:highlight w:val="none"/>
          <w:lang w:eastAsia="zh-CN"/>
        </w:rPr>
        <w:t>本研究提出</w:t>
      </w:r>
      <w:r>
        <w:rPr>
          <w:rFonts w:hint="eastAsia" w:ascii="宋体" w:hAnsi="宋体" w:eastAsia="宋体" w:cs="宋体"/>
          <w:b w:val="0"/>
          <w:color w:val="auto"/>
          <w:sz w:val="24"/>
          <w:szCs w:val="24"/>
          <w:highlight w:val="none"/>
          <w:lang w:eastAsia="zh-CN"/>
        </w:rPr>
        <w:t>“</w:t>
      </w:r>
      <w:r>
        <w:rPr>
          <w:rFonts w:ascii="宋体" w:hAnsi="宋体" w:eastAsia="宋体" w:cs="宋体"/>
          <w:b w:val="0"/>
          <w:color w:val="auto"/>
          <w:sz w:val="24"/>
          <w:szCs w:val="24"/>
          <w:highlight w:val="none"/>
          <w:lang w:eastAsia="zh-CN"/>
        </w:rPr>
        <w:t>政治认同实践能力</w:t>
      </w:r>
      <w:r>
        <w:rPr>
          <w:rFonts w:hint="eastAsia" w:ascii="宋体" w:hAnsi="宋体" w:eastAsia="宋体" w:cs="宋体"/>
          <w:b w:val="0"/>
          <w:color w:val="auto"/>
          <w:sz w:val="24"/>
          <w:szCs w:val="24"/>
          <w:highlight w:val="none"/>
          <w:lang w:eastAsia="zh-CN"/>
        </w:rPr>
        <w:t>”</w:t>
      </w:r>
      <w:r>
        <w:rPr>
          <w:rFonts w:ascii="宋体" w:hAnsi="宋体" w:eastAsia="宋体" w:cs="宋体"/>
          <w:b w:val="0"/>
          <w:color w:val="auto"/>
          <w:sz w:val="24"/>
          <w:szCs w:val="24"/>
          <w:highlight w:val="none"/>
          <w:lang w:eastAsia="zh-CN"/>
        </w:rPr>
        <w:t>概念，构建</w:t>
      </w:r>
      <w:r>
        <w:rPr>
          <w:rFonts w:hint="eastAsia" w:ascii="宋体" w:hAnsi="宋体" w:eastAsia="宋体" w:cs="宋体"/>
          <w:b w:val="0"/>
          <w:color w:val="auto"/>
          <w:sz w:val="24"/>
          <w:szCs w:val="24"/>
          <w:highlight w:val="none"/>
          <w:lang w:eastAsia="zh-CN"/>
        </w:rPr>
        <w:t>“</w:t>
      </w:r>
      <w:r>
        <w:rPr>
          <w:rFonts w:ascii="宋体" w:hAnsi="宋体" w:eastAsia="宋体" w:cs="宋体"/>
          <w:b w:val="0"/>
          <w:color w:val="auto"/>
          <w:sz w:val="24"/>
          <w:szCs w:val="24"/>
          <w:highlight w:val="none"/>
          <w:lang w:eastAsia="zh-CN"/>
        </w:rPr>
        <w:t>认知—情感—行动</w:t>
      </w:r>
      <w:r>
        <w:rPr>
          <w:rFonts w:hint="eastAsia" w:ascii="宋体" w:hAnsi="宋体" w:eastAsia="宋体" w:cs="宋体"/>
          <w:b w:val="0"/>
          <w:color w:val="auto"/>
          <w:sz w:val="24"/>
          <w:szCs w:val="24"/>
          <w:highlight w:val="none"/>
          <w:lang w:eastAsia="zh-CN"/>
        </w:rPr>
        <w:t>”</w:t>
      </w:r>
      <w:r>
        <w:rPr>
          <w:rFonts w:ascii="宋体" w:hAnsi="宋体" w:eastAsia="宋体" w:cs="宋体"/>
          <w:b w:val="0"/>
          <w:color w:val="auto"/>
          <w:sz w:val="24"/>
          <w:szCs w:val="24"/>
          <w:highlight w:val="none"/>
          <w:lang w:eastAsia="zh-CN"/>
        </w:rPr>
        <w:t>三维分析框架，将</w:t>
      </w:r>
      <w:r>
        <w:rPr>
          <w:rFonts w:hint="eastAsia" w:ascii="宋体" w:hAnsi="宋体" w:eastAsia="宋体" w:cs="宋体"/>
          <w:b w:val="0"/>
          <w:color w:val="auto"/>
          <w:sz w:val="24"/>
          <w:szCs w:val="24"/>
          <w:highlight w:val="none"/>
          <w:lang w:eastAsia="zh-CN"/>
        </w:rPr>
        <w:t>“</w:t>
      </w:r>
      <w:r>
        <w:rPr>
          <w:rFonts w:ascii="宋体" w:hAnsi="宋体" w:eastAsia="宋体" w:cs="宋体"/>
          <w:b w:val="0"/>
          <w:color w:val="auto"/>
          <w:sz w:val="24"/>
          <w:szCs w:val="24"/>
          <w:highlight w:val="none"/>
          <w:lang w:eastAsia="zh-CN"/>
        </w:rPr>
        <w:t>宗教中国化</w:t>
      </w:r>
      <w:r>
        <w:rPr>
          <w:rFonts w:hint="eastAsia" w:ascii="宋体" w:hAnsi="宋体" w:eastAsia="宋体" w:cs="宋体"/>
          <w:b w:val="0"/>
          <w:color w:val="auto"/>
          <w:sz w:val="24"/>
          <w:szCs w:val="24"/>
          <w:highlight w:val="none"/>
          <w:lang w:eastAsia="zh-CN"/>
        </w:rPr>
        <w:t>”“</w:t>
      </w:r>
      <w:r>
        <w:rPr>
          <w:rFonts w:ascii="宋体" w:hAnsi="宋体" w:eastAsia="宋体" w:cs="宋体"/>
          <w:b w:val="0"/>
          <w:color w:val="auto"/>
          <w:sz w:val="24"/>
          <w:szCs w:val="24"/>
          <w:highlight w:val="none"/>
          <w:lang w:eastAsia="zh-CN"/>
        </w:rPr>
        <w:t>两个结合</w:t>
      </w:r>
      <w:r>
        <w:rPr>
          <w:rFonts w:hint="eastAsia" w:ascii="宋体" w:hAnsi="宋体" w:eastAsia="宋体" w:cs="宋体"/>
          <w:b w:val="0"/>
          <w:color w:val="auto"/>
          <w:sz w:val="24"/>
          <w:szCs w:val="24"/>
          <w:highlight w:val="none"/>
          <w:lang w:eastAsia="zh-CN"/>
        </w:rPr>
        <w:t>”</w:t>
      </w:r>
      <w:r>
        <w:rPr>
          <w:rFonts w:ascii="宋体" w:hAnsi="宋体" w:eastAsia="宋体" w:cs="宋体"/>
          <w:b w:val="0"/>
          <w:color w:val="auto"/>
          <w:sz w:val="24"/>
          <w:szCs w:val="24"/>
          <w:highlight w:val="none"/>
          <w:lang w:eastAsia="zh-CN"/>
        </w:rPr>
        <w:t>与思政教育目标有机贯通，拓展了</w:t>
      </w:r>
      <w:r>
        <w:rPr>
          <w:rFonts w:hint="eastAsia" w:ascii="宋体" w:hAnsi="宋体" w:eastAsia="宋体" w:cs="宋体"/>
          <w:b w:val="0"/>
          <w:color w:val="auto"/>
          <w:sz w:val="24"/>
          <w:szCs w:val="24"/>
          <w:highlight w:val="none"/>
          <w:lang w:eastAsia="zh-CN"/>
        </w:rPr>
        <w:t>“</w:t>
      </w:r>
      <w:r>
        <w:rPr>
          <w:rFonts w:ascii="宋体" w:hAnsi="宋体" w:eastAsia="宋体" w:cs="宋体"/>
          <w:b w:val="0"/>
          <w:color w:val="auto"/>
          <w:sz w:val="24"/>
          <w:szCs w:val="24"/>
          <w:highlight w:val="none"/>
          <w:lang w:eastAsia="zh-CN"/>
        </w:rPr>
        <w:t>两个结合</w:t>
      </w:r>
      <w:r>
        <w:rPr>
          <w:rFonts w:hint="eastAsia" w:ascii="宋体" w:hAnsi="宋体" w:eastAsia="宋体" w:cs="宋体"/>
          <w:b w:val="0"/>
          <w:color w:val="auto"/>
          <w:sz w:val="24"/>
          <w:szCs w:val="24"/>
          <w:highlight w:val="none"/>
          <w:lang w:eastAsia="zh-CN"/>
        </w:rPr>
        <w:t>”</w:t>
      </w:r>
      <w:r>
        <w:rPr>
          <w:rFonts w:ascii="宋体" w:hAnsi="宋体" w:eastAsia="宋体" w:cs="宋体"/>
          <w:b w:val="0"/>
          <w:color w:val="auto"/>
          <w:sz w:val="24"/>
          <w:szCs w:val="24"/>
          <w:highlight w:val="none"/>
          <w:lang w:eastAsia="zh-CN"/>
        </w:rPr>
        <w:t>在特殊教育领域的应用边界，丰富了宗教中国化与思政教育交叉融合的理论内涵。</w:t>
      </w:r>
    </w:p>
    <w:p w14:paraId="68FC9F1D">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ascii="宋体" w:hAnsi="宋体" w:eastAsia="宋体" w:cs="宋体"/>
          <w:b w:val="0"/>
          <w:color w:val="auto"/>
          <w:sz w:val="24"/>
          <w:szCs w:val="24"/>
          <w:highlight w:val="none"/>
          <w:lang w:eastAsia="zh-CN"/>
        </w:rPr>
      </w:pPr>
      <w:r>
        <w:rPr>
          <w:rFonts w:hint="eastAsia" w:ascii="宋体" w:hAnsi="宋体" w:eastAsia="宋体" w:cs="宋体"/>
          <w:b/>
          <w:bCs/>
          <w:color w:val="auto"/>
          <w:sz w:val="24"/>
          <w:szCs w:val="24"/>
          <w:highlight w:val="none"/>
          <w:lang w:val="en-US" w:eastAsia="zh-CN"/>
        </w:rPr>
        <w:t>2.</w:t>
      </w:r>
      <w:r>
        <w:rPr>
          <w:rFonts w:ascii="宋体" w:hAnsi="宋体" w:eastAsia="宋体" w:cs="宋体"/>
          <w:b/>
          <w:bCs/>
          <w:color w:val="auto"/>
          <w:sz w:val="24"/>
          <w:szCs w:val="24"/>
          <w:highlight w:val="none"/>
          <w:lang w:eastAsia="zh-CN"/>
        </w:rPr>
        <w:t>实践意义：</w:t>
      </w:r>
      <w:r>
        <w:rPr>
          <w:rFonts w:ascii="宋体" w:hAnsi="宋体" w:eastAsia="宋体" w:cs="宋体"/>
          <w:b w:val="0"/>
          <w:color w:val="auto"/>
          <w:sz w:val="24"/>
          <w:szCs w:val="24"/>
          <w:highlight w:val="none"/>
          <w:lang w:eastAsia="zh-CN"/>
        </w:rPr>
        <w:t>本研究以浙江慈云佛学院</w:t>
      </w:r>
      <w:r>
        <w:rPr>
          <w:color w:val="auto"/>
        </w:rPr>
        <w:t>为切入点</w:t>
      </w:r>
      <w:r>
        <w:rPr>
          <w:rFonts w:ascii="宋体" w:hAnsi="宋体" w:eastAsia="宋体" w:cs="宋体"/>
          <w:b w:val="0"/>
          <w:color w:val="auto"/>
          <w:sz w:val="24"/>
          <w:szCs w:val="24"/>
          <w:highlight w:val="none"/>
          <w:lang w:eastAsia="zh-CN"/>
        </w:rPr>
        <w:t>，通过实地调研诊断思政教育现实困境，提出涵盖</w:t>
      </w:r>
      <w:r>
        <w:rPr>
          <w:rFonts w:hint="eastAsia" w:ascii="宋体" w:hAnsi="宋体" w:eastAsia="宋体" w:cs="宋体"/>
          <w:b w:val="0"/>
          <w:color w:val="auto"/>
          <w:sz w:val="24"/>
          <w:szCs w:val="24"/>
          <w:highlight w:val="none"/>
          <w:lang w:eastAsia="zh-CN"/>
        </w:rPr>
        <w:t>“</w:t>
      </w:r>
      <w:r>
        <w:rPr>
          <w:rFonts w:ascii="宋体" w:hAnsi="宋体" w:eastAsia="宋体" w:cs="宋体"/>
          <w:b w:val="0"/>
          <w:color w:val="auto"/>
          <w:sz w:val="24"/>
          <w:szCs w:val="24"/>
          <w:highlight w:val="none"/>
          <w:lang w:eastAsia="zh-CN"/>
        </w:rPr>
        <w:t>课程融合、教学创新、师资建设、评价改革</w:t>
      </w:r>
      <w:r>
        <w:rPr>
          <w:rFonts w:hint="eastAsia" w:ascii="宋体" w:hAnsi="宋体" w:eastAsia="宋体" w:cs="宋体"/>
          <w:b w:val="0"/>
          <w:color w:val="auto"/>
          <w:sz w:val="24"/>
          <w:szCs w:val="24"/>
          <w:highlight w:val="none"/>
          <w:lang w:eastAsia="zh-CN"/>
        </w:rPr>
        <w:t>”</w:t>
      </w:r>
      <w:r>
        <w:rPr>
          <w:rFonts w:ascii="宋体" w:hAnsi="宋体" w:eastAsia="宋体" w:cs="宋体"/>
          <w:b w:val="0"/>
          <w:color w:val="auto"/>
          <w:sz w:val="24"/>
          <w:szCs w:val="24"/>
          <w:highlight w:val="none"/>
          <w:lang w:eastAsia="zh-CN"/>
        </w:rPr>
        <w:t>的系统方案与可操作路径，</w:t>
      </w:r>
      <w:r>
        <w:rPr>
          <w:color w:val="auto"/>
        </w:rPr>
        <w:t>旨在</w:t>
      </w:r>
      <w:r>
        <w:rPr>
          <w:rFonts w:ascii="宋体" w:hAnsi="宋体" w:eastAsia="宋体" w:cs="宋体"/>
          <w:b w:val="0"/>
          <w:color w:val="auto"/>
          <w:sz w:val="24"/>
          <w:szCs w:val="24"/>
          <w:highlight w:val="none"/>
          <w:lang w:eastAsia="zh-CN"/>
        </w:rPr>
        <w:t>为全国佛教院校思政教育改革、培养新时代</w:t>
      </w:r>
      <w:r>
        <w:rPr>
          <w:rFonts w:hint="eastAsia" w:ascii="宋体" w:hAnsi="宋体" w:eastAsia="宋体" w:cs="宋体"/>
          <w:b w:val="0"/>
          <w:color w:val="auto"/>
          <w:sz w:val="24"/>
          <w:szCs w:val="24"/>
          <w:highlight w:val="none"/>
          <w:lang w:eastAsia="zh-CN"/>
        </w:rPr>
        <w:t>“</w:t>
      </w:r>
      <w:r>
        <w:rPr>
          <w:rFonts w:ascii="宋体" w:hAnsi="宋体" w:eastAsia="宋体" w:cs="宋体"/>
          <w:b w:val="0"/>
          <w:color w:val="auto"/>
          <w:sz w:val="24"/>
          <w:szCs w:val="24"/>
          <w:highlight w:val="none"/>
          <w:lang w:eastAsia="zh-CN"/>
        </w:rPr>
        <w:t>爱国爱教</w:t>
      </w:r>
      <w:r>
        <w:rPr>
          <w:rFonts w:hint="eastAsia" w:ascii="宋体" w:hAnsi="宋体" w:eastAsia="宋体" w:cs="宋体"/>
          <w:b w:val="0"/>
          <w:color w:val="auto"/>
          <w:sz w:val="24"/>
          <w:szCs w:val="24"/>
          <w:highlight w:val="none"/>
          <w:lang w:eastAsia="zh-CN"/>
        </w:rPr>
        <w:t>”</w:t>
      </w:r>
      <w:r>
        <w:rPr>
          <w:rFonts w:ascii="宋体" w:hAnsi="宋体" w:eastAsia="宋体" w:cs="宋体"/>
          <w:b w:val="0"/>
          <w:color w:val="auto"/>
          <w:sz w:val="24"/>
          <w:szCs w:val="24"/>
          <w:highlight w:val="none"/>
          <w:lang w:eastAsia="zh-CN"/>
        </w:rPr>
        <w:t>合格僧才提供经验参考</w:t>
      </w:r>
      <w:r>
        <w:rPr>
          <w:color w:val="auto"/>
        </w:rPr>
        <w:t>与示范引领</w:t>
      </w:r>
      <w:r>
        <w:rPr>
          <w:rFonts w:ascii="宋体" w:hAnsi="宋体" w:eastAsia="宋体" w:cs="宋体"/>
          <w:b w:val="0"/>
          <w:color w:val="auto"/>
          <w:sz w:val="24"/>
          <w:szCs w:val="24"/>
          <w:highlight w:val="none"/>
          <w:lang w:eastAsia="zh-CN"/>
        </w:rPr>
        <w:t>。</w:t>
      </w:r>
    </w:p>
    <w:p w14:paraId="46D6A236">
      <w:pPr>
        <w:pStyle w:val="3"/>
        <w:bidi w:val="0"/>
        <w:rPr>
          <w:rFonts w:hint="eastAsia" w:ascii="黑体" w:hAnsi="黑体" w:eastAsia="黑体" w:cs="黑体"/>
          <w:lang w:val="en-US" w:eastAsia="zh-CN"/>
        </w:rPr>
      </w:pPr>
      <w:bookmarkStart w:id="19" w:name="_Toc54918629"/>
      <w:r>
        <w:rPr>
          <w:rFonts w:hint="eastAsia" w:ascii="黑体" w:hAnsi="黑体" w:eastAsia="黑体" w:cs="黑体"/>
          <w:lang w:val="en-US" w:eastAsia="zh-CN"/>
        </w:rPr>
        <w:t>二、核心概念界定</w:t>
      </w:r>
      <w:bookmarkEnd w:id="19"/>
    </w:p>
    <w:p w14:paraId="6726C6F6">
      <w:pPr>
        <w:pStyle w:val="4"/>
        <w:bidi w:val="0"/>
        <w:rPr>
          <w:rFonts w:hint="eastAsia" w:ascii="黑体" w:hAnsi="黑体" w:eastAsia="黑体" w:cs="黑体"/>
          <w:lang w:val="en-US" w:eastAsia="zh-CN"/>
        </w:rPr>
      </w:pPr>
      <w:bookmarkStart w:id="20" w:name="_Toc1746913040"/>
      <w:r>
        <w:rPr>
          <w:rFonts w:hint="eastAsia" w:ascii="黑体" w:hAnsi="黑体" w:eastAsia="黑体" w:cs="黑体"/>
          <w:lang w:val="en-US" w:eastAsia="zh-CN"/>
        </w:rPr>
        <w:t>（一）宗教中国化</w:t>
      </w:r>
      <w:bookmarkEnd w:id="20"/>
    </w:p>
    <w:p w14:paraId="6E300809">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eastAsia"/>
        </w:rPr>
      </w:pPr>
      <w:bookmarkStart w:id="21" w:name="_Toc1765226982"/>
      <w:r>
        <w:rPr>
          <w:rFonts w:hint="eastAsia"/>
          <w:lang w:eastAsia="zh-CN"/>
        </w:rPr>
        <w:t>“</w:t>
      </w:r>
      <w:r>
        <w:rPr>
          <w:rFonts w:hint="eastAsia"/>
        </w:rPr>
        <w:t>宗教中国化</w:t>
      </w:r>
      <w:r>
        <w:rPr>
          <w:rFonts w:hint="eastAsia"/>
          <w:lang w:eastAsia="zh-CN"/>
        </w:rPr>
        <w:t>”</w:t>
      </w:r>
      <w:r>
        <w:rPr>
          <w:rFonts w:hint="eastAsia"/>
        </w:rPr>
        <w:t>是指各宗教在坚持基本信仰和核心教义的前提下，主动适应中国国情，深入浸润中华优秀传统文化，形成具有中国特色的宗教文化形态的过程。其内涵包括三个层面：一是政治层面的中国化，即</w:t>
      </w:r>
      <w:r>
        <w:rPr>
          <w:rFonts w:hint="eastAsia"/>
          <w:lang w:eastAsia="zh-CN"/>
        </w:rPr>
        <w:t>拥护中国共产党领导</w:t>
      </w:r>
      <w:r>
        <w:rPr>
          <w:rFonts w:hint="eastAsia"/>
        </w:rPr>
        <w:t>，拥护社会主义制度，遵守国家法律法规；二是文化层面的中国化，即吸收中华优秀传统文化，形成具有</w:t>
      </w:r>
      <w:r>
        <w:rPr>
          <w:rFonts w:hint="eastAsia"/>
          <w:lang w:val="en-US" w:eastAsia="zh-CN"/>
        </w:rPr>
        <w:t>中国特色</w:t>
      </w:r>
      <w:r>
        <w:rPr>
          <w:rFonts w:hint="eastAsia"/>
        </w:rPr>
        <w:t>的宗教文化；三是社会层面的中国化，即主动适应社会主义社会，服务国家发展大局，促进社会和谐。</w:t>
      </w:r>
      <w:bookmarkEnd w:id="21"/>
    </w:p>
    <w:p w14:paraId="56E942DC">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eastAsia"/>
        </w:rPr>
      </w:pPr>
      <w:bookmarkStart w:id="22" w:name="_Toc683303169"/>
      <w:r>
        <w:rPr>
          <w:rFonts w:hint="eastAsia"/>
        </w:rPr>
        <w:t>佛教中国化并非新时代的新命题。自汉代传入以来，佛教历经与儒道文化的碰撞融合，完成了教义、仪轨、制度的第一次中国化；新时代的佛教中国化，是在继承历史传统的基础上，进一步与社会主义社会相适应，与中国特色社会主义新时代相契合。</w:t>
      </w:r>
      <w:bookmarkEnd w:id="22"/>
    </w:p>
    <w:p w14:paraId="60CF8B77">
      <w:pPr>
        <w:pStyle w:val="7"/>
        <w:keepLines w:val="0"/>
        <w:pageBreakBefore w:val="0"/>
        <w:widowControl w:val="0"/>
        <w:kinsoku/>
        <w:wordWrap/>
        <w:overflowPunct/>
        <w:topLinePunct w:val="0"/>
        <w:autoSpaceDE/>
        <w:autoSpaceDN/>
        <w:bidi w:val="0"/>
        <w:adjustRightInd/>
        <w:snapToGrid/>
        <w:spacing w:line="360" w:lineRule="auto"/>
        <w:ind w:left="0" w:right="0" w:firstLine="480" w:firstLineChars="200"/>
        <w:jc w:val="left"/>
        <w:textAlignment w:val="auto"/>
        <w:outlineLvl w:val="2"/>
        <w:rPr>
          <w:rFonts w:hint="eastAsia" w:ascii="黑体" w:hAnsi="黑体" w:eastAsia="黑体" w:cs="黑体"/>
          <w:b/>
          <w:bCs/>
          <w:color w:val="auto"/>
          <w:kern w:val="0"/>
          <w:sz w:val="24"/>
          <w:szCs w:val="27"/>
          <w:lang w:val="en-US" w:eastAsia="zh-CN" w:bidi="ar"/>
        </w:rPr>
      </w:pPr>
      <w:bookmarkStart w:id="23" w:name="_Toc2118525143"/>
      <w:r>
        <w:rPr>
          <w:rFonts w:hint="eastAsia" w:ascii="黑体" w:hAnsi="黑体" w:eastAsia="黑体" w:cs="黑体"/>
          <w:b/>
          <w:bCs/>
          <w:color w:val="auto"/>
          <w:kern w:val="0"/>
          <w:sz w:val="24"/>
          <w:szCs w:val="27"/>
          <w:lang w:val="en-US" w:eastAsia="zh-CN" w:bidi="ar"/>
        </w:rPr>
        <w:t>（二）佛教院校</w:t>
      </w:r>
      <w:bookmarkEnd w:id="23"/>
    </w:p>
    <w:p w14:paraId="3D966522">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eastAsia"/>
        </w:rPr>
      </w:pPr>
      <w:bookmarkStart w:id="24" w:name="_Toc1033962092"/>
      <w:r>
        <w:rPr>
          <w:rFonts w:hint="eastAsia"/>
        </w:rPr>
        <w:t>佛教院校是在党和政府的领导下，由佛教团体举办，以培养爱国爱教的佛教教职人员和专门人才为主要目的，独立于国民教育序列的专门学校。佛教院校具有以下特征：</w:t>
      </w:r>
      <w:bookmarkEnd w:id="24"/>
    </w:p>
    <w:p w14:paraId="282CAB7B">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eastAsia"/>
        </w:rPr>
      </w:pPr>
      <w:bookmarkStart w:id="25" w:name="_Toc363208720"/>
      <w:r>
        <w:rPr>
          <w:rFonts w:hint="eastAsia"/>
        </w:rPr>
        <w:t>一是办学性质的特殊性。佛教院校既是宗教院校，又是社会教育机构，既要遵循宗教教育的规律，又要遵守国家教育法规。二是教育对象的特殊性。佛教院校的学生具有</w:t>
      </w:r>
      <w:r>
        <w:rPr>
          <w:rFonts w:hint="eastAsia"/>
          <w:lang w:eastAsia="zh-CN"/>
        </w:rPr>
        <w:t>“</w:t>
      </w:r>
      <w:r>
        <w:rPr>
          <w:rFonts w:hint="eastAsia"/>
        </w:rPr>
        <w:t>公民</w:t>
      </w:r>
      <w:r>
        <w:rPr>
          <w:rFonts w:hint="eastAsia"/>
          <w:lang w:eastAsia="zh-CN"/>
        </w:rPr>
        <w:t>”</w:t>
      </w:r>
      <w:r>
        <w:rPr>
          <w:rFonts w:hint="eastAsia"/>
        </w:rPr>
        <w:t>和</w:t>
      </w:r>
      <w:r>
        <w:rPr>
          <w:rFonts w:hint="eastAsia"/>
          <w:lang w:eastAsia="zh-CN"/>
        </w:rPr>
        <w:t>“</w:t>
      </w:r>
      <w:r>
        <w:rPr>
          <w:rFonts w:hint="eastAsia"/>
        </w:rPr>
        <w:t>僧</w:t>
      </w:r>
      <w:r>
        <w:rPr>
          <w:rFonts w:hint="eastAsia"/>
          <w:lang w:val="en-US" w:eastAsia="zh-CN"/>
        </w:rPr>
        <w:t>人”</w:t>
      </w:r>
      <w:r>
        <w:rPr>
          <w:rFonts w:hint="eastAsia"/>
        </w:rPr>
        <w:t>的双重身份，既要接受思想政治教育，又要从事宗教修行。三是教育内容的特殊性。佛教院校的课程包括佛学专业课程</w:t>
      </w:r>
      <w:r>
        <w:rPr>
          <w:rFonts w:hint="eastAsia"/>
          <w:lang w:eastAsia="zh-CN"/>
        </w:rPr>
        <w:t>、</w:t>
      </w:r>
      <w:r>
        <w:rPr>
          <w:rFonts w:hint="eastAsia"/>
          <w:lang w:val="en-US" w:eastAsia="zh-CN"/>
        </w:rPr>
        <w:t>思政课</w:t>
      </w:r>
      <w:r>
        <w:rPr>
          <w:rFonts w:hint="eastAsia"/>
        </w:rPr>
        <w:t>和公共文化课程，需要在</w:t>
      </w:r>
      <w:r>
        <w:rPr>
          <w:rFonts w:hint="eastAsia"/>
          <w:lang w:val="en-US" w:eastAsia="zh-CN"/>
        </w:rPr>
        <w:t>其</w:t>
      </w:r>
      <w:r>
        <w:rPr>
          <w:rFonts w:hint="eastAsia"/>
        </w:rPr>
        <w:t>之间找到平衡点，实现有机融合。四是培养目标的特殊性。佛教院校旨在培养</w:t>
      </w:r>
      <w:r>
        <w:rPr>
          <w:rFonts w:hint="eastAsia"/>
          <w:lang w:eastAsia="zh-CN"/>
        </w:rPr>
        <w:t>“</w:t>
      </w:r>
      <w:r>
        <w:rPr>
          <w:rFonts w:hint="eastAsia"/>
        </w:rPr>
        <w:t>政治上靠得住、宗教上有造诣、品德上能服众、关键时起作用</w:t>
      </w:r>
      <w:r>
        <w:rPr>
          <w:rFonts w:hint="eastAsia"/>
          <w:lang w:eastAsia="zh-CN"/>
        </w:rPr>
        <w:t>”</w:t>
      </w:r>
      <w:r>
        <w:rPr>
          <w:rFonts w:hint="eastAsia"/>
        </w:rPr>
        <w:t>的新时代佛教人才。</w:t>
      </w:r>
      <w:bookmarkEnd w:id="25"/>
    </w:p>
    <w:p w14:paraId="01BF0FF0">
      <w:pPr>
        <w:keepNext w:val="0"/>
        <w:keepLines w:val="0"/>
        <w:pageBreakBefore w:val="0"/>
        <w:widowControl w:val="0"/>
        <w:kinsoku/>
        <w:wordWrap/>
        <w:overflowPunct/>
        <w:topLinePunct w:val="0"/>
        <w:autoSpaceDE/>
        <w:autoSpaceDN/>
        <w:bidi w:val="0"/>
        <w:adjustRightInd/>
        <w:snapToGrid/>
        <w:ind w:firstLine="480" w:firstLineChars="200"/>
        <w:textAlignment w:val="auto"/>
      </w:pPr>
      <w:bookmarkStart w:id="26" w:name="_Toc1300432266"/>
      <w:r>
        <w:t>为直观呈现佛教院校的特殊性，下表对比了普通高校与佛教院校在思政教育方面的差异：</w:t>
      </w:r>
      <w:bookmarkEnd w:id="26"/>
    </w:p>
    <w:tbl>
      <w:tblPr>
        <w:tblStyle w:val="18"/>
        <w:tblW w:w="0" w:type="auto"/>
        <w:jc w:val="center"/>
        <w:tblBorders>
          <w:top w:val="single" w:color="000000" w:themeColor="text1" w:sz="4" w:space="0"/>
          <w:left w:val="single" w:color="000000" w:themeColor="text1" w:sz="4" w:space="0"/>
          <w:bottom w:val="single" w:color="000000" w:themeColor="text1" w:sz="4" w:space="0"/>
          <w:right w:val="single" w:color="000000" w:themeColor="text1" w:sz="4" w:space="0"/>
          <w:insideH w:val="single" w:color="000000" w:themeColor="text1" w:sz="4" w:space="0"/>
          <w:insideV w:val="single" w:color="000000" w:themeColor="text1" w:sz="4" w:space="0"/>
        </w:tblBorders>
        <w:tblLayout w:type="autofit"/>
        <w:tblCellMar>
          <w:top w:w="0" w:type="dxa"/>
          <w:left w:w="108" w:type="dxa"/>
          <w:bottom w:w="0" w:type="dxa"/>
          <w:right w:w="108" w:type="dxa"/>
        </w:tblCellMar>
      </w:tblPr>
      <w:tblGrid>
        <w:gridCol w:w="2880"/>
        <w:gridCol w:w="2880"/>
        <w:gridCol w:w="2880"/>
      </w:tblGrid>
      <w:tr w14:paraId="7FD22230">
        <w:trPr>
          <w:jc w:val="center"/>
        </w:trPr>
        <w:tc>
          <w:tcPr>
            <w:tcW w:w="2880" w:type="dxa"/>
            <w:tcBorders>
              <w:tl2br w:val="nil"/>
              <w:tr2bl w:val="nil"/>
            </w:tcBorders>
          </w:tcPr>
          <w:p w14:paraId="030438DA">
            <w:pPr>
              <w:spacing w:after="0"/>
              <w:jc w:val="center"/>
              <w:rPr>
                <w:rFonts w:ascii="Times New Roman" w:hAnsi="Times New Roman" w:eastAsia="宋体" w:cs="PingFang SC"/>
                <w:b/>
                <w:bCs/>
                <w:color w:val="auto"/>
                <w:kern w:val="2"/>
                <w:sz w:val="24"/>
                <w:szCs w:val="24"/>
                <w:lang w:val="en-US" w:eastAsia="en-US" w:bidi="ar-SA"/>
              </w:rPr>
            </w:pPr>
            <w:r>
              <w:rPr>
                <w:rFonts w:ascii="Times New Roman" w:hAnsi="Times New Roman" w:eastAsia="宋体" w:cs="PingFang SC"/>
                <w:b/>
                <w:bCs/>
                <w:color w:val="auto"/>
                <w:kern w:val="2"/>
                <w:sz w:val="24"/>
                <w:szCs w:val="24"/>
                <w:lang w:val="en-US" w:eastAsia="en-US" w:bidi="ar-SA"/>
              </w:rPr>
              <w:t>对比维度</w:t>
            </w:r>
          </w:p>
        </w:tc>
        <w:tc>
          <w:tcPr>
            <w:tcW w:w="2880" w:type="dxa"/>
            <w:tcBorders>
              <w:tl2br w:val="nil"/>
              <w:tr2bl w:val="nil"/>
            </w:tcBorders>
          </w:tcPr>
          <w:p w14:paraId="2679761B">
            <w:pPr>
              <w:spacing w:after="0"/>
              <w:jc w:val="center"/>
              <w:rPr>
                <w:rFonts w:ascii="Times New Roman" w:hAnsi="Times New Roman" w:eastAsia="宋体" w:cs="PingFang SC"/>
                <w:b/>
                <w:bCs/>
                <w:color w:val="auto"/>
                <w:kern w:val="2"/>
                <w:sz w:val="24"/>
                <w:szCs w:val="24"/>
                <w:lang w:val="en-US" w:eastAsia="en-US" w:bidi="ar-SA"/>
              </w:rPr>
            </w:pPr>
            <w:r>
              <w:rPr>
                <w:rFonts w:ascii="Times New Roman" w:hAnsi="Times New Roman" w:eastAsia="宋体" w:cs="PingFang SC"/>
                <w:b/>
                <w:bCs/>
                <w:color w:val="auto"/>
                <w:kern w:val="2"/>
                <w:sz w:val="24"/>
                <w:szCs w:val="24"/>
                <w:lang w:val="en-US" w:eastAsia="en-US" w:bidi="ar-SA"/>
              </w:rPr>
              <w:t>普通高校</w:t>
            </w:r>
          </w:p>
        </w:tc>
        <w:tc>
          <w:tcPr>
            <w:tcW w:w="2880" w:type="dxa"/>
            <w:tcBorders>
              <w:tl2br w:val="nil"/>
              <w:tr2bl w:val="nil"/>
            </w:tcBorders>
          </w:tcPr>
          <w:p w14:paraId="08582F31">
            <w:pPr>
              <w:spacing w:after="0"/>
              <w:jc w:val="center"/>
              <w:rPr>
                <w:rFonts w:ascii="Times New Roman" w:hAnsi="Times New Roman" w:eastAsia="宋体" w:cs="PingFang SC"/>
                <w:b/>
                <w:bCs/>
                <w:color w:val="auto"/>
                <w:kern w:val="2"/>
                <w:sz w:val="24"/>
                <w:szCs w:val="24"/>
                <w:lang w:val="en-US" w:eastAsia="en-US" w:bidi="ar-SA"/>
              </w:rPr>
            </w:pPr>
            <w:r>
              <w:rPr>
                <w:rFonts w:ascii="Times New Roman" w:hAnsi="Times New Roman" w:eastAsia="宋体" w:cs="PingFang SC"/>
                <w:b/>
                <w:bCs/>
                <w:color w:val="auto"/>
                <w:kern w:val="2"/>
                <w:sz w:val="24"/>
                <w:szCs w:val="24"/>
                <w:lang w:val="en-US" w:eastAsia="en-US" w:bidi="ar-SA"/>
              </w:rPr>
              <w:t>佛教院校</w:t>
            </w:r>
          </w:p>
        </w:tc>
      </w:tr>
      <w:tr w14:paraId="50B69734">
        <w:trPr>
          <w:jc w:val="center"/>
        </w:trPr>
        <w:tc>
          <w:tcPr>
            <w:tcW w:w="2880" w:type="dxa"/>
            <w:tcBorders>
              <w:tl2br w:val="nil"/>
              <w:tr2bl w:val="nil"/>
            </w:tcBorders>
          </w:tcPr>
          <w:p w14:paraId="32710D10">
            <w:pPr>
              <w:spacing w:after="0"/>
              <w:jc w:val="center"/>
              <w:rPr>
                <w:rFonts w:ascii="Times New Roman" w:hAnsi="Times New Roman" w:eastAsia="宋体" w:cs="PingFang SC"/>
                <w:color w:val="auto"/>
                <w:kern w:val="2"/>
                <w:sz w:val="24"/>
                <w:szCs w:val="24"/>
                <w:lang w:val="en-US" w:eastAsia="en-US" w:bidi="ar-SA"/>
              </w:rPr>
            </w:pPr>
            <w:r>
              <w:rPr>
                <w:rFonts w:ascii="Times New Roman" w:hAnsi="Times New Roman" w:eastAsia="宋体" w:cs="PingFang SC"/>
                <w:color w:val="auto"/>
                <w:kern w:val="2"/>
                <w:sz w:val="24"/>
                <w:szCs w:val="24"/>
                <w:lang w:val="en-US" w:eastAsia="en-US" w:bidi="ar-SA"/>
              </w:rPr>
              <w:t>教育对象</w:t>
            </w:r>
          </w:p>
        </w:tc>
        <w:tc>
          <w:tcPr>
            <w:tcW w:w="2880" w:type="dxa"/>
            <w:tcBorders>
              <w:tl2br w:val="nil"/>
              <w:tr2bl w:val="nil"/>
            </w:tcBorders>
          </w:tcPr>
          <w:p w14:paraId="10A8CE7C">
            <w:pPr>
              <w:spacing w:after="0"/>
              <w:jc w:val="center"/>
              <w:rPr>
                <w:rFonts w:ascii="Times New Roman" w:hAnsi="Times New Roman" w:eastAsia="宋体" w:cs="PingFang SC"/>
                <w:color w:val="auto"/>
                <w:kern w:val="2"/>
                <w:sz w:val="24"/>
                <w:szCs w:val="24"/>
                <w:lang w:val="en-US" w:eastAsia="en-US" w:bidi="ar-SA"/>
              </w:rPr>
            </w:pPr>
            <w:r>
              <w:rPr>
                <w:rFonts w:ascii="Times New Roman" w:hAnsi="Times New Roman" w:eastAsia="宋体" w:cs="PingFang SC"/>
                <w:color w:val="auto"/>
                <w:kern w:val="2"/>
                <w:sz w:val="24"/>
                <w:szCs w:val="24"/>
                <w:lang w:val="en-US" w:eastAsia="en-US" w:bidi="ar-SA"/>
              </w:rPr>
              <w:t>普通大学生</w:t>
            </w:r>
          </w:p>
        </w:tc>
        <w:tc>
          <w:tcPr>
            <w:tcW w:w="2880" w:type="dxa"/>
            <w:tcBorders>
              <w:tl2br w:val="nil"/>
              <w:tr2bl w:val="nil"/>
            </w:tcBorders>
          </w:tcPr>
          <w:p w14:paraId="75E01E86">
            <w:pPr>
              <w:spacing w:after="0"/>
              <w:rPr>
                <w:rFonts w:ascii="Times New Roman" w:hAnsi="Times New Roman" w:eastAsia="宋体" w:cs="PingFang SC"/>
                <w:color w:val="auto"/>
                <w:kern w:val="2"/>
                <w:sz w:val="24"/>
                <w:szCs w:val="24"/>
                <w:lang w:val="en-US" w:eastAsia="en-US" w:bidi="ar-SA"/>
              </w:rPr>
            </w:pPr>
            <w:r>
              <w:rPr>
                <w:rFonts w:ascii="Times New Roman" w:hAnsi="Times New Roman" w:eastAsia="宋体" w:cs="PingFang SC"/>
                <w:color w:val="auto"/>
                <w:kern w:val="2"/>
                <w:sz w:val="24"/>
                <w:szCs w:val="24"/>
                <w:lang w:val="en-US" w:eastAsia="en-US" w:bidi="ar-SA"/>
              </w:rPr>
              <w:t>具有"公民+僧人"双重身份的学僧</w:t>
            </w:r>
          </w:p>
        </w:tc>
      </w:tr>
      <w:tr w14:paraId="35A95CEC">
        <w:trPr>
          <w:jc w:val="center"/>
        </w:trPr>
        <w:tc>
          <w:tcPr>
            <w:tcW w:w="2880" w:type="dxa"/>
            <w:tcBorders>
              <w:tl2br w:val="nil"/>
              <w:tr2bl w:val="nil"/>
            </w:tcBorders>
          </w:tcPr>
          <w:p w14:paraId="3249632E">
            <w:pPr>
              <w:spacing w:after="0"/>
              <w:jc w:val="center"/>
              <w:rPr>
                <w:rFonts w:ascii="Times New Roman" w:hAnsi="Times New Roman" w:eastAsia="宋体" w:cs="PingFang SC"/>
                <w:color w:val="auto"/>
                <w:kern w:val="2"/>
                <w:sz w:val="24"/>
                <w:szCs w:val="24"/>
                <w:lang w:val="en-US" w:eastAsia="en-US" w:bidi="ar-SA"/>
              </w:rPr>
            </w:pPr>
            <w:r>
              <w:rPr>
                <w:rFonts w:ascii="Times New Roman" w:hAnsi="Times New Roman" w:eastAsia="宋体" w:cs="PingFang SC"/>
                <w:color w:val="auto"/>
                <w:kern w:val="2"/>
                <w:sz w:val="24"/>
                <w:szCs w:val="24"/>
                <w:lang w:val="en-US" w:eastAsia="en-US" w:bidi="ar-SA"/>
              </w:rPr>
              <w:t>信仰背景</w:t>
            </w:r>
          </w:p>
        </w:tc>
        <w:tc>
          <w:tcPr>
            <w:tcW w:w="2880" w:type="dxa"/>
            <w:tcBorders>
              <w:tl2br w:val="nil"/>
              <w:tr2bl w:val="nil"/>
            </w:tcBorders>
          </w:tcPr>
          <w:p w14:paraId="1DE81ECB">
            <w:pPr>
              <w:spacing w:after="0"/>
              <w:jc w:val="center"/>
              <w:rPr>
                <w:rFonts w:ascii="Times New Roman" w:hAnsi="Times New Roman" w:eastAsia="宋体" w:cs="PingFang SC"/>
                <w:color w:val="auto"/>
                <w:kern w:val="2"/>
                <w:sz w:val="24"/>
                <w:szCs w:val="24"/>
                <w:lang w:val="en-US" w:eastAsia="en-US" w:bidi="ar-SA"/>
              </w:rPr>
            </w:pPr>
            <w:r>
              <w:rPr>
                <w:rFonts w:ascii="Times New Roman" w:hAnsi="Times New Roman" w:eastAsia="宋体" w:cs="PingFang SC"/>
                <w:color w:val="auto"/>
                <w:kern w:val="2"/>
                <w:sz w:val="24"/>
                <w:szCs w:val="24"/>
                <w:lang w:val="en-US" w:eastAsia="en-US" w:bidi="ar-SA"/>
              </w:rPr>
              <w:t>多元/无特定信仰</w:t>
            </w:r>
          </w:p>
        </w:tc>
        <w:tc>
          <w:tcPr>
            <w:tcW w:w="2880" w:type="dxa"/>
            <w:tcBorders>
              <w:tl2br w:val="nil"/>
              <w:tr2bl w:val="nil"/>
            </w:tcBorders>
          </w:tcPr>
          <w:p w14:paraId="713D9DA0">
            <w:pPr>
              <w:spacing w:after="0"/>
              <w:rPr>
                <w:rFonts w:ascii="Times New Roman" w:hAnsi="Times New Roman" w:eastAsia="宋体" w:cs="PingFang SC"/>
                <w:color w:val="auto"/>
                <w:kern w:val="2"/>
                <w:sz w:val="24"/>
                <w:szCs w:val="24"/>
                <w:lang w:val="en-US" w:eastAsia="en-US" w:bidi="ar-SA"/>
              </w:rPr>
            </w:pPr>
            <w:r>
              <w:rPr>
                <w:rFonts w:ascii="Times New Roman" w:hAnsi="Times New Roman" w:eastAsia="宋体" w:cs="PingFang SC"/>
                <w:color w:val="auto"/>
                <w:kern w:val="2"/>
                <w:sz w:val="24"/>
                <w:szCs w:val="24"/>
                <w:lang w:val="en-US" w:eastAsia="en-US" w:bidi="ar-SA"/>
              </w:rPr>
              <w:t>具有佛教信仰，修行与学习并行</w:t>
            </w:r>
          </w:p>
        </w:tc>
      </w:tr>
      <w:tr w14:paraId="0D224049">
        <w:trPr>
          <w:jc w:val="center"/>
        </w:trPr>
        <w:tc>
          <w:tcPr>
            <w:tcW w:w="2880" w:type="dxa"/>
            <w:tcBorders>
              <w:tl2br w:val="nil"/>
              <w:tr2bl w:val="nil"/>
            </w:tcBorders>
          </w:tcPr>
          <w:p w14:paraId="33289284">
            <w:pPr>
              <w:spacing w:after="0"/>
              <w:jc w:val="center"/>
              <w:rPr>
                <w:rFonts w:ascii="Times New Roman" w:hAnsi="Times New Roman" w:eastAsia="宋体" w:cs="PingFang SC"/>
                <w:color w:val="auto"/>
                <w:kern w:val="2"/>
                <w:sz w:val="24"/>
                <w:szCs w:val="24"/>
                <w:lang w:val="en-US" w:eastAsia="en-US" w:bidi="ar-SA"/>
              </w:rPr>
            </w:pPr>
            <w:r>
              <w:rPr>
                <w:rFonts w:ascii="Times New Roman" w:hAnsi="Times New Roman" w:eastAsia="宋体" w:cs="PingFang SC"/>
                <w:color w:val="auto"/>
                <w:kern w:val="2"/>
                <w:sz w:val="24"/>
                <w:szCs w:val="24"/>
                <w:lang w:val="en-US" w:eastAsia="en-US" w:bidi="ar-SA"/>
              </w:rPr>
              <w:t>课程结构</w:t>
            </w:r>
          </w:p>
        </w:tc>
        <w:tc>
          <w:tcPr>
            <w:tcW w:w="2880" w:type="dxa"/>
            <w:tcBorders>
              <w:tl2br w:val="nil"/>
              <w:tr2bl w:val="nil"/>
            </w:tcBorders>
          </w:tcPr>
          <w:p w14:paraId="1EA0EA5F">
            <w:pPr>
              <w:spacing w:after="0"/>
              <w:jc w:val="center"/>
              <w:rPr>
                <w:rFonts w:ascii="Times New Roman" w:hAnsi="Times New Roman" w:eastAsia="宋体" w:cs="PingFang SC"/>
                <w:color w:val="auto"/>
                <w:kern w:val="2"/>
                <w:sz w:val="24"/>
                <w:szCs w:val="24"/>
                <w:lang w:val="en-US" w:eastAsia="en-US" w:bidi="ar-SA"/>
              </w:rPr>
            </w:pPr>
            <w:r>
              <w:rPr>
                <w:rFonts w:ascii="Times New Roman" w:hAnsi="Times New Roman" w:eastAsia="宋体" w:cs="PingFang SC"/>
                <w:color w:val="auto"/>
                <w:kern w:val="2"/>
                <w:sz w:val="24"/>
                <w:szCs w:val="24"/>
                <w:lang w:val="en-US" w:eastAsia="en-US" w:bidi="ar-SA"/>
              </w:rPr>
              <w:t>思政课+通识课+专业课</w:t>
            </w:r>
          </w:p>
        </w:tc>
        <w:tc>
          <w:tcPr>
            <w:tcW w:w="2880" w:type="dxa"/>
            <w:tcBorders>
              <w:tl2br w:val="nil"/>
              <w:tr2bl w:val="nil"/>
            </w:tcBorders>
          </w:tcPr>
          <w:p w14:paraId="2C033B9C">
            <w:pPr>
              <w:spacing w:after="0"/>
              <w:rPr>
                <w:rFonts w:ascii="Times New Roman" w:hAnsi="Times New Roman" w:eastAsia="宋体" w:cs="PingFang SC"/>
                <w:color w:val="auto"/>
                <w:kern w:val="2"/>
                <w:sz w:val="24"/>
                <w:szCs w:val="24"/>
                <w:lang w:val="en-US" w:eastAsia="en-US" w:bidi="ar-SA"/>
              </w:rPr>
            </w:pPr>
            <w:r>
              <w:rPr>
                <w:rFonts w:ascii="Times New Roman" w:hAnsi="Times New Roman" w:eastAsia="宋体" w:cs="PingFang SC"/>
                <w:color w:val="auto"/>
                <w:kern w:val="2"/>
                <w:sz w:val="24"/>
                <w:szCs w:val="24"/>
                <w:lang w:val="en-US" w:eastAsia="en-US" w:bidi="ar-SA"/>
              </w:rPr>
              <w:t>思政课+佛学专业课+公共文化课</w:t>
            </w:r>
          </w:p>
        </w:tc>
      </w:tr>
      <w:tr w14:paraId="3B85CE6A">
        <w:trPr>
          <w:jc w:val="center"/>
        </w:trPr>
        <w:tc>
          <w:tcPr>
            <w:tcW w:w="2880" w:type="dxa"/>
            <w:tcBorders>
              <w:tl2br w:val="nil"/>
              <w:tr2bl w:val="nil"/>
            </w:tcBorders>
          </w:tcPr>
          <w:p w14:paraId="58F748AB">
            <w:pPr>
              <w:spacing w:after="0"/>
              <w:jc w:val="center"/>
              <w:rPr>
                <w:rFonts w:ascii="Times New Roman" w:hAnsi="Times New Roman" w:eastAsia="宋体" w:cs="PingFang SC"/>
                <w:color w:val="auto"/>
                <w:kern w:val="2"/>
                <w:sz w:val="24"/>
                <w:szCs w:val="24"/>
                <w:lang w:val="en-US" w:eastAsia="en-US" w:bidi="ar-SA"/>
              </w:rPr>
            </w:pPr>
            <w:r>
              <w:rPr>
                <w:rFonts w:ascii="Times New Roman" w:hAnsi="Times New Roman" w:eastAsia="宋体" w:cs="PingFang SC"/>
                <w:color w:val="auto"/>
                <w:kern w:val="2"/>
                <w:sz w:val="24"/>
                <w:szCs w:val="24"/>
                <w:lang w:val="en-US" w:eastAsia="en-US" w:bidi="ar-SA"/>
              </w:rPr>
              <w:t>价值认同</w:t>
            </w:r>
          </w:p>
        </w:tc>
        <w:tc>
          <w:tcPr>
            <w:tcW w:w="2880" w:type="dxa"/>
            <w:tcBorders>
              <w:tl2br w:val="nil"/>
              <w:tr2bl w:val="nil"/>
            </w:tcBorders>
          </w:tcPr>
          <w:p w14:paraId="7FF87902">
            <w:pPr>
              <w:spacing w:after="0"/>
              <w:jc w:val="center"/>
              <w:rPr>
                <w:rFonts w:ascii="Times New Roman" w:hAnsi="Times New Roman" w:eastAsia="宋体" w:cs="PingFang SC"/>
                <w:color w:val="auto"/>
                <w:kern w:val="2"/>
                <w:sz w:val="24"/>
                <w:szCs w:val="24"/>
                <w:lang w:val="en-US" w:eastAsia="en-US" w:bidi="ar-SA"/>
              </w:rPr>
            </w:pPr>
            <w:r>
              <w:rPr>
                <w:rFonts w:ascii="Times New Roman" w:hAnsi="Times New Roman" w:eastAsia="宋体" w:cs="PingFang SC"/>
                <w:color w:val="auto"/>
                <w:kern w:val="2"/>
                <w:sz w:val="24"/>
                <w:szCs w:val="24"/>
                <w:lang w:val="en-US" w:eastAsia="en-US" w:bidi="ar-SA"/>
              </w:rPr>
              <w:t>社会主义核心价值观</w:t>
            </w:r>
          </w:p>
        </w:tc>
        <w:tc>
          <w:tcPr>
            <w:tcW w:w="2880" w:type="dxa"/>
            <w:tcBorders>
              <w:tl2br w:val="nil"/>
              <w:tr2bl w:val="nil"/>
            </w:tcBorders>
          </w:tcPr>
          <w:p w14:paraId="2E5912F8">
            <w:pPr>
              <w:spacing w:after="0"/>
              <w:rPr>
                <w:rFonts w:ascii="Times New Roman" w:hAnsi="Times New Roman" w:eastAsia="宋体" w:cs="PingFang SC"/>
                <w:color w:val="auto"/>
                <w:kern w:val="2"/>
                <w:sz w:val="24"/>
                <w:szCs w:val="24"/>
                <w:lang w:val="en-US" w:eastAsia="en-US" w:bidi="ar-SA"/>
              </w:rPr>
            </w:pPr>
            <w:r>
              <w:rPr>
                <w:rFonts w:ascii="Times New Roman" w:hAnsi="Times New Roman" w:eastAsia="宋体" w:cs="PingFang SC"/>
                <w:color w:val="auto"/>
                <w:kern w:val="2"/>
                <w:sz w:val="24"/>
                <w:szCs w:val="24"/>
                <w:lang w:val="en-US" w:eastAsia="en-US" w:bidi="ar-SA"/>
              </w:rPr>
              <w:t>社会主义核心价值观+佛教价值观</w:t>
            </w:r>
          </w:p>
        </w:tc>
      </w:tr>
      <w:tr w14:paraId="5F9A13EF">
        <w:trPr>
          <w:jc w:val="center"/>
        </w:trPr>
        <w:tc>
          <w:tcPr>
            <w:tcW w:w="2880" w:type="dxa"/>
            <w:tcBorders>
              <w:tl2br w:val="nil"/>
              <w:tr2bl w:val="nil"/>
            </w:tcBorders>
          </w:tcPr>
          <w:p w14:paraId="4DDB88FA">
            <w:pPr>
              <w:spacing w:after="0"/>
              <w:jc w:val="center"/>
              <w:rPr>
                <w:rFonts w:ascii="Times New Roman" w:hAnsi="Times New Roman" w:eastAsia="宋体" w:cs="PingFang SC"/>
                <w:color w:val="auto"/>
                <w:kern w:val="2"/>
                <w:sz w:val="24"/>
                <w:szCs w:val="24"/>
                <w:lang w:val="en-US" w:eastAsia="en-US" w:bidi="ar-SA"/>
              </w:rPr>
            </w:pPr>
            <w:r>
              <w:rPr>
                <w:rFonts w:ascii="Times New Roman" w:hAnsi="Times New Roman" w:eastAsia="宋体" w:cs="PingFang SC"/>
                <w:color w:val="auto"/>
                <w:kern w:val="2"/>
                <w:sz w:val="24"/>
                <w:szCs w:val="24"/>
                <w:lang w:val="en-US" w:eastAsia="en-US" w:bidi="ar-SA"/>
              </w:rPr>
              <w:t>培养目标</w:t>
            </w:r>
          </w:p>
        </w:tc>
        <w:tc>
          <w:tcPr>
            <w:tcW w:w="2880" w:type="dxa"/>
            <w:tcBorders>
              <w:tl2br w:val="nil"/>
              <w:tr2bl w:val="nil"/>
            </w:tcBorders>
          </w:tcPr>
          <w:p w14:paraId="76884A06">
            <w:pPr>
              <w:spacing w:after="0"/>
              <w:jc w:val="center"/>
              <w:rPr>
                <w:rFonts w:ascii="Times New Roman" w:hAnsi="Times New Roman" w:eastAsia="宋体" w:cs="PingFang SC"/>
                <w:color w:val="auto"/>
                <w:kern w:val="2"/>
                <w:sz w:val="24"/>
                <w:szCs w:val="24"/>
                <w:lang w:val="en-US" w:eastAsia="en-US" w:bidi="ar-SA"/>
              </w:rPr>
            </w:pPr>
            <w:r>
              <w:rPr>
                <w:rFonts w:ascii="Times New Roman" w:hAnsi="Times New Roman" w:eastAsia="宋体" w:cs="PingFang SC"/>
                <w:color w:val="auto"/>
                <w:kern w:val="2"/>
                <w:sz w:val="24"/>
                <w:szCs w:val="24"/>
                <w:lang w:val="en-US" w:eastAsia="en-US" w:bidi="ar-SA"/>
              </w:rPr>
              <w:t>社会主义建设者和接班人</w:t>
            </w:r>
          </w:p>
        </w:tc>
        <w:tc>
          <w:tcPr>
            <w:tcW w:w="2880" w:type="dxa"/>
            <w:tcBorders>
              <w:tl2br w:val="nil"/>
              <w:tr2bl w:val="nil"/>
            </w:tcBorders>
          </w:tcPr>
          <w:p w14:paraId="56B85325">
            <w:pPr>
              <w:spacing w:after="0"/>
              <w:rPr>
                <w:rFonts w:ascii="Times New Roman" w:hAnsi="Times New Roman" w:eastAsia="宋体" w:cs="PingFang SC"/>
                <w:color w:val="auto"/>
                <w:kern w:val="2"/>
                <w:sz w:val="24"/>
                <w:szCs w:val="24"/>
                <w:lang w:val="en-US" w:eastAsia="en-US" w:bidi="ar-SA"/>
              </w:rPr>
            </w:pPr>
            <w:r>
              <w:rPr>
                <w:rFonts w:ascii="Times New Roman" w:hAnsi="Times New Roman" w:eastAsia="宋体" w:cs="PingFang SC"/>
                <w:color w:val="auto"/>
                <w:kern w:val="2"/>
                <w:sz w:val="24"/>
                <w:szCs w:val="24"/>
                <w:lang w:val="en-US" w:eastAsia="en-US" w:bidi="ar-SA"/>
              </w:rPr>
              <w:t>爱国爱教合格僧才</w:t>
            </w:r>
          </w:p>
        </w:tc>
      </w:tr>
    </w:tbl>
    <w:p w14:paraId="5CD0E9B9">
      <w:pPr>
        <w:jc w:val="center"/>
        <w:rPr>
          <w:rFonts w:hint="eastAsia" w:asciiTheme="minorEastAsia" w:hAnsiTheme="minorEastAsia" w:eastAsiaTheme="minorEastAsia" w:cstheme="minorEastAsia"/>
          <w:b/>
          <w:bCs w:val="0"/>
          <w:color w:val="auto"/>
          <w:sz w:val="21"/>
          <w:szCs w:val="21"/>
          <w:lang w:val="en-US" w:eastAsia="zh-CN"/>
        </w:rPr>
      </w:pPr>
      <w:r>
        <w:rPr>
          <w:rFonts w:hint="eastAsia" w:asciiTheme="minorEastAsia" w:hAnsiTheme="minorEastAsia" w:eastAsiaTheme="minorEastAsia" w:cstheme="minorEastAsia"/>
          <w:b/>
          <w:bCs w:val="0"/>
          <w:color w:val="auto"/>
          <w:sz w:val="21"/>
          <w:szCs w:val="21"/>
          <w:lang w:val="en-US" w:eastAsia="zh-CN"/>
        </w:rPr>
        <w:t>表1:普通高校与佛教院校在思政教育方面的差异</w:t>
      </w:r>
    </w:p>
    <w:p w14:paraId="08517B8C">
      <w:pPr>
        <w:pStyle w:val="7"/>
        <w:keepLines w:val="0"/>
        <w:pageBreakBefore w:val="0"/>
        <w:widowControl w:val="0"/>
        <w:kinsoku/>
        <w:wordWrap/>
        <w:overflowPunct/>
        <w:topLinePunct w:val="0"/>
        <w:autoSpaceDE/>
        <w:autoSpaceDN/>
        <w:bidi w:val="0"/>
        <w:adjustRightInd/>
        <w:snapToGrid/>
        <w:spacing w:line="360" w:lineRule="auto"/>
        <w:ind w:left="0" w:right="0" w:firstLine="480" w:firstLineChars="200"/>
        <w:jc w:val="left"/>
        <w:textAlignment w:val="auto"/>
        <w:outlineLvl w:val="2"/>
        <w:rPr>
          <w:rFonts w:hint="eastAsia" w:ascii="黑体" w:hAnsi="黑体" w:eastAsia="黑体" w:cs="黑体"/>
          <w:b/>
          <w:bCs/>
          <w:color w:val="auto"/>
          <w:kern w:val="0"/>
          <w:sz w:val="24"/>
          <w:szCs w:val="27"/>
          <w:lang w:val="en-US" w:eastAsia="zh-CN" w:bidi="ar"/>
        </w:rPr>
      </w:pPr>
      <w:bookmarkStart w:id="27" w:name="_Toc773211141"/>
      <w:r>
        <w:rPr>
          <w:rFonts w:hint="eastAsia" w:ascii="黑体" w:hAnsi="黑体" w:eastAsia="黑体" w:cs="黑体"/>
          <w:b/>
          <w:bCs/>
          <w:color w:val="auto"/>
          <w:kern w:val="0"/>
          <w:sz w:val="24"/>
          <w:szCs w:val="27"/>
          <w:lang w:val="en-US" w:eastAsia="zh-CN" w:bidi="ar"/>
        </w:rPr>
        <w:t>（三）政治认同实践能力</w:t>
      </w:r>
      <w:bookmarkEnd w:id="27"/>
    </w:p>
    <w:p w14:paraId="590FFA9C">
      <w:pPr>
        <w:spacing w:line="360" w:lineRule="auto"/>
        <w:ind w:firstLine="480" w:firstLineChars="200"/>
        <w:rPr>
          <w:color w:val="auto"/>
        </w:rPr>
      </w:pPr>
      <w:r>
        <w:rPr>
          <w:rFonts w:hint="eastAsia"/>
          <w:color w:val="auto"/>
          <w:lang w:eastAsia="zh-CN"/>
        </w:rPr>
        <w:t>“</w:t>
      </w:r>
      <w:r>
        <w:rPr>
          <w:color w:val="auto"/>
        </w:rPr>
        <w:t>政治认同</w:t>
      </w:r>
      <w:r>
        <w:rPr>
          <w:rFonts w:hint="eastAsia"/>
          <w:color w:val="auto"/>
          <w:lang w:eastAsia="zh-CN"/>
        </w:rPr>
        <w:t>”</w:t>
      </w:r>
      <w:r>
        <w:rPr>
          <w:color w:val="auto"/>
        </w:rPr>
        <w:t>是个体对政治体系的心理归属与价值认可，涵盖认知、情感与行为三个维度。既有研究多聚焦认知与情感层面，强调通过理论学习增进对现行制度的理解与认同。然而，仅停留于认知与情感尚不充分，关键在于落实于行动。</w:t>
      </w:r>
    </w:p>
    <w:p w14:paraId="3ABB8F76">
      <w:pPr>
        <w:spacing w:line="360" w:lineRule="auto"/>
        <w:ind w:firstLine="480" w:firstLineChars="200"/>
        <w:rPr>
          <w:color w:val="auto"/>
        </w:rPr>
      </w:pPr>
      <w:r>
        <w:rPr>
          <w:color w:val="auto"/>
        </w:rPr>
        <w:t>为此，本研究提出</w:t>
      </w:r>
      <w:r>
        <w:rPr>
          <w:rFonts w:hint="eastAsia"/>
          <w:color w:val="auto"/>
          <w:lang w:eastAsia="zh-CN"/>
        </w:rPr>
        <w:t>“</w:t>
      </w:r>
      <w:r>
        <w:rPr>
          <w:color w:val="auto"/>
        </w:rPr>
        <w:t>政治认同实践能力</w:t>
      </w:r>
      <w:r>
        <w:rPr>
          <w:rFonts w:hint="eastAsia"/>
          <w:color w:val="auto"/>
          <w:lang w:eastAsia="zh-CN"/>
        </w:rPr>
        <w:t>”</w:t>
      </w:r>
      <w:r>
        <w:rPr>
          <w:color w:val="auto"/>
        </w:rPr>
        <w:t>概念，即：个体在理解政治理论、形成认同情感的基础上，自觉将政治认同转化为实际行动的综合能力。该概念在传统政治认同的</w:t>
      </w:r>
      <w:r>
        <w:rPr>
          <w:rFonts w:hint="eastAsia"/>
          <w:color w:val="auto"/>
          <w:lang w:eastAsia="zh-CN"/>
        </w:rPr>
        <w:t>“</w:t>
      </w:r>
      <w:r>
        <w:rPr>
          <w:color w:val="auto"/>
        </w:rPr>
        <w:t>认知—情感</w:t>
      </w:r>
      <w:r>
        <w:rPr>
          <w:rFonts w:hint="eastAsia"/>
          <w:color w:val="auto"/>
          <w:lang w:eastAsia="zh-CN"/>
        </w:rPr>
        <w:t>”</w:t>
      </w:r>
      <w:r>
        <w:rPr>
          <w:color w:val="auto"/>
        </w:rPr>
        <w:t>二维基础上，增加了</w:t>
      </w:r>
      <w:r>
        <w:rPr>
          <w:rFonts w:hint="eastAsia"/>
          <w:color w:val="auto"/>
          <w:lang w:eastAsia="zh-CN"/>
        </w:rPr>
        <w:t>“</w:t>
      </w:r>
      <w:r>
        <w:rPr>
          <w:color w:val="auto"/>
        </w:rPr>
        <w:t>行为实践</w:t>
      </w:r>
      <w:r>
        <w:rPr>
          <w:rFonts w:hint="eastAsia"/>
          <w:color w:val="auto"/>
          <w:lang w:eastAsia="zh-CN"/>
        </w:rPr>
        <w:t>”</w:t>
      </w:r>
      <w:r>
        <w:rPr>
          <w:color w:val="auto"/>
        </w:rPr>
        <w:t>维度，形成</w:t>
      </w:r>
      <w:r>
        <w:rPr>
          <w:rFonts w:hint="eastAsia"/>
          <w:color w:val="auto"/>
          <w:lang w:eastAsia="zh-CN"/>
        </w:rPr>
        <w:t>“</w:t>
      </w:r>
      <w:r>
        <w:rPr>
          <w:color w:val="auto"/>
        </w:rPr>
        <w:t>认知理解—情感认同—行为实践</w:t>
      </w:r>
      <w:r>
        <w:rPr>
          <w:rFonts w:hint="eastAsia"/>
          <w:color w:val="auto"/>
          <w:lang w:eastAsia="zh-CN"/>
        </w:rPr>
        <w:t>”</w:t>
      </w:r>
      <w:r>
        <w:rPr>
          <w:color w:val="auto"/>
        </w:rPr>
        <w:t>三维框架。其中，认知是基础，情感是纽带，行为是归宿，三者相互关联、递进转化，共同构成完整的能力结构。</w:t>
      </w:r>
    </w:p>
    <w:p w14:paraId="7CD23A87">
      <w:pPr>
        <w:spacing w:line="360" w:lineRule="auto"/>
        <w:ind w:firstLine="480" w:firstLineChars="200"/>
        <w:rPr>
          <w:color w:val="auto"/>
        </w:rPr>
      </w:pPr>
      <w:r>
        <w:rPr>
          <w:color w:val="auto"/>
        </w:rPr>
        <w:t>就佛教院校学生而言，政治认同实践行为可操作化为以下可观测指标：</w:t>
      </w:r>
    </w:p>
    <w:tbl>
      <w:tblPr>
        <w:tblStyle w:val="18"/>
        <w:tblW w:w="0" w:type="auto"/>
        <w:jc w:val="center"/>
        <w:tblBorders>
          <w:top w:val="single" w:color="000000" w:themeColor="text1" w:sz="4" w:space="0"/>
          <w:left w:val="single" w:color="000000" w:themeColor="text1" w:sz="4" w:space="0"/>
          <w:bottom w:val="single" w:color="000000" w:themeColor="text1" w:sz="4" w:space="0"/>
          <w:right w:val="single" w:color="000000" w:themeColor="text1" w:sz="4" w:space="0"/>
          <w:insideH w:val="single" w:color="000000" w:themeColor="text1" w:sz="4" w:space="0"/>
          <w:insideV w:val="single" w:color="000000" w:themeColor="text1" w:sz="4" w:space="0"/>
        </w:tblBorders>
        <w:tblLayout w:type="autofit"/>
        <w:tblCellMar>
          <w:top w:w="0" w:type="dxa"/>
          <w:left w:w="108" w:type="dxa"/>
          <w:bottom w:w="0" w:type="dxa"/>
          <w:right w:w="108" w:type="dxa"/>
        </w:tblCellMar>
      </w:tblPr>
      <w:tblGrid>
        <w:gridCol w:w="2880"/>
        <w:gridCol w:w="2880"/>
        <w:gridCol w:w="2880"/>
      </w:tblGrid>
      <w:tr w14:paraId="78DB1A49">
        <w:trPr>
          <w:jc w:val="center"/>
        </w:trPr>
        <w:tc>
          <w:tcPr>
            <w:tcW w:w="2880" w:type="dxa"/>
            <w:tcBorders>
              <w:tl2br w:val="nil"/>
              <w:tr2bl w:val="nil"/>
            </w:tcBorders>
          </w:tcPr>
          <w:p w14:paraId="51D6D7ED">
            <w:pPr>
              <w:spacing w:after="0"/>
              <w:jc w:val="center"/>
              <w:rPr>
                <w:color w:val="auto"/>
                <w:sz w:val="24"/>
                <w:szCs w:val="24"/>
              </w:rPr>
            </w:pPr>
            <w:r>
              <w:rPr>
                <w:rFonts w:ascii="宋体" w:hAnsi="宋体"/>
                <w:b/>
                <w:color w:val="auto"/>
                <w:sz w:val="24"/>
                <w:szCs w:val="24"/>
              </w:rPr>
              <w:t>维度</w:t>
            </w:r>
          </w:p>
        </w:tc>
        <w:tc>
          <w:tcPr>
            <w:tcW w:w="2880" w:type="dxa"/>
            <w:tcBorders>
              <w:tl2br w:val="nil"/>
              <w:tr2bl w:val="nil"/>
            </w:tcBorders>
          </w:tcPr>
          <w:p w14:paraId="7EFCE51C">
            <w:pPr>
              <w:spacing w:after="0"/>
              <w:jc w:val="center"/>
              <w:rPr>
                <w:color w:val="auto"/>
                <w:sz w:val="24"/>
                <w:szCs w:val="24"/>
              </w:rPr>
            </w:pPr>
            <w:r>
              <w:rPr>
                <w:rFonts w:ascii="宋体" w:hAnsi="宋体"/>
                <w:b/>
                <w:color w:val="auto"/>
                <w:sz w:val="24"/>
                <w:szCs w:val="24"/>
              </w:rPr>
              <w:t>内涵</w:t>
            </w:r>
          </w:p>
        </w:tc>
        <w:tc>
          <w:tcPr>
            <w:tcW w:w="2880" w:type="dxa"/>
            <w:tcBorders>
              <w:tl2br w:val="nil"/>
              <w:tr2bl w:val="nil"/>
            </w:tcBorders>
          </w:tcPr>
          <w:p w14:paraId="7D1072A4">
            <w:pPr>
              <w:spacing w:after="0"/>
              <w:jc w:val="both"/>
              <w:rPr>
                <w:color w:val="auto"/>
                <w:sz w:val="24"/>
                <w:szCs w:val="24"/>
              </w:rPr>
            </w:pPr>
            <w:r>
              <w:rPr>
                <w:rFonts w:ascii="宋体" w:hAnsi="宋体"/>
                <w:b/>
                <w:color w:val="auto"/>
                <w:sz w:val="24"/>
                <w:szCs w:val="24"/>
              </w:rPr>
              <w:t>佛教院校学生的具体表现</w:t>
            </w:r>
          </w:p>
        </w:tc>
      </w:tr>
      <w:tr w14:paraId="0561D6AC">
        <w:trPr>
          <w:jc w:val="center"/>
        </w:trPr>
        <w:tc>
          <w:tcPr>
            <w:tcW w:w="2880" w:type="dxa"/>
            <w:tcBorders>
              <w:tl2br w:val="nil"/>
              <w:tr2bl w:val="nil"/>
            </w:tcBorders>
          </w:tcPr>
          <w:p w14:paraId="439F2ECD">
            <w:pPr>
              <w:spacing w:after="0" w:line="360" w:lineRule="auto"/>
              <w:ind w:firstLine="480" w:firstLineChars="200"/>
              <w:jc w:val="left"/>
              <w:rPr>
                <w:rFonts w:eastAsia="宋体"/>
                <w:color w:val="auto"/>
              </w:rPr>
            </w:pPr>
            <w:r>
              <w:rPr>
                <w:rFonts w:eastAsia="宋体"/>
                <w:color w:val="auto"/>
              </w:rPr>
              <w:t>认知理解</w:t>
            </w:r>
          </w:p>
        </w:tc>
        <w:tc>
          <w:tcPr>
            <w:tcW w:w="2880" w:type="dxa"/>
            <w:tcBorders>
              <w:tl2br w:val="nil"/>
              <w:tr2bl w:val="nil"/>
            </w:tcBorders>
          </w:tcPr>
          <w:p w14:paraId="656C64F7">
            <w:pPr>
              <w:spacing w:after="0" w:line="360" w:lineRule="auto"/>
              <w:jc w:val="left"/>
              <w:rPr>
                <w:rFonts w:eastAsia="宋体"/>
                <w:color w:val="auto"/>
              </w:rPr>
            </w:pPr>
            <w:r>
              <w:rPr>
                <w:rFonts w:eastAsia="宋体"/>
                <w:color w:val="auto"/>
              </w:rPr>
              <w:t>理解政治理论、把握政策导向</w:t>
            </w:r>
          </w:p>
        </w:tc>
        <w:tc>
          <w:tcPr>
            <w:tcW w:w="2880" w:type="dxa"/>
            <w:tcBorders>
              <w:tl2br w:val="nil"/>
              <w:tr2bl w:val="nil"/>
            </w:tcBorders>
          </w:tcPr>
          <w:p w14:paraId="78FC2B99">
            <w:pPr>
              <w:spacing w:after="0" w:line="360" w:lineRule="auto"/>
              <w:jc w:val="left"/>
              <w:rPr>
                <w:rFonts w:eastAsia="宋体"/>
                <w:color w:val="auto"/>
              </w:rPr>
            </w:pPr>
            <w:r>
              <w:rPr>
                <w:rFonts w:eastAsia="宋体"/>
                <w:color w:val="auto"/>
              </w:rPr>
              <w:t>理解宗教中国化政策内涵，把握"五个认同"核心要义，掌握马克思主义宗教观基本原理</w:t>
            </w:r>
          </w:p>
        </w:tc>
      </w:tr>
      <w:tr w14:paraId="11C76868">
        <w:trPr>
          <w:jc w:val="center"/>
        </w:trPr>
        <w:tc>
          <w:tcPr>
            <w:tcW w:w="2880" w:type="dxa"/>
            <w:tcBorders>
              <w:tl2br w:val="nil"/>
              <w:tr2bl w:val="nil"/>
            </w:tcBorders>
          </w:tcPr>
          <w:p w14:paraId="3B2F869F">
            <w:pPr>
              <w:spacing w:after="0" w:line="360" w:lineRule="auto"/>
              <w:ind w:firstLine="480" w:firstLineChars="200"/>
              <w:jc w:val="left"/>
              <w:rPr>
                <w:rFonts w:eastAsia="宋体"/>
                <w:color w:val="auto"/>
              </w:rPr>
            </w:pPr>
            <w:r>
              <w:rPr>
                <w:rFonts w:eastAsia="宋体"/>
                <w:color w:val="auto"/>
              </w:rPr>
              <w:t>情感认同</w:t>
            </w:r>
          </w:p>
        </w:tc>
        <w:tc>
          <w:tcPr>
            <w:tcW w:w="2880" w:type="dxa"/>
            <w:tcBorders>
              <w:tl2br w:val="nil"/>
              <w:tr2bl w:val="nil"/>
            </w:tcBorders>
          </w:tcPr>
          <w:p w14:paraId="642438A9">
            <w:pPr>
              <w:spacing w:after="0" w:line="360" w:lineRule="auto"/>
              <w:jc w:val="left"/>
              <w:rPr>
                <w:rFonts w:eastAsia="宋体"/>
                <w:color w:val="auto"/>
              </w:rPr>
            </w:pPr>
            <w:r>
              <w:rPr>
                <w:rFonts w:eastAsia="宋体"/>
                <w:color w:val="auto"/>
              </w:rPr>
              <w:t>形成价值归属与心理认可</w:t>
            </w:r>
          </w:p>
        </w:tc>
        <w:tc>
          <w:tcPr>
            <w:tcW w:w="2880" w:type="dxa"/>
            <w:tcBorders>
              <w:tl2br w:val="nil"/>
              <w:tr2bl w:val="nil"/>
            </w:tcBorders>
          </w:tcPr>
          <w:p w14:paraId="32E4D384">
            <w:pPr>
              <w:spacing w:after="0" w:line="360" w:lineRule="auto"/>
              <w:jc w:val="left"/>
              <w:rPr>
                <w:rFonts w:eastAsia="宋体"/>
                <w:color w:val="auto"/>
              </w:rPr>
            </w:pPr>
            <w:r>
              <w:rPr>
                <w:rFonts w:eastAsia="宋体"/>
                <w:color w:val="auto"/>
              </w:rPr>
              <w:t>对国家和中华民族产生归属感，认同社会主义核心价值观，实现</w:t>
            </w:r>
            <w:r>
              <w:rPr>
                <w:rFonts w:hint="eastAsia" w:eastAsia="宋体"/>
                <w:color w:val="auto"/>
                <w:lang w:eastAsia="zh-CN"/>
              </w:rPr>
              <w:t>“</w:t>
            </w:r>
            <w:r>
              <w:rPr>
                <w:rFonts w:eastAsia="宋体"/>
                <w:color w:val="auto"/>
              </w:rPr>
              <w:t>公民身份</w:t>
            </w:r>
            <w:r>
              <w:rPr>
                <w:rFonts w:hint="eastAsia" w:eastAsia="宋体"/>
                <w:color w:val="auto"/>
                <w:lang w:eastAsia="zh-CN"/>
              </w:rPr>
              <w:t>”</w:t>
            </w:r>
            <w:r>
              <w:rPr>
                <w:rFonts w:eastAsia="宋体"/>
                <w:color w:val="auto"/>
              </w:rPr>
              <w:t>与</w:t>
            </w:r>
            <w:r>
              <w:rPr>
                <w:rFonts w:hint="eastAsia" w:eastAsia="宋体"/>
                <w:color w:val="auto"/>
                <w:lang w:eastAsia="zh-CN"/>
              </w:rPr>
              <w:t>“</w:t>
            </w:r>
            <w:r>
              <w:rPr>
                <w:rFonts w:eastAsia="宋体"/>
                <w:color w:val="auto"/>
              </w:rPr>
              <w:t>宗教身份</w:t>
            </w:r>
            <w:r>
              <w:rPr>
                <w:rFonts w:hint="eastAsia" w:eastAsia="宋体"/>
                <w:color w:val="auto"/>
                <w:lang w:eastAsia="zh-CN"/>
              </w:rPr>
              <w:t>”</w:t>
            </w:r>
            <w:r>
              <w:rPr>
                <w:rFonts w:eastAsia="宋体"/>
                <w:color w:val="auto"/>
              </w:rPr>
              <w:t>的有机统一</w:t>
            </w:r>
          </w:p>
        </w:tc>
      </w:tr>
      <w:tr w14:paraId="28DBF406">
        <w:trPr>
          <w:jc w:val="center"/>
        </w:trPr>
        <w:tc>
          <w:tcPr>
            <w:tcW w:w="2880" w:type="dxa"/>
            <w:tcBorders>
              <w:tl2br w:val="nil"/>
              <w:tr2bl w:val="nil"/>
            </w:tcBorders>
          </w:tcPr>
          <w:p w14:paraId="1FBB7EAE">
            <w:pPr>
              <w:spacing w:after="0" w:line="360" w:lineRule="auto"/>
              <w:ind w:firstLine="480" w:firstLineChars="200"/>
              <w:jc w:val="left"/>
              <w:rPr>
                <w:rFonts w:eastAsia="宋体"/>
                <w:color w:val="auto"/>
              </w:rPr>
            </w:pPr>
            <w:r>
              <w:rPr>
                <w:rFonts w:eastAsia="宋体"/>
                <w:color w:val="auto"/>
              </w:rPr>
              <w:t>行为实践</w:t>
            </w:r>
          </w:p>
        </w:tc>
        <w:tc>
          <w:tcPr>
            <w:tcW w:w="2880" w:type="dxa"/>
            <w:tcBorders>
              <w:tl2br w:val="nil"/>
              <w:tr2bl w:val="nil"/>
            </w:tcBorders>
          </w:tcPr>
          <w:p w14:paraId="1E2A0EA1">
            <w:pPr>
              <w:spacing w:after="0" w:line="360" w:lineRule="auto"/>
              <w:jc w:val="left"/>
              <w:rPr>
                <w:rFonts w:eastAsia="宋体"/>
                <w:color w:val="auto"/>
              </w:rPr>
            </w:pPr>
            <w:r>
              <w:rPr>
                <w:rFonts w:eastAsia="宋体"/>
                <w:color w:val="auto"/>
              </w:rPr>
              <w:t>将认同转化为自觉行动</w:t>
            </w:r>
          </w:p>
        </w:tc>
        <w:tc>
          <w:tcPr>
            <w:tcW w:w="2880" w:type="dxa"/>
            <w:tcBorders>
              <w:tl2br w:val="nil"/>
              <w:tr2bl w:val="nil"/>
            </w:tcBorders>
          </w:tcPr>
          <w:p w14:paraId="340DC840">
            <w:pPr>
              <w:spacing w:after="0" w:line="360" w:lineRule="auto"/>
              <w:jc w:val="left"/>
              <w:rPr>
                <w:rFonts w:eastAsia="宋体"/>
                <w:color w:val="auto"/>
              </w:rPr>
            </w:pPr>
            <w:r>
              <w:rPr>
                <w:rFonts w:eastAsia="宋体"/>
                <w:color w:val="auto"/>
              </w:rPr>
              <w:t>遵守国家法律法规的自觉性；在宗教活动中体现爱国爱教；参与社会公益服务的主动性；在重大事件中的正确立场表达</w:t>
            </w:r>
          </w:p>
        </w:tc>
      </w:tr>
    </w:tbl>
    <w:p w14:paraId="243E6151">
      <w:pPr>
        <w:jc w:val="center"/>
        <w:rPr>
          <w:rFonts w:hint="eastAsia" w:asciiTheme="minorEastAsia" w:hAnsiTheme="minorEastAsia" w:eastAsiaTheme="minorEastAsia" w:cstheme="minorEastAsia"/>
          <w:b/>
          <w:bCs w:val="0"/>
          <w:color w:val="auto"/>
          <w:sz w:val="21"/>
          <w:szCs w:val="21"/>
          <w:lang w:val="en-US" w:eastAsia="zh-CN"/>
        </w:rPr>
      </w:pPr>
      <w:r>
        <w:rPr>
          <w:rFonts w:hint="eastAsia" w:asciiTheme="minorEastAsia" w:hAnsiTheme="minorEastAsia" w:eastAsiaTheme="minorEastAsia" w:cstheme="minorEastAsia"/>
          <w:b/>
          <w:bCs w:val="0"/>
          <w:color w:val="auto"/>
          <w:sz w:val="21"/>
          <w:szCs w:val="21"/>
          <w:lang w:val="en-US" w:eastAsia="zh-CN"/>
        </w:rPr>
        <w:t>表2:政治认同实践行为可操作化指标</w:t>
      </w:r>
    </w:p>
    <w:p w14:paraId="429B2D48">
      <w:pPr>
        <w:spacing w:line="360" w:lineRule="auto"/>
        <w:ind w:firstLine="480" w:firstLineChars="200"/>
        <w:rPr>
          <w:color w:val="auto"/>
        </w:rPr>
      </w:pPr>
      <w:r>
        <w:rPr>
          <w:color w:val="auto"/>
        </w:rPr>
        <w:t>政治认同实践能力对佛教院校人才培养具有特殊意义：</w:t>
      </w:r>
      <w:r>
        <w:rPr>
          <w:b/>
          <w:color w:val="auto"/>
        </w:rPr>
        <w:t>其一，是实现</w:t>
      </w:r>
      <w:r>
        <w:rPr>
          <w:rFonts w:hint="eastAsia"/>
          <w:b/>
          <w:color w:val="auto"/>
          <w:lang w:eastAsia="zh-CN"/>
        </w:rPr>
        <w:t>“</w:t>
      </w:r>
      <w:r>
        <w:rPr>
          <w:b/>
          <w:color w:val="auto"/>
        </w:rPr>
        <w:t>政治上靠得住</w:t>
      </w:r>
      <w:r>
        <w:rPr>
          <w:rFonts w:hint="eastAsia"/>
          <w:b/>
          <w:color w:val="auto"/>
          <w:lang w:eastAsia="zh-CN"/>
        </w:rPr>
        <w:t>”</w:t>
      </w:r>
      <w:r>
        <w:rPr>
          <w:b/>
          <w:color w:val="auto"/>
        </w:rPr>
        <w:t>培养要求的必然路径。</w:t>
      </w:r>
      <w:r>
        <w:rPr>
          <w:color w:val="auto"/>
        </w:rPr>
        <w:t>该要求的核心在于宗教人士在政治立场等根本问题</w:t>
      </w:r>
      <w:r>
        <w:rPr>
          <w:rFonts w:hint="eastAsia"/>
          <w:color w:val="auto"/>
          <w:lang w:eastAsia="zh-CN"/>
        </w:rPr>
        <w:t>上同党中央</w:t>
      </w:r>
      <w:r>
        <w:rPr>
          <w:color w:val="auto"/>
        </w:rPr>
        <w:t>保持一致。培养政治认同实践能力，正是通过理论教育、情感涵养与行为训练，帮助学生将政治认同内化为信念、外化为行动。</w:t>
      </w:r>
      <w:r>
        <w:rPr>
          <w:b/>
          <w:color w:val="auto"/>
        </w:rPr>
        <w:t>其二，是推进佛教中国化的内在要求。</w:t>
      </w:r>
      <w:r>
        <w:rPr>
          <w:color w:val="auto"/>
        </w:rPr>
        <w:t>佛教中国化不仅是教义阐释、礼仪制度的中国化，更是人才培养的中国化。只有培养出真正认同国家、自觉践行核心价值观的佛教人才，才能保证佛教中国化行稳致远。</w:t>
      </w:r>
      <w:r>
        <w:rPr>
          <w:b/>
          <w:color w:val="auto"/>
        </w:rPr>
        <w:t>其三，是破解思政教育</w:t>
      </w:r>
      <w:r>
        <w:rPr>
          <w:rFonts w:hint="eastAsia"/>
          <w:b/>
          <w:color w:val="auto"/>
          <w:lang w:eastAsia="zh-CN"/>
        </w:rPr>
        <w:t>“</w:t>
      </w:r>
      <w:r>
        <w:rPr>
          <w:b/>
          <w:color w:val="auto"/>
        </w:rPr>
        <w:t>知行脱节</w:t>
      </w:r>
      <w:r>
        <w:rPr>
          <w:rFonts w:hint="eastAsia"/>
          <w:b/>
          <w:color w:val="auto"/>
          <w:lang w:eastAsia="zh-CN"/>
        </w:rPr>
        <w:t>”</w:t>
      </w:r>
      <w:r>
        <w:rPr>
          <w:b/>
          <w:color w:val="auto"/>
        </w:rPr>
        <w:t>困境的关键抓手。</w:t>
      </w:r>
      <w:r>
        <w:rPr>
          <w:color w:val="auto"/>
        </w:rPr>
        <w:t>政治认同实践能力培养注重知行合一，将教育目标从</w:t>
      </w:r>
      <w:r>
        <w:rPr>
          <w:rFonts w:hint="eastAsia"/>
          <w:color w:val="auto"/>
          <w:lang w:eastAsia="zh-CN"/>
        </w:rPr>
        <w:t>“</w:t>
      </w:r>
      <w:r>
        <w:rPr>
          <w:color w:val="auto"/>
        </w:rPr>
        <w:t>知道了</w:t>
      </w:r>
      <w:r>
        <w:rPr>
          <w:rFonts w:hint="eastAsia"/>
          <w:color w:val="auto"/>
          <w:lang w:eastAsia="zh-CN"/>
        </w:rPr>
        <w:t>”“</w:t>
      </w:r>
      <w:r>
        <w:rPr>
          <w:color w:val="auto"/>
        </w:rPr>
        <w:t>感受到了</w:t>
      </w:r>
      <w:r>
        <w:rPr>
          <w:rFonts w:hint="eastAsia"/>
          <w:color w:val="auto"/>
          <w:lang w:eastAsia="zh-CN"/>
        </w:rPr>
        <w:t>”</w:t>
      </w:r>
      <w:r>
        <w:rPr>
          <w:color w:val="auto"/>
        </w:rPr>
        <w:t>延伸至</w:t>
      </w:r>
      <w:r>
        <w:rPr>
          <w:rFonts w:hint="eastAsia"/>
          <w:color w:val="auto"/>
          <w:lang w:eastAsia="zh-CN"/>
        </w:rPr>
        <w:t>“</w:t>
      </w:r>
      <w:r>
        <w:rPr>
          <w:color w:val="auto"/>
        </w:rPr>
        <w:t>做到了</w:t>
      </w:r>
      <w:r>
        <w:rPr>
          <w:rFonts w:hint="eastAsia"/>
          <w:color w:val="auto"/>
          <w:lang w:eastAsia="zh-CN"/>
        </w:rPr>
        <w:t>”</w:t>
      </w:r>
      <w:r>
        <w:rPr>
          <w:color w:val="auto"/>
        </w:rPr>
        <w:t>，通过实践锻炼帮助学生在实际行动中深化认同，切实提升思政教育实效性。</w:t>
      </w:r>
    </w:p>
    <w:p w14:paraId="76490973">
      <w:pPr>
        <w:pStyle w:val="7"/>
        <w:keepLines w:val="0"/>
        <w:pageBreakBefore w:val="0"/>
        <w:widowControl w:val="0"/>
        <w:kinsoku/>
        <w:wordWrap/>
        <w:overflowPunct/>
        <w:topLinePunct w:val="0"/>
        <w:autoSpaceDE/>
        <w:autoSpaceDN/>
        <w:bidi w:val="0"/>
        <w:adjustRightInd/>
        <w:snapToGrid/>
        <w:spacing w:line="360" w:lineRule="auto"/>
        <w:ind w:left="0" w:right="0" w:firstLine="480" w:firstLineChars="200"/>
        <w:jc w:val="left"/>
        <w:textAlignment w:val="auto"/>
        <w:rPr>
          <w:rFonts w:hint="eastAsia" w:ascii="黑体" w:hAnsi="黑体" w:eastAsia="黑体" w:cs="黑体"/>
          <w:b/>
          <w:bCs/>
          <w:color w:val="auto"/>
          <w:kern w:val="0"/>
          <w:sz w:val="24"/>
          <w:szCs w:val="27"/>
          <w:lang w:val="en-US" w:eastAsia="zh-CN" w:bidi="ar"/>
        </w:rPr>
      </w:pPr>
      <w:r>
        <w:rPr>
          <w:rFonts w:hint="eastAsia" w:ascii="黑体" w:hAnsi="黑体" w:eastAsia="黑体" w:cs="黑体"/>
          <w:b/>
          <w:bCs/>
          <w:color w:val="auto"/>
          <w:kern w:val="0"/>
          <w:sz w:val="24"/>
          <w:szCs w:val="27"/>
          <w:lang w:val="en-US" w:eastAsia="zh-CN" w:bidi="ar"/>
        </w:rPr>
        <w:t>（四）两个结合</w:t>
      </w:r>
    </w:p>
    <w:p w14:paraId="0D27F2F1">
      <w:pPr>
        <w:pStyle w:val="7"/>
        <w:keepLines w:val="0"/>
        <w:pageBreakBefore w:val="0"/>
        <w:widowControl w:val="0"/>
        <w:kinsoku/>
        <w:wordWrap/>
        <w:overflowPunct/>
        <w:topLinePunct w:val="0"/>
        <w:autoSpaceDE/>
        <w:autoSpaceDN/>
        <w:bidi w:val="0"/>
        <w:adjustRightInd/>
        <w:snapToGrid/>
        <w:spacing w:line="360" w:lineRule="auto"/>
        <w:ind w:left="0" w:right="0" w:firstLine="480" w:firstLineChars="200"/>
        <w:jc w:val="left"/>
        <w:textAlignment w:val="auto"/>
        <w:rPr>
          <w:rFonts w:hint="eastAsia" w:ascii="Times New Roman" w:hAnsi="Times New Roman" w:eastAsia="宋体" w:cs="Times New Roman"/>
          <w:color w:val="auto"/>
          <w:kern w:val="2"/>
          <w:sz w:val="24"/>
          <w:szCs w:val="22"/>
          <w:lang w:val="en-US" w:eastAsia="zh-CN" w:bidi="ar-SA"/>
        </w:rPr>
      </w:pPr>
      <w:r>
        <w:rPr>
          <w:rFonts w:hint="eastAsia" w:eastAsia="宋体" w:cs="Times New Roman"/>
          <w:color w:val="auto"/>
          <w:kern w:val="2"/>
          <w:sz w:val="24"/>
          <w:szCs w:val="22"/>
          <w:lang w:val="en-US" w:eastAsia="zh-CN" w:bidi="ar-SA"/>
        </w:rPr>
        <w:t>“</w:t>
      </w:r>
      <w:r>
        <w:rPr>
          <w:rFonts w:hint="eastAsia" w:ascii="Times New Roman" w:hAnsi="Times New Roman" w:eastAsia="宋体" w:cs="Times New Roman"/>
          <w:color w:val="auto"/>
          <w:kern w:val="2"/>
          <w:sz w:val="24"/>
          <w:szCs w:val="22"/>
          <w:lang w:val="en-US" w:eastAsia="zh-CN" w:bidi="ar-SA"/>
        </w:rPr>
        <w:t>两个结合</w:t>
      </w:r>
      <w:r>
        <w:rPr>
          <w:rFonts w:hint="eastAsia" w:eastAsia="宋体" w:cs="Times New Roman"/>
          <w:color w:val="auto"/>
          <w:kern w:val="2"/>
          <w:sz w:val="24"/>
          <w:szCs w:val="22"/>
          <w:lang w:val="en-US" w:eastAsia="zh-CN" w:bidi="ar-SA"/>
        </w:rPr>
        <w:t>”</w:t>
      </w:r>
      <w:r>
        <w:rPr>
          <w:rFonts w:hint="eastAsia" w:ascii="Times New Roman" w:hAnsi="Times New Roman" w:eastAsia="宋体" w:cs="Times New Roman"/>
          <w:color w:val="auto"/>
          <w:kern w:val="2"/>
          <w:sz w:val="24"/>
          <w:szCs w:val="22"/>
          <w:lang w:val="en-US" w:eastAsia="zh-CN" w:bidi="ar-SA"/>
        </w:rPr>
        <w:t>是指把马克思主义基本原理同中国具体实际相结合、同中华优秀传统文化相结合。在佛教院校思政教育语境中，</w:t>
      </w:r>
      <w:r>
        <w:rPr>
          <w:rFonts w:hint="eastAsia" w:eastAsia="宋体" w:cs="Times New Roman"/>
          <w:color w:val="auto"/>
          <w:kern w:val="2"/>
          <w:sz w:val="24"/>
          <w:szCs w:val="22"/>
          <w:lang w:val="en-US" w:eastAsia="zh-CN" w:bidi="ar-SA"/>
        </w:rPr>
        <w:t>“</w:t>
      </w:r>
      <w:r>
        <w:rPr>
          <w:rFonts w:hint="eastAsia" w:ascii="Times New Roman" w:hAnsi="Times New Roman" w:eastAsia="宋体" w:cs="Times New Roman"/>
          <w:color w:val="auto"/>
          <w:kern w:val="2"/>
          <w:sz w:val="24"/>
          <w:szCs w:val="22"/>
          <w:lang w:val="en-US" w:eastAsia="zh-CN" w:bidi="ar-SA"/>
        </w:rPr>
        <w:t>两个结合</w:t>
      </w:r>
      <w:r>
        <w:rPr>
          <w:rFonts w:hint="eastAsia" w:eastAsia="宋体" w:cs="Times New Roman"/>
          <w:color w:val="auto"/>
          <w:kern w:val="2"/>
          <w:sz w:val="24"/>
          <w:szCs w:val="22"/>
          <w:lang w:val="en-US" w:eastAsia="zh-CN" w:bidi="ar-SA"/>
        </w:rPr>
        <w:t>”</w:t>
      </w:r>
      <w:r>
        <w:rPr>
          <w:rFonts w:hint="eastAsia" w:ascii="Times New Roman" w:hAnsi="Times New Roman" w:eastAsia="宋体" w:cs="Times New Roman"/>
          <w:color w:val="auto"/>
          <w:kern w:val="2"/>
          <w:sz w:val="24"/>
          <w:szCs w:val="22"/>
          <w:lang w:val="en-US" w:eastAsia="zh-CN" w:bidi="ar-SA"/>
        </w:rPr>
        <w:t>的具体内涵体现为：</w:t>
      </w:r>
    </w:p>
    <w:p w14:paraId="632E02FB">
      <w:pPr>
        <w:pStyle w:val="7"/>
        <w:keepLines w:val="0"/>
        <w:pageBreakBefore w:val="0"/>
        <w:widowControl w:val="0"/>
        <w:kinsoku/>
        <w:wordWrap/>
        <w:overflowPunct/>
        <w:topLinePunct w:val="0"/>
        <w:autoSpaceDE/>
        <w:autoSpaceDN/>
        <w:bidi w:val="0"/>
        <w:adjustRightInd/>
        <w:snapToGrid/>
        <w:spacing w:line="360" w:lineRule="auto"/>
        <w:ind w:left="0" w:right="0" w:firstLine="480" w:firstLineChars="200"/>
        <w:jc w:val="left"/>
        <w:textAlignment w:val="auto"/>
        <w:rPr>
          <w:rFonts w:hint="eastAsia" w:ascii="Times New Roman" w:hAnsi="Times New Roman" w:eastAsia="宋体" w:cs="Times New Roman"/>
          <w:color w:val="auto"/>
          <w:kern w:val="2"/>
          <w:sz w:val="24"/>
          <w:szCs w:val="22"/>
          <w:lang w:val="en-US" w:eastAsia="zh-CN" w:bidi="ar-SA"/>
        </w:rPr>
      </w:pPr>
      <w:r>
        <w:rPr>
          <w:rFonts w:hint="eastAsia" w:ascii="Times New Roman" w:hAnsi="Times New Roman" w:eastAsia="宋体" w:cs="Times New Roman"/>
          <w:color w:val="auto"/>
          <w:kern w:val="2"/>
          <w:sz w:val="24"/>
          <w:szCs w:val="22"/>
          <w:lang w:val="en-US" w:eastAsia="zh-CN" w:bidi="ar-SA"/>
        </w:rPr>
        <w:t>第一，同中国具体实际相结合。以马克思主义宗教观为指导，运用其立场、观点、方法分析佛教院校思政教育的特殊规律，立足佛教院校</w:t>
      </w:r>
      <w:r>
        <w:rPr>
          <w:rFonts w:hint="eastAsia" w:eastAsia="宋体" w:cs="Times New Roman"/>
          <w:color w:val="auto"/>
          <w:kern w:val="2"/>
          <w:sz w:val="24"/>
          <w:szCs w:val="22"/>
          <w:lang w:val="en-US" w:eastAsia="zh-CN" w:bidi="ar-SA"/>
        </w:rPr>
        <w:t>“</w:t>
      </w:r>
      <w:r>
        <w:rPr>
          <w:rFonts w:hint="eastAsia" w:ascii="Times New Roman" w:hAnsi="Times New Roman" w:eastAsia="宋体" w:cs="Times New Roman"/>
          <w:color w:val="auto"/>
          <w:kern w:val="2"/>
          <w:sz w:val="24"/>
          <w:szCs w:val="22"/>
          <w:lang w:val="en-US" w:eastAsia="zh-CN" w:bidi="ar-SA"/>
        </w:rPr>
        <w:t>公民+僧人</w:t>
      </w:r>
      <w:r>
        <w:rPr>
          <w:rFonts w:hint="eastAsia" w:eastAsia="宋体" w:cs="Times New Roman"/>
          <w:color w:val="auto"/>
          <w:kern w:val="2"/>
          <w:sz w:val="24"/>
          <w:szCs w:val="22"/>
          <w:lang w:val="en-US" w:eastAsia="zh-CN" w:bidi="ar-SA"/>
        </w:rPr>
        <w:t>”</w:t>
      </w:r>
      <w:r>
        <w:rPr>
          <w:rFonts w:hint="eastAsia" w:ascii="Times New Roman" w:hAnsi="Times New Roman" w:eastAsia="宋体" w:cs="Times New Roman"/>
          <w:color w:val="auto"/>
          <w:kern w:val="2"/>
          <w:sz w:val="24"/>
          <w:szCs w:val="22"/>
          <w:lang w:val="en-US" w:eastAsia="zh-CN" w:bidi="ar-SA"/>
        </w:rPr>
        <w:t>双重身份的实际，探索符合宗教院校特点的思政教育路径，而非简单照搬普通高校模式。</w:t>
      </w:r>
    </w:p>
    <w:p w14:paraId="45C2727B">
      <w:pPr>
        <w:pStyle w:val="7"/>
        <w:keepLines w:val="0"/>
        <w:pageBreakBefore w:val="0"/>
        <w:widowControl w:val="0"/>
        <w:kinsoku/>
        <w:wordWrap/>
        <w:overflowPunct/>
        <w:topLinePunct w:val="0"/>
        <w:autoSpaceDE/>
        <w:autoSpaceDN/>
        <w:bidi w:val="0"/>
        <w:adjustRightInd/>
        <w:snapToGrid/>
        <w:spacing w:line="360" w:lineRule="auto"/>
        <w:ind w:left="0" w:right="0" w:firstLine="480" w:firstLineChars="200"/>
        <w:jc w:val="left"/>
        <w:textAlignment w:val="auto"/>
        <w:rPr>
          <w:rFonts w:hint="eastAsia" w:ascii="Times New Roman" w:hAnsi="Times New Roman" w:eastAsia="宋体" w:cs="Times New Roman"/>
          <w:color w:val="auto"/>
          <w:kern w:val="2"/>
          <w:sz w:val="24"/>
          <w:szCs w:val="22"/>
          <w:lang w:val="en-US" w:eastAsia="zh-CN" w:bidi="ar-SA"/>
        </w:rPr>
      </w:pPr>
      <w:r>
        <w:rPr>
          <w:rFonts w:hint="eastAsia" w:ascii="Times New Roman" w:hAnsi="Times New Roman" w:eastAsia="宋体" w:cs="Times New Roman"/>
          <w:color w:val="auto"/>
          <w:kern w:val="2"/>
          <w:sz w:val="24"/>
          <w:szCs w:val="22"/>
          <w:lang w:val="en-US" w:eastAsia="zh-CN" w:bidi="ar-SA"/>
        </w:rPr>
        <w:t>第二，同中华优秀传统文化相结合。深入挖掘佛教文化与中华优秀传统文化的内在关联，将佛教义理中契合社会主义核心价值观的积极要素创造性转化为思政教育资源，实现</w:t>
      </w:r>
      <w:r>
        <w:rPr>
          <w:rFonts w:hint="eastAsia" w:eastAsia="宋体" w:cs="Times New Roman"/>
          <w:color w:val="auto"/>
          <w:kern w:val="2"/>
          <w:sz w:val="24"/>
          <w:szCs w:val="22"/>
          <w:lang w:val="en-US" w:eastAsia="zh-CN" w:bidi="ar-SA"/>
        </w:rPr>
        <w:t>“</w:t>
      </w:r>
      <w:r>
        <w:rPr>
          <w:rFonts w:hint="eastAsia" w:ascii="Times New Roman" w:hAnsi="Times New Roman" w:eastAsia="宋体" w:cs="Times New Roman"/>
          <w:color w:val="auto"/>
          <w:kern w:val="2"/>
          <w:sz w:val="24"/>
          <w:szCs w:val="22"/>
          <w:lang w:val="en-US" w:eastAsia="zh-CN" w:bidi="ar-SA"/>
        </w:rPr>
        <w:t>佛法义理</w:t>
      </w:r>
      <w:r>
        <w:rPr>
          <w:rFonts w:hint="eastAsia" w:eastAsia="宋体" w:cs="Times New Roman"/>
          <w:color w:val="auto"/>
          <w:kern w:val="2"/>
          <w:sz w:val="24"/>
          <w:szCs w:val="22"/>
          <w:lang w:val="en-US" w:eastAsia="zh-CN" w:bidi="ar-SA"/>
        </w:rPr>
        <w:t>”</w:t>
      </w:r>
      <w:r>
        <w:rPr>
          <w:rFonts w:hint="eastAsia" w:ascii="Times New Roman" w:hAnsi="Times New Roman" w:eastAsia="宋体" w:cs="Times New Roman"/>
          <w:color w:val="auto"/>
          <w:kern w:val="2"/>
          <w:sz w:val="24"/>
          <w:szCs w:val="22"/>
          <w:lang w:val="en-US" w:eastAsia="zh-CN" w:bidi="ar-SA"/>
        </w:rPr>
        <w:t>与</w:t>
      </w:r>
      <w:r>
        <w:rPr>
          <w:rFonts w:hint="eastAsia" w:eastAsia="宋体" w:cs="Times New Roman"/>
          <w:color w:val="auto"/>
          <w:kern w:val="2"/>
          <w:sz w:val="24"/>
          <w:szCs w:val="22"/>
          <w:lang w:val="en-US" w:eastAsia="zh-CN" w:bidi="ar-SA"/>
        </w:rPr>
        <w:t>“</w:t>
      </w:r>
      <w:r>
        <w:rPr>
          <w:rFonts w:hint="eastAsia" w:ascii="Times New Roman" w:hAnsi="Times New Roman" w:eastAsia="宋体" w:cs="Times New Roman"/>
          <w:color w:val="auto"/>
          <w:kern w:val="2"/>
          <w:sz w:val="24"/>
          <w:szCs w:val="22"/>
          <w:lang w:val="en-US" w:eastAsia="zh-CN" w:bidi="ar-SA"/>
        </w:rPr>
        <w:t>思政理论</w:t>
      </w:r>
      <w:r>
        <w:rPr>
          <w:rFonts w:hint="eastAsia" w:eastAsia="宋体" w:cs="Times New Roman"/>
          <w:color w:val="auto"/>
          <w:kern w:val="2"/>
          <w:sz w:val="24"/>
          <w:szCs w:val="22"/>
          <w:lang w:val="en-US" w:eastAsia="zh-CN" w:bidi="ar-SA"/>
        </w:rPr>
        <w:t>”</w:t>
      </w:r>
      <w:r>
        <w:rPr>
          <w:rFonts w:hint="eastAsia" w:ascii="Times New Roman" w:hAnsi="Times New Roman" w:eastAsia="宋体" w:cs="Times New Roman"/>
          <w:color w:val="auto"/>
          <w:kern w:val="2"/>
          <w:sz w:val="24"/>
          <w:szCs w:val="22"/>
          <w:lang w:val="en-US" w:eastAsia="zh-CN" w:bidi="ar-SA"/>
        </w:rPr>
        <w:t>的深度对话与有机贯通。例如，佛教的</w:t>
      </w:r>
      <w:r>
        <w:rPr>
          <w:rFonts w:hint="eastAsia" w:eastAsia="宋体" w:cs="Times New Roman"/>
          <w:color w:val="auto"/>
          <w:kern w:val="2"/>
          <w:sz w:val="24"/>
          <w:szCs w:val="22"/>
          <w:lang w:val="en-US" w:eastAsia="zh-CN" w:bidi="ar-SA"/>
        </w:rPr>
        <w:t>“</w:t>
      </w:r>
      <w:r>
        <w:rPr>
          <w:rFonts w:hint="eastAsia" w:ascii="Times New Roman" w:hAnsi="Times New Roman" w:eastAsia="宋体" w:cs="Times New Roman"/>
          <w:color w:val="auto"/>
          <w:kern w:val="2"/>
          <w:sz w:val="24"/>
          <w:szCs w:val="22"/>
          <w:lang w:val="en-US" w:eastAsia="zh-CN" w:bidi="ar-SA"/>
        </w:rPr>
        <w:t>慈悲济世</w:t>
      </w:r>
      <w:r>
        <w:rPr>
          <w:rFonts w:hint="eastAsia" w:eastAsia="宋体" w:cs="Times New Roman"/>
          <w:color w:val="auto"/>
          <w:kern w:val="2"/>
          <w:sz w:val="24"/>
          <w:szCs w:val="22"/>
          <w:lang w:val="en-US" w:eastAsia="zh-CN" w:bidi="ar-SA"/>
        </w:rPr>
        <w:t>”</w:t>
      </w:r>
      <w:r>
        <w:rPr>
          <w:rFonts w:hint="eastAsia" w:ascii="Times New Roman" w:hAnsi="Times New Roman" w:eastAsia="宋体" w:cs="Times New Roman"/>
          <w:color w:val="auto"/>
          <w:kern w:val="2"/>
          <w:sz w:val="24"/>
          <w:szCs w:val="22"/>
          <w:lang w:val="en-US" w:eastAsia="zh-CN" w:bidi="ar-SA"/>
        </w:rPr>
        <w:t>与</w:t>
      </w:r>
      <w:r>
        <w:rPr>
          <w:rFonts w:hint="eastAsia" w:eastAsia="宋体" w:cs="Times New Roman"/>
          <w:color w:val="auto"/>
          <w:kern w:val="2"/>
          <w:sz w:val="24"/>
          <w:szCs w:val="22"/>
          <w:lang w:val="en-US" w:eastAsia="zh-CN" w:bidi="ar-SA"/>
        </w:rPr>
        <w:t>“</w:t>
      </w:r>
      <w:r>
        <w:rPr>
          <w:rFonts w:hint="eastAsia" w:ascii="Times New Roman" w:hAnsi="Times New Roman" w:eastAsia="宋体" w:cs="Times New Roman"/>
          <w:color w:val="auto"/>
          <w:kern w:val="2"/>
          <w:sz w:val="24"/>
          <w:szCs w:val="22"/>
          <w:lang w:val="en-US" w:eastAsia="zh-CN" w:bidi="ar-SA"/>
        </w:rPr>
        <w:t>友善</w:t>
      </w:r>
      <w:r>
        <w:rPr>
          <w:rFonts w:hint="eastAsia" w:eastAsia="宋体" w:cs="Times New Roman"/>
          <w:color w:val="auto"/>
          <w:kern w:val="2"/>
          <w:sz w:val="24"/>
          <w:szCs w:val="22"/>
          <w:lang w:val="en-US" w:eastAsia="zh-CN" w:bidi="ar-SA"/>
        </w:rPr>
        <w:t>”</w:t>
      </w:r>
      <w:r>
        <w:rPr>
          <w:rFonts w:hint="eastAsia" w:ascii="Times New Roman" w:hAnsi="Times New Roman" w:eastAsia="宋体" w:cs="Times New Roman"/>
          <w:color w:val="auto"/>
          <w:kern w:val="2"/>
          <w:sz w:val="24"/>
          <w:szCs w:val="22"/>
          <w:lang w:val="en-US" w:eastAsia="zh-CN" w:bidi="ar-SA"/>
        </w:rPr>
        <w:t>、</w:t>
      </w:r>
      <w:r>
        <w:rPr>
          <w:rFonts w:hint="eastAsia" w:eastAsia="宋体" w:cs="Times New Roman"/>
          <w:color w:val="auto"/>
          <w:kern w:val="2"/>
          <w:sz w:val="24"/>
          <w:szCs w:val="22"/>
          <w:lang w:val="en-US" w:eastAsia="zh-CN" w:bidi="ar-SA"/>
        </w:rPr>
        <w:t>“</w:t>
      </w:r>
      <w:r>
        <w:rPr>
          <w:rFonts w:hint="eastAsia" w:ascii="Times New Roman" w:hAnsi="Times New Roman" w:eastAsia="宋体" w:cs="Times New Roman"/>
          <w:color w:val="auto"/>
          <w:kern w:val="2"/>
          <w:sz w:val="24"/>
          <w:szCs w:val="22"/>
          <w:lang w:val="en-US" w:eastAsia="zh-CN" w:bidi="ar-SA"/>
        </w:rPr>
        <w:t>和谐共生</w:t>
      </w:r>
      <w:r>
        <w:rPr>
          <w:rFonts w:hint="eastAsia" w:eastAsia="宋体" w:cs="Times New Roman"/>
          <w:color w:val="auto"/>
          <w:kern w:val="2"/>
          <w:sz w:val="24"/>
          <w:szCs w:val="22"/>
          <w:lang w:val="en-US" w:eastAsia="zh-CN" w:bidi="ar-SA"/>
        </w:rPr>
        <w:t>”</w:t>
      </w:r>
      <w:r>
        <w:rPr>
          <w:rFonts w:hint="eastAsia" w:ascii="Times New Roman" w:hAnsi="Times New Roman" w:eastAsia="宋体" w:cs="Times New Roman"/>
          <w:color w:val="auto"/>
          <w:kern w:val="2"/>
          <w:sz w:val="24"/>
          <w:szCs w:val="22"/>
          <w:lang w:val="en-US" w:eastAsia="zh-CN" w:bidi="ar-SA"/>
        </w:rPr>
        <w:t>与</w:t>
      </w:r>
      <w:r>
        <w:rPr>
          <w:rFonts w:hint="eastAsia" w:eastAsia="宋体" w:cs="Times New Roman"/>
          <w:color w:val="auto"/>
          <w:kern w:val="2"/>
          <w:sz w:val="24"/>
          <w:szCs w:val="22"/>
          <w:lang w:val="en-US" w:eastAsia="zh-CN" w:bidi="ar-SA"/>
        </w:rPr>
        <w:t>“</w:t>
      </w:r>
      <w:r>
        <w:rPr>
          <w:rFonts w:hint="eastAsia" w:ascii="Times New Roman" w:hAnsi="Times New Roman" w:eastAsia="宋体" w:cs="Times New Roman"/>
          <w:color w:val="auto"/>
          <w:kern w:val="2"/>
          <w:sz w:val="24"/>
          <w:szCs w:val="22"/>
          <w:lang w:val="en-US" w:eastAsia="zh-CN" w:bidi="ar-SA"/>
        </w:rPr>
        <w:t>和谐</w:t>
      </w:r>
      <w:r>
        <w:rPr>
          <w:rFonts w:hint="eastAsia" w:eastAsia="宋体" w:cs="Times New Roman"/>
          <w:color w:val="auto"/>
          <w:kern w:val="2"/>
          <w:sz w:val="24"/>
          <w:szCs w:val="22"/>
          <w:lang w:val="en-US" w:eastAsia="zh-CN" w:bidi="ar-SA"/>
        </w:rPr>
        <w:t>”</w:t>
      </w:r>
      <w:r>
        <w:rPr>
          <w:rFonts w:hint="eastAsia" w:ascii="Times New Roman" w:hAnsi="Times New Roman" w:eastAsia="宋体" w:cs="Times New Roman"/>
          <w:color w:val="auto"/>
          <w:kern w:val="2"/>
          <w:sz w:val="24"/>
          <w:szCs w:val="22"/>
          <w:lang w:val="en-US" w:eastAsia="zh-CN" w:bidi="ar-SA"/>
        </w:rPr>
        <w:t>等理念的内在联系，正是</w:t>
      </w:r>
      <w:r>
        <w:rPr>
          <w:rFonts w:hint="eastAsia" w:eastAsia="宋体" w:cs="Times New Roman"/>
          <w:color w:val="auto"/>
          <w:kern w:val="2"/>
          <w:sz w:val="24"/>
          <w:szCs w:val="22"/>
          <w:lang w:val="en-US" w:eastAsia="zh-CN" w:bidi="ar-SA"/>
        </w:rPr>
        <w:t>“</w:t>
      </w:r>
      <w:r>
        <w:rPr>
          <w:rFonts w:hint="eastAsia" w:ascii="Times New Roman" w:hAnsi="Times New Roman" w:eastAsia="宋体" w:cs="Times New Roman"/>
          <w:color w:val="auto"/>
          <w:kern w:val="2"/>
          <w:sz w:val="24"/>
          <w:szCs w:val="22"/>
          <w:lang w:val="en-US" w:eastAsia="zh-CN" w:bidi="ar-SA"/>
        </w:rPr>
        <w:t>结合</w:t>
      </w:r>
      <w:r>
        <w:rPr>
          <w:rFonts w:hint="eastAsia" w:eastAsia="宋体" w:cs="Times New Roman"/>
          <w:color w:val="auto"/>
          <w:kern w:val="2"/>
          <w:sz w:val="24"/>
          <w:szCs w:val="22"/>
          <w:lang w:val="en-US" w:eastAsia="zh-CN" w:bidi="ar-SA"/>
        </w:rPr>
        <w:t>”</w:t>
      </w:r>
      <w:r>
        <w:rPr>
          <w:rFonts w:hint="eastAsia" w:ascii="Times New Roman" w:hAnsi="Times New Roman" w:eastAsia="宋体" w:cs="Times New Roman"/>
          <w:color w:val="auto"/>
          <w:kern w:val="2"/>
          <w:sz w:val="24"/>
          <w:szCs w:val="22"/>
          <w:lang w:val="en-US" w:eastAsia="zh-CN" w:bidi="ar-SA"/>
        </w:rPr>
        <w:t>的具体体现。</w:t>
      </w:r>
    </w:p>
    <w:p w14:paraId="0C108921">
      <w:pPr>
        <w:pStyle w:val="7"/>
        <w:keepLines w:val="0"/>
        <w:pageBreakBefore w:val="0"/>
        <w:widowControl w:val="0"/>
        <w:kinsoku/>
        <w:wordWrap/>
        <w:overflowPunct/>
        <w:topLinePunct w:val="0"/>
        <w:autoSpaceDE/>
        <w:autoSpaceDN/>
        <w:bidi w:val="0"/>
        <w:adjustRightInd/>
        <w:snapToGrid/>
        <w:spacing w:line="360" w:lineRule="auto"/>
        <w:ind w:left="0" w:right="0" w:firstLine="480" w:firstLineChars="200"/>
        <w:jc w:val="left"/>
        <w:textAlignment w:val="auto"/>
        <w:rPr>
          <w:rFonts w:hint="eastAsia" w:ascii="黑体" w:hAnsi="黑体" w:eastAsia="黑体" w:cs="黑体"/>
          <w:b/>
          <w:bCs/>
          <w:color w:val="auto"/>
          <w:kern w:val="0"/>
          <w:sz w:val="24"/>
          <w:szCs w:val="27"/>
          <w:lang w:val="en-US" w:eastAsia="zh-CN" w:bidi="ar"/>
        </w:rPr>
      </w:pPr>
      <w:r>
        <w:rPr>
          <w:rFonts w:hint="eastAsia" w:ascii="黑体" w:hAnsi="黑体" w:eastAsia="黑体" w:cs="黑体"/>
          <w:b/>
          <w:bCs/>
          <w:color w:val="auto"/>
          <w:kern w:val="0"/>
          <w:sz w:val="24"/>
          <w:szCs w:val="27"/>
          <w:lang w:val="en-US" w:eastAsia="zh-CN" w:bidi="ar"/>
        </w:rPr>
        <w:t>（五）思政教育创新实践</w:t>
      </w:r>
    </w:p>
    <w:p w14:paraId="523869A8">
      <w:pPr>
        <w:pStyle w:val="7"/>
        <w:keepLines w:val="0"/>
        <w:pageBreakBefore w:val="0"/>
        <w:widowControl w:val="0"/>
        <w:kinsoku/>
        <w:wordWrap/>
        <w:overflowPunct/>
        <w:topLinePunct w:val="0"/>
        <w:autoSpaceDE/>
        <w:autoSpaceDN/>
        <w:bidi w:val="0"/>
        <w:adjustRightInd/>
        <w:snapToGrid/>
        <w:spacing w:line="360" w:lineRule="auto"/>
        <w:ind w:left="0" w:right="0" w:firstLine="480" w:firstLineChars="200"/>
        <w:jc w:val="left"/>
        <w:textAlignment w:val="auto"/>
        <w:rPr>
          <w:rFonts w:hint="eastAsia" w:ascii="宋体" w:hAnsi="宋体" w:eastAsia="宋体" w:cs="宋体"/>
          <w:color w:val="auto"/>
          <w:sz w:val="24"/>
          <w:szCs w:val="24"/>
          <w:lang w:eastAsia="zh-CN"/>
        </w:rPr>
      </w:pPr>
      <w:r>
        <w:rPr>
          <w:rFonts w:hint="eastAsia" w:ascii="宋体" w:hAnsi="宋体" w:eastAsia="宋体" w:cs="宋体"/>
          <w:color w:val="auto"/>
          <w:sz w:val="24"/>
          <w:szCs w:val="24"/>
          <w:lang w:eastAsia="zh-CN"/>
        </w:rPr>
        <w:t>“思政教育创新实践</w:t>
      </w:r>
      <w:r>
        <w:rPr>
          <w:rFonts w:hint="eastAsia" w:ascii="宋体" w:hAnsi="宋体" w:eastAsia="宋体" w:cs="宋体"/>
          <w:color w:val="auto"/>
          <w:spacing w:val="-1"/>
          <w:sz w:val="24"/>
          <w:szCs w:val="24"/>
          <w:lang w:eastAsia="zh-CN"/>
        </w:rPr>
        <w:t>”</w:t>
      </w:r>
      <w:r>
        <w:rPr>
          <w:rFonts w:hint="eastAsia" w:ascii="宋体" w:hAnsi="宋体" w:eastAsia="宋体" w:cs="宋体"/>
          <w:color w:val="auto"/>
          <w:sz w:val="24"/>
          <w:szCs w:val="24"/>
          <w:lang w:eastAsia="zh-CN"/>
        </w:rPr>
        <w:t>是指在坚持马克思主义指导地位和中国特色社会主义办学方向的前提下，针对佛教院校的特殊实际，对思政教育的课程体系、教学内容、教学方法、师资建设、评价机制等进行系统性改革和创新。其核心在于实现“三个转变</w:t>
      </w:r>
      <w:r>
        <w:rPr>
          <w:rFonts w:hint="eastAsia" w:ascii="宋体" w:hAnsi="宋体" w:eastAsia="宋体" w:cs="宋体"/>
          <w:color w:val="auto"/>
          <w:spacing w:val="-1"/>
          <w:sz w:val="24"/>
          <w:szCs w:val="24"/>
          <w:lang w:eastAsia="zh-CN"/>
        </w:rPr>
        <w:t>”</w:t>
      </w:r>
      <w:r>
        <w:rPr>
          <w:rFonts w:hint="eastAsia" w:ascii="宋体" w:hAnsi="宋体" w:eastAsia="宋体" w:cs="宋体"/>
          <w:color w:val="auto"/>
          <w:sz w:val="24"/>
          <w:szCs w:val="24"/>
          <w:lang w:eastAsia="zh-CN"/>
        </w:rPr>
        <w:t>：从“灌输式</w:t>
      </w:r>
      <w:r>
        <w:rPr>
          <w:rFonts w:hint="eastAsia" w:ascii="宋体" w:hAnsi="宋体" w:eastAsia="宋体" w:cs="宋体"/>
          <w:color w:val="auto"/>
          <w:spacing w:val="-1"/>
          <w:sz w:val="24"/>
          <w:szCs w:val="24"/>
          <w:lang w:eastAsia="zh-CN"/>
        </w:rPr>
        <w:t>”</w:t>
      </w:r>
      <w:r>
        <w:rPr>
          <w:rFonts w:hint="eastAsia" w:ascii="宋体" w:hAnsi="宋体" w:eastAsia="宋体" w:cs="宋体"/>
          <w:color w:val="auto"/>
          <w:sz w:val="24"/>
          <w:szCs w:val="24"/>
          <w:lang w:eastAsia="zh-CN"/>
        </w:rPr>
        <w:t>教学向“启发式</w:t>
      </w:r>
      <w:r>
        <w:rPr>
          <w:rFonts w:hint="eastAsia" w:ascii="宋体" w:hAnsi="宋体" w:eastAsia="宋体" w:cs="宋体"/>
          <w:color w:val="auto"/>
          <w:spacing w:val="-1"/>
          <w:sz w:val="24"/>
          <w:szCs w:val="24"/>
          <w:lang w:eastAsia="zh-CN"/>
        </w:rPr>
        <w:t>”</w:t>
      </w:r>
      <w:r>
        <w:rPr>
          <w:rFonts w:hint="eastAsia" w:ascii="宋体" w:hAnsi="宋体" w:eastAsia="宋体" w:cs="宋体"/>
          <w:color w:val="auto"/>
          <w:sz w:val="24"/>
          <w:szCs w:val="24"/>
          <w:lang w:eastAsia="zh-CN"/>
        </w:rPr>
        <w:t>教学转变，从“理论讲授</w:t>
      </w:r>
      <w:r>
        <w:rPr>
          <w:rFonts w:hint="eastAsia" w:ascii="宋体" w:hAnsi="宋体" w:eastAsia="宋体" w:cs="宋体"/>
          <w:color w:val="auto"/>
          <w:spacing w:val="-1"/>
          <w:sz w:val="24"/>
          <w:szCs w:val="24"/>
          <w:lang w:eastAsia="zh-CN"/>
        </w:rPr>
        <w:t>”</w:t>
      </w:r>
      <w:r>
        <w:rPr>
          <w:rFonts w:hint="eastAsia" w:ascii="宋体" w:hAnsi="宋体" w:eastAsia="宋体" w:cs="宋体"/>
          <w:color w:val="auto"/>
          <w:sz w:val="24"/>
          <w:szCs w:val="24"/>
          <w:lang w:eastAsia="zh-CN"/>
        </w:rPr>
        <w:t>向“实践体验</w:t>
      </w:r>
      <w:r>
        <w:rPr>
          <w:rFonts w:hint="eastAsia" w:ascii="宋体" w:hAnsi="宋体" w:eastAsia="宋体" w:cs="宋体"/>
          <w:color w:val="auto"/>
          <w:spacing w:val="-1"/>
          <w:sz w:val="24"/>
          <w:szCs w:val="24"/>
          <w:lang w:eastAsia="zh-CN"/>
        </w:rPr>
        <w:t>”</w:t>
      </w:r>
      <w:r>
        <w:rPr>
          <w:rFonts w:hint="eastAsia" w:ascii="宋体" w:hAnsi="宋体" w:eastAsia="宋体" w:cs="宋体"/>
          <w:color w:val="auto"/>
          <w:sz w:val="24"/>
          <w:szCs w:val="24"/>
          <w:lang w:eastAsia="zh-CN"/>
        </w:rPr>
        <w:t>转变，从“单一评价</w:t>
      </w:r>
      <w:r>
        <w:rPr>
          <w:rFonts w:hint="eastAsia" w:ascii="宋体" w:hAnsi="宋体" w:eastAsia="宋体" w:cs="宋体"/>
          <w:color w:val="auto"/>
          <w:spacing w:val="-1"/>
          <w:sz w:val="24"/>
          <w:szCs w:val="24"/>
          <w:lang w:eastAsia="zh-CN"/>
        </w:rPr>
        <w:t>”</w:t>
      </w:r>
      <w:r>
        <w:rPr>
          <w:rFonts w:hint="eastAsia" w:ascii="宋体" w:hAnsi="宋体" w:eastAsia="宋体" w:cs="宋体"/>
          <w:color w:val="auto"/>
          <w:sz w:val="24"/>
          <w:szCs w:val="24"/>
          <w:lang w:eastAsia="zh-CN"/>
        </w:rPr>
        <w:t>向“多元评价</w:t>
      </w:r>
      <w:r>
        <w:rPr>
          <w:rFonts w:hint="eastAsia" w:ascii="宋体" w:hAnsi="宋体" w:eastAsia="宋体" w:cs="宋体"/>
          <w:color w:val="auto"/>
          <w:spacing w:val="-1"/>
          <w:sz w:val="24"/>
          <w:szCs w:val="24"/>
          <w:lang w:eastAsia="zh-CN"/>
        </w:rPr>
        <w:t>”</w:t>
      </w:r>
      <w:r>
        <w:rPr>
          <w:rFonts w:hint="eastAsia" w:ascii="宋体" w:hAnsi="宋体" w:eastAsia="宋体" w:cs="宋体"/>
          <w:color w:val="auto"/>
          <w:sz w:val="24"/>
          <w:szCs w:val="24"/>
          <w:lang w:eastAsia="zh-CN"/>
        </w:rPr>
        <w:t>转变。创新实践的关键在于将佛教文化资源创造性转化为思政教育的有效载体，实现“佛法义理</w:t>
      </w:r>
      <w:r>
        <w:rPr>
          <w:rFonts w:hint="eastAsia" w:ascii="宋体" w:hAnsi="宋体" w:eastAsia="宋体" w:cs="宋体"/>
          <w:color w:val="auto"/>
          <w:spacing w:val="-1"/>
          <w:sz w:val="24"/>
          <w:szCs w:val="24"/>
          <w:lang w:eastAsia="zh-CN"/>
        </w:rPr>
        <w:t>”</w:t>
      </w:r>
      <w:r>
        <w:rPr>
          <w:rFonts w:hint="eastAsia" w:ascii="宋体" w:hAnsi="宋体" w:eastAsia="宋体" w:cs="宋体"/>
          <w:color w:val="auto"/>
          <w:sz w:val="24"/>
          <w:szCs w:val="24"/>
          <w:lang w:eastAsia="zh-CN"/>
        </w:rPr>
        <w:t>与“思政理论</w:t>
      </w:r>
      <w:r>
        <w:rPr>
          <w:rFonts w:hint="eastAsia" w:ascii="宋体" w:hAnsi="宋体" w:eastAsia="宋体" w:cs="宋体"/>
          <w:color w:val="auto"/>
          <w:spacing w:val="-1"/>
          <w:sz w:val="24"/>
          <w:szCs w:val="24"/>
          <w:lang w:eastAsia="zh-CN"/>
        </w:rPr>
        <w:t>”</w:t>
      </w:r>
      <w:r>
        <w:rPr>
          <w:rFonts w:hint="eastAsia" w:ascii="宋体" w:hAnsi="宋体" w:eastAsia="宋体" w:cs="宋体"/>
          <w:color w:val="auto"/>
          <w:sz w:val="24"/>
          <w:szCs w:val="24"/>
          <w:lang w:eastAsia="zh-CN"/>
        </w:rPr>
        <w:t>的有机融合。</w:t>
      </w:r>
    </w:p>
    <w:tbl>
      <w:tblPr>
        <w:tblStyle w:val="18"/>
        <w:tblW w:w="0" w:type="auto"/>
        <w:jc w:val="center"/>
        <w:tblBorders>
          <w:top w:val="single" w:color="000000" w:themeColor="text1" w:sz="4" w:space="0"/>
          <w:left w:val="single" w:color="000000" w:themeColor="text1" w:sz="4" w:space="0"/>
          <w:bottom w:val="single" w:color="000000" w:themeColor="text1" w:sz="4" w:space="0"/>
          <w:right w:val="single" w:color="000000" w:themeColor="text1" w:sz="4" w:space="0"/>
          <w:insideH w:val="single" w:color="000000" w:themeColor="text1" w:sz="4" w:space="0"/>
          <w:insideV w:val="single" w:color="000000" w:themeColor="text1" w:sz="4" w:space="0"/>
        </w:tblBorders>
        <w:tblLayout w:type="autofit"/>
        <w:tblCellMar>
          <w:top w:w="0" w:type="dxa"/>
          <w:left w:w="108" w:type="dxa"/>
          <w:bottom w:w="0" w:type="dxa"/>
          <w:right w:w="108" w:type="dxa"/>
        </w:tblCellMar>
      </w:tblPr>
      <w:tblGrid>
        <w:gridCol w:w="2160"/>
        <w:gridCol w:w="2160"/>
        <w:gridCol w:w="2160"/>
        <w:gridCol w:w="2160"/>
      </w:tblGrid>
      <w:tr w14:paraId="786532E5">
        <w:trPr>
          <w:jc w:val="center"/>
        </w:trPr>
        <w:tc>
          <w:tcPr>
            <w:tcW w:w="2160" w:type="dxa"/>
            <w:tcBorders>
              <w:tl2br w:val="nil"/>
              <w:tr2bl w:val="nil"/>
            </w:tcBorders>
          </w:tcPr>
          <w:p w14:paraId="3EA58B5E">
            <w:pPr>
              <w:spacing w:after="0"/>
              <w:jc w:val="center"/>
              <w:rPr>
                <w:color w:val="auto"/>
                <w:sz w:val="24"/>
                <w:szCs w:val="24"/>
              </w:rPr>
            </w:pPr>
            <w:r>
              <w:rPr>
                <w:rFonts w:ascii="宋体" w:hAnsi="宋体"/>
                <w:b/>
                <w:color w:val="auto"/>
                <w:sz w:val="24"/>
                <w:szCs w:val="24"/>
              </w:rPr>
              <w:t>层级</w:t>
            </w:r>
          </w:p>
        </w:tc>
        <w:tc>
          <w:tcPr>
            <w:tcW w:w="2160" w:type="dxa"/>
            <w:tcBorders>
              <w:tl2br w:val="nil"/>
              <w:tr2bl w:val="nil"/>
            </w:tcBorders>
          </w:tcPr>
          <w:p w14:paraId="2A9EFC25">
            <w:pPr>
              <w:spacing w:after="0"/>
              <w:jc w:val="center"/>
              <w:rPr>
                <w:color w:val="auto"/>
                <w:sz w:val="24"/>
                <w:szCs w:val="24"/>
              </w:rPr>
            </w:pPr>
            <w:r>
              <w:rPr>
                <w:rFonts w:ascii="宋体" w:hAnsi="宋体"/>
                <w:b/>
                <w:color w:val="auto"/>
                <w:sz w:val="24"/>
                <w:szCs w:val="24"/>
              </w:rPr>
              <w:t>核心要素</w:t>
            </w:r>
          </w:p>
        </w:tc>
        <w:tc>
          <w:tcPr>
            <w:tcW w:w="2160" w:type="dxa"/>
            <w:tcBorders>
              <w:tl2br w:val="nil"/>
              <w:tr2bl w:val="nil"/>
            </w:tcBorders>
          </w:tcPr>
          <w:p w14:paraId="5227C6FF">
            <w:pPr>
              <w:spacing w:after="0"/>
              <w:jc w:val="center"/>
              <w:rPr>
                <w:color w:val="auto"/>
                <w:sz w:val="24"/>
                <w:szCs w:val="24"/>
              </w:rPr>
            </w:pPr>
            <w:r>
              <w:rPr>
                <w:rFonts w:ascii="宋体" w:hAnsi="宋体"/>
                <w:b/>
                <w:color w:val="auto"/>
                <w:sz w:val="24"/>
                <w:szCs w:val="24"/>
              </w:rPr>
              <w:t>功能定位</w:t>
            </w:r>
          </w:p>
        </w:tc>
        <w:tc>
          <w:tcPr>
            <w:tcW w:w="2160" w:type="dxa"/>
            <w:tcBorders>
              <w:tl2br w:val="nil"/>
              <w:tr2bl w:val="nil"/>
            </w:tcBorders>
          </w:tcPr>
          <w:p w14:paraId="177ED656">
            <w:pPr>
              <w:spacing w:after="0"/>
              <w:jc w:val="center"/>
              <w:rPr>
                <w:color w:val="auto"/>
                <w:sz w:val="24"/>
                <w:szCs w:val="24"/>
              </w:rPr>
            </w:pPr>
            <w:r>
              <w:rPr>
                <w:rFonts w:ascii="宋体" w:hAnsi="宋体"/>
                <w:b/>
                <w:color w:val="auto"/>
                <w:sz w:val="24"/>
                <w:szCs w:val="24"/>
              </w:rPr>
              <w:t>具体内容</w:t>
            </w:r>
          </w:p>
        </w:tc>
      </w:tr>
      <w:tr w14:paraId="32DB975F">
        <w:trPr>
          <w:jc w:val="center"/>
        </w:trPr>
        <w:tc>
          <w:tcPr>
            <w:tcW w:w="2160" w:type="dxa"/>
            <w:tcBorders>
              <w:tl2br w:val="nil"/>
              <w:tr2bl w:val="nil"/>
            </w:tcBorders>
          </w:tcPr>
          <w:p w14:paraId="2CA19701">
            <w:pPr>
              <w:spacing w:after="0"/>
              <w:jc w:val="center"/>
              <w:rPr>
                <w:color w:val="auto"/>
                <w:sz w:val="24"/>
                <w:szCs w:val="24"/>
              </w:rPr>
            </w:pPr>
            <w:r>
              <w:rPr>
                <w:rFonts w:ascii="宋体" w:hAnsi="宋体"/>
                <w:color w:val="auto"/>
                <w:sz w:val="24"/>
                <w:szCs w:val="24"/>
              </w:rPr>
              <w:t>根本方向</w:t>
            </w:r>
          </w:p>
        </w:tc>
        <w:tc>
          <w:tcPr>
            <w:tcW w:w="2160" w:type="dxa"/>
            <w:tcBorders>
              <w:tl2br w:val="nil"/>
              <w:tr2bl w:val="nil"/>
            </w:tcBorders>
          </w:tcPr>
          <w:p w14:paraId="6F7BF973">
            <w:pPr>
              <w:spacing w:after="0"/>
              <w:jc w:val="center"/>
              <w:rPr>
                <w:color w:val="auto"/>
                <w:sz w:val="24"/>
                <w:szCs w:val="24"/>
              </w:rPr>
            </w:pPr>
            <w:r>
              <w:rPr>
                <w:rFonts w:ascii="宋体" w:hAnsi="宋体"/>
                <w:color w:val="auto"/>
                <w:sz w:val="24"/>
                <w:szCs w:val="24"/>
              </w:rPr>
              <w:t>宗教中国化</w:t>
            </w:r>
          </w:p>
        </w:tc>
        <w:tc>
          <w:tcPr>
            <w:tcW w:w="2160" w:type="dxa"/>
            <w:tcBorders>
              <w:tl2br w:val="nil"/>
              <w:tr2bl w:val="nil"/>
            </w:tcBorders>
          </w:tcPr>
          <w:p w14:paraId="5EF7C952">
            <w:pPr>
              <w:spacing w:after="0"/>
              <w:jc w:val="center"/>
              <w:rPr>
                <w:color w:val="auto"/>
                <w:sz w:val="24"/>
                <w:szCs w:val="24"/>
              </w:rPr>
            </w:pPr>
            <w:r>
              <w:rPr>
                <w:rFonts w:ascii="宋体" w:hAnsi="宋体"/>
                <w:color w:val="auto"/>
                <w:sz w:val="24"/>
                <w:szCs w:val="24"/>
              </w:rPr>
              <w:t>指引</w:t>
            </w:r>
          </w:p>
        </w:tc>
        <w:tc>
          <w:tcPr>
            <w:tcW w:w="2160" w:type="dxa"/>
            <w:tcBorders>
              <w:tl2br w:val="nil"/>
              <w:tr2bl w:val="nil"/>
            </w:tcBorders>
          </w:tcPr>
          <w:p w14:paraId="6746E6FB">
            <w:pPr>
              <w:spacing w:after="0"/>
              <w:jc w:val="center"/>
              <w:rPr>
                <w:color w:val="auto"/>
                <w:sz w:val="24"/>
                <w:szCs w:val="24"/>
              </w:rPr>
            </w:pPr>
            <w:r>
              <w:rPr>
                <w:rFonts w:ascii="宋体" w:hAnsi="宋体"/>
                <w:color w:val="auto"/>
                <w:sz w:val="24"/>
                <w:szCs w:val="24"/>
              </w:rPr>
              <w:t>政治·文化·社会三个层面的中国化</w:t>
            </w:r>
          </w:p>
        </w:tc>
      </w:tr>
      <w:tr w14:paraId="3698D1C2">
        <w:trPr>
          <w:jc w:val="center"/>
        </w:trPr>
        <w:tc>
          <w:tcPr>
            <w:tcW w:w="2160" w:type="dxa"/>
            <w:tcBorders>
              <w:tl2br w:val="nil"/>
              <w:tr2bl w:val="nil"/>
            </w:tcBorders>
          </w:tcPr>
          <w:p w14:paraId="7C81AA24">
            <w:pPr>
              <w:spacing w:after="0"/>
              <w:jc w:val="center"/>
              <w:rPr>
                <w:color w:val="auto"/>
                <w:sz w:val="24"/>
                <w:szCs w:val="24"/>
              </w:rPr>
            </w:pPr>
            <w:r>
              <w:rPr>
                <w:rFonts w:ascii="宋体" w:hAnsi="宋体"/>
                <w:color w:val="auto"/>
                <w:sz w:val="24"/>
                <w:szCs w:val="24"/>
              </w:rPr>
              <w:t>方法指引</w:t>
            </w:r>
          </w:p>
        </w:tc>
        <w:tc>
          <w:tcPr>
            <w:tcW w:w="2160" w:type="dxa"/>
            <w:tcBorders>
              <w:tl2br w:val="nil"/>
              <w:tr2bl w:val="nil"/>
            </w:tcBorders>
          </w:tcPr>
          <w:p w14:paraId="0F45DDD1">
            <w:pPr>
              <w:spacing w:after="0"/>
              <w:jc w:val="center"/>
              <w:rPr>
                <w:color w:val="auto"/>
                <w:sz w:val="24"/>
                <w:szCs w:val="24"/>
              </w:rPr>
            </w:pPr>
            <w:r>
              <w:rPr>
                <w:rFonts w:ascii="宋体" w:hAnsi="宋体"/>
                <w:color w:val="auto"/>
                <w:sz w:val="24"/>
                <w:szCs w:val="24"/>
              </w:rPr>
              <w:t>"两个结合"</w:t>
            </w:r>
          </w:p>
        </w:tc>
        <w:tc>
          <w:tcPr>
            <w:tcW w:w="2160" w:type="dxa"/>
            <w:tcBorders>
              <w:tl2br w:val="nil"/>
              <w:tr2bl w:val="nil"/>
            </w:tcBorders>
          </w:tcPr>
          <w:p w14:paraId="10D546B1">
            <w:pPr>
              <w:spacing w:after="0"/>
              <w:jc w:val="center"/>
              <w:rPr>
                <w:color w:val="auto"/>
                <w:sz w:val="24"/>
                <w:szCs w:val="24"/>
              </w:rPr>
            </w:pPr>
            <w:r>
              <w:rPr>
                <w:rFonts w:ascii="宋体" w:hAnsi="宋体"/>
                <w:color w:val="auto"/>
                <w:sz w:val="24"/>
                <w:szCs w:val="24"/>
              </w:rPr>
              <w:t>支撑</w:t>
            </w:r>
          </w:p>
        </w:tc>
        <w:tc>
          <w:tcPr>
            <w:tcW w:w="2160" w:type="dxa"/>
            <w:tcBorders>
              <w:tl2br w:val="nil"/>
              <w:tr2bl w:val="nil"/>
            </w:tcBorders>
          </w:tcPr>
          <w:p w14:paraId="15E749A3">
            <w:pPr>
              <w:spacing w:after="0"/>
              <w:jc w:val="center"/>
              <w:rPr>
                <w:color w:val="auto"/>
                <w:sz w:val="24"/>
                <w:szCs w:val="24"/>
              </w:rPr>
            </w:pPr>
            <w:r>
              <w:rPr>
                <w:rFonts w:ascii="宋体" w:hAnsi="宋体"/>
                <w:color w:val="auto"/>
                <w:sz w:val="24"/>
                <w:szCs w:val="24"/>
              </w:rPr>
              <w:t>同中国具体实际相结合；同中华优秀传统文化相结合</w:t>
            </w:r>
          </w:p>
        </w:tc>
      </w:tr>
      <w:tr w14:paraId="6A7080CD">
        <w:trPr>
          <w:jc w:val="center"/>
        </w:trPr>
        <w:tc>
          <w:tcPr>
            <w:tcW w:w="2160" w:type="dxa"/>
            <w:tcBorders>
              <w:tl2br w:val="nil"/>
              <w:tr2bl w:val="nil"/>
            </w:tcBorders>
          </w:tcPr>
          <w:p w14:paraId="0EE212B7">
            <w:pPr>
              <w:spacing w:after="0"/>
              <w:jc w:val="center"/>
              <w:rPr>
                <w:color w:val="auto"/>
                <w:sz w:val="24"/>
                <w:szCs w:val="24"/>
              </w:rPr>
            </w:pPr>
            <w:r>
              <w:rPr>
                <w:rFonts w:ascii="宋体" w:hAnsi="宋体"/>
                <w:color w:val="auto"/>
                <w:sz w:val="24"/>
                <w:szCs w:val="24"/>
              </w:rPr>
              <w:t>核心目标</w:t>
            </w:r>
          </w:p>
        </w:tc>
        <w:tc>
          <w:tcPr>
            <w:tcW w:w="2160" w:type="dxa"/>
            <w:tcBorders>
              <w:tl2br w:val="nil"/>
              <w:tr2bl w:val="nil"/>
            </w:tcBorders>
          </w:tcPr>
          <w:p w14:paraId="0F9F7E6E">
            <w:pPr>
              <w:spacing w:after="0"/>
              <w:jc w:val="center"/>
              <w:rPr>
                <w:color w:val="auto"/>
                <w:sz w:val="24"/>
                <w:szCs w:val="24"/>
              </w:rPr>
            </w:pPr>
            <w:r>
              <w:rPr>
                <w:rFonts w:ascii="宋体" w:hAnsi="宋体"/>
                <w:color w:val="auto"/>
                <w:sz w:val="24"/>
                <w:szCs w:val="24"/>
              </w:rPr>
              <w:t>政治认同实践能力</w:t>
            </w:r>
          </w:p>
        </w:tc>
        <w:tc>
          <w:tcPr>
            <w:tcW w:w="2160" w:type="dxa"/>
            <w:tcBorders>
              <w:tl2br w:val="nil"/>
              <w:tr2bl w:val="nil"/>
            </w:tcBorders>
          </w:tcPr>
          <w:p w14:paraId="6537C7D7">
            <w:pPr>
              <w:spacing w:after="0"/>
              <w:jc w:val="center"/>
              <w:rPr>
                <w:color w:val="auto"/>
                <w:sz w:val="24"/>
                <w:szCs w:val="24"/>
              </w:rPr>
            </w:pPr>
            <w:r>
              <w:rPr>
                <w:rFonts w:ascii="宋体" w:hAnsi="宋体"/>
                <w:color w:val="auto"/>
                <w:sz w:val="24"/>
                <w:szCs w:val="24"/>
              </w:rPr>
              <w:t>落脚点</w:t>
            </w:r>
          </w:p>
        </w:tc>
        <w:tc>
          <w:tcPr>
            <w:tcW w:w="2160" w:type="dxa"/>
            <w:tcBorders>
              <w:tl2br w:val="nil"/>
              <w:tr2bl w:val="nil"/>
            </w:tcBorders>
          </w:tcPr>
          <w:p w14:paraId="339C4F22">
            <w:pPr>
              <w:spacing w:after="0"/>
              <w:jc w:val="center"/>
              <w:rPr>
                <w:color w:val="auto"/>
                <w:sz w:val="24"/>
                <w:szCs w:val="24"/>
              </w:rPr>
            </w:pPr>
            <w:r>
              <w:rPr>
                <w:rFonts w:ascii="宋体" w:hAnsi="宋体"/>
                <w:color w:val="auto"/>
                <w:sz w:val="24"/>
                <w:szCs w:val="24"/>
              </w:rPr>
              <w:t>认知理解→情感认同→行为实践（三维框架）</w:t>
            </w:r>
          </w:p>
        </w:tc>
      </w:tr>
      <w:tr w14:paraId="3757D8D7">
        <w:trPr>
          <w:jc w:val="center"/>
        </w:trPr>
        <w:tc>
          <w:tcPr>
            <w:tcW w:w="2160" w:type="dxa"/>
            <w:tcBorders>
              <w:tl2br w:val="nil"/>
              <w:tr2bl w:val="nil"/>
            </w:tcBorders>
          </w:tcPr>
          <w:p w14:paraId="3D1AC14E">
            <w:pPr>
              <w:spacing w:after="0"/>
              <w:jc w:val="center"/>
              <w:rPr>
                <w:color w:val="auto"/>
                <w:sz w:val="24"/>
                <w:szCs w:val="24"/>
              </w:rPr>
            </w:pPr>
            <w:r>
              <w:rPr>
                <w:rFonts w:ascii="宋体" w:hAnsi="宋体"/>
                <w:color w:val="auto"/>
                <w:sz w:val="24"/>
                <w:szCs w:val="24"/>
              </w:rPr>
              <w:t>实践路径</w:t>
            </w:r>
          </w:p>
        </w:tc>
        <w:tc>
          <w:tcPr>
            <w:tcW w:w="2160" w:type="dxa"/>
            <w:tcBorders>
              <w:tl2br w:val="nil"/>
              <w:tr2bl w:val="nil"/>
            </w:tcBorders>
          </w:tcPr>
          <w:p w14:paraId="2E4C0366">
            <w:pPr>
              <w:spacing w:after="0"/>
              <w:jc w:val="center"/>
              <w:rPr>
                <w:color w:val="auto"/>
                <w:sz w:val="24"/>
                <w:szCs w:val="24"/>
              </w:rPr>
            </w:pPr>
            <w:r>
              <w:rPr>
                <w:rFonts w:ascii="宋体" w:hAnsi="宋体"/>
                <w:color w:val="auto"/>
                <w:sz w:val="24"/>
                <w:szCs w:val="24"/>
              </w:rPr>
              <w:t>思政教育创新实践</w:t>
            </w:r>
          </w:p>
        </w:tc>
        <w:tc>
          <w:tcPr>
            <w:tcW w:w="2160" w:type="dxa"/>
            <w:tcBorders>
              <w:tl2br w:val="nil"/>
              <w:tr2bl w:val="nil"/>
            </w:tcBorders>
          </w:tcPr>
          <w:p w14:paraId="1DA76AE3">
            <w:pPr>
              <w:spacing w:after="0"/>
              <w:jc w:val="center"/>
              <w:rPr>
                <w:color w:val="auto"/>
                <w:sz w:val="24"/>
                <w:szCs w:val="24"/>
              </w:rPr>
            </w:pPr>
            <w:r>
              <w:rPr>
                <w:rFonts w:ascii="宋体" w:hAnsi="宋体"/>
                <w:color w:val="auto"/>
                <w:sz w:val="24"/>
                <w:szCs w:val="24"/>
              </w:rPr>
              <w:t>载体</w:t>
            </w:r>
          </w:p>
        </w:tc>
        <w:tc>
          <w:tcPr>
            <w:tcW w:w="2160" w:type="dxa"/>
            <w:tcBorders>
              <w:tl2br w:val="nil"/>
              <w:tr2bl w:val="nil"/>
            </w:tcBorders>
          </w:tcPr>
          <w:p w14:paraId="6C762737">
            <w:pPr>
              <w:spacing w:after="0"/>
              <w:jc w:val="center"/>
              <w:rPr>
                <w:color w:val="auto"/>
                <w:sz w:val="24"/>
                <w:szCs w:val="24"/>
              </w:rPr>
            </w:pPr>
            <w:r>
              <w:rPr>
                <w:rFonts w:ascii="宋体" w:hAnsi="宋体"/>
                <w:color w:val="auto"/>
                <w:sz w:val="24"/>
                <w:szCs w:val="24"/>
              </w:rPr>
              <w:t>课程融合·教学创新·师资建设·评价改革</w:t>
            </w:r>
          </w:p>
        </w:tc>
      </w:tr>
    </w:tbl>
    <w:p w14:paraId="56C64015">
      <w:pPr>
        <w:jc w:val="center"/>
        <w:rPr>
          <w:rFonts w:hint="eastAsia" w:asciiTheme="minorEastAsia" w:hAnsiTheme="minorEastAsia" w:eastAsiaTheme="minorEastAsia" w:cstheme="minorEastAsia"/>
          <w:b/>
          <w:bCs w:val="0"/>
          <w:color w:val="auto"/>
          <w:sz w:val="21"/>
          <w:szCs w:val="21"/>
        </w:rPr>
      </w:pPr>
      <w:r>
        <w:rPr>
          <w:rFonts w:hint="eastAsia" w:asciiTheme="minorEastAsia" w:hAnsiTheme="minorEastAsia" w:eastAsiaTheme="minorEastAsia" w:cstheme="minorEastAsia"/>
          <w:b/>
          <w:bCs w:val="0"/>
          <w:color w:val="auto"/>
          <w:sz w:val="21"/>
          <w:szCs w:val="21"/>
          <w:lang w:val="en-US" w:eastAsia="zh-CN"/>
        </w:rPr>
        <w:t>表3:</w:t>
      </w:r>
      <w:r>
        <w:rPr>
          <w:rFonts w:hint="eastAsia" w:asciiTheme="minorEastAsia" w:hAnsiTheme="minorEastAsia" w:eastAsiaTheme="minorEastAsia" w:cstheme="minorEastAsia"/>
          <w:b/>
          <w:bCs w:val="0"/>
          <w:color w:val="auto"/>
          <w:sz w:val="21"/>
          <w:szCs w:val="21"/>
        </w:rPr>
        <w:t>核心概念框架图</w:t>
      </w:r>
    </w:p>
    <w:p w14:paraId="2ED06E48">
      <w:pPr>
        <w:pStyle w:val="3"/>
        <w:bidi w:val="0"/>
        <w:spacing w:before="240" w:after="120" w:line="360" w:lineRule="auto"/>
        <w:ind w:firstLine="480"/>
        <w:jc w:val="both"/>
        <w:rPr>
          <w:rFonts w:hint="default"/>
          <w:color w:val="auto"/>
          <w:highlight w:val="none"/>
          <w:lang w:val="en-US" w:eastAsia="zh-CN"/>
        </w:rPr>
      </w:pPr>
      <w:bookmarkStart w:id="28" w:name="_Toc936098790"/>
      <w:bookmarkStart w:id="29" w:name="_Toc181781937"/>
      <w:r>
        <w:rPr>
          <w:rFonts w:hint="eastAsia" w:ascii="黑体" w:hAnsi="黑体" w:eastAsia="黑体" w:cs="黑体"/>
          <w:b/>
          <w:color w:val="auto"/>
          <w:sz w:val="28"/>
          <w:highlight w:val="none"/>
          <w:lang w:val="en-US" w:eastAsia="zh-CN"/>
        </w:rPr>
        <w:t>三</w:t>
      </w:r>
      <w:r>
        <w:rPr>
          <w:rFonts w:ascii="黑体" w:hAnsi="黑体" w:eastAsia="黑体" w:cs="黑体"/>
          <w:b/>
          <w:color w:val="auto"/>
          <w:sz w:val="28"/>
          <w:highlight w:val="none"/>
          <w:lang w:val="en-US" w:eastAsia="zh-CN"/>
        </w:rPr>
        <w:t>、文献研究综述</w:t>
      </w:r>
      <w:bookmarkEnd w:id="28"/>
      <w:bookmarkEnd w:id="29"/>
    </w:p>
    <w:p w14:paraId="3CF962BE">
      <w:pPr>
        <w:pStyle w:val="4"/>
        <w:bidi w:val="0"/>
        <w:spacing w:before="120" w:after="120" w:line="360" w:lineRule="auto"/>
        <w:ind w:firstLine="480"/>
        <w:jc w:val="left"/>
        <w:rPr>
          <w:rFonts w:hint="eastAsia"/>
          <w:color w:val="auto"/>
          <w:highlight w:val="none"/>
        </w:rPr>
      </w:pPr>
      <w:bookmarkStart w:id="30" w:name="_Toc1487269125"/>
      <w:bookmarkStart w:id="31" w:name="_Toc547165608"/>
      <w:r>
        <w:rPr>
          <w:rFonts w:ascii="黑体" w:hAnsi="黑体" w:eastAsia="黑体" w:cs="黑体"/>
          <w:b/>
          <w:color w:val="auto"/>
          <w:sz w:val="24"/>
          <w:highlight w:val="none"/>
          <w:lang w:eastAsia="zh-CN"/>
        </w:rPr>
        <w:t>（</w:t>
      </w:r>
      <w:r>
        <w:rPr>
          <w:rFonts w:ascii="黑体" w:hAnsi="黑体" w:eastAsia="黑体" w:cs="黑体"/>
          <w:b/>
          <w:color w:val="auto"/>
          <w:sz w:val="24"/>
          <w:highlight w:val="none"/>
          <w:lang w:val="en-US" w:eastAsia="zh-CN"/>
        </w:rPr>
        <w:t>一）</w:t>
      </w:r>
      <w:r>
        <w:rPr>
          <w:rFonts w:ascii="黑体" w:hAnsi="黑体" w:eastAsia="黑体" w:cs="黑体"/>
          <w:b/>
          <w:color w:val="auto"/>
          <w:sz w:val="24"/>
          <w:highlight w:val="none"/>
        </w:rPr>
        <w:t>国内研究现状</w:t>
      </w:r>
      <w:bookmarkEnd w:id="30"/>
      <w:bookmarkEnd w:id="31"/>
    </w:p>
    <w:p w14:paraId="7D59BE2B">
      <w:pPr>
        <w:pStyle w:val="5"/>
        <w:bidi w:val="0"/>
        <w:spacing w:before="60" w:after="60" w:line="360" w:lineRule="auto"/>
        <w:ind w:firstLine="480"/>
        <w:jc w:val="left"/>
        <w:rPr>
          <w:rFonts w:hint="eastAsia"/>
          <w:color w:val="auto"/>
          <w:highlight w:val="none"/>
          <w:lang w:val="en-US" w:eastAsia="zh-CN"/>
        </w:rPr>
      </w:pPr>
      <w:r>
        <w:rPr>
          <w:rFonts w:ascii="黑体" w:hAnsi="黑体" w:eastAsia="黑体" w:cs="黑体"/>
          <w:b/>
          <w:color w:val="auto"/>
          <w:sz w:val="24"/>
          <w:highlight w:val="none"/>
          <w:lang w:val="en-US" w:eastAsia="zh-CN"/>
        </w:rPr>
        <w:t>1.宗教中国化与佛教中国化研究</w:t>
      </w:r>
    </w:p>
    <w:p w14:paraId="250B4FC5">
      <w:pPr>
        <w:spacing w:before="0" w:after="0" w:line="360" w:lineRule="auto"/>
        <w:ind w:firstLine="480"/>
        <w:jc w:val="both"/>
        <w:rPr>
          <w:color w:val="auto"/>
          <w:highlight w:val="none"/>
        </w:rPr>
      </w:pPr>
      <w:r>
        <w:rPr>
          <w:rFonts w:ascii="宋体" w:hAnsi="宋体" w:eastAsia="宋体" w:cs="宋体"/>
          <w:color w:val="auto"/>
          <w:sz w:val="24"/>
          <w:highlight w:val="none"/>
        </w:rPr>
        <w:t>需要</w:t>
      </w:r>
      <w:r>
        <w:rPr>
          <w:rFonts w:hint="eastAsia" w:ascii="宋体" w:hAnsi="宋体" w:cs="宋体"/>
          <w:color w:val="auto"/>
          <w:sz w:val="24"/>
          <w:highlight w:val="none"/>
          <w:lang w:val="en-US" w:eastAsia="zh-CN"/>
        </w:rPr>
        <w:t>说明</w:t>
      </w:r>
      <w:r>
        <w:rPr>
          <w:rFonts w:ascii="宋体" w:hAnsi="宋体" w:eastAsia="宋体" w:cs="宋体"/>
          <w:color w:val="auto"/>
          <w:sz w:val="24"/>
          <w:highlight w:val="none"/>
        </w:rPr>
        <w:t>的是，</w:t>
      </w:r>
      <w:r>
        <w:rPr>
          <w:rFonts w:hint="eastAsia" w:ascii="宋体" w:hAnsi="宋体" w:cs="宋体"/>
          <w:color w:val="auto"/>
          <w:sz w:val="24"/>
          <w:highlight w:val="none"/>
          <w:lang w:eastAsia="zh-CN"/>
        </w:rPr>
        <w:t>“</w:t>
      </w:r>
      <w:r>
        <w:rPr>
          <w:rFonts w:ascii="宋体" w:hAnsi="宋体" w:eastAsia="宋体" w:cs="宋体"/>
          <w:color w:val="auto"/>
          <w:sz w:val="24"/>
          <w:highlight w:val="none"/>
        </w:rPr>
        <w:t>宗教中国化</w:t>
      </w:r>
      <w:r>
        <w:rPr>
          <w:rFonts w:hint="eastAsia" w:ascii="宋体" w:hAnsi="宋体" w:cs="宋体"/>
          <w:color w:val="auto"/>
          <w:sz w:val="24"/>
          <w:highlight w:val="none"/>
          <w:lang w:eastAsia="zh-CN"/>
        </w:rPr>
        <w:t>”</w:t>
      </w:r>
      <w:r>
        <w:rPr>
          <w:rFonts w:ascii="宋体" w:hAnsi="宋体" w:eastAsia="宋体" w:cs="宋体"/>
          <w:color w:val="auto"/>
          <w:sz w:val="24"/>
          <w:highlight w:val="none"/>
        </w:rPr>
        <w:t>与学术界常用的</w:t>
      </w:r>
      <w:r>
        <w:rPr>
          <w:rFonts w:hint="eastAsia" w:ascii="宋体" w:hAnsi="宋体" w:cs="宋体"/>
          <w:color w:val="auto"/>
          <w:sz w:val="24"/>
          <w:highlight w:val="none"/>
          <w:lang w:eastAsia="zh-CN"/>
        </w:rPr>
        <w:t>“</w:t>
      </w:r>
      <w:r>
        <w:rPr>
          <w:rFonts w:ascii="宋体" w:hAnsi="宋体" w:eastAsia="宋体" w:cs="宋体"/>
          <w:color w:val="auto"/>
          <w:sz w:val="24"/>
          <w:highlight w:val="none"/>
        </w:rPr>
        <w:t>宗教本土化</w:t>
      </w:r>
      <w:r>
        <w:rPr>
          <w:rFonts w:hint="eastAsia" w:ascii="宋体" w:hAnsi="宋体" w:cs="宋体"/>
          <w:color w:val="auto"/>
          <w:sz w:val="24"/>
          <w:highlight w:val="none"/>
          <w:lang w:eastAsia="zh-CN"/>
        </w:rPr>
        <w:t>”</w:t>
      </w:r>
      <w:r>
        <w:rPr>
          <w:rFonts w:ascii="宋体" w:hAnsi="宋体" w:eastAsia="宋体" w:cs="宋体"/>
          <w:color w:val="auto"/>
          <w:sz w:val="24"/>
          <w:highlight w:val="none"/>
        </w:rPr>
        <w:t>（Indigenization）和</w:t>
      </w:r>
      <w:r>
        <w:rPr>
          <w:rFonts w:hint="eastAsia" w:ascii="宋体" w:hAnsi="宋体" w:cs="宋体"/>
          <w:color w:val="auto"/>
          <w:sz w:val="24"/>
          <w:highlight w:val="none"/>
          <w:lang w:eastAsia="zh-CN"/>
        </w:rPr>
        <w:t>“</w:t>
      </w:r>
      <w:r>
        <w:rPr>
          <w:rFonts w:ascii="宋体" w:hAnsi="宋体" w:eastAsia="宋体" w:cs="宋体"/>
          <w:color w:val="auto"/>
          <w:sz w:val="24"/>
          <w:highlight w:val="none"/>
        </w:rPr>
        <w:t>宗教处境化</w:t>
      </w:r>
      <w:r>
        <w:rPr>
          <w:rFonts w:hint="eastAsia" w:ascii="宋体" w:hAnsi="宋体" w:cs="宋体"/>
          <w:color w:val="auto"/>
          <w:sz w:val="24"/>
          <w:highlight w:val="none"/>
          <w:lang w:eastAsia="zh-CN"/>
        </w:rPr>
        <w:t>”</w:t>
      </w:r>
      <w:r>
        <w:rPr>
          <w:rFonts w:ascii="宋体" w:hAnsi="宋体" w:eastAsia="宋体" w:cs="宋体"/>
          <w:color w:val="auto"/>
          <w:sz w:val="24"/>
          <w:highlight w:val="none"/>
        </w:rPr>
        <w:t>（Contextualization）概念既有联系又有区别。</w:t>
      </w:r>
      <w:r>
        <w:rPr>
          <w:rFonts w:hint="eastAsia" w:ascii="宋体" w:hAnsi="宋体" w:cs="宋体"/>
          <w:color w:val="auto"/>
          <w:sz w:val="24"/>
          <w:highlight w:val="none"/>
          <w:lang w:eastAsia="zh-CN"/>
        </w:rPr>
        <w:t>“</w:t>
      </w:r>
      <w:r>
        <w:rPr>
          <w:rFonts w:ascii="宋体" w:hAnsi="宋体" w:eastAsia="宋体" w:cs="宋体"/>
          <w:color w:val="auto"/>
          <w:sz w:val="24"/>
          <w:highlight w:val="none"/>
        </w:rPr>
        <w:t>本土化</w:t>
      </w:r>
      <w:r>
        <w:rPr>
          <w:rFonts w:hint="eastAsia" w:ascii="宋体" w:hAnsi="宋体" w:cs="宋体"/>
          <w:color w:val="auto"/>
          <w:sz w:val="24"/>
          <w:highlight w:val="none"/>
          <w:lang w:eastAsia="zh-CN"/>
        </w:rPr>
        <w:t>”</w:t>
      </w:r>
      <w:r>
        <w:rPr>
          <w:rFonts w:ascii="宋体" w:hAnsi="宋体" w:eastAsia="宋体" w:cs="宋体"/>
          <w:color w:val="auto"/>
          <w:sz w:val="24"/>
          <w:highlight w:val="none"/>
        </w:rPr>
        <w:t>强调宗教在传播过程中适应当地文化环境的过程，是一个描述性的、价值中立的学术概念；</w:t>
      </w:r>
      <w:r>
        <w:rPr>
          <w:rFonts w:hint="eastAsia" w:ascii="宋体" w:hAnsi="宋体" w:cs="宋体"/>
          <w:color w:val="auto"/>
          <w:sz w:val="24"/>
          <w:highlight w:val="none"/>
          <w:lang w:eastAsia="zh-CN"/>
        </w:rPr>
        <w:t>“</w:t>
      </w:r>
      <w:r>
        <w:rPr>
          <w:rFonts w:ascii="宋体" w:hAnsi="宋体" w:eastAsia="宋体" w:cs="宋体"/>
          <w:color w:val="auto"/>
          <w:sz w:val="24"/>
          <w:highlight w:val="none"/>
        </w:rPr>
        <w:t>处境化</w:t>
      </w:r>
      <w:r>
        <w:rPr>
          <w:rFonts w:hint="eastAsia" w:ascii="宋体" w:hAnsi="宋体" w:cs="宋体"/>
          <w:color w:val="auto"/>
          <w:sz w:val="24"/>
          <w:highlight w:val="none"/>
          <w:lang w:eastAsia="zh-CN"/>
        </w:rPr>
        <w:t>”</w:t>
      </w:r>
      <w:r>
        <w:rPr>
          <w:rFonts w:ascii="宋体" w:hAnsi="宋体" w:eastAsia="宋体" w:cs="宋体"/>
          <w:color w:val="auto"/>
          <w:sz w:val="24"/>
          <w:highlight w:val="none"/>
        </w:rPr>
        <w:t>强调宗教在具体社会处境中的适应性调整，关注的是宗教与特定社会环境的互动关系。而</w:t>
      </w:r>
      <w:r>
        <w:rPr>
          <w:rFonts w:hint="eastAsia" w:ascii="宋体" w:hAnsi="宋体" w:cs="宋体"/>
          <w:color w:val="auto"/>
          <w:sz w:val="24"/>
          <w:highlight w:val="none"/>
          <w:lang w:eastAsia="zh-CN"/>
        </w:rPr>
        <w:t>“</w:t>
      </w:r>
      <w:r>
        <w:rPr>
          <w:rFonts w:ascii="宋体" w:hAnsi="宋体" w:eastAsia="宋体" w:cs="宋体"/>
          <w:color w:val="auto"/>
          <w:sz w:val="24"/>
          <w:highlight w:val="none"/>
        </w:rPr>
        <w:t>中国化</w:t>
      </w:r>
      <w:r>
        <w:rPr>
          <w:rFonts w:hint="eastAsia" w:ascii="宋体" w:hAnsi="宋体" w:cs="宋体"/>
          <w:color w:val="auto"/>
          <w:sz w:val="24"/>
          <w:highlight w:val="none"/>
          <w:lang w:eastAsia="zh-CN"/>
        </w:rPr>
        <w:t>”</w:t>
      </w:r>
      <w:r>
        <w:rPr>
          <w:rFonts w:ascii="宋体" w:hAnsi="宋体" w:eastAsia="宋体" w:cs="宋体"/>
          <w:color w:val="auto"/>
          <w:sz w:val="24"/>
          <w:highlight w:val="none"/>
        </w:rPr>
        <w:t>不仅包含</w:t>
      </w:r>
      <w:r>
        <w:rPr>
          <w:rFonts w:hint="eastAsia" w:ascii="宋体" w:hAnsi="宋体" w:cs="宋体"/>
          <w:color w:val="auto"/>
          <w:sz w:val="24"/>
          <w:highlight w:val="none"/>
          <w:lang w:eastAsia="zh-CN"/>
        </w:rPr>
        <w:t>“</w:t>
      </w:r>
      <w:r>
        <w:rPr>
          <w:rFonts w:ascii="宋体" w:hAnsi="宋体" w:eastAsia="宋体" w:cs="宋体"/>
          <w:color w:val="auto"/>
          <w:sz w:val="24"/>
          <w:highlight w:val="none"/>
        </w:rPr>
        <w:t>本土化</w:t>
      </w:r>
      <w:r>
        <w:rPr>
          <w:rFonts w:hint="eastAsia" w:ascii="宋体" w:hAnsi="宋体" w:cs="宋体"/>
          <w:color w:val="auto"/>
          <w:sz w:val="24"/>
          <w:highlight w:val="none"/>
          <w:lang w:eastAsia="zh-CN"/>
        </w:rPr>
        <w:t>”</w:t>
      </w:r>
      <w:r>
        <w:rPr>
          <w:rFonts w:ascii="宋体" w:hAnsi="宋体" w:eastAsia="宋体" w:cs="宋体"/>
          <w:color w:val="auto"/>
          <w:sz w:val="24"/>
          <w:highlight w:val="none"/>
        </w:rPr>
        <w:t>和</w:t>
      </w:r>
      <w:r>
        <w:rPr>
          <w:rFonts w:hint="eastAsia" w:ascii="宋体" w:hAnsi="宋体" w:cs="宋体"/>
          <w:color w:val="auto"/>
          <w:sz w:val="24"/>
          <w:highlight w:val="none"/>
          <w:lang w:eastAsia="zh-CN"/>
        </w:rPr>
        <w:t>“</w:t>
      </w:r>
      <w:r>
        <w:rPr>
          <w:rFonts w:ascii="宋体" w:hAnsi="宋体" w:eastAsia="宋体" w:cs="宋体"/>
          <w:color w:val="auto"/>
          <w:sz w:val="24"/>
          <w:highlight w:val="none"/>
        </w:rPr>
        <w:t>处境化</w:t>
      </w:r>
      <w:r>
        <w:rPr>
          <w:rFonts w:hint="eastAsia" w:ascii="宋体" w:hAnsi="宋体" w:cs="宋体"/>
          <w:color w:val="auto"/>
          <w:sz w:val="24"/>
          <w:highlight w:val="none"/>
          <w:lang w:eastAsia="zh-CN"/>
        </w:rPr>
        <w:t>”</w:t>
      </w:r>
      <w:r>
        <w:rPr>
          <w:rFonts w:ascii="宋体" w:hAnsi="宋体" w:eastAsia="宋体" w:cs="宋体"/>
          <w:color w:val="auto"/>
          <w:sz w:val="24"/>
          <w:highlight w:val="none"/>
        </w:rPr>
        <w:t>的文化适应内涵，更具有明确的政治导向和价值取向，强调宗教在政治认同、文化归属、社会适应三个维度上与当代中国社会的深度协调。因此，本研究采用</w:t>
      </w:r>
      <w:r>
        <w:rPr>
          <w:rFonts w:hint="eastAsia" w:ascii="宋体" w:hAnsi="宋体" w:cs="宋体"/>
          <w:color w:val="auto"/>
          <w:sz w:val="24"/>
          <w:highlight w:val="none"/>
          <w:lang w:eastAsia="zh-CN"/>
        </w:rPr>
        <w:t>“</w:t>
      </w:r>
      <w:r>
        <w:rPr>
          <w:rFonts w:ascii="宋体" w:hAnsi="宋体" w:eastAsia="宋体" w:cs="宋体"/>
          <w:color w:val="auto"/>
          <w:sz w:val="24"/>
          <w:highlight w:val="none"/>
        </w:rPr>
        <w:t>宗教中国化</w:t>
      </w:r>
      <w:r>
        <w:rPr>
          <w:rFonts w:hint="eastAsia" w:ascii="宋体" w:hAnsi="宋体" w:cs="宋体"/>
          <w:color w:val="auto"/>
          <w:sz w:val="24"/>
          <w:highlight w:val="none"/>
          <w:lang w:eastAsia="zh-CN"/>
        </w:rPr>
        <w:t>”</w:t>
      </w:r>
      <w:r>
        <w:rPr>
          <w:rFonts w:ascii="宋体" w:hAnsi="宋体" w:eastAsia="宋体" w:cs="宋体"/>
          <w:color w:val="auto"/>
          <w:sz w:val="24"/>
          <w:highlight w:val="none"/>
        </w:rPr>
        <w:t>而非</w:t>
      </w:r>
      <w:r>
        <w:rPr>
          <w:rFonts w:hint="eastAsia" w:ascii="宋体" w:hAnsi="宋体" w:cs="宋体"/>
          <w:color w:val="auto"/>
          <w:sz w:val="24"/>
          <w:highlight w:val="none"/>
          <w:lang w:eastAsia="zh-CN"/>
        </w:rPr>
        <w:t>“</w:t>
      </w:r>
      <w:r>
        <w:rPr>
          <w:rFonts w:ascii="宋体" w:hAnsi="宋体" w:eastAsia="宋体" w:cs="宋体"/>
          <w:color w:val="auto"/>
          <w:sz w:val="24"/>
          <w:highlight w:val="none"/>
        </w:rPr>
        <w:t>宗教本土化</w:t>
      </w:r>
      <w:r>
        <w:rPr>
          <w:rFonts w:hint="eastAsia" w:ascii="宋体" w:hAnsi="宋体" w:cs="宋体"/>
          <w:color w:val="auto"/>
          <w:sz w:val="24"/>
          <w:highlight w:val="none"/>
          <w:lang w:eastAsia="zh-CN"/>
        </w:rPr>
        <w:t>”</w:t>
      </w:r>
      <w:r>
        <w:rPr>
          <w:rFonts w:ascii="宋体" w:hAnsi="宋体" w:eastAsia="宋体" w:cs="宋体"/>
          <w:color w:val="auto"/>
          <w:sz w:val="24"/>
          <w:highlight w:val="none"/>
        </w:rPr>
        <w:t>或</w:t>
      </w:r>
      <w:r>
        <w:rPr>
          <w:rFonts w:hint="eastAsia" w:ascii="宋体" w:hAnsi="宋体" w:cs="宋体"/>
          <w:color w:val="auto"/>
          <w:sz w:val="24"/>
          <w:highlight w:val="none"/>
          <w:lang w:eastAsia="zh-CN"/>
        </w:rPr>
        <w:t>“</w:t>
      </w:r>
      <w:r>
        <w:rPr>
          <w:rFonts w:ascii="宋体" w:hAnsi="宋体" w:eastAsia="宋体" w:cs="宋体"/>
          <w:color w:val="auto"/>
          <w:sz w:val="24"/>
          <w:highlight w:val="none"/>
        </w:rPr>
        <w:t>宗教处境化</w:t>
      </w:r>
      <w:r>
        <w:rPr>
          <w:rFonts w:hint="eastAsia" w:ascii="宋体" w:hAnsi="宋体" w:cs="宋体"/>
          <w:color w:val="auto"/>
          <w:sz w:val="24"/>
          <w:highlight w:val="none"/>
          <w:lang w:eastAsia="zh-CN"/>
        </w:rPr>
        <w:t>”</w:t>
      </w:r>
      <w:r>
        <w:rPr>
          <w:rFonts w:ascii="宋体" w:hAnsi="宋体" w:eastAsia="宋体" w:cs="宋体"/>
          <w:color w:val="auto"/>
          <w:sz w:val="24"/>
          <w:highlight w:val="none"/>
        </w:rPr>
        <w:t>概念，正是基于其独特的政治内涵和价值导向。</w:t>
      </w:r>
    </w:p>
    <w:p w14:paraId="14174A4E">
      <w:pPr>
        <w:pStyle w:val="5"/>
        <w:bidi w:val="0"/>
        <w:spacing w:before="60" w:after="60" w:line="360" w:lineRule="auto"/>
        <w:ind w:firstLine="480"/>
        <w:jc w:val="left"/>
        <w:rPr>
          <w:rFonts w:hint="eastAsia" w:ascii="宋体" w:hAnsi="宋体" w:eastAsia="宋体" w:cs="宋体"/>
          <w:b w:val="0"/>
          <w:color w:val="auto"/>
          <w:spacing w:val="-5"/>
          <w:sz w:val="24"/>
          <w:szCs w:val="24"/>
          <w:highlight w:val="none"/>
          <w:lang w:val="en-US" w:eastAsia="zh-CN"/>
        </w:rPr>
      </w:pPr>
      <w:r>
        <w:rPr>
          <w:rFonts w:ascii="宋体" w:hAnsi="宋体" w:eastAsia="宋体" w:cs="宋体"/>
          <w:b w:val="0"/>
          <w:color w:val="auto"/>
          <w:spacing w:val="-5"/>
          <w:sz w:val="24"/>
          <w:szCs w:val="24"/>
          <w:highlight w:val="none"/>
          <w:lang w:val="en-US" w:eastAsia="zh-CN"/>
        </w:rPr>
        <w:t>“宗教中国化”是近年来学术界研究的一个热门话题。张志刚教授指出，坚持我国宗教中国化方向，关键是引导各种宗教在教义、教规、礼仪、行为等方面，深入浸润中华优秀传统文化，形成有中国特色的宗教文化形式。</w:t>
      </w:r>
      <w:r>
        <w:rPr>
          <w:rStyle w:val="22"/>
          <w:rFonts w:ascii="宋体" w:hAnsi="宋体" w:eastAsia="宋体" w:cs="宋体"/>
          <w:b w:val="0"/>
          <w:color w:val="auto"/>
          <w:spacing w:val="-5"/>
          <w:sz w:val="24"/>
          <w:szCs w:val="24"/>
          <w:highlight w:val="none"/>
          <w:lang w:val="en-US" w:eastAsia="zh-CN"/>
        </w:rPr>
        <w:footnoteReference w:id="4"/>
      </w:r>
      <w:r>
        <w:rPr>
          <w:rFonts w:hint="eastAsia" w:ascii="宋体" w:hAnsi="宋体" w:eastAsia="宋体" w:cs="宋体"/>
          <w:b w:val="0"/>
          <w:color w:val="auto"/>
          <w:spacing w:val="-5"/>
          <w:sz w:val="24"/>
          <w:szCs w:val="24"/>
          <w:highlight w:val="none"/>
          <w:lang w:val="en-US" w:eastAsia="zh-CN"/>
        </w:rPr>
        <w:t>在佛教中国化领域，赖永海教授系统阐释了中国佛教思想的形成与发展，方立天教授深入分析了佛教与中国传统文化的互动关系。近年来，学界开始关注当代佛教中国化的实践路径，如杭州灵隐寺</w:t>
      </w:r>
      <w:r>
        <w:rPr>
          <w:rFonts w:hint="eastAsia" w:cs="宋体"/>
          <w:b w:val="0"/>
          <w:color w:val="auto"/>
          <w:spacing w:val="-5"/>
          <w:sz w:val="24"/>
          <w:szCs w:val="24"/>
          <w:highlight w:val="none"/>
          <w:lang w:val="en-US" w:eastAsia="zh-CN"/>
        </w:rPr>
        <w:t>“</w:t>
      </w:r>
      <w:r>
        <w:rPr>
          <w:rFonts w:hint="eastAsia" w:ascii="宋体" w:hAnsi="宋体" w:eastAsia="宋体" w:cs="宋体"/>
          <w:b w:val="0"/>
          <w:color w:val="auto"/>
          <w:spacing w:val="-5"/>
          <w:sz w:val="24"/>
          <w:szCs w:val="24"/>
          <w:highlight w:val="none"/>
          <w:lang w:val="en-US" w:eastAsia="zh-CN"/>
        </w:rPr>
        <w:t>潮音讲坛</w:t>
      </w:r>
      <w:r>
        <w:rPr>
          <w:rFonts w:hint="eastAsia" w:cs="宋体"/>
          <w:b w:val="0"/>
          <w:color w:val="auto"/>
          <w:spacing w:val="-5"/>
          <w:sz w:val="24"/>
          <w:szCs w:val="24"/>
          <w:highlight w:val="none"/>
          <w:lang w:val="en-US" w:eastAsia="zh-CN"/>
        </w:rPr>
        <w:t>”</w:t>
      </w:r>
      <w:r>
        <w:rPr>
          <w:rFonts w:hint="eastAsia" w:ascii="宋体" w:hAnsi="宋体" w:eastAsia="宋体" w:cs="宋体"/>
          <w:b w:val="0"/>
          <w:color w:val="auto"/>
          <w:spacing w:val="-5"/>
          <w:sz w:val="24"/>
          <w:szCs w:val="24"/>
          <w:highlight w:val="none"/>
          <w:lang w:val="en-US" w:eastAsia="zh-CN"/>
        </w:rPr>
        <w:t>以</w:t>
      </w:r>
      <w:r>
        <w:rPr>
          <w:rFonts w:hint="eastAsia" w:cs="宋体"/>
          <w:b w:val="0"/>
          <w:color w:val="auto"/>
          <w:spacing w:val="-5"/>
          <w:sz w:val="24"/>
          <w:szCs w:val="24"/>
          <w:highlight w:val="none"/>
          <w:lang w:val="en-US" w:eastAsia="zh-CN"/>
        </w:rPr>
        <w:t>“</w:t>
      </w:r>
      <w:r>
        <w:rPr>
          <w:rFonts w:hint="eastAsia" w:ascii="宋体" w:hAnsi="宋体" w:eastAsia="宋体" w:cs="宋体"/>
          <w:b w:val="0"/>
          <w:color w:val="auto"/>
          <w:spacing w:val="-5"/>
          <w:sz w:val="24"/>
          <w:szCs w:val="24"/>
          <w:highlight w:val="none"/>
          <w:lang w:val="en-US" w:eastAsia="zh-CN"/>
        </w:rPr>
        <w:t>《吉祥经》与社会主义核心价值观</w:t>
      </w:r>
      <w:r>
        <w:rPr>
          <w:rFonts w:hint="eastAsia" w:cs="宋体"/>
          <w:b w:val="0"/>
          <w:color w:val="auto"/>
          <w:spacing w:val="-5"/>
          <w:sz w:val="24"/>
          <w:szCs w:val="24"/>
          <w:highlight w:val="none"/>
          <w:lang w:val="en-US" w:eastAsia="zh-CN"/>
        </w:rPr>
        <w:t>”</w:t>
      </w:r>
      <w:r>
        <w:rPr>
          <w:rFonts w:hint="eastAsia" w:ascii="宋体" w:hAnsi="宋体" w:eastAsia="宋体" w:cs="宋体"/>
          <w:b w:val="0"/>
          <w:color w:val="auto"/>
          <w:spacing w:val="-5"/>
          <w:sz w:val="24"/>
          <w:szCs w:val="24"/>
          <w:highlight w:val="none"/>
          <w:lang w:val="en-US" w:eastAsia="zh-CN"/>
        </w:rPr>
        <w:t>为主题，深入挖掘佛教经典的时代价值；西林禅寺推动</w:t>
      </w:r>
      <w:r>
        <w:rPr>
          <w:rFonts w:hint="eastAsia" w:cs="宋体"/>
          <w:b w:val="0"/>
          <w:color w:val="auto"/>
          <w:spacing w:val="-5"/>
          <w:sz w:val="24"/>
          <w:szCs w:val="24"/>
          <w:highlight w:val="none"/>
          <w:lang w:val="en-US" w:eastAsia="zh-CN"/>
        </w:rPr>
        <w:t>“</w:t>
      </w:r>
      <w:r>
        <w:rPr>
          <w:rFonts w:hint="eastAsia" w:ascii="宋体" w:hAnsi="宋体" w:eastAsia="宋体" w:cs="宋体"/>
          <w:b w:val="0"/>
          <w:color w:val="auto"/>
          <w:spacing w:val="-5"/>
          <w:sz w:val="24"/>
          <w:szCs w:val="24"/>
          <w:highlight w:val="none"/>
          <w:lang w:val="en-US" w:eastAsia="zh-CN"/>
        </w:rPr>
        <w:t>文化加科技</w:t>
      </w:r>
      <w:r>
        <w:rPr>
          <w:rFonts w:hint="eastAsia" w:cs="宋体"/>
          <w:b w:val="0"/>
          <w:color w:val="auto"/>
          <w:spacing w:val="-5"/>
          <w:sz w:val="24"/>
          <w:szCs w:val="24"/>
          <w:highlight w:val="none"/>
          <w:lang w:val="en-US" w:eastAsia="zh-CN"/>
        </w:rPr>
        <w:t>”“</w:t>
      </w:r>
      <w:r>
        <w:rPr>
          <w:rFonts w:hint="eastAsia" w:ascii="宋体" w:hAnsi="宋体" w:eastAsia="宋体" w:cs="宋体"/>
          <w:b w:val="0"/>
          <w:color w:val="auto"/>
          <w:spacing w:val="-5"/>
          <w:sz w:val="24"/>
          <w:szCs w:val="24"/>
          <w:highlight w:val="none"/>
          <w:lang w:val="en-US" w:eastAsia="zh-CN"/>
        </w:rPr>
        <w:t>宗教加公益</w:t>
      </w:r>
      <w:r>
        <w:rPr>
          <w:rFonts w:hint="eastAsia" w:cs="宋体"/>
          <w:b w:val="0"/>
          <w:color w:val="auto"/>
          <w:spacing w:val="-5"/>
          <w:sz w:val="24"/>
          <w:szCs w:val="24"/>
          <w:highlight w:val="none"/>
          <w:lang w:val="en-US" w:eastAsia="zh-CN"/>
        </w:rPr>
        <w:t>”</w:t>
      </w:r>
      <w:r>
        <w:rPr>
          <w:rFonts w:hint="eastAsia" w:ascii="宋体" w:hAnsi="宋体" w:eastAsia="宋体" w:cs="宋体"/>
          <w:b w:val="0"/>
          <w:color w:val="auto"/>
          <w:spacing w:val="-5"/>
          <w:sz w:val="24"/>
          <w:szCs w:val="24"/>
          <w:highlight w:val="none"/>
          <w:lang w:val="en-US" w:eastAsia="zh-CN"/>
        </w:rPr>
        <w:t>等多元融合。</w:t>
      </w:r>
    </w:p>
    <w:p w14:paraId="3D13FC67">
      <w:pPr>
        <w:pStyle w:val="5"/>
        <w:bidi w:val="0"/>
        <w:spacing w:before="60" w:after="60" w:line="360" w:lineRule="auto"/>
        <w:ind w:firstLine="480"/>
        <w:jc w:val="left"/>
        <w:rPr>
          <w:rFonts w:hint="eastAsia" w:ascii="宋体" w:hAnsi="宋体" w:eastAsia="宋体" w:cs="宋体"/>
          <w:b w:val="0"/>
          <w:color w:val="auto"/>
          <w:spacing w:val="-5"/>
          <w:sz w:val="24"/>
          <w:szCs w:val="24"/>
          <w:highlight w:val="none"/>
          <w:lang w:val="en-US" w:eastAsia="zh-CN"/>
        </w:rPr>
      </w:pPr>
      <w:r>
        <w:rPr>
          <w:rFonts w:hint="eastAsia" w:ascii="宋体" w:hAnsi="宋体" w:eastAsia="宋体" w:cs="宋体"/>
          <w:b w:val="0"/>
          <w:color w:val="auto"/>
          <w:spacing w:val="-5"/>
          <w:sz w:val="24"/>
          <w:szCs w:val="24"/>
          <w:highlight w:val="none"/>
          <w:lang w:val="en-US" w:eastAsia="zh-CN"/>
        </w:rPr>
        <w:t>总体而言，现有研究对佛教中国化的历史脉络梳理较为充分，对新时代佛教中国化的政策阐释也较为系统，但存在一个共同局限：多从宗教学或政策学单一学科视角出发，缺乏从教育学视角审视佛教中国化与人才培养的关系。这为本研究从思政教育切入留下了空间。</w:t>
      </w:r>
    </w:p>
    <w:p w14:paraId="1655D502">
      <w:pPr>
        <w:pStyle w:val="5"/>
        <w:bidi w:val="0"/>
        <w:spacing w:before="60" w:after="60" w:line="360" w:lineRule="auto"/>
        <w:ind w:firstLine="480"/>
        <w:jc w:val="left"/>
        <w:rPr>
          <w:rFonts w:hint="eastAsia"/>
          <w:color w:val="auto"/>
          <w:highlight w:val="none"/>
        </w:rPr>
      </w:pPr>
      <w:r>
        <w:rPr>
          <w:rFonts w:ascii="黑体" w:hAnsi="黑体" w:eastAsia="黑体" w:cs="黑体"/>
          <w:b/>
          <w:color w:val="auto"/>
          <w:sz w:val="24"/>
          <w:highlight w:val="none"/>
          <w:lang w:val="en-US" w:eastAsia="zh-CN"/>
        </w:rPr>
        <w:t>2.</w:t>
      </w:r>
      <w:r>
        <w:rPr>
          <w:rFonts w:ascii="黑体" w:hAnsi="黑体" w:eastAsia="黑体" w:cs="黑体"/>
          <w:b/>
          <w:color w:val="auto"/>
          <w:sz w:val="24"/>
          <w:highlight w:val="none"/>
        </w:rPr>
        <w:t>宗教院校思政教育的重要性与必要性研究</w:t>
      </w:r>
    </w:p>
    <w:p w14:paraId="636C8881">
      <w:pPr>
        <w:pStyle w:val="7"/>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sz w:val="24"/>
          <w:szCs w:val="24"/>
          <w:highlight w:val="none"/>
        </w:rPr>
      </w:pPr>
      <w:r>
        <w:rPr>
          <w:rFonts w:ascii="宋体" w:hAnsi="宋体" w:eastAsia="宋体" w:cs="宋体"/>
          <w:b w:val="0"/>
          <w:color w:val="auto"/>
          <w:spacing w:val="-1"/>
          <w:sz w:val="24"/>
          <w:szCs w:val="24"/>
          <w:highlight w:val="none"/>
        </w:rPr>
        <w:t>国内学术界对宗教院校思政教育的重要性与必要性已形成广泛共识。</w:t>
      </w:r>
      <w:r>
        <w:rPr>
          <w:rFonts w:ascii="宋体" w:hAnsi="宋体" w:eastAsia="宋体" w:cs="宋体"/>
          <w:b w:val="0"/>
          <w:color w:val="auto"/>
          <w:sz w:val="24"/>
          <w:szCs w:val="24"/>
          <w:highlight w:val="none"/>
        </w:rPr>
        <w:t>研究表明，</w:t>
      </w:r>
      <w:r>
        <w:rPr>
          <w:rFonts w:ascii="宋体" w:hAnsi="宋体" w:eastAsia="宋体" w:cs="宋体"/>
          <w:b w:val="0"/>
          <w:color w:val="auto"/>
          <w:spacing w:val="-1"/>
          <w:sz w:val="24"/>
          <w:szCs w:val="24"/>
          <w:highlight w:val="none"/>
        </w:rPr>
        <w:t>宗教院校作为培养宗教人才的主渠道，其办学方向直接关系到宗教的未来面貌。</w:t>
      </w:r>
      <w:r>
        <w:rPr>
          <w:rFonts w:hint="eastAsia" w:ascii="宋体" w:hAnsi="宋体" w:eastAsia="宋体" w:cs="宋体"/>
          <w:b w:val="0"/>
          <w:color w:val="auto"/>
          <w:spacing w:val="-1"/>
          <w:sz w:val="24"/>
          <w:szCs w:val="24"/>
          <w:highlight w:val="none"/>
        </w:rPr>
        <w:t>王作安局长强调，宗教院校要切实担负起培养"政治上靠得住"的高素质僧才队伍的重任，将弘扬爱国主义精神、宣传社会主义核心价值观作为核心任务。浙江省在推动宗教中国化时，明确全面开展"之江同心·正信正行"宗教中国化品牌，其中加强政治引导、打牢思想基础是最重要的环节。</w:t>
      </w:r>
    </w:p>
    <w:p w14:paraId="15334010">
      <w:pPr>
        <w:pStyle w:val="5"/>
        <w:bidi w:val="0"/>
        <w:spacing w:before="60" w:after="60" w:line="360" w:lineRule="auto"/>
        <w:ind w:firstLine="480"/>
        <w:jc w:val="left"/>
        <w:rPr>
          <w:rFonts w:hint="eastAsia"/>
          <w:color w:val="auto"/>
          <w:highlight w:val="none"/>
        </w:rPr>
      </w:pPr>
      <w:r>
        <w:rPr>
          <w:rFonts w:ascii="黑体" w:hAnsi="黑体" w:eastAsia="黑体" w:cs="黑体"/>
          <w:b/>
          <w:color w:val="auto"/>
          <w:sz w:val="24"/>
          <w:highlight w:val="none"/>
          <w:lang w:val="en-US" w:eastAsia="zh-CN"/>
        </w:rPr>
        <w:t>3.</w:t>
      </w:r>
      <w:r>
        <w:rPr>
          <w:rFonts w:ascii="黑体" w:hAnsi="黑体" w:eastAsia="黑体" w:cs="黑体"/>
          <w:b/>
          <w:color w:val="auto"/>
          <w:sz w:val="24"/>
          <w:highlight w:val="none"/>
        </w:rPr>
        <w:t>佛教院校思政教育研究</w:t>
      </w:r>
    </w:p>
    <w:p w14:paraId="11B3A950">
      <w:pPr>
        <w:pStyle w:val="5"/>
        <w:keepNext w:val="0"/>
        <w:keepLines w:val="0"/>
        <w:pageBreakBefore w:val="0"/>
        <w:widowControl w:val="0"/>
        <w:kinsoku/>
        <w:wordWrap/>
        <w:overflowPunct/>
        <w:topLinePunct w:val="0"/>
        <w:autoSpaceDE/>
        <w:autoSpaceDN/>
        <w:bidi w:val="0"/>
        <w:adjustRightInd/>
        <w:snapToGrid/>
        <w:spacing w:before="0" w:after="0" w:line="360" w:lineRule="auto"/>
        <w:ind w:firstLine="480"/>
        <w:jc w:val="left"/>
        <w:textAlignment w:val="auto"/>
        <w:rPr>
          <w:rFonts w:hint="eastAsia" w:ascii="宋体" w:hAnsi="宋体" w:eastAsia="宋体" w:cs="宋体"/>
          <w:b w:val="0"/>
          <w:color w:val="auto"/>
          <w:spacing w:val="-1"/>
          <w:kern w:val="2"/>
          <w:sz w:val="24"/>
          <w:szCs w:val="24"/>
          <w:highlight w:val="none"/>
          <w:lang w:val="en-US" w:eastAsia="zh-CN" w:bidi="ar-SA"/>
        </w:rPr>
      </w:pPr>
      <w:r>
        <w:rPr>
          <w:rFonts w:hint="eastAsia" w:ascii="宋体" w:hAnsi="宋体" w:eastAsia="宋体" w:cs="宋体"/>
          <w:b w:val="0"/>
          <w:color w:val="auto"/>
          <w:spacing w:val="-1"/>
          <w:kern w:val="2"/>
          <w:sz w:val="24"/>
          <w:szCs w:val="24"/>
          <w:highlight w:val="none"/>
          <w:lang w:val="en-US" w:eastAsia="zh-CN" w:bidi="ar-SA"/>
        </w:rPr>
        <w:t>关于佛教院校思政教育，国内学者主要围绕三个方向展开研究：第一，思政教育的重要性与必要性。学者们普遍认为，加强思政教育是坚持佛教中国化方向、培养合格佛教人才的根本保证。第二，思政课面临的困难与对策。研究指出佛教院校思政课普遍存在学生认识不足、教学内容与学修生活脱节、师资力量薄弱等问题。康捷提出"四个融入"策略（把核心价值观融入教学内容、宗教实践、管理制度和文化建设）；商琳、莫幸福对浙江省宗教院校思政教育现状进行了系统分析。第三，佛教文化与思政教育的结合。学者们深入挖掘佛教教义与社会主义核心价值观的契合点，如佛教的“慈悲济世”与“友善”、“和谐共生”与“和谐”、“农禅并重”与“敬业”等理念的内在联系。</w:t>
      </w:r>
    </w:p>
    <w:p w14:paraId="71074B9E">
      <w:pPr>
        <w:pStyle w:val="5"/>
        <w:keepNext w:val="0"/>
        <w:keepLines w:val="0"/>
        <w:pageBreakBefore w:val="0"/>
        <w:widowControl w:val="0"/>
        <w:kinsoku/>
        <w:wordWrap/>
        <w:overflowPunct/>
        <w:topLinePunct w:val="0"/>
        <w:autoSpaceDE/>
        <w:autoSpaceDN/>
        <w:bidi w:val="0"/>
        <w:adjustRightInd/>
        <w:snapToGrid/>
        <w:spacing w:before="0" w:after="0" w:line="360" w:lineRule="auto"/>
        <w:ind w:firstLine="480"/>
        <w:jc w:val="left"/>
        <w:textAlignment w:val="auto"/>
        <w:rPr>
          <w:rFonts w:hint="eastAsia" w:ascii="宋体" w:hAnsi="宋体" w:eastAsia="宋体" w:cs="宋体"/>
          <w:b w:val="0"/>
          <w:color w:val="auto"/>
          <w:spacing w:val="-1"/>
          <w:kern w:val="2"/>
          <w:sz w:val="24"/>
          <w:szCs w:val="24"/>
          <w:highlight w:val="none"/>
          <w:lang w:val="en-US" w:eastAsia="zh-CN" w:bidi="ar-SA"/>
        </w:rPr>
      </w:pPr>
      <w:r>
        <w:rPr>
          <w:rFonts w:hint="eastAsia" w:ascii="宋体" w:hAnsi="宋体" w:eastAsia="宋体" w:cs="宋体"/>
          <w:b w:val="0"/>
          <w:color w:val="auto"/>
          <w:spacing w:val="-1"/>
          <w:kern w:val="2"/>
          <w:sz w:val="24"/>
          <w:szCs w:val="24"/>
          <w:highlight w:val="none"/>
          <w:lang w:val="en-US" w:eastAsia="zh-CN" w:bidi="ar-SA"/>
        </w:rPr>
        <w:t>上述研究为佛教院校思政教育提供了初步的对策思路，但多数建议停留在原则性层面，缺乏可操作的教学设计方案和效果评估机制，这是本研究试图弥补的缺口。</w:t>
      </w:r>
    </w:p>
    <w:p w14:paraId="2DB3E674">
      <w:pPr>
        <w:pStyle w:val="5"/>
        <w:bidi w:val="0"/>
        <w:spacing w:before="60" w:after="60" w:line="360" w:lineRule="auto"/>
        <w:ind w:firstLine="480"/>
        <w:jc w:val="left"/>
        <w:rPr>
          <w:rFonts w:hint="eastAsia"/>
          <w:color w:val="auto"/>
          <w:highlight w:val="none"/>
        </w:rPr>
      </w:pPr>
      <w:r>
        <w:rPr>
          <w:rFonts w:ascii="黑体" w:hAnsi="黑体" w:eastAsia="黑体" w:cs="黑体"/>
          <w:b/>
          <w:color w:val="auto"/>
          <w:sz w:val="24"/>
          <w:highlight w:val="none"/>
          <w:lang w:val="en-US" w:eastAsia="zh-CN"/>
        </w:rPr>
        <w:t>4.</w:t>
      </w:r>
      <w:r>
        <w:rPr>
          <w:rFonts w:hint="eastAsia" w:ascii="黑体" w:hAnsi="黑体" w:eastAsia="黑体" w:cs="黑体"/>
          <w:b/>
          <w:color w:val="auto"/>
          <w:sz w:val="24"/>
          <w:highlight w:val="none"/>
          <w:lang w:val="en-US" w:eastAsia="zh-CN"/>
        </w:rPr>
        <w:t>“两个结合”在宗教领域的应用研究</w:t>
      </w:r>
    </w:p>
    <w:p w14:paraId="24F8052D">
      <w:pPr>
        <w:spacing w:before="0" w:after="0" w:line="360" w:lineRule="auto"/>
        <w:ind w:firstLine="480"/>
        <w:jc w:val="both"/>
        <w:rPr>
          <w:color w:val="auto"/>
          <w:highlight w:val="none"/>
        </w:rPr>
      </w:pPr>
      <w:r>
        <w:rPr>
          <w:rFonts w:hint="eastAsia" w:ascii="宋体" w:hAnsi="宋体" w:cs="宋体"/>
          <w:color w:val="auto"/>
          <w:sz w:val="24"/>
          <w:highlight w:val="none"/>
          <w:lang w:eastAsia="zh-CN"/>
        </w:rPr>
        <w:t>“两个结合”</w:t>
      </w:r>
      <w:r>
        <w:rPr>
          <w:rFonts w:ascii="宋体" w:hAnsi="宋体" w:eastAsia="宋体" w:cs="宋体"/>
          <w:color w:val="auto"/>
          <w:sz w:val="24"/>
          <w:highlight w:val="none"/>
        </w:rPr>
        <w:t>理论在宗教领域的应用研究近年来逐渐增多。王作安指出，</w:t>
      </w:r>
      <w:r>
        <w:rPr>
          <w:rFonts w:hint="eastAsia" w:ascii="宋体" w:hAnsi="宋体" w:cs="宋体"/>
          <w:color w:val="auto"/>
          <w:sz w:val="24"/>
          <w:highlight w:val="none"/>
          <w:lang w:eastAsia="zh-CN"/>
        </w:rPr>
        <w:t>“两个结合”</w:t>
      </w:r>
      <w:r>
        <w:rPr>
          <w:rFonts w:ascii="宋体" w:hAnsi="宋体" w:eastAsia="宋体" w:cs="宋体"/>
          <w:color w:val="auto"/>
          <w:sz w:val="24"/>
          <w:highlight w:val="none"/>
        </w:rPr>
        <w:t>为宗教中国化提供了方法论指引，特别是</w:t>
      </w:r>
      <w:r>
        <w:rPr>
          <w:rFonts w:hint="eastAsia" w:ascii="宋体" w:hAnsi="宋体" w:cs="宋体"/>
          <w:color w:val="auto"/>
          <w:sz w:val="24"/>
          <w:highlight w:val="none"/>
          <w:lang w:eastAsia="zh-CN"/>
        </w:rPr>
        <w:t>“</w:t>
      </w:r>
      <w:r>
        <w:rPr>
          <w:rFonts w:ascii="宋体" w:hAnsi="宋体" w:eastAsia="宋体" w:cs="宋体"/>
          <w:color w:val="auto"/>
          <w:sz w:val="24"/>
          <w:highlight w:val="none"/>
        </w:rPr>
        <w:t>同中华优秀传统文化相结合</w:t>
      </w:r>
      <w:r>
        <w:rPr>
          <w:rFonts w:hint="eastAsia" w:ascii="宋体" w:hAnsi="宋体" w:cs="宋体"/>
          <w:color w:val="auto"/>
          <w:sz w:val="24"/>
          <w:highlight w:val="none"/>
          <w:lang w:eastAsia="zh-CN"/>
        </w:rPr>
        <w:t>”</w:t>
      </w:r>
      <w:r>
        <w:rPr>
          <w:rFonts w:ascii="宋体" w:hAnsi="宋体" w:eastAsia="宋体" w:cs="宋体"/>
          <w:color w:val="auto"/>
          <w:sz w:val="24"/>
          <w:highlight w:val="none"/>
        </w:rPr>
        <w:t>为宗教文化与社会主义先进文化的对话提供了理论依据。卓新平从比较宗教学的视角分析了马克思主义宗教观与佛教文化的内在契合性，认为两者在</w:t>
      </w:r>
      <w:r>
        <w:rPr>
          <w:rFonts w:hint="eastAsia" w:ascii="宋体" w:hAnsi="宋体" w:cs="宋体"/>
          <w:color w:val="auto"/>
          <w:sz w:val="24"/>
          <w:highlight w:val="none"/>
          <w:lang w:eastAsia="zh-CN"/>
        </w:rPr>
        <w:t>“</w:t>
      </w:r>
      <w:r>
        <w:rPr>
          <w:rFonts w:ascii="宋体" w:hAnsi="宋体" w:eastAsia="宋体" w:cs="宋体"/>
          <w:color w:val="auto"/>
          <w:sz w:val="24"/>
          <w:highlight w:val="none"/>
        </w:rPr>
        <w:t>人类解放</w:t>
      </w:r>
      <w:r>
        <w:rPr>
          <w:rFonts w:hint="eastAsia" w:ascii="宋体" w:hAnsi="宋体" w:cs="宋体"/>
          <w:color w:val="auto"/>
          <w:sz w:val="24"/>
          <w:highlight w:val="none"/>
          <w:lang w:eastAsia="zh-CN"/>
        </w:rPr>
        <w:t>”</w:t>
      </w:r>
      <w:r>
        <w:rPr>
          <w:rFonts w:ascii="宋体" w:hAnsi="宋体" w:eastAsia="宋体" w:cs="宋体"/>
          <w:color w:val="auto"/>
          <w:sz w:val="24"/>
          <w:highlight w:val="none"/>
        </w:rPr>
        <w:t>和</w:t>
      </w:r>
      <w:r>
        <w:rPr>
          <w:rFonts w:hint="eastAsia" w:ascii="宋体" w:hAnsi="宋体" w:cs="宋体"/>
          <w:color w:val="auto"/>
          <w:sz w:val="24"/>
          <w:highlight w:val="none"/>
          <w:lang w:eastAsia="zh-CN"/>
        </w:rPr>
        <w:t>“</w:t>
      </w:r>
      <w:r>
        <w:rPr>
          <w:rFonts w:ascii="宋体" w:hAnsi="宋体" w:eastAsia="宋体" w:cs="宋体"/>
          <w:color w:val="auto"/>
          <w:sz w:val="24"/>
          <w:highlight w:val="none"/>
        </w:rPr>
        <w:t>众生平等</w:t>
      </w:r>
      <w:r>
        <w:rPr>
          <w:rFonts w:hint="eastAsia" w:ascii="宋体" w:hAnsi="宋体" w:cs="宋体"/>
          <w:color w:val="auto"/>
          <w:sz w:val="24"/>
          <w:highlight w:val="none"/>
          <w:lang w:eastAsia="zh-CN"/>
        </w:rPr>
        <w:t>”</w:t>
      </w:r>
      <w:r>
        <w:rPr>
          <w:rFonts w:ascii="宋体" w:hAnsi="宋体" w:eastAsia="宋体" w:cs="宋体"/>
          <w:color w:val="auto"/>
          <w:sz w:val="24"/>
          <w:highlight w:val="none"/>
        </w:rPr>
        <w:t>的价值追求上具有深刻的共鸣。张志刚系统梳理了</w:t>
      </w:r>
      <w:r>
        <w:rPr>
          <w:rFonts w:hint="eastAsia" w:ascii="宋体" w:hAnsi="宋体" w:cs="宋体"/>
          <w:color w:val="auto"/>
          <w:sz w:val="24"/>
          <w:highlight w:val="none"/>
          <w:lang w:eastAsia="zh-CN"/>
        </w:rPr>
        <w:t>“两个结合”</w:t>
      </w:r>
      <w:r>
        <w:rPr>
          <w:rFonts w:ascii="宋体" w:hAnsi="宋体" w:eastAsia="宋体" w:cs="宋体"/>
          <w:color w:val="auto"/>
          <w:sz w:val="24"/>
          <w:highlight w:val="none"/>
        </w:rPr>
        <w:t>理论在宗教中国化实践中的应用路径，强调要</w:t>
      </w:r>
      <w:r>
        <w:rPr>
          <w:rFonts w:hint="eastAsia" w:ascii="宋体" w:hAnsi="宋体" w:cs="宋体"/>
          <w:color w:val="auto"/>
          <w:sz w:val="24"/>
          <w:highlight w:val="none"/>
          <w:lang w:eastAsia="zh-CN"/>
        </w:rPr>
        <w:t>“</w:t>
      </w:r>
      <w:r>
        <w:rPr>
          <w:rFonts w:ascii="宋体" w:hAnsi="宋体" w:eastAsia="宋体" w:cs="宋体"/>
          <w:color w:val="auto"/>
          <w:sz w:val="24"/>
          <w:highlight w:val="none"/>
        </w:rPr>
        <w:t>用马克思主义的立场、观点、方法分析和解决宗教问题，同时用中华优秀传统文化滋养宗教文化</w:t>
      </w:r>
      <w:r>
        <w:rPr>
          <w:rFonts w:hint="eastAsia" w:ascii="宋体" w:hAnsi="宋体" w:cs="宋体"/>
          <w:color w:val="auto"/>
          <w:sz w:val="24"/>
          <w:highlight w:val="none"/>
          <w:lang w:eastAsia="zh-CN"/>
        </w:rPr>
        <w:t>”</w:t>
      </w:r>
      <w:r>
        <w:rPr>
          <w:rFonts w:ascii="宋体" w:hAnsi="宋体" w:eastAsia="宋体" w:cs="宋体"/>
          <w:color w:val="auto"/>
          <w:sz w:val="24"/>
          <w:highlight w:val="none"/>
        </w:rPr>
        <w:t>。然而，现有研究多集中于宏观理论层面，将</w:t>
      </w:r>
      <w:r>
        <w:rPr>
          <w:rFonts w:hint="eastAsia" w:ascii="宋体" w:hAnsi="宋体" w:cs="宋体"/>
          <w:color w:val="auto"/>
          <w:sz w:val="24"/>
          <w:highlight w:val="none"/>
          <w:lang w:eastAsia="zh-CN"/>
        </w:rPr>
        <w:t>“两个结合”</w:t>
      </w:r>
      <w:r>
        <w:rPr>
          <w:rFonts w:ascii="宋体" w:hAnsi="宋体" w:eastAsia="宋体" w:cs="宋体"/>
          <w:color w:val="auto"/>
          <w:sz w:val="24"/>
          <w:highlight w:val="none"/>
        </w:rPr>
        <w:t>具体应用于佛教院校思政教育教学实践的研究仍较为薄弱，特别是在</w:t>
      </w:r>
      <w:r>
        <w:rPr>
          <w:rFonts w:hint="eastAsia" w:ascii="宋体" w:hAnsi="宋体" w:cs="宋体"/>
          <w:color w:val="auto"/>
          <w:sz w:val="24"/>
          <w:highlight w:val="none"/>
          <w:lang w:eastAsia="zh-CN"/>
        </w:rPr>
        <w:t>“</w:t>
      </w:r>
      <w:r>
        <w:rPr>
          <w:rFonts w:ascii="宋体" w:hAnsi="宋体" w:eastAsia="宋体" w:cs="宋体"/>
          <w:color w:val="auto"/>
          <w:sz w:val="24"/>
          <w:highlight w:val="none"/>
        </w:rPr>
        <w:t>如何结合</w:t>
      </w:r>
      <w:r>
        <w:rPr>
          <w:rFonts w:hint="eastAsia" w:ascii="宋体" w:hAnsi="宋体" w:cs="宋体"/>
          <w:color w:val="auto"/>
          <w:sz w:val="24"/>
          <w:highlight w:val="none"/>
          <w:lang w:eastAsia="zh-CN"/>
        </w:rPr>
        <w:t>”</w:t>
      </w:r>
      <w:r>
        <w:rPr>
          <w:rFonts w:ascii="宋体" w:hAnsi="宋体" w:eastAsia="宋体" w:cs="宋体"/>
          <w:color w:val="auto"/>
          <w:sz w:val="24"/>
          <w:highlight w:val="none"/>
        </w:rPr>
        <w:t>和</w:t>
      </w:r>
      <w:r>
        <w:rPr>
          <w:rFonts w:hint="eastAsia" w:ascii="宋体" w:hAnsi="宋体" w:cs="宋体"/>
          <w:color w:val="auto"/>
          <w:sz w:val="24"/>
          <w:highlight w:val="none"/>
          <w:lang w:eastAsia="zh-CN"/>
        </w:rPr>
        <w:t>“</w:t>
      </w:r>
      <w:r>
        <w:rPr>
          <w:rFonts w:ascii="宋体" w:hAnsi="宋体" w:eastAsia="宋体" w:cs="宋体"/>
          <w:color w:val="auto"/>
          <w:sz w:val="24"/>
          <w:highlight w:val="none"/>
        </w:rPr>
        <w:t>结合什么</w:t>
      </w:r>
      <w:r>
        <w:rPr>
          <w:rFonts w:hint="eastAsia" w:ascii="宋体" w:hAnsi="宋体" w:cs="宋体"/>
          <w:color w:val="auto"/>
          <w:sz w:val="24"/>
          <w:highlight w:val="none"/>
          <w:lang w:eastAsia="zh-CN"/>
        </w:rPr>
        <w:t>”</w:t>
      </w:r>
      <w:r>
        <w:rPr>
          <w:rFonts w:ascii="宋体" w:hAnsi="宋体" w:eastAsia="宋体" w:cs="宋体"/>
          <w:color w:val="auto"/>
          <w:sz w:val="24"/>
          <w:highlight w:val="none"/>
        </w:rPr>
        <w:t>的操作层面，尚缺乏系统性的探索。</w:t>
      </w:r>
    </w:p>
    <w:p w14:paraId="1AC62F44">
      <w:pPr>
        <w:pStyle w:val="5"/>
        <w:bidi w:val="0"/>
        <w:rPr>
          <w:rFonts w:hint="eastAsia" w:ascii="黑体" w:hAnsi="黑体" w:eastAsia="黑体" w:cs="黑体"/>
          <w:b/>
          <w:bCs/>
          <w:lang w:val="en-US" w:eastAsia="zh-CN"/>
        </w:rPr>
      </w:pPr>
      <w:bookmarkStart w:id="32" w:name="_Toc769679818"/>
      <w:r>
        <w:rPr>
          <w:rFonts w:hint="eastAsia" w:ascii="黑体" w:hAnsi="黑体" w:eastAsia="黑体" w:cs="黑体"/>
          <w:b/>
          <w:bCs/>
          <w:lang w:val="en-US" w:eastAsia="zh-CN"/>
        </w:rPr>
        <w:t>5. 政治认同素养培养研究</w:t>
      </w:r>
      <w:bookmarkEnd w:id="32"/>
    </w:p>
    <w:p w14:paraId="27548B24">
      <w:pPr>
        <w:pStyle w:val="7"/>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spacing w:val="-4"/>
          <w:sz w:val="24"/>
          <w:szCs w:val="24"/>
          <w:highlight w:val="none"/>
        </w:rPr>
      </w:pPr>
      <w:r>
        <w:rPr>
          <w:rFonts w:hint="eastAsia" w:ascii="宋体" w:hAnsi="宋体" w:eastAsia="宋体" w:cs="宋体"/>
          <w:b w:val="0"/>
          <w:color w:val="auto"/>
          <w:spacing w:val="-4"/>
          <w:sz w:val="24"/>
          <w:szCs w:val="24"/>
          <w:highlight w:val="none"/>
        </w:rPr>
        <w:t>在政治认同培养方面，学术界已建立比较系统的理论框架。研究普遍认为，政治认同分为认知认同、情感认同和行为认同三个部分。近年来，学者们开始重视"政治认同素养"和"政治认同能力"概念，强调从"知行合一"的角度培养政治认同。</w:t>
      </w:r>
      <w:r>
        <w:rPr>
          <w:rFonts w:ascii="宋体" w:hAnsi="宋体" w:eastAsia="宋体" w:cs="宋体"/>
          <w:b w:val="0"/>
          <w:color w:val="auto"/>
          <w:spacing w:val="-4"/>
          <w:sz w:val="24"/>
          <w:szCs w:val="24"/>
          <w:highlight w:val="none"/>
        </w:rPr>
        <w:t>例如，刘淑萌探索了情境教学法怎么用在培养政治认同素养上，吴亚南基于建构主义学习理论讨论了政治认同素养的培养方法，樊叔阳提出了高中政治课中培养学生政治认同素养的策略。这些研究为本课题构建“政治认同实践能力”培养模型提供了理论借鉴。</w:t>
      </w:r>
    </w:p>
    <w:p w14:paraId="07386FD9">
      <w:pPr>
        <w:pStyle w:val="4"/>
        <w:bidi w:val="0"/>
        <w:spacing w:before="120" w:after="120" w:line="360" w:lineRule="auto"/>
        <w:ind w:firstLine="480"/>
        <w:jc w:val="left"/>
        <w:rPr>
          <w:rFonts w:hint="eastAsia"/>
          <w:color w:val="auto"/>
          <w:highlight w:val="none"/>
        </w:rPr>
      </w:pPr>
      <w:bookmarkStart w:id="33" w:name="_Toc687397202"/>
      <w:bookmarkStart w:id="34" w:name="_Toc1970016442"/>
      <w:r>
        <w:rPr>
          <w:rFonts w:ascii="黑体" w:hAnsi="黑体" w:eastAsia="黑体" w:cs="黑体"/>
          <w:b/>
          <w:color w:val="auto"/>
          <w:sz w:val="24"/>
          <w:highlight w:val="none"/>
          <w:lang w:val="en-US" w:eastAsia="zh-CN"/>
        </w:rPr>
        <w:t>（二）</w:t>
      </w:r>
      <w:r>
        <w:rPr>
          <w:rFonts w:ascii="黑体" w:hAnsi="黑体" w:eastAsia="黑体" w:cs="黑体"/>
          <w:b/>
          <w:color w:val="auto"/>
          <w:sz w:val="24"/>
          <w:highlight w:val="none"/>
        </w:rPr>
        <w:t>国外研究现状</w:t>
      </w:r>
      <w:bookmarkEnd w:id="33"/>
      <w:bookmarkEnd w:id="34"/>
    </w:p>
    <w:p w14:paraId="235DD075">
      <w:pPr>
        <w:pStyle w:val="7"/>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sz w:val="24"/>
          <w:szCs w:val="24"/>
          <w:highlight w:val="none"/>
        </w:rPr>
      </w:pPr>
      <w:r>
        <w:rPr>
          <w:rFonts w:ascii="宋体" w:hAnsi="宋体" w:eastAsia="宋体" w:cs="宋体"/>
          <w:b w:val="0"/>
          <w:color w:val="auto"/>
          <w:spacing w:val="-4"/>
          <w:sz w:val="24"/>
          <w:szCs w:val="24"/>
          <w:highlight w:val="none"/>
        </w:rPr>
        <w:t>国外对宗教和政治认同关系的研究起步较早，</w:t>
      </w:r>
      <w:r>
        <w:rPr>
          <w:rFonts w:hint="eastAsia" w:ascii="宋体" w:hAnsi="宋体" w:eastAsia="宋体" w:cs="宋体"/>
          <w:b w:val="0"/>
          <w:color w:val="auto"/>
          <w:spacing w:val="-4"/>
          <w:sz w:val="24"/>
          <w:szCs w:val="24"/>
          <w:highlight w:val="none"/>
        </w:rPr>
        <w:t>积累了较为丰富的理论成果</w:t>
      </w:r>
      <w:r>
        <w:rPr>
          <w:rFonts w:ascii="宋体" w:hAnsi="宋体" w:eastAsia="宋体" w:cs="宋体"/>
          <w:b w:val="0"/>
          <w:color w:val="auto"/>
          <w:spacing w:val="-4"/>
          <w:sz w:val="24"/>
          <w:szCs w:val="24"/>
          <w:highlight w:val="none"/>
        </w:rPr>
        <w:t>。</w:t>
      </w:r>
      <w:r>
        <w:rPr>
          <w:rFonts w:hint="eastAsia" w:ascii="宋体" w:hAnsi="宋体" w:eastAsia="宋体" w:cs="宋体"/>
          <w:b w:val="0"/>
          <w:color w:val="auto"/>
          <w:spacing w:val="-4"/>
          <w:sz w:val="24"/>
          <w:szCs w:val="24"/>
          <w:highlight w:val="none"/>
        </w:rPr>
        <w:t>研究视角主要包括：其一，宗教与民族主义、国家认同的关系，讨论宗教如何建构或影响国家认同；其二，宗教与政治行为的关系，分析宗教信仰对投票选择、政治参与和社会运动的影响；其三，宗教与公民文化，研究宗教组织在培养社会信任、推动公民参与民主活动方面的作用。然而，国外研究的理论框架大多基于西方国家的宗教环境和政治制度，在中国的适用性存在一定局限。特别是中国佛教院校这种特殊的教育场域，以及"政治认同实践能力"这一兼具中国特色和时代背景的概念，国外研究鲜有涉及。因此，本研究需要在借鉴国外研究方法的同时，立足于中国国情和佛教院校实际，进行本土化的理论构建和实践探索。</w:t>
      </w:r>
    </w:p>
    <w:p w14:paraId="25FA3085">
      <w:pPr>
        <w:pStyle w:val="4"/>
        <w:bidi w:val="0"/>
        <w:spacing w:before="120" w:after="120" w:line="360" w:lineRule="auto"/>
        <w:ind w:firstLine="480"/>
        <w:jc w:val="left"/>
        <w:rPr>
          <w:rFonts w:hint="default" w:eastAsia="黑体"/>
          <w:color w:val="auto"/>
          <w:highlight w:val="none"/>
          <w:lang w:val="en-US" w:eastAsia="zh-CN"/>
        </w:rPr>
      </w:pPr>
      <w:bookmarkStart w:id="35" w:name="_Toc163471248"/>
      <w:bookmarkStart w:id="36" w:name="_Toc1770236801"/>
      <w:r>
        <w:rPr>
          <w:rFonts w:ascii="黑体" w:hAnsi="黑体" w:eastAsia="黑体" w:cs="黑体"/>
          <w:b/>
          <w:color w:val="auto"/>
          <w:sz w:val="24"/>
          <w:highlight w:val="none"/>
          <w:lang w:val="en-US" w:eastAsia="zh-CN"/>
        </w:rPr>
        <w:t>（三）</w:t>
      </w:r>
      <w:r>
        <w:rPr>
          <w:rFonts w:ascii="黑体" w:hAnsi="黑体" w:eastAsia="黑体" w:cs="黑体"/>
          <w:b/>
          <w:color w:val="auto"/>
          <w:sz w:val="24"/>
          <w:highlight w:val="none"/>
        </w:rPr>
        <w:t>研究述评</w:t>
      </w:r>
      <w:bookmarkEnd w:id="35"/>
      <w:r>
        <w:rPr>
          <w:rFonts w:hint="eastAsia" w:ascii="黑体" w:hAnsi="黑体" w:eastAsia="黑体" w:cs="黑体"/>
          <w:b/>
          <w:color w:val="auto"/>
          <w:sz w:val="24"/>
          <w:highlight w:val="none"/>
          <w:lang w:val="en-US" w:eastAsia="zh-CN"/>
        </w:rPr>
        <w:t>与创新点</w:t>
      </w:r>
      <w:bookmarkEnd w:id="36"/>
    </w:p>
    <w:p w14:paraId="661A920F">
      <w:pPr>
        <w:pStyle w:val="7"/>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outlineLvl w:val="3"/>
        <w:rPr>
          <w:color w:val="auto"/>
        </w:rPr>
      </w:pPr>
      <w:r>
        <w:rPr>
          <w:rFonts w:hint="eastAsia" w:ascii="宋体" w:hAnsi="宋体" w:eastAsia="宋体" w:cs="宋体"/>
          <w:b w:val="0"/>
          <w:color w:val="auto"/>
          <w:spacing w:val="-1"/>
          <w:sz w:val="24"/>
          <w:szCs w:val="24"/>
          <w:highlight w:val="none"/>
          <w:lang w:val="en-US" w:eastAsia="zh-CN"/>
        </w:rPr>
        <w:t>综上所述，现有研究为本课题奠定了坚实的理论与方法基础，然而，现有研究仍存在以下提升空间</w:t>
      </w:r>
      <w:r>
        <w:rPr>
          <w:color w:val="auto"/>
        </w:rPr>
        <w:t>与本研究的创新之处：</w:t>
      </w:r>
    </w:p>
    <w:tbl>
      <w:tblPr>
        <w:tblStyle w:val="18"/>
        <w:tblW w:w="0" w:type="auto"/>
        <w:jc w:val="center"/>
        <w:tblBorders>
          <w:top w:val="single" w:color="000000" w:themeColor="text1" w:sz="4" w:space="0"/>
          <w:left w:val="single" w:color="000000" w:themeColor="text1" w:sz="4" w:space="0"/>
          <w:bottom w:val="single" w:color="000000" w:themeColor="text1" w:sz="4" w:space="0"/>
          <w:right w:val="single" w:color="000000" w:themeColor="text1" w:sz="4" w:space="0"/>
          <w:insideH w:val="single" w:color="000000" w:themeColor="text1" w:sz="4" w:space="0"/>
          <w:insideV w:val="single" w:color="000000" w:themeColor="text1" w:sz="4" w:space="0"/>
        </w:tblBorders>
        <w:tblLayout w:type="autofit"/>
        <w:tblCellMar>
          <w:top w:w="0" w:type="dxa"/>
          <w:left w:w="108" w:type="dxa"/>
          <w:bottom w:w="0" w:type="dxa"/>
          <w:right w:w="108" w:type="dxa"/>
        </w:tblCellMar>
      </w:tblPr>
      <w:tblGrid>
        <w:gridCol w:w="4320"/>
        <w:gridCol w:w="4320"/>
      </w:tblGrid>
      <w:tr w14:paraId="038AC5BE">
        <w:trPr>
          <w:jc w:val="center"/>
        </w:trPr>
        <w:tc>
          <w:tcPr>
            <w:tcW w:w="4320" w:type="dxa"/>
            <w:tcBorders>
              <w:tl2br w:val="nil"/>
              <w:tr2bl w:val="nil"/>
            </w:tcBorders>
          </w:tcPr>
          <w:p w14:paraId="466663FB">
            <w:pPr>
              <w:spacing w:after="0"/>
              <w:jc w:val="center"/>
              <w:rPr>
                <w:b/>
                <w:bCs w:val="0"/>
                <w:color w:val="auto"/>
                <w:sz w:val="24"/>
                <w:szCs w:val="24"/>
              </w:rPr>
            </w:pPr>
            <w:r>
              <w:rPr>
                <w:rFonts w:ascii="宋体" w:hAnsi="宋体"/>
                <w:b/>
                <w:bCs w:val="0"/>
                <w:color w:val="auto"/>
                <w:sz w:val="24"/>
                <w:szCs w:val="24"/>
              </w:rPr>
              <w:t>现有研究的不足</w:t>
            </w:r>
          </w:p>
        </w:tc>
        <w:tc>
          <w:tcPr>
            <w:tcW w:w="4320" w:type="dxa"/>
            <w:tcBorders>
              <w:tl2br w:val="nil"/>
              <w:tr2bl w:val="nil"/>
            </w:tcBorders>
          </w:tcPr>
          <w:p w14:paraId="046D6AF5">
            <w:pPr>
              <w:spacing w:after="0"/>
              <w:jc w:val="center"/>
              <w:rPr>
                <w:b/>
                <w:bCs w:val="0"/>
                <w:color w:val="auto"/>
                <w:sz w:val="24"/>
                <w:szCs w:val="24"/>
              </w:rPr>
            </w:pPr>
            <w:r>
              <w:rPr>
                <w:rFonts w:ascii="宋体" w:hAnsi="宋体"/>
                <w:b/>
                <w:bCs w:val="0"/>
                <w:color w:val="auto"/>
                <w:sz w:val="24"/>
                <w:szCs w:val="24"/>
              </w:rPr>
              <w:t>本研究的创新</w:t>
            </w:r>
          </w:p>
        </w:tc>
      </w:tr>
      <w:tr w14:paraId="0050D75E">
        <w:trPr>
          <w:jc w:val="center"/>
        </w:trPr>
        <w:tc>
          <w:tcPr>
            <w:tcW w:w="4320" w:type="dxa"/>
            <w:tcBorders>
              <w:tl2br w:val="nil"/>
              <w:tr2bl w:val="nil"/>
            </w:tcBorders>
          </w:tcPr>
          <w:p w14:paraId="66E86333">
            <w:pPr>
              <w:spacing w:after="0"/>
              <w:rPr>
                <w:color w:val="auto"/>
                <w:sz w:val="24"/>
                <w:szCs w:val="24"/>
              </w:rPr>
            </w:pPr>
            <w:r>
              <w:rPr>
                <w:rFonts w:ascii="宋体" w:hAnsi="宋体"/>
                <w:color w:val="auto"/>
                <w:sz w:val="24"/>
                <w:szCs w:val="24"/>
              </w:rPr>
              <w:t>宏观政策解读多，微观教学转化少；佛教中国化与思政教育深度融合的研究尚显不足</w:t>
            </w:r>
          </w:p>
        </w:tc>
        <w:tc>
          <w:tcPr>
            <w:tcW w:w="4320" w:type="dxa"/>
            <w:tcBorders>
              <w:tl2br w:val="nil"/>
              <w:tr2bl w:val="nil"/>
            </w:tcBorders>
          </w:tcPr>
          <w:p w14:paraId="47541519">
            <w:pPr>
              <w:spacing w:after="0"/>
              <w:rPr>
                <w:color w:val="auto"/>
                <w:sz w:val="24"/>
                <w:szCs w:val="24"/>
              </w:rPr>
            </w:pPr>
            <w:r>
              <w:rPr>
                <w:rFonts w:ascii="宋体" w:hAnsi="宋体"/>
                <w:color w:val="auto"/>
                <w:sz w:val="24"/>
                <w:szCs w:val="24"/>
              </w:rPr>
              <w:t>视角创新：聚焦"政治认同实践能力"的可操作化培养，将抽象的价值观念教育转化为可感受、可实践、可评价的能力培养</w:t>
            </w:r>
          </w:p>
        </w:tc>
      </w:tr>
      <w:tr w14:paraId="0CC43106">
        <w:trPr>
          <w:jc w:val="center"/>
        </w:trPr>
        <w:tc>
          <w:tcPr>
            <w:tcW w:w="4320" w:type="dxa"/>
            <w:tcBorders>
              <w:tl2br w:val="nil"/>
              <w:tr2bl w:val="nil"/>
            </w:tcBorders>
          </w:tcPr>
          <w:p w14:paraId="7EF51F95">
            <w:pPr>
              <w:spacing w:after="0"/>
              <w:rPr>
                <w:color w:val="auto"/>
                <w:sz w:val="24"/>
                <w:szCs w:val="24"/>
              </w:rPr>
            </w:pPr>
            <w:r>
              <w:rPr>
                <w:rFonts w:ascii="宋体" w:hAnsi="宋体"/>
                <w:color w:val="auto"/>
                <w:sz w:val="24"/>
                <w:szCs w:val="24"/>
              </w:rPr>
              <w:t>普通高校研究多，佛教院校专门研究少；"政治认同实践能力"培养的专门研究相对薄弱</w:t>
            </w:r>
          </w:p>
        </w:tc>
        <w:tc>
          <w:tcPr>
            <w:tcW w:w="4320" w:type="dxa"/>
            <w:tcBorders>
              <w:tl2br w:val="nil"/>
              <w:tr2bl w:val="nil"/>
            </w:tcBorders>
          </w:tcPr>
          <w:p w14:paraId="15328E83">
            <w:pPr>
              <w:spacing w:after="0"/>
              <w:rPr>
                <w:color w:val="auto"/>
                <w:sz w:val="24"/>
                <w:szCs w:val="24"/>
              </w:rPr>
            </w:pPr>
            <w:r>
              <w:rPr>
                <w:rFonts w:ascii="宋体" w:hAnsi="宋体"/>
                <w:color w:val="auto"/>
                <w:sz w:val="24"/>
                <w:szCs w:val="24"/>
              </w:rPr>
              <w:t>理论创新：立足"两个结合"理论高度，构建面向宗教院校的思政教育理论框架</w:t>
            </w:r>
          </w:p>
        </w:tc>
      </w:tr>
      <w:tr w14:paraId="5BF6FDDD">
        <w:trPr>
          <w:jc w:val="center"/>
        </w:trPr>
        <w:tc>
          <w:tcPr>
            <w:tcW w:w="4320" w:type="dxa"/>
            <w:tcBorders>
              <w:tl2br w:val="nil"/>
              <w:tr2bl w:val="nil"/>
            </w:tcBorders>
          </w:tcPr>
          <w:p w14:paraId="3799B829">
            <w:pPr>
              <w:spacing w:after="0"/>
              <w:rPr>
                <w:color w:val="auto"/>
                <w:sz w:val="24"/>
                <w:szCs w:val="24"/>
              </w:rPr>
            </w:pPr>
            <w:r>
              <w:rPr>
                <w:rFonts w:ascii="宋体" w:hAnsi="宋体"/>
                <w:color w:val="auto"/>
                <w:sz w:val="24"/>
                <w:szCs w:val="24"/>
              </w:rPr>
              <w:t>单一案例分析少，实证研究薄弱；缺乏深入调研并提出系统性解决方案的实证研究</w:t>
            </w:r>
          </w:p>
        </w:tc>
        <w:tc>
          <w:tcPr>
            <w:tcW w:w="4320" w:type="dxa"/>
            <w:tcBorders>
              <w:tl2br w:val="nil"/>
              <w:tr2bl w:val="nil"/>
            </w:tcBorders>
          </w:tcPr>
          <w:p w14:paraId="49FD8525">
            <w:pPr>
              <w:spacing w:after="0"/>
              <w:rPr>
                <w:color w:val="auto"/>
                <w:sz w:val="24"/>
                <w:szCs w:val="24"/>
              </w:rPr>
            </w:pPr>
            <w:r>
              <w:rPr>
                <w:rFonts w:ascii="宋体" w:hAnsi="宋体"/>
                <w:color w:val="auto"/>
                <w:sz w:val="24"/>
                <w:szCs w:val="24"/>
              </w:rPr>
              <w:t>方法创新：以浙江慈云佛学院为案例，通过实地调研和深度访谈获取第一手资料</w:t>
            </w:r>
          </w:p>
        </w:tc>
      </w:tr>
      <w:tr w14:paraId="6871AD70">
        <w:trPr>
          <w:jc w:val="center"/>
        </w:trPr>
        <w:tc>
          <w:tcPr>
            <w:tcW w:w="4320" w:type="dxa"/>
            <w:tcBorders>
              <w:tl2br w:val="nil"/>
              <w:tr2bl w:val="nil"/>
            </w:tcBorders>
          </w:tcPr>
          <w:p w14:paraId="208C438F">
            <w:pPr>
              <w:spacing w:after="0"/>
              <w:rPr>
                <w:color w:val="auto"/>
                <w:sz w:val="24"/>
                <w:szCs w:val="24"/>
              </w:rPr>
            </w:pPr>
            <w:r>
              <w:rPr>
                <w:rFonts w:ascii="宋体" w:hAnsi="宋体"/>
                <w:color w:val="auto"/>
                <w:sz w:val="24"/>
                <w:szCs w:val="24"/>
              </w:rPr>
              <w:t>原则性建议多，系统性方案少；操作层面的探索不足</w:t>
            </w:r>
          </w:p>
        </w:tc>
        <w:tc>
          <w:tcPr>
            <w:tcW w:w="4320" w:type="dxa"/>
            <w:tcBorders>
              <w:tl2br w:val="nil"/>
              <w:tr2bl w:val="nil"/>
            </w:tcBorders>
          </w:tcPr>
          <w:p w14:paraId="653C923C">
            <w:pPr>
              <w:spacing w:after="0"/>
              <w:rPr>
                <w:color w:val="auto"/>
                <w:sz w:val="24"/>
                <w:szCs w:val="24"/>
              </w:rPr>
            </w:pPr>
            <w:r>
              <w:rPr>
                <w:rFonts w:ascii="宋体" w:hAnsi="宋体"/>
                <w:color w:val="auto"/>
                <w:sz w:val="24"/>
                <w:szCs w:val="24"/>
              </w:rPr>
              <w:t>实践创新：提供涵盖课程设置、教学内容、师资建设、教学方法等维度的系统性解决方案</w:t>
            </w:r>
          </w:p>
        </w:tc>
      </w:tr>
    </w:tbl>
    <w:p w14:paraId="0B92F668">
      <w:pPr>
        <w:pStyle w:val="7"/>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center"/>
        <w:textAlignment w:val="auto"/>
        <w:outlineLvl w:val="3"/>
        <w:rPr>
          <w:rFonts w:hint="eastAsia" w:asciiTheme="minorEastAsia" w:hAnsiTheme="minorEastAsia" w:eastAsiaTheme="minorEastAsia" w:cstheme="minorEastAsia"/>
          <w:b/>
          <w:bCs/>
          <w:color w:val="auto"/>
          <w:sz w:val="21"/>
          <w:szCs w:val="21"/>
          <w:lang w:val="en-US" w:eastAsia="zh-CN"/>
        </w:rPr>
      </w:pPr>
      <w:r>
        <w:rPr>
          <w:rFonts w:hint="eastAsia" w:asciiTheme="minorEastAsia" w:hAnsiTheme="minorEastAsia" w:eastAsiaTheme="minorEastAsia" w:cstheme="minorEastAsia"/>
          <w:b/>
          <w:bCs/>
          <w:color w:val="auto"/>
          <w:sz w:val="21"/>
          <w:szCs w:val="21"/>
          <w:lang w:val="en-US" w:eastAsia="zh-CN"/>
        </w:rPr>
        <w:t>表4:研究的提升空间及本论文的创新之处</w:t>
      </w:r>
    </w:p>
    <w:p w14:paraId="1F0F1D6F">
      <w:pPr>
        <w:pStyle w:val="3"/>
        <w:numPr>
          <w:ilvl w:val="0"/>
          <w:numId w:val="0"/>
        </w:numPr>
        <w:bidi w:val="0"/>
        <w:spacing w:before="120" w:after="120" w:line="360" w:lineRule="auto"/>
        <w:ind w:left="240" w:leftChars="0"/>
        <w:jc w:val="left"/>
        <w:rPr>
          <w:rFonts w:hint="eastAsia"/>
          <w:color w:val="auto"/>
          <w:sz w:val="28"/>
          <w:szCs w:val="28"/>
          <w:highlight w:val="none"/>
        </w:rPr>
      </w:pPr>
      <w:bookmarkStart w:id="37" w:name="_Toc829680623"/>
      <w:bookmarkStart w:id="38" w:name="_Toc1131468869"/>
      <w:r>
        <w:rPr>
          <w:rFonts w:hint="eastAsia" w:ascii="黑体" w:hAnsi="黑体" w:eastAsia="黑体" w:cs="黑体"/>
          <w:b/>
          <w:color w:val="auto"/>
          <w:sz w:val="28"/>
          <w:szCs w:val="28"/>
          <w:highlight w:val="none"/>
          <w:lang w:val="en-US" w:eastAsia="zh-CN"/>
        </w:rPr>
        <w:t>四、</w:t>
      </w:r>
      <w:r>
        <w:rPr>
          <w:rFonts w:ascii="黑体" w:hAnsi="黑体" w:eastAsia="黑体" w:cs="黑体"/>
          <w:b/>
          <w:color w:val="auto"/>
          <w:sz w:val="28"/>
          <w:szCs w:val="28"/>
          <w:highlight w:val="none"/>
          <w:lang w:val="en-US" w:eastAsia="zh-CN"/>
        </w:rPr>
        <w:t>研究</w:t>
      </w:r>
      <w:r>
        <w:rPr>
          <w:rFonts w:ascii="黑体" w:hAnsi="黑体" w:eastAsia="黑体" w:cs="黑体"/>
          <w:b/>
          <w:color w:val="auto"/>
          <w:sz w:val="28"/>
          <w:szCs w:val="28"/>
          <w:highlight w:val="none"/>
        </w:rPr>
        <w:t>思路与研究方法</w:t>
      </w:r>
      <w:bookmarkEnd w:id="37"/>
      <w:bookmarkEnd w:id="38"/>
    </w:p>
    <w:p w14:paraId="5E48F2F2">
      <w:pPr>
        <w:pStyle w:val="4"/>
        <w:bidi w:val="0"/>
        <w:spacing w:before="120" w:after="120" w:line="360" w:lineRule="auto"/>
        <w:ind w:firstLine="480"/>
        <w:jc w:val="left"/>
        <w:rPr>
          <w:rFonts w:hint="eastAsia"/>
          <w:color w:val="auto"/>
          <w:highlight w:val="none"/>
          <w:lang w:val="en-US" w:eastAsia="zh-CN"/>
        </w:rPr>
      </w:pPr>
      <w:bookmarkStart w:id="39" w:name="_Toc830910790"/>
      <w:bookmarkStart w:id="40" w:name="_Toc629587098"/>
      <w:r>
        <w:rPr>
          <w:rFonts w:ascii="黑体" w:hAnsi="黑体" w:eastAsia="黑体" w:cs="黑体"/>
          <w:b/>
          <w:color w:val="auto"/>
          <w:sz w:val="24"/>
          <w:highlight w:val="none"/>
          <w:lang w:val="en-US" w:eastAsia="zh-CN"/>
        </w:rPr>
        <w:t>（一）研究思路</w:t>
      </w:r>
      <w:bookmarkEnd w:id="39"/>
      <w:bookmarkEnd w:id="40"/>
    </w:p>
    <w:p w14:paraId="613A5183">
      <w:pPr>
        <w:pStyle w:val="7"/>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b w:val="0"/>
          <w:bCs w:val="0"/>
          <w:color w:val="auto"/>
          <w:sz w:val="24"/>
          <w:szCs w:val="24"/>
          <w:highlight w:val="none"/>
          <w:lang w:val="en-US" w:eastAsia="zh-CN"/>
        </w:rPr>
      </w:pPr>
      <w:r>
        <w:rPr>
          <w:rFonts w:ascii="宋体" w:hAnsi="宋体" w:eastAsia="宋体" w:cs="宋体"/>
          <w:b w:val="0"/>
          <w:bCs w:val="0"/>
          <w:color w:val="auto"/>
          <w:sz w:val="24"/>
          <w:szCs w:val="24"/>
          <w:highlight w:val="none"/>
          <w:lang w:val="en-US" w:eastAsia="zh-CN"/>
        </w:rPr>
        <w:t>本研究</w:t>
      </w:r>
      <w:r>
        <w:rPr>
          <w:rFonts w:hint="eastAsia" w:ascii="宋体" w:hAnsi="宋体" w:eastAsia="宋体" w:cs="宋体"/>
          <w:b w:val="0"/>
          <w:bCs w:val="0"/>
          <w:color w:val="auto"/>
          <w:sz w:val="24"/>
          <w:szCs w:val="24"/>
          <w:highlight w:val="none"/>
          <w:lang w:val="en-US" w:eastAsia="zh-CN"/>
        </w:rPr>
        <w:t>遵循"理论建构→问题诊断→方案设计→保障评估"的逻辑链条</w:t>
      </w:r>
      <w:r>
        <w:rPr>
          <w:rFonts w:ascii="宋体" w:hAnsi="宋体" w:eastAsia="宋体" w:cs="宋体"/>
          <w:b w:val="0"/>
          <w:bCs w:val="0"/>
          <w:color w:val="auto"/>
          <w:sz w:val="24"/>
          <w:szCs w:val="24"/>
          <w:highlight w:val="none"/>
          <w:lang w:val="en-US" w:eastAsia="zh-CN"/>
        </w:rPr>
        <w:t>展开。</w:t>
      </w:r>
    </w:p>
    <w:p w14:paraId="14269139">
      <w:pPr>
        <w:pStyle w:val="7"/>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jc w:val="both"/>
        <w:textAlignment w:val="auto"/>
        <w:rPr>
          <w:rFonts w:hint="default" w:ascii="宋体" w:hAnsi="宋体" w:eastAsia="宋体" w:cs="宋体"/>
          <w:b w:val="0"/>
          <w:bCs w:val="0"/>
          <w:color w:val="auto"/>
          <w:sz w:val="24"/>
          <w:szCs w:val="24"/>
          <w:highlight w:val="none"/>
          <w:lang w:val="en-US" w:eastAsia="zh-CN"/>
        </w:rPr>
      </w:pPr>
      <w:r>
        <w:rPr>
          <w:rFonts w:ascii="宋体" w:hAnsi="宋体" w:eastAsia="宋体" w:cs="宋体"/>
          <w:b w:val="0"/>
          <w:bCs w:val="0"/>
          <w:color w:val="auto"/>
          <w:sz w:val="24"/>
          <w:szCs w:val="24"/>
          <w:highlight w:val="none"/>
          <w:lang w:val="en-US" w:eastAsia="zh-CN"/>
        </w:rPr>
        <w:t>第一部分：</w:t>
      </w:r>
      <w:r>
        <w:rPr>
          <w:rFonts w:hint="eastAsia" w:ascii="宋体" w:hAnsi="宋体" w:eastAsia="宋体" w:cs="宋体"/>
          <w:b w:val="0"/>
          <w:bCs w:val="0"/>
          <w:color w:val="auto"/>
          <w:sz w:val="24"/>
          <w:szCs w:val="24"/>
          <w:highlight w:val="none"/>
          <w:lang w:val="en-US" w:eastAsia="zh-CN"/>
        </w:rPr>
        <w:t>理论构建。阐释</w:t>
      </w:r>
      <w:r>
        <w:rPr>
          <w:rFonts w:ascii="宋体" w:hAnsi="宋体" w:eastAsia="宋体" w:cs="宋体"/>
          <w:b w:val="0"/>
          <w:bCs w:val="0"/>
          <w:color w:val="auto"/>
          <w:sz w:val="24"/>
          <w:szCs w:val="24"/>
          <w:highlight w:val="none"/>
          <w:lang w:val="en-US" w:eastAsia="zh-CN"/>
        </w:rPr>
        <w:t>“宗教中国化”“两个结合”“政治认同实践能力”</w:t>
      </w:r>
      <w:r>
        <w:rPr>
          <w:rFonts w:hint="eastAsia" w:ascii="宋体" w:hAnsi="宋体" w:eastAsia="宋体" w:cs="宋体"/>
          <w:b w:val="0"/>
          <w:bCs w:val="0"/>
          <w:color w:val="auto"/>
          <w:sz w:val="24"/>
          <w:szCs w:val="24"/>
          <w:highlight w:val="none"/>
          <w:lang w:val="en-US" w:eastAsia="zh-CN"/>
        </w:rPr>
        <w:t>等核心概念</w:t>
      </w:r>
      <w:r>
        <w:rPr>
          <w:rFonts w:ascii="宋体" w:hAnsi="宋体" w:eastAsia="宋体" w:cs="宋体"/>
          <w:b w:val="0"/>
          <w:bCs w:val="0"/>
          <w:color w:val="auto"/>
          <w:sz w:val="24"/>
          <w:szCs w:val="24"/>
          <w:highlight w:val="none"/>
          <w:lang w:val="en-US" w:eastAsia="zh-CN"/>
        </w:rPr>
        <w:t>，</w:t>
      </w:r>
      <w:r>
        <w:rPr>
          <w:color w:val="auto"/>
        </w:rPr>
        <w:t>建立</w:t>
      </w:r>
      <w:r>
        <w:rPr>
          <w:rFonts w:hint="eastAsia"/>
          <w:color w:val="auto"/>
          <w:lang w:eastAsia="zh-CN"/>
        </w:rPr>
        <w:t>“</w:t>
      </w:r>
      <w:r>
        <w:rPr>
          <w:color w:val="auto"/>
        </w:rPr>
        <w:t>宗教中国化（根本方向）—</w:t>
      </w:r>
      <w:r>
        <w:rPr>
          <w:rFonts w:hint="eastAsia"/>
          <w:color w:val="auto"/>
          <w:lang w:eastAsia="zh-CN"/>
        </w:rPr>
        <w:t>‘</w:t>
      </w:r>
      <w:r>
        <w:rPr>
          <w:color w:val="auto"/>
        </w:rPr>
        <w:t>两个结合</w:t>
      </w:r>
      <w:r>
        <w:rPr>
          <w:rFonts w:hint="eastAsia"/>
          <w:color w:val="auto"/>
          <w:lang w:eastAsia="zh-CN"/>
        </w:rPr>
        <w:t>’</w:t>
      </w:r>
      <w:r>
        <w:rPr>
          <w:color w:val="auto"/>
        </w:rPr>
        <w:t>（方法指引）—政治认同实践能力（具体目标）</w:t>
      </w:r>
      <w:r>
        <w:rPr>
          <w:rFonts w:hint="eastAsia"/>
          <w:color w:val="auto"/>
          <w:lang w:eastAsia="zh-CN"/>
        </w:rPr>
        <w:t>”</w:t>
      </w:r>
      <w:r>
        <w:rPr>
          <w:color w:val="auto"/>
        </w:rPr>
        <w:t>的分析</w:t>
      </w:r>
      <w:r>
        <w:rPr>
          <w:rFonts w:hint="eastAsia"/>
          <w:color w:val="auto"/>
          <w:lang w:val="en-US" w:eastAsia="zh-CN"/>
        </w:rPr>
        <w:t>框架</w:t>
      </w:r>
      <w:r>
        <w:rPr>
          <w:color w:val="auto"/>
        </w:rPr>
        <w:t>，为后续研究奠定理论基础。</w:t>
      </w:r>
    </w:p>
    <w:p w14:paraId="0B39134D">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eastAsia" w:ascii="宋体" w:hAnsi="宋体" w:eastAsia="宋体" w:cs="宋体"/>
          <w:b w:val="0"/>
          <w:bCs w:val="0"/>
          <w:color w:val="auto"/>
          <w:kern w:val="2"/>
          <w:sz w:val="24"/>
          <w:szCs w:val="24"/>
          <w:highlight w:val="none"/>
          <w:lang w:val="en-US" w:eastAsia="zh-CN" w:bidi="ar-SA"/>
        </w:rPr>
      </w:pPr>
      <w:bookmarkStart w:id="41" w:name="_Toc31491089"/>
      <w:r>
        <w:rPr>
          <w:rFonts w:hint="eastAsia" w:ascii="宋体" w:hAnsi="宋体" w:eastAsia="宋体" w:cs="宋体"/>
          <w:b w:val="0"/>
          <w:bCs w:val="0"/>
          <w:color w:val="auto"/>
          <w:kern w:val="2"/>
          <w:sz w:val="24"/>
          <w:szCs w:val="24"/>
          <w:highlight w:val="none"/>
          <w:lang w:val="en-US" w:eastAsia="zh-CN" w:bidi="ar-SA"/>
        </w:rPr>
        <w:t>第二部分：问题诊断。以浙江慈云佛学院为案例，通过实地调研，从政治认同实践能力的三维框架出发评估其思政教育现状，重点诊断课程设置、教学内容、教学方法、师资队伍、考核评价五个维度的突出问题。</w:t>
      </w:r>
    </w:p>
    <w:p w14:paraId="20FDC707">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eastAsia" w:ascii="宋体" w:hAnsi="宋体" w:eastAsia="宋体" w:cs="宋体"/>
          <w:b w:val="0"/>
          <w:bCs w:val="0"/>
          <w:color w:val="auto"/>
          <w:kern w:val="2"/>
          <w:sz w:val="24"/>
          <w:szCs w:val="24"/>
          <w:highlight w:val="none"/>
          <w:lang w:val="en-US" w:eastAsia="zh-CN" w:bidi="ar-SA"/>
        </w:rPr>
      </w:pPr>
      <w:r>
        <w:rPr>
          <w:rFonts w:hint="eastAsia" w:ascii="宋体" w:hAnsi="宋体" w:eastAsia="宋体" w:cs="宋体"/>
          <w:b w:val="0"/>
          <w:bCs w:val="0"/>
          <w:color w:val="auto"/>
          <w:kern w:val="2"/>
          <w:sz w:val="24"/>
          <w:szCs w:val="24"/>
          <w:highlight w:val="none"/>
          <w:lang w:val="en-US" w:eastAsia="zh-CN" w:bidi="ar-SA"/>
        </w:rPr>
        <w:t>第三部分：方案设计与路径探索。以“两个结合”为基本指导，提出系统改进方案：其一，内容融合。挖掘佛教义理与社会主义核心价值观的契合点，开发“佛学+思政”教学素材；其二，机制创新。设置模块化课程体系，建立集体备课制度；其三，模式重构。构建基于“认知—情感—行动”三维度的实践教学模式。</w:t>
      </w:r>
    </w:p>
    <w:p w14:paraId="0AD1D493">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eastAsia" w:ascii="宋体" w:hAnsi="宋体" w:eastAsia="宋体" w:cs="宋体"/>
          <w:b w:val="0"/>
          <w:bCs w:val="0"/>
          <w:color w:val="auto"/>
          <w:kern w:val="2"/>
          <w:sz w:val="24"/>
          <w:szCs w:val="24"/>
          <w:highlight w:val="none"/>
          <w:lang w:val="en-US" w:eastAsia="zh-CN" w:bidi="ar-SA"/>
        </w:rPr>
      </w:pPr>
      <w:r>
        <w:rPr>
          <w:rFonts w:hint="eastAsia" w:ascii="宋体" w:hAnsi="宋体" w:eastAsia="宋体" w:cs="宋体"/>
          <w:b w:val="0"/>
          <w:bCs w:val="0"/>
          <w:color w:val="auto"/>
          <w:kern w:val="2"/>
          <w:sz w:val="24"/>
          <w:szCs w:val="24"/>
          <w:highlight w:val="none"/>
          <w:lang w:val="en-US" w:eastAsia="zh-CN" w:bidi="ar-SA"/>
        </w:rPr>
        <w:t>第四部分：保障机制与效果评估。提出课程优化、“双</w:t>
      </w:r>
      <w:r>
        <w:rPr>
          <w:rFonts w:hint="eastAsia" w:ascii="宋体" w:hAnsi="宋体" w:cs="宋体"/>
          <w:b w:val="0"/>
          <w:bCs w:val="0"/>
          <w:color w:val="auto"/>
          <w:kern w:val="2"/>
          <w:sz w:val="24"/>
          <w:szCs w:val="24"/>
          <w:highlight w:val="none"/>
          <w:lang w:val="en-US" w:eastAsia="zh-CN" w:bidi="ar-SA"/>
        </w:rPr>
        <w:t>师</w:t>
      </w:r>
      <w:r>
        <w:rPr>
          <w:rFonts w:hint="eastAsia" w:ascii="宋体" w:hAnsi="宋体" w:eastAsia="宋体" w:cs="宋体"/>
          <w:b w:val="0"/>
          <w:bCs w:val="0"/>
          <w:color w:val="auto"/>
          <w:kern w:val="2"/>
          <w:sz w:val="24"/>
          <w:szCs w:val="24"/>
          <w:highlight w:val="none"/>
          <w:lang w:val="en-US" w:eastAsia="zh-CN" w:bidi="ar-SA"/>
        </w:rPr>
        <w:t>型”师资培养、教学方法拓展等具体举措，设计涵盖知识掌握、态度转变、行为表现的多元评价体系，实现教学过程的全过程反馈与持续改进。</w:t>
      </w:r>
    </w:p>
    <w:p w14:paraId="2FA16B75">
      <w:pPr>
        <w:pStyle w:val="4"/>
        <w:bidi w:val="0"/>
        <w:spacing w:before="120" w:after="120" w:line="360" w:lineRule="auto"/>
        <w:ind w:firstLine="480"/>
        <w:jc w:val="left"/>
        <w:rPr>
          <w:rFonts w:hint="default"/>
          <w:color w:val="auto"/>
          <w:highlight w:val="none"/>
          <w:lang w:val="en-US" w:eastAsia="zh-CN"/>
        </w:rPr>
      </w:pPr>
      <w:bookmarkStart w:id="42" w:name="_Toc818427317"/>
      <w:r>
        <w:rPr>
          <w:rFonts w:ascii="黑体" w:hAnsi="黑体" w:eastAsia="黑体" w:cs="黑体"/>
          <w:b/>
          <w:color w:val="auto"/>
          <w:sz w:val="24"/>
          <w:highlight w:val="none"/>
          <w:lang w:eastAsia="zh-CN"/>
        </w:rPr>
        <w:t>（</w:t>
      </w:r>
      <w:r>
        <w:rPr>
          <w:rFonts w:ascii="黑体" w:hAnsi="黑体" w:eastAsia="黑体" w:cs="黑体"/>
          <w:b/>
          <w:color w:val="auto"/>
          <w:sz w:val="24"/>
          <w:highlight w:val="none"/>
          <w:lang w:val="en-US" w:eastAsia="zh-CN"/>
        </w:rPr>
        <w:t>二）研究方法</w:t>
      </w:r>
      <w:bookmarkEnd w:id="41"/>
      <w:bookmarkEnd w:id="42"/>
    </w:p>
    <w:p w14:paraId="7E35997F">
      <w:pPr>
        <w:pStyle w:val="5"/>
        <w:bidi w:val="0"/>
        <w:spacing w:before="60" w:after="60" w:line="360" w:lineRule="auto"/>
        <w:ind w:firstLine="480"/>
        <w:jc w:val="left"/>
        <w:rPr>
          <w:rFonts w:hint="eastAsia"/>
          <w:color w:val="auto"/>
          <w:highlight w:val="none"/>
        </w:rPr>
      </w:pPr>
      <w:r>
        <w:rPr>
          <w:rFonts w:ascii="黑体" w:hAnsi="黑体" w:eastAsia="黑体" w:cs="黑体"/>
          <w:b/>
          <w:color w:val="auto"/>
          <w:sz w:val="24"/>
          <w:highlight w:val="none"/>
        </w:rPr>
        <w:t>1</w:t>
      </w:r>
      <w:r>
        <w:rPr>
          <w:rFonts w:ascii="黑体" w:hAnsi="黑体" w:eastAsia="黑体" w:cs="黑体"/>
          <w:b/>
          <w:color w:val="auto"/>
          <w:sz w:val="24"/>
          <w:highlight w:val="none"/>
          <w:lang w:eastAsia="zh-CN"/>
        </w:rPr>
        <w:t>.</w:t>
      </w:r>
      <w:r>
        <w:rPr>
          <w:rFonts w:ascii="黑体" w:hAnsi="黑体" w:eastAsia="黑体" w:cs="黑体"/>
          <w:b/>
          <w:color w:val="auto"/>
          <w:sz w:val="24"/>
          <w:highlight w:val="none"/>
        </w:rPr>
        <w:t>文献研究法</w:t>
      </w:r>
    </w:p>
    <w:p w14:paraId="25E15FA6">
      <w:pPr>
        <w:pStyle w:val="5"/>
        <w:bidi w:val="0"/>
        <w:spacing w:before="60" w:after="60" w:line="360" w:lineRule="auto"/>
        <w:ind w:firstLine="480"/>
        <w:jc w:val="left"/>
        <w:rPr>
          <w:rFonts w:hint="eastAsia" w:ascii="宋体" w:hAnsi="宋体" w:eastAsia="宋体" w:cs="宋体"/>
          <w:b w:val="0"/>
          <w:bCs w:val="0"/>
          <w:color w:val="auto"/>
          <w:kern w:val="2"/>
          <w:sz w:val="24"/>
          <w:szCs w:val="24"/>
          <w:highlight w:val="none"/>
          <w:lang w:val="en-US" w:eastAsia="zh-CN" w:bidi="ar-SA"/>
        </w:rPr>
      </w:pPr>
      <w:r>
        <w:rPr>
          <w:rFonts w:hint="eastAsia" w:ascii="宋体" w:hAnsi="宋体" w:eastAsia="宋体" w:cs="宋体"/>
          <w:b w:val="0"/>
          <w:bCs w:val="0"/>
          <w:color w:val="auto"/>
          <w:kern w:val="2"/>
          <w:sz w:val="24"/>
          <w:szCs w:val="24"/>
          <w:highlight w:val="none"/>
          <w:lang w:val="en-US" w:eastAsia="zh-CN" w:bidi="ar-SA"/>
        </w:rPr>
        <w:t>广泛收集与本课题相关的学术著作、期刊论文与政策文件，奠定理论与政策基础。具体包括：系统研读习近平总书记关于宗教工作、思政课建设、</w:t>
      </w:r>
      <w:r>
        <w:rPr>
          <w:rFonts w:hint="eastAsia" w:cs="宋体"/>
          <w:b w:val="0"/>
          <w:bCs w:val="0"/>
          <w:color w:val="auto"/>
          <w:kern w:val="2"/>
          <w:sz w:val="24"/>
          <w:szCs w:val="24"/>
          <w:highlight w:val="none"/>
          <w:lang w:val="en-US" w:eastAsia="zh-CN" w:bidi="ar-SA"/>
        </w:rPr>
        <w:t>“两个结合”</w:t>
      </w:r>
      <w:r>
        <w:rPr>
          <w:rFonts w:hint="eastAsia" w:ascii="宋体" w:hAnsi="宋体" w:eastAsia="宋体" w:cs="宋体"/>
          <w:b w:val="0"/>
          <w:bCs w:val="0"/>
          <w:color w:val="auto"/>
          <w:kern w:val="2"/>
          <w:sz w:val="24"/>
          <w:szCs w:val="24"/>
          <w:highlight w:val="none"/>
          <w:lang w:val="en-US" w:eastAsia="zh-CN" w:bidi="ar-SA"/>
        </w:rPr>
        <w:t>等重要论述，把握研究的根本方向；梳理《宗教事务条例》《宗教院校管理办法》等法规政策，明确宗教院校思政教育的制度要求；</w:t>
      </w:r>
      <w:r>
        <w:rPr>
          <w:color w:val="auto"/>
        </w:rPr>
        <w:t>通过CNKI、CSSCI等学术数据库</w:t>
      </w:r>
      <w:r>
        <w:rPr>
          <w:rFonts w:hint="eastAsia"/>
          <w:color w:val="auto"/>
          <w:lang w:eastAsia="zh-CN"/>
        </w:rPr>
        <w:t>，</w:t>
      </w:r>
      <w:r>
        <w:rPr>
          <w:rFonts w:hint="eastAsia" w:ascii="宋体" w:hAnsi="宋体" w:eastAsia="宋体" w:cs="宋体"/>
          <w:b w:val="0"/>
          <w:bCs w:val="0"/>
          <w:color w:val="auto"/>
          <w:kern w:val="2"/>
          <w:sz w:val="24"/>
          <w:szCs w:val="24"/>
          <w:highlight w:val="none"/>
          <w:lang w:val="en-US" w:eastAsia="zh-CN" w:bidi="ar-SA"/>
        </w:rPr>
        <w:t>全面检索国内外关于</w:t>
      </w:r>
      <w:r>
        <w:rPr>
          <w:rFonts w:hint="eastAsia" w:cs="宋体"/>
          <w:b w:val="0"/>
          <w:bCs w:val="0"/>
          <w:color w:val="auto"/>
          <w:kern w:val="2"/>
          <w:sz w:val="24"/>
          <w:szCs w:val="24"/>
          <w:highlight w:val="none"/>
          <w:lang w:val="en-US" w:eastAsia="zh-CN" w:bidi="ar-SA"/>
        </w:rPr>
        <w:t>“</w:t>
      </w:r>
      <w:r>
        <w:rPr>
          <w:rFonts w:hint="eastAsia" w:ascii="宋体" w:hAnsi="宋体" w:eastAsia="宋体" w:cs="宋体"/>
          <w:b w:val="0"/>
          <w:bCs w:val="0"/>
          <w:color w:val="auto"/>
          <w:kern w:val="2"/>
          <w:sz w:val="24"/>
          <w:szCs w:val="24"/>
          <w:highlight w:val="none"/>
          <w:lang w:val="en-US" w:eastAsia="zh-CN" w:bidi="ar-SA"/>
        </w:rPr>
        <w:t>宗教教育</w:t>
      </w:r>
      <w:r>
        <w:rPr>
          <w:rFonts w:hint="eastAsia" w:cs="宋体"/>
          <w:b w:val="0"/>
          <w:bCs w:val="0"/>
          <w:color w:val="auto"/>
          <w:kern w:val="2"/>
          <w:sz w:val="24"/>
          <w:szCs w:val="24"/>
          <w:highlight w:val="none"/>
          <w:lang w:val="en-US" w:eastAsia="zh-CN" w:bidi="ar-SA"/>
        </w:rPr>
        <w:t>”“</w:t>
      </w:r>
      <w:r>
        <w:rPr>
          <w:rFonts w:hint="eastAsia" w:ascii="宋体" w:hAnsi="宋体" w:eastAsia="宋体" w:cs="宋体"/>
          <w:b w:val="0"/>
          <w:bCs w:val="0"/>
          <w:color w:val="auto"/>
          <w:kern w:val="2"/>
          <w:sz w:val="24"/>
          <w:szCs w:val="24"/>
          <w:highlight w:val="none"/>
          <w:lang w:val="en-US" w:eastAsia="zh-CN" w:bidi="ar-SA"/>
        </w:rPr>
        <w:t>政治认同</w:t>
      </w:r>
      <w:r>
        <w:rPr>
          <w:rFonts w:hint="eastAsia" w:cs="宋体"/>
          <w:b w:val="0"/>
          <w:bCs w:val="0"/>
          <w:color w:val="auto"/>
          <w:kern w:val="2"/>
          <w:sz w:val="24"/>
          <w:szCs w:val="24"/>
          <w:highlight w:val="none"/>
          <w:lang w:val="en-US" w:eastAsia="zh-CN" w:bidi="ar-SA"/>
        </w:rPr>
        <w:t>”“</w:t>
      </w:r>
      <w:r>
        <w:rPr>
          <w:rFonts w:hint="eastAsia" w:ascii="宋体" w:hAnsi="宋体" w:eastAsia="宋体" w:cs="宋体"/>
          <w:b w:val="0"/>
          <w:bCs w:val="0"/>
          <w:color w:val="auto"/>
          <w:kern w:val="2"/>
          <w:sz w:val="24"/>
          <w:szCs w:val="24"/>
          <w:highlight w:val="none"/>
          <w:lang w:val="en-US" w:eastAsia="zh-CN" w:bidi="ar-SA"/>
        </w:rPr>
        <w:t>思政教学</w:t>
      </w:r>
      <w:r>
        <w:rPr>
          <w:rFonts w:hint="eastAsia" w:cs="宋体"/>
          <w:b w:val="0"/>
          <w:bCs w:val="0"/>
          <w:color w:val="auto"/>
          <w:kern w:val="2"/>
          <w:sz w:val="24"/>
          <w:szCs w:val="24"/>
          <w:highlight w:val="none"/>
          <w:lang w:val="en-US" w:eastAsia="zh-CN" w:bidi="ar-SA"/>
        </w:rPr>
        <w:t>”“</w:t>
      </w:r>
      <w:r>
        <w:rPr>
          <w:rFonts w:hint="eastAsia" w:ascii="宋体" w:hAnsi="宋体" w:eastAsia="宋体" w:cs="宋体"/>
          <w:b w:val="0"/>
          <w:bCs w:val="0"/>
          <w:color w:val="auto"/>
          <w:kern w:val="2"/>
          <w:sz w:val="24"/>
          <w:szCs w:val="24"/>
          <w:highlight w:val="none"/>
          <w:lang w:val="en-US" w:eastAsia="zh-CN" w:bidi="ar-SA"/>
        </w:rPr>
        <w:t>佛教中国化</w:t>
      </w:r>
      <w:r>
        <w:rPr>
          <w:rFonts w:hint="eastAsia" w:cs="宋体"/>
          <w:b w:val="0"/>
          <w:bCs w:val="0"/>
          <w:color w:val="auto"/>
          <w:kern w:val="2"/>
          <w:sz w:val="24"/>
          <w:szCs w:val="24"/>
          <w:highlight w:val="none"/>
          <w:lang w:val="en-US" w:eastAsia="zh-CN" w:bidi="ar-SA"/>
        </w:rPr>
        <w:t>”</w:t>
      </w:r>
      <w:r>
        <w:rPr>
          <w:rFonts w:hint="eastAsia" w:ascii="宋体" w:hAnsi="宋体" w:eastAsia="宋体" w:cs="宋体"/>
          <w:b w:val="0"/>
          <w:bCs w:val="0"/>
          <w:color w:val="auto"/>
          <w:kern w:val="2"/>
          <w:sz w:val="24"/>
          <w:szCs w:val="24"/>
          <w:highlight w:val="none"/>
          <w:lang w:val="en-US" w:eastAsia="zh-CN" w:bidi="ar-SA"/>
        </w:rPr>
        <w:t>等领域的研究文献，把握学术前沿；收集浙江慈云佛学院人才培养方案、课程设置、教学计划等内部资料，为案例分析提供详实依据。</w:t>
      </w:r>
    </w:p>
    <w:p w14:paraId="7974242B">
      <w:pPr>
        <w:pStyle w:val="7"/>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jc w:val="both"/>
        <w:textAlignment w:val="auto"/>
        <w:rPr>
          <w:rFonts w:hint="eastAsia" w:ascii="宋体" w:hAnsi="宋体" w:eastAsia="宋体" w:cs="宋体"/>
          <w:b w:val="0"/>
          <w:bCs w:val="0"/>
          <w:color w:val="auto"/>
          <w:sz w:val="24"/>
          <w:szCs w:val="24"/>
          <w:highlight w:val="none"/>
          <w:lang w:val="en-US" w:eastAsia="zh-CN"/>
        </w:rPr>
      </w:pPr>
      <w:r>
        <w:rPr>
          <w:rFonts w:ascii="黑体" w:hAnsi="黑体" w:eastAsia="黑体" w:cs="黑体"/>
          <w:b/>
          <w:color w:val="auto"/>
          <w:sz w:val="24"/>
          <w:highlight w:val="none"/>
        </w:rPr>
        <w:t>2</w:t>
      </w:r>
      <w:r>
        <w:rPr>
          <w:rFonts w:ascii="黑体" w:hAnsi="黑体" w:eastAsia="黑体" w:cs="黑体"/>
          <w:b/>
          <w:color w:val="auto"/>
          <w:sz w:val="24"/>
          <w:highlight w:val="none"/>
          <w:lang w:eastAsia="zh-CN"/>
        </w:rPr>
        <w:t>.</w:t>
      </w:r>
      <w:r>
        <w:rPr>
          <w:rFonts w:ascii="黑体" w:hAnsi="黑体" w:eastAsia="黑体" w:cs="黑体"/>
          <w:b/>
          <w:color w:val="auto"/>
          <w:sz w:val="24"/>
          <w:highlight w:val="none"/>
        </w:rPr>
        <w:t>案例分析法</w:t>
      </w:r>
    </w:p>
    <w:p w14:paraId="71E4A971">
      <w:pPr>
        <w:pStyle w:val="7"/>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jc w:val="both"/>
        <w:textAlignment w:val="auto"/>
        <w:rPr>
          <w:rFonts w:ascii="宋体" w:hAnsi="宋体" w:eastAsia="宋体" w:cs="宋体"/>
          <w:b w:val="0"/>
          <w:bCs w:val="0"/>
          <w:color w:val="auto"/>
          <w:sz w:val="24"/>
          <w:szCs w:val="24"/>
          <w:highlight w:val="none"/>
          <w:lang w:val="en-US" w:eastAsia="zh-CN"/>
        </w:rPr>
      </w:pPr>
      <w:r>
        <w:rPr>
          <w:rFonts w:ascii="宋体" w:hAnsi="宋体" w:eastAsia="宋体" w:cs="宋体"/>
          <w:b w:val="0"/>
          <w:bCs w:val="0"/>
          <w:color w:val="auto"/>
          <w:sz w:val="24"/>
          <w:szCs w:val="24"/>
          <w:highlight w:val="none"/>
          <w:lang w:val="en-US" w:eastAsia="zh-CN"/>
        </w:rPr>
        <w:t>以浙江慈云佛学院为核心研究对象，进行深入的个案剖析。选择该案例主要基于三方面考量：其一，代表性与典型性。浙江慈云佛学院作为华东地区独立的尼众佛学院，办学历史悠久，在坚持佛教中国化方向、推进思政教育方面已有初步探索（如与宁波大学开展教育合作），其面临的问题在全国佛教院校中具有普遍性。其二，区域示范性。浙江省在推进宗教中国化方面走在全国前列，以浙江慈云佛学院为案例，可提炼具有区域特色的实践经验，为全省乃至全国佛教院校提供借鉴。其三，研究便利性与深入性。研究者已在该院任教多年并积累一线管理经验，长期的在场观察与实践参与为研究奠定了深厚的认知基础，亦为开展深度访谈、收集内部资料提供了便利。需说明的是，研究者虽为院内教师，</w:t>
      </w:r>
      <w:r>
        <w:rPr>
          <w:rFonts w:hint="eastAsia" w:ascii="宋体" w:hAnsi="宋体" w:eastAsia="宋体" w:cs="宋体"/>
          <w:b w:val="0"/>
          <w:bCs w:val="0"/>
          <w:color w:val="auto"/>
          <w:sz w:val="24"/>
          <w:szCs w:val="24"/>
          <w:highlight w:val="none"/>
          <w:lang w:val="en-US" w:eastAsia="zh-CN"/>
        </w:rPr>
        <w:t>但将通过以下措施确保研究的客观性：第一，进行研究者反思性声明——作为院内教师，本人对佛教院校思政教育存在实践关切，可能倾向于强调现有问题的严重性以推动改革。为此，在数据分析中将引入外部参照系（如与其他佛学院的横向比较），避免仅从内部视角得出片面结论。第二，多方访谈交叉验证——通过院领导、思政课教师、专业课法师、不同年级学生的多视角访谈，相互印证，减少单一信息源的偏倚。第三，保持批判性距离——在分析问题时坚持学术客观立场，既不回避矛盾，也不夸大问题。</w:t>
      </w:r>
    </w:p>
    <w:p w14:paraId="02D107B7">
      <w:pPr>
        <w:pStyle w:val="5"/>
        <w:bidi w:val="0"/>
        <w:spacing w:before="60" w:after="60" w:line="360" w:lineRule="auto"/>
        <w:ind w:firstLine="480"/>
        <w:jc w:val="left"/>
        <w:rPr>
          <w:rFonts w:hint="eastAsia"/>
          <w:color w:val="auto"/>
          <w:highlight w:val="none"/>
        </w:rPr>
      </w:pPr>
      <w:r>
        <w:rPr>
          <w:rFonts w:ascii="黑体" w:hAnsi="黑体" w:eastAsia="黑体" w:cs="黑体"/>
          <w:b/>
          <w:color w:val="auto"/>
          <w:sz w:val="24"/>
          <w:highlight w:val="none"/>
        </w:rPr>
        <w:t>3</w:t>
      </w:r>
      <w:r>
        <w:rPr>
          <w:rFonts w:ascii="黑体" w:hAnsi="黑体" w:eastAsia="黑体" w:cs="黑体"/>
          <w:b/>
          <w:color w:val="auto"/>
          <w:sz w:val="24"/>
          <w:highlight w:val="none"/>
          <w:lang w:eastAsia="zh-CN"/>
        </w:rPr>
        <w:t>.</w:t>
      </w:r>
      <w:r>
        <w:rPr>
          <w:rFonts w:ascii="黑体" w:hAnsi="黑体" w:eastAsia="黑体" w:cs="黑体"/>
          <w:b/>
          <w:color w:val="auto"/>
          <w:sz w:val="24"/>
          <w:highlight w:val="none"/>
        </w:rPr>
        <w:t>访谈调查法</w:t>
      </w:r>
    </w:p>
    <w:p w14:paraId="5872882D">
      <w:pPr>
        <w:pStyle w:val="7"/>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jc w:val="both"/>
        <w:textAlignment w:val="auto"/>
        <w:rPr>
          <w:rFonts w:ascii="宋体" w:hAnsi="宋体" w:eastAsia="宋体" w:cs="宋体"/>
          <w:b w:val="0"/>
          <w:bCs w:val="0"/>
          <w:color w:val="auto"/>
          <w:sz w:val="24"/>
          <w:szCs w:val="24"/>
          <w:highlight w:val="none"/>
          <w:lang w:val="en-US" w:eastAsia="zh-CN"/>
        </w:rPr>
      </w:pPr>
      <w:r>
        <w:rPr>
          <w:rFonts w:ascii="宋体" w:hAnsi="宋体" w:eastAsia="宋体" w:cs="宋体"/>
          <w:b w:val="0"/>
          <w:bCs w:val="0"/>
          <w:color w:val="auto"/>
          <w:sz w:val="24"/>
          <w:szCs w:val="24"/>
          <w:highlight w:val="none"/>
          <w:lang w:val="en-US" w:eastAsia="zh-CN"/>
        </w:rPr>
        <w:t>访谈对象涵盖浙江慈云佛学院院领导、思政课教师、专业课法师及不同年级学生。采用半结构化访谈形式，围绕以下内容展开：思政课课程设置与教学内容的看法；学习思政课过程中的困惑与难点；对佛教文化与社会主义核心价值观融合的理解；对提升思政教育实效性的意见与建议等。通过多群体、多视角的访谈，全面把握思政教育现状，深入挖掘问题成因，为提出针对性解决方案提供实证依据。访谈在征得同意后录音并转录为文字稿，作为分析的重要材料。</w:t>
      </w:r>
    </w:p>
    <w:p w14:paraId="26462B36">
      <w:pPr>
        <w:pStyle w:val="5"/>
        <w:bidi w:val="0"/>
        <w:spacing w:before="60" w:after="60" w:line="360" w:lineRule="auto"/>
        <w:ind w:firstLine="480"/>
        <w:jc w:val="left"/>
        <w:rPr>
          <w:rFonts w:hint="eastAsia"/>
          <w:color w:val="auto"/>
          <w:highlight w:val="none"/>
        </w:rPr>
      </w:pPr>
      <w:r>
        <w:rPr>
          <w:rFonts w:ascii="黑体" w:hAnsi="黑体" w:eastAsia="黑体" w:cs="黑体"/>
          <w:b/>
          <w:color w:val="auto"/>
          <w:sz w:val="24"/>
          <w:highlight w:val="none"/>
          <w:lang w:val="en-US" w:eastAsia="zh-CN"/>
        </w:rPr>
        <w:t>4.</w:t>
      </w:r>
      <w:r>
        <w:rPr>
          <w:rFonts w:ascii="黑体" w:hAnsi="黑体" w:eastAsia="黑体" w:cs="黑体"/>
          <w:b/>
          <w:color w:val="auto"/>
          <w:sz w:val="24"/>
          <w:highlight w:val="none"/>
        </w:rPr>
        <w:t>比较分析法</w:t>
      </w:r>
    </w:p>
    <w:p w14:paraId="31669A60">
      <w:pPr>
        <w:pStyle w:val="7"/>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jc w:val="both"/>
        <w:textAlignment w:val="auto"/>
        <w:rPr>
          <w:rFonts w:ascii="宋体" w:hAnsi="宋体" w:eastAsia="宋体" w:cs="宋体"/>
          <w:b w:val="0"/>
          <w:bCs w:val="0"/>
          <w:color w:val="auto"/>
          <w:sz w:val="24"/>
          <w:szCs w:val="24"/>
          <w:highlight w:val="none"/>
          <w:lang w:val="en-US" w:eastAsia="zh-CN"/>
        </w:rPr>
      </w:pPr>
      <w:r>
        <w:rPr>
          <w:rFonts w:ascii="宋体" w:hAnsi="宋体" w:eastAsia="宋体" w:cs="宋体"/>
          <w:b w:val="0"/>
          <w:bCs w:val="0"/>
          <w:color w:val="auto"/>
          <w:sz w:val="24"/>
          <w:szCs w:val="24"/>
          <w:highlight w:val="none"/>
          <w:lang w:val="en-US" w:eastAsia="zh-CN"/>
        </w:rPr>
        <w:t>比较分析主要在三个层面展开：其一，横向比较</w:t>
      </w:r>
      <w:r>
        <w:rPr>
          <w:rFonts w:hint="eastAsia" w:ascii="宋体" w:hAnsi="宋体" w:eastAsia="宋体" w:cs="宋体"/>
          <w:b w:val="0"/>
          <w:bCs w:val="0"/>
          <w:color w:val="auto"/>
          <w:sz w:val="24"/>
          <w:szCs w:val="24"/>
          <w:highlight w:val="none"/>
          <w:lang w:val="en-US" w:eastAsia="zh-CN"/>
        </w:rPr>
        <w:t>。</w:t>
      </w:r>
      <w:r>
        <w:rPr>
          <w:rFonts w:ascii="宋体" w:hAnsi="宋体" w:eastAsia="宋体" w:cs="宋体"/>
          <w:b w:val="0"/>
          <w:bCs w:val="0"/>
          <w:color w:val="auto"/>
          <w:sz w:val="24"/>
          <w:szCs w:val="24"/>
          <w:highlight w:val="none"/>
          <w:lang w:val="en-US" w:eastAsia="zh-CN"/>
        </w:rPr>
        <w:t>将浙江慈云佛学院思政课教学情况与中国佛学院普陀山学院、闽南佛学院等其他宗教院校进行对照，识别优势与不足，借鉴成功经验。其二，纵向比较</w:t>
      </w:r>
      <w:r>
        <w:rPr>
          <w:rFonts w:hint="eastAsia" w:ascii="宋体" w:hAnsi="宋体" w:eastAsia="宋体" w:cs="宋体"/>
          <w:b w:val="0"/>
          <w:bCs w:val="0"/>
          <w:color w:val="auto"/>
          <w:sz w:val="24"/>
          <w:szCs w:val="24"/>
          <w:highlight w:val="none"/>
          <w:lang w:val="en-US" w:eastAsia="zh-CN"/>
        </w:rPr>
        <w:t>。</w:t>
      </w:r>
      <w:r>
        <w:rPr>
          <w:rFonts w:ascii="宋体" w:hAnsi="宋体" w:eastAsia="宋体" w:cs="宋体"/>
          <w:b w:val="0"/>
          <w:bCs w:val="0"/>
          <w:color w:val="auto"/>
          <w:sz w:val="24"/>
          <w:szCs w:val="24"/>
          <w:highlight w:val="none"/>
          <w:lang w:val="en-US" w:eastAsia="zh-CN"/>
        </w:rPr>
        <w:t>考察浙江慈云佛学院不同时期思政课教学的发展变化（如与宁波大学合作前后），分析演进趋势与驱动因素。其三，类型比较</w:t>
      </w:r>
      <w:r>
        <w:rPr>
          <w:rFonts w:hint="eastAsia" w:ascii="宋体" w:hAnsi="宋体" w:eastAsia="宋体" w:cs="宋体"/>
          <w:b w:val="0"/>
          <w:bCs w:val="0"/>
          <w:color w:val="auto"/>
          <w:sz w:val="24"/>
          <w:szCs w:val="24"/>
          <w:highlight w:val="none"/>
          <w:lang w:val="en-US" w:eastAsia="zh-CN"/>
        </w:rPr>
        <w:t>。</w:t>
      </w:r>
      <w:r>
        <w:rPr>
          <w:rFonts w:ascii="宋体" w:hAnsi="宋体" w:eastAsia="宋体" w:cs="宋体"/>
          <w:b w:val="0"/>
          <w:bCs w:val="0"/>
          <w:color w:val="auto"/>
          <w:sz w:val="24"/>
          <w:szCs w:val="24"/>
          <w:highlight w:val="none"/>
          <w:lang w:val="en-US" w:eastAsia="zh-CN"/>
        </w:rPr>
        <w:t>将宗教院校思政课与普通高校思政课在教学目标、内容体系、教学方法上进行对比，把握宗教院校思政教育的特殊性。通过多维度比较，更精准地诊断问题、提出对策。</w:t>
      </w:r>
    </w:p>
    <w:p w14:paraId="70057BD7">
      <w:pPr>
        <w:pStyle w:val="2"/>
        <w:bidi w:val="0"/>
        <w:spacing w:line="360" w:lineRule="auto"/>
        <w:rPr>
          <w:rFonts w:hint="eastAsia"/>
          <w:color w:val="auto"/>
          <w:highlight w:val="none"/>
        </w:rPr>
      </w:pPr>
    </w:p>
    <w:p w14:paraId="2AEB7A90">
      <w:pPr>
        <w:spacing w:line="360" w:lineRule="auto"/>
        <w:ind w:firstLine="420"/>
        <w:rPr>
          <w:rFonts w:hint="eastAsia"/>
          <w:color w:val="auto"/>
          <w:highlight w:val="none"/>
        </w:rPr>
      </w:pPr>
      <w:r>
        <w:rPr>
          <w:rFonts w:hint="eastAsia"/>
          <w:color w:val="auto"/>
          <w:sz w:val="24"/>
          <w:highlight w:val="none"/>
        </w:rPr>
        <w:br w:type="page"/>
      </w:r>
    </w:p>
    <w:p w14:paraId="1BFAAF7A">
      <w:pPr>
        <w:pStyle w:val="2"/>
        <w:keepNext w:val="0"/>
        <w:keepLines w:val="0"/>
        <w:pageBreakBefore w:val="0"/>
        <w:widowControl w:val="0"/>
        <w:kinsoku/>
        <w:wordWrap/>
        <w:overflowPunct/>
        <w:topLinePunct w:val="0"/>
        <w:autoSpaceDE/>
        <w:autoSpaceDN/>
        <w:bidi w:val="0"/>
        <w:adjustRightInd/>
        <w:snapToGrid/>
        <w:spacing w:before="313" w:beforeLines="100" w:beforeAutospacing="0" w:after="313" w:afterLines="100" w:afterAutospacing="0" w:line="360" w:lineRule="auto"/>
        <w:ind w:leftChars="0" w:firstLine="0"/>
        <w:jc w:val="center"/>
        <w:textAlignment w:val="auto"/>
        <w:rPr>
          <w:rFonts w:hint="eastAsia"/>
          <w:color w:val="auto"/>
          <w:highlight w:val="none"/>
        </w:rPr>
      </w:pPr>
      <w:bookmarkStart w:id="43" w:name="_Toc675157784"/>
      <w:bookmarkStart w:id="44" w:name="_Toc989755661"/>
      <w:r>
        <w:rPr>
          <w:rFonts w:ascii="黑体" w:hAnsi="黑体" w:eastAsia="黑体" w:cs="黑体"/>
          <w:b/>
          <w:color w:val="auto"/>
          <w:sz w:val="32"/>
          <w:highlight w:val="none"/>
        </w:rPr>
        <w:t>第一章</w:t>
      </w:r>
      <w:r>
        <w:rPr>
          <w:rFonts w:ascii="黑体" w:hAnsi="黑体" w:eastAsia="黑体" w:cs="黑体"/>
          <w:b/>
          <w:color w:val="auto"/>
          <w:sz w:val="32"/>
          <w:highlight w:val="none"/>
          <w:lang w:val="en-US" w:eastAsia="zh-CN"/>
        </w:rPr>
        <w:t xml:space="preserve"> </w:t>
      </w:r>
      <w:r>
        <w:rPr>
          <w:rFonts w:ascii="黑体" w:hAnsi="黑体" w:eastAsia="黑体" w:cs="黑体"/>
          <w:b/>
          <w:color w:val="auto"/>
          <w:sz w:val="32"/>
          <w:highlight w:val="none"/>
        </w:rPr>
        <w:t>宗教中国化视域下佛教院校思政教育的理论逻辑</w:t>
      </w:r>
      <w:bookmarkEnd w:id="43"/>
      <w:bookmarkEnd w:id="44"/>
    </w:p>
    <w:p w14:paraId="2888EF02">
      <w:pPr>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ind w:leftChars="0" w:firstLine="480"/>
        <w:jc w:val="both"/>
        <w:textAlignment w:val="auto"/>
        <w:rPr>
          <w:color w:val="auto"/>
          <w:highlight w:val="none"/>
        </w:rPr>
      </w:pPr>
      <w:r>
        <w:rPr>
          <w:rFonts w:ascii="宋体" w:hAnsi="宋体" w:eastAsia="宋体" w:cs="宋体"/>
          <w:b w:val="0"/>
          <w:i w:val="0"/>
          <w:iCs w:val="0"/>
          <w:caps w:val="0"/>
          <w:color w:val="auto"/>
          <w:spacing w:val="0"/>
          <w:kern w:val="0"/>
          <w:sz w:val="24"/>
          <w:szCs w:val="24"/>
          <w:highlight w:val="none"/>
          <w:u w:val="none"/>
          <w:shd w:val="clear" w:fill="FFFFFF"/>
          <w:lang w:val="en-US" w:eastAsia="zh-CN" w:bidi="ar"/>
        </w:rPr>
        <w:t>佛教院校作为培养爱国爱教僧才的重要基地，其思政教育承载着举足轻重的作用。它既不能脱离国家教育方针的总体框架，也不能简单套用普通高校的教育模式。在中华民族伟大复兴的战略背景下，如何建构符合佛教院校特点的思政教育体系，已成为一项重要课题。本章旨在从理论层面梳理宗教中国化、“两个结合”与政治认同实践能力三者间的内在联系，为佛教院校思政教育提供学理支撑。</w:t>
      </w:r>
    </w:p>
    <w:p w14:paraId="6C954759">
      <w:pPr>
        <w:pStyle w:val="3"/>
        <w:keepNext w:val="0"/>
        <w:keepLines/>
        <w:pageBreakBefore w:val="0"/>
        <w:widowControl w:val="0"/>
        <w:numPr>
          <w:ilvl w:val="0"/>
          <w:numId w:val="0"/>
        </w:numPr>
        <w:kinsoku/>
        <w:wordWrap/>
        <w:overflowPunct/>
        <w:topLinePunct w:val="0"/>
        <w:autoSpaceDE/>
        <w:autoSpaceDN/>
        <w:bidi w:val="0"/>
        <w:adjustRightInd/>
        <w:snapToGrid/>
        <w:spacing w:before="157" w:beforeLines="50" w:beforeAutospacing="0" w:after="157" w:afterLines="50" w:afterAutospacing="0" w:line="360" w:lineRule="auto"/>
        <w:ind w:leftChars="0"/>
        <w:jc w:val="center"/>
        <w:textAlignment w:val="auto"/>
        <w:rPr>
          <w:rFonts w:ascii="黑体" w:hAnsi="黑体" w:eastAsia="黑体"/>
          <w:b w:val="0"/>
          <w:bCs/>
          <w:color w:val="auto"/>
          <w:szCs w:val="28"/>
          <w:highlight w:val="none"/>
        </w:rPr>
      </w:pPr>
      <w:bookmarkStart w:id="45" w:name="_Toc73284940"/>
      <w:bookmarkStart w:id="46" w:name="_Toc415064765"/>
      <w:r>
        <w:rPr>
          <w:rFonts w:ascii="黑体" w:hAnsi="黑体" w:eastAsia="黑体" w:cs="黑体"/>
          <w:b/>
          <w:color w:val="auto"/>
          <w:sz w:val="30"/>
          <w:highlight w:val="none"/>
        </w:rPr>
        <w:t>第一节</w:t>
      </w:r>
      <w:r>
        <w:rPr>
          <w:rFonts w:hint="eastAsia" w:ascii="黑体" w:hAnsi="黑体" w:eastAsia="黑体" w:cs="黑体"/>
          <w:b/>
          <w:color w:val="auto"/>
          <w:sz w:val="30"/>
          <w:highlight w:val="none"/>
          <w:lang w:val="en-US" w:eastAsia="zh-CN"/>
        </w:rPr>
        <w:t xml:space="preserve"> </w:t>
      </w:r>
      <w:r>
        <w:rPr>
          <w:rFonts w:ascii="黑体" w:hAnsi="黑体" w:eastAsia="黑体" w:cs="黑体"/>
          <w:b/>
          <w:color w:val="auto"/>
          <w:sz w:val="30"/>
          <w:highlight w:val="none"/>
        </w:rPr>
        <w:t>宗教中国化是思政教育的根本遵循与实践路径</w:t>
      </w:r>
      <w:bookmarkEnd w:id="45"/>
      <w:bookmarkEnd w:id="46"/>
    </w:p>
    <w:p w14:paraId="1383A9D4">
      <w:pPr>
        <w:keepNext w:val="0"/>
        <w:pageBreakBefore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hint="eastAsia" w:ascii="宋体" w:hAnsi="宋体" w:eastAsia="宋体" w:cs="宋体"/>
          <w:b w:val="0"/>
          <w:bCs/>
          <w:color w:val="auto"/>
          <w:sz w:val="24"/>
          <w:szCs w:val="24"/>
          <w:highlight w:val="none"/>
          <w:lang w:val="en-US" w:eastAsia="zh-CN"/>
        </w:rPr>
      </w:pPr>
      <w:r>
        <w:rPr>
          <w:rFonts w:ascii="宋体" w:hAnsi="宋体" w:eastAsia="宋体" w:cs="宋体"/>
          <w:b w:val="0"/>
          <w:bCs/>
          <w:color w:val="auto"/>
          <w:sz w:val="24"/>
          <w:szCs w:val="24"/>
          <w:highlight w:val="none"/>
          <w:lang w:val="en-US" w:eastAsia="zh-CN"/>
        </w:rPr>
        <w:t>宗教中国化为佛教院校开展思政教育提供了根本的宏观语境与实践场域。这一历史性命题在新时代被赋予更为丰富、深刻与紧迫的内涵，它要求佛教在保持自身信仰与教义的同时，在思想观念、组织制度、行为规范等层面要实现与当代中国社会的深度协调。对佛教院校而言，坚持宗教中国化方向不仅是顺应国家宗教政策环境的必然要求，更是贯穿办学育人全过程、塑造思政教育价值导向的实践自觉。</w:t>
      </w:r>
    </w:p>
    <w:p w14:paraId="2FBA0CB7">
      <w:pPr>
        <w:pStyle w:val="3"/>
        <w:keepNext w:val="0"/>
        <w:pageBreakBefore w:val="0"/>
        <w:kinsoku/>
        <w:wordWrap/>
        <w:overflowPunct/>
        <w:topLinePunct w:val="0"/>
        <w:autoSpaceDE/>
        <w:autoSpaceDN/>
        <w:bidi w:val="0"/>
        <w:adjustRightInd/>
        <w:snapToGrid/>
        <w:spacing w:before="0" w:beforeAutospacing="0" w:after="0" w:afterAutospacing="0" w:line="360" w:lineRule="auto"/>
        <w:ind w:leftChars="0" w:firstLine="480"/>
        <w:jc w:val="both"/>
        <w:textAlignment w:val="auto"/>
        <w:rPr>
          <w:rFonts w:hint="eastAsia"/>
          <w:color w:val="auto"/>
          <w:highlight w:val="none"/>
        </w:rPr>
      </w:pPr>
      <w:bookmarkStart w:id="47" w:name="_Toc966619899"/>
      <w:bookmarkStart w:id="48" w:name="_Toc1191856849"/>
      <w:r>
        <w:rPr>
          <w:rFonts w:ascii="黑体" w:hAnsi="黑体" w:eastAsia="黑体" w:cs="黑体"/>
          <w:b/>
          <w:color w:val="auto"/>
          <w:sz w:val="28"/>
          <w:highlight w:val="none"/>
        </w:rPr>
        <w:t>一、宗教中国化的时代内涵与政策演进</w:t>
      </w:r>
      <w:bookmarkEnd w:id="47"/>
      <w:bookmarkEnd w:id="48"/>
    </w:p>
    <w:p w14:paraId="151BFEF0">
      <w:pPr>
        <w:keepNext w:val="0"/>
        <w:keepLines w:val="0"/>
        <w:pageBreakBefore w:val="0"/>
        <w:widowControl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hint="eastAsia" w:ascii="宋体" w:hAnsi="宋体" w:eastAsia="宋体" w:cs="宋体"/>
          <w:b w:val="0"/>
          <w:bCs w:val="0"/>
          <w:color w:val="auto"/>
          <w:sz w:val="24"/>
          <w:szCs w:val="24"/>
          <w:highlight w:val="none"/>
        </w:rPr>
      </w:pPr>
      <w:r>
        <w:rPr>
          <w:rFonts w:ascii="宋体" w:hAnsi="宋体" w:eastAsia="宋体" w:cs="宋体"/>
          <w:b w:val="0"/>
          <w:bCs w:val="0"/>
          <w:color w:val="auto"/>
          <w:sz w:val="24"/>
          <w:szCs w:val="24"/>
          <w:highlight w:val="none"/>
        </w:rPr>
        <w:t>宗教中国化是新时代党</w:t>
      </w:r>
      <w:r>
        <w:rPr>
          <w:rFonts w:hint="eastAsia" w:ascii="宋体" w:hAnsi="宋体" w:cs="宋体"/>
          <w:b w:val="0"/>
          <w:bCs w:val="0"/>
          <w:color w:val="auto"/>
          <w:sz w:val="24"/>
          <w:szCs w:val="24"/>
          <w:highlight w:val="none"/>
          <w:lang w:eastAsia="zh-CN"/>
        </w:rPr>
        <w:t>的宗教</w:t>
      </w:r>
      <w:r>
        <w:rPr>
          <w:rFonts w:ascii="宋体" w:hAnsi="宋体" w:eastAsia="宋体" w:cs="宋体"/>
          <w:b w:val="0"/>
          <w:bCs w:val="0"/>
          <w:color w:val="auto"/>
          <w:sz w:val="24"/>
          <w:szCs w:val="24"/>
          <w:highlight w:val="none"/>
        </w:rPr>
        <w:t>工作理论的核心命题，其内涵随着实践发展不断丰富深化。从政策演进脉络来看，这一概念经历了从</w:t>
      </w:r>
      <w:r>
        <w:rPr>
          <w:rFonts w:ascii="宋体" w:hAnsi="宋体" w:eastAsia="宋体" w:cs="宋体"/>
          <w:b w:val="0"/>
          <w:bCs w:val="0"/>
          <w:color w:val="auto"/>
          <w:sz w:val="24"/>
          <w:szCs w:val="24"/>
          <w:highlight w:val="none"/>
          <w:lang w:eastAsia="zh-CN"/>
        </w:rPr>
        <w:t>“</w:t>
      </w:r>
      <w:r>
        <w:rPr>
          <w:rFonts w:ascii="宋体" w:hAnsi="宋体" w:eastAsia="宋体" w:cs="宋体"/>
          <w:b w:val="0"/>
          <w:bCs w:val="0"/>
          <w:color w:val="auto"/>
          <w:sz w:val="24"/>
          <w:szCs w:val="24"/>
          <w:highlight w:val="none"/>
        </w:rPr>
        <w:t>积极引导宗教与社会主义社会相适应”到</w:t>
      </w:r>
      <w:r>
        <w:rPr>
          <w:rFonts w:ascii="宋体" w:hAnsi="宋体" w:eastAsia="宋体" w:cs="宋体"/>
          <w:b w:val="0"/>
          <w:bCs w:val="0"/>
          <w:color w:val="auto"/>
          <w:sz w:val="24"/>
          <w:szCs w:val="24"/>
          <w:highlight w:val="none"/>
          <w:lang w:eastAsia="zh-CN"/>
        </w:rPr>
        <w:t>“</w:t>
      </w:r>
      <w:r>
        <w:rPr>
          <w:rFonts w:ascii="宋体" w:hAnsi="宋体" w:eastAsia="宋体" w:cs="宋体"/>
          <w:b w:val="0"/>
          <w:bCs w:val="0"/>
          <w:color w:val="auto"/>
          <w:sz w:val="24"/>
          <w:szCs w:val="24"/>
          <w:highlight w:val="none"/>
          <w:lang w:val="en-US" w:eastAsia="zh-CN"/>
        </w:rPr>
        <w:t>系统推进</w:t>
      </w:r>
      <w:r>
        <w:rPr>
          <w:rFonts w:ascii="宋体" w:hAnsi="宋体" w:eastAsia="宋体" w:cs="宋体"/>
          <w:b w:val="0"/>
          <w:bCs w:val="0"/>
          <w:color w:val="auto"/>
          <w:sz w:val="24"/>
          <w:szCs w:val="24"/>
          <w:highlight w:val="none"/>
        </w:rPr>
        <w:t>我国宗教中国化方向”的战略升级。2015年，习近平总书记在中央统战工作会议上首次明确</w:t>
      </w:r>
      <w:r>
        <w:rPr>
          <w:rFonts w:ascii="宋体" w:hAnsi="宋体" w:eastAsia="宋体" w:cs="宋体"/>
          <w:b w:val="0"/>
          <w:bCs w:val="0"/>
          <w:color w:val="auto"/>
          <w:sz w:val="24"/>
          <w:szCs w:val="24"/>
          <w:highlight w:val="none"/>
          <w:lang w:val="en-US" w:eastAsia="zh-CN"/>
        </w:rPr>
        <w:t>提出</w:t>
      </w:r>
      <w:r>
        <w:rPr>
          <w:rFonts w:ascii="宋体" w:hAnsi="宋体" w:eastAsia="宋体" w:cs="宋体"/>
          <w:b w:val="0"/>
          <w:bCs w:val="0"/>
          <w:color w:val="auto"/>
          <w:sz w:val="24"/>
          <w:szCs w:val="24"/>
          <w:highlight w:val="none"/>
        </w:rPr>
        <w:t>“积极引导宗教与社会主义社会相适应，必须坚持中国化方向”</w:t>
      </w:r>
      <w:r>
        <w:rPr>
          <w:rStyle w:val="22"/>
          <w:rFonts w:ascii="宋体" w:hAnsi="宋体" w:eastAsia="宋体" w:cs="宋体"/>
          <w:b w:val="0"/>
          <w:bCs w:val="0"/>
          <w:color w:val="auto"/>
          <w:sz w:val="24"/>
          <w:szCs w:val="24"/>
          <w:highlight w:val="none"/>
        </w:rPr>
        <w:footnoteReference w:id="5"/>
      </w:r>
      <w:r>
        <w:rPr>
          <w:rFonts w:ascii="宋体" w:hAnsi="宋体" w:eastAsia="宋体" w:cs="宋体"/>
          <w:b w:val="0"/>
          <w:bCs w:val="0"/>
          <w:color w:val="auto"/>
          <w:sz w:val="24"/>
          <w:szCs w:val="24"/>
          <w:highlight w:val="none"/>
        </w:rPr>
        <w:t>，标志着宗教中国化从实践探索上升为新时代宗教工作的核心战略。2016年全国宗教工作会议上，总书记进一步阐释其核心要义，强调“用社会主义核心价值观引领、用中华文化浸润我国各宗教，支持宗教界对宗教思想、教规教义进行符合时代进步要求的阐释”</w:t>
      </w:r>
      <w:r>
        <w:rPr>
          <w:rStyle w:val="22"/>
          <w:rFonts w:ascii="宋体" w:hAnsi="宋体" w:eastAsia="宋体" w:cs="宋体"/>
          <w:b w:val="0"/>
          <w:bCs w:val="0"/>
          <w:color w:val="auto"/>
          <w:sz w:val="24"/>
          <w:szCs w:val="24"/>
          <w:highlight w:val="none"/>
        </w:rPr>
        <w:footnoteReference w:id="6"/>
      </w:r>
      <w:r>
        <w:rPr>
          <w:rFonts w:ascii="宋体" w:hAnsi="宋体" w:eastAsia="宋体" w:cs="宋体"/>
          <w:b w:val="0"/>
          <w:bCs/>
          <w:color w:val="auto"/>
          <w:sz w:val="24"/>
          <w:szCs w:val="24"/>
          <w:highlight w:val="none"/>
        </w:rPr>
        <w:t>。</w:t>
      </w:r>
      <w:r>
        <w:rPr>
          <w:rFonts w:ascii="宋体" w:hAnsi="宋体" w:eastAsia="宋体" w:cs="宋体"/>
          <w:b w:val="0"/>
          <w:bCs w:val="0"/>
          <w:color w:val="auto"/>
          <w:sz w:val="24"/>
          <w:szCs w:val="24"/>
          <w:highlight w:val="none"/>
        </w:rPr>
        <w:t>2021年全国宗教工作会议将“深入推进我国宗教中国化”列为重点任务，提出“坚持我国宗教中国化方向，是做好新时代宗教工作的根本要求”，并明确“要使宗教界人士和信教群众不断增进对伟大祖国、中华民族、中华文化、中国共产党、中国特色社会主义的认同”</w:t>
      </w:r>
      <w:r>
        <w:rPr>
          <w:rStyle w:val="22"/>
          <w:rFonts w:ascii="宋体" w:hAnsi="宋体" w:eastAsia="宋体" w:cs="宋体"/>
          <w:b w:val="0"/>
          <w:bCs w:val="0"/>
          <w:color w:val="auto"/>
          <w:sz w:val="24"/>
          <w:szCs w:val="24"/>
          <w:highlight w:val="none"/>
        </w:rPr>
        <w:footnoteReference w:id="7"/>
      </w:r>
      <w:r>
        <w:rPr>
          <w:rFonts w:ascii="宋体" w:hAnsi="宋体" w:eastAsia="宋体" w:cs="宋体"/>
          <w:b w:val="0"/>
          <w:bCs w:val="0"/>
          <w:color w:val="auto"/>
          <w:sz w:val="24"/>
          <w:szCs w:val="24"/>
          <w:highlight w:val="none"/>
        </w:rPr>
        <w:t>。党的二十大报告再次写入“坚持我国宗教中国化方向”，使其成为国家治理的重要部分，形成了“政治引导、文化影响、社会适应”的政策框架。</w:t>
      </w:r>
      <w:r>
        <w:rPr>
          <w:rFonts w:ascii="宋体" w:hAnsi="宋体" w:eastAsia="宋体" w:cs="宋体"/>
          <w:b w:val="0"/>
          <w:bCs w:val="0"/>
          <w:color w:val="auto"/>
          <w:sz w:val="24"/>
          <w:szCs w:val="24"/>
          <w:highlight w:val="none"/>
          <w:lang w:eastAsia="zh-CN"/>
        </w:rPr>
        <w:t>党的二十届三中全会</w:t>
      </w:r>
      <w:r>
        <w:rPr>
          <w:rFonts w:ascii="宋体" w:hAnsi="宋体" w:eastAsia="宋体" w:cs="宋体"/>
          <w:b w:val="0"/>
          <w:bCs w:val="0"/>
          <w:color w:val="auto"/>
          <w:sz w:val="24"/>
          <w:szCs w:val="24"/>
          <w:highlight w:val="none"/>
        </w:rPr>
        <w:t>提出“系统推进宗教中国化，加强</w:t>
      </w:r>
      <w:r>
        <w:rPr>
          <w:rFonts w:ascii="宋体" w:hAnsi="宋体" w:eastAsia="宋体" w:cs="宋体"/>
          <w:b w:val="0"/>
          <w:bCs w:val="0"/>
          <w:color w:val="auto"/>
          <w:sz w:val="24"/>
          <w:szCs w:val="24"/>
          <w:highlight w:val="none"/>
          <w:lang w:eastAsia="zh-CN"/>
        </w:rPr>
        <w:t>宗教事务治理法治化</w:t>
      </w:r>
      <w:r>
        <w:rPr>
          <w:rFonts w:hint="eastAsia" w:ascii="宋体" w:hAnsi="宋体" w:cs="宋体"/>
          <w:b w:val="0"/>
          <w:bCs w:val="0"/>
          <w:color w:val="auto"/>
          <w:sz w:val="24"/>
          <w:szCs w:val="24"/>
          <w:highlight w:val="none"/>
          <w:lang w:eastAsia="zh-CN"/>
        </w:rPr>
        <w:t>建设</w:t>
      </w:r>
      <w:r>
        <w:rPr>
          <w:rFonts w:ascii="宋体" w:hAnsi="宋体" w:eastAsia="宋体" w:cs="宋体"/>
          <w:b w:val="0"/>
          <w:bCs w:val="0"/>
          <w:color w:val="auto"/>
          <w:sz w:val="24"/>
          <w:szCs w:val="24"/>
          <w:highlight w:val="none"/>
        </w:rPr>
        <w:t>”</w:t>
      </w:r>
      <w:r>
        <w:rPr>
          <w:rStyle w:val="22"/>
          <w:rFonts w:ascii="宋体" w:hAnsi="宋体" w:eastAsia="宋体" w:cs="宋体"/>
          <w:b w:val="0"/>
          <w:bCs w:val="0"/>
          <w:color w:val="auto"/>
          <w:sz w:val="24"/>
          <w:szCs w:val="24"/>
          <w:highlight w:val="none"/>
        </w:rPr>
        <w:footnoteReference w:id="8"/>
      </w:r>
      <w:r>
        <w:rPr>
          <w:rFonts w:ascii="宋体" w:hAnsi="宋体" w:eastAsia="宋体" w:cs="宋体"/>
          <w:b w:val="0"/>
          <w:bCs w:val="0"/>
          <w:color w:val="auto"/>
          <w:sz w:val="24"/>
          <w:szCs w:val="24"/>
          <w:highlight w:val="none"/>
        </w:rPr>
        <w:t>；2025年9月中央政治局集体学习时，习近平总书记强调“要总结历史经验，结合我国宗教实际情况，增强系统思维，完善制度规范，加强综合治理和基层工作”</w:t>
      </w:r>
      <w:r>
        <w:rPr>
          <w:rStyle w:val="22"/>
          <w:rFonts w:ascii="宋体" w:hAnsi="宋体" w:eastAsia="宋体" w:cs="宋体"/>
          <w:b w:val="0"/>
          <w:bCs w:val="0"/>
          <w:color w:val="auto"/>
          <w:sz w:val="24"/>
          <w:szCs w:val="24"/>
          <w:highlight w:val="none"/>
        </w:rPr>
        <w:footnoteReference w:id="9"/>
      </w:r>
      <w:r>
        <w:rPr>
          <w:rFonts w:ascii="宋体" w:hAnsi="宋体" w:eastAsia="宋体" w:cs="宋体"/>
          <w:b w:val="0"/>
          <w:bCs w:val="0"/>
          <w:color w:val="auto"/>
          <w:sz w:val="24"/>
          <w:szCs w:val="24"/>
          <w:highlight w:val="none"/>
        </w:rPr>
        <w:t>，这标志着宗教中国化进入全面系统推进的新阶段。</w:t>
      </w:r>
    </w:p>
    <w:p w14:paraId="45FBABF6">
      <w:pPr>
        <w:keepNext w:val="0"/>
        <w:keepLines w:val="0"/>
        <w:pageBreakBefore w:val="0"/>
        <w:widowControl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hint="eastAsia" w:ascii="宋体" w:hAnsi="宋体" w:eastAsia="宋体" w:cs="宋体"/>
          <w:b w:val="0"/>
          <w:bCs w:val="0"/>
          <w:color w:val="auto"/>
          <w:sz w:val="24"/>
          <w:szCs w:val="24"/>
          <w:highlight w:val="none"/>
        </w:rPr>
      </w:pPr>
      <w:r>
        <w:rPr>
          <w:rFonts w:ascii="宋体" w:hAnsi="宋体" w:eastAsia="宋体" w:cs="宋体"/>
          <w:b w:val="0"/>
          <w:bCs w:val="0"/>
          <w:color w:val="auto"/>
          <w:sz w:val="24"/>
          <w:szCs w:val="24"/>
          <w:highlight w:val="none"/>
        </w:rPr>
        <w:t>新时代宗教中国化的</w:t>
      </w:r>
      <w:r>
        <w:rPr>
          <w:rFonts w:hint="eastAsia" w:ascii="宋体" w:hAnsi="宋体" w:eastAsia="宋体" w:cs="宋体"/>
          <w:b w:val="0"/>
          <w:bCs w:val="0"/>
          <w:color w:val="auto"/>
          <w:sz w:val="24"/>
          <w:szCs w:val="24"/>
          <w:highlight w:val="none"/>
        </w:rPr>
        <w:t>内涵已超越传统意义上的</w:t>
      </w:r>
      <w:r>
        <w:rPr>
          <w:rFonts w:hint="eastAsia" w:ascii="宋体" w:hAnsi="宋体" w:cs="宋体"/>
          <w:b w:val="0"/>
          <w:bCs w:val="0"/>
          <w:color w:val="auto"/>
          <w:sz w:val="24"/>
          <w:szCs w:val="24"/>
          <w:highlight w:val="none"/>
          <w:lang w:eastAsia="zh-CN"/>
        </w:rPr>
        <w:t>“</w:t>
      </w:r>
      <w:r>
        <w:rPr>
          <w:rFonts w:hint="eastAsia" w:ascii="宋体" w:hAnsi="宋体" w:eastAsia="宋体" w:cs="宋体"/>
          <w:b w:val="0"/>
          <w:bCs w:val="0"/>
          <w:color w:val="auto"/>
          <w:sz w:val="24"/>
          <w:szCs w:val="24"/>
          <w:highlight w:val="none"/>
        </w:rPr>
        <w:t>本土化</w:t>
      </w:r>
      <w:r>
        <w:rPr>
          <w:rFonts w:hint="eastAsia" w:ascii="宋体" w:hAnsi="宋体" w:cs="宋体"/>
          <w:b w:val="0"/>
          <w:bCs w:val="0"/>
          <w:color w:val="auto"/>
          <w:sz w:val="24"/>
          <w:szCs w:val="24"/>
          <w:highlight w:val="none"/>
          <w:lang w:eastAsia="zh-CN"/>
        </w:rPr>
        <w:t>”</w:t>
      </w:r>
      <w:r>
        <w:rPr>
          <w:rFonts w:hint="eastAsia" w:ascii="宋体" w:hAnsi="宋体" w:eastAsia="宋体" w:cs="宋体"/>
          <w:b w:val="0"/>
          <w:bCs w:val="0"/>
          <w:color w:val="auto"/>
          <w:sz w:val="24"/>
          <w:szCs w:val="24"/>
          <w:highlight w:val="none"/>
        </w:rPr>
        <w:t>，而是包含三个维度的系统构建：政治维度以</w:t>
      </w:r>
      <w:r>
        <w:rPr>
          <w:rFonts w:hint="eastAsia" w:ascii="宋体" w:hAnsi="宋体" w:cs="宋体"/>
          <w:b w:val="0"/>
          <w:bCs w:val="0"/>
          <w:color w:val="auto"/>
          <w:sz w:val="24"/>
          <w:szCs w:val="24"/>
          <w:highlight w:val="none"/>
          <w:lang w:eastAsia="zh-CN"/>
        </w:rPr>
        <w:t>“</w:t>
      </w:r>
      <w:r>
        <w:rPr>
          <w:rFonts w:hint="eastAsia" w:ascii="宋体" w:hAnsi="宋体" w:eastAsia="宋体" w:cs="宋体"/>
          <w:b w:val="0"/>
          <w:bCs w:val="0"/>
          <w:color w:val="auto"/>
          <w:sz w:val="24"/>
          <w:szCs w:val="24"/>
          <w:highlight w:val="none"/>
        </w:rPr>
        <w:t>拥护中国共产党领导、认同社会主义制度</w:t>
      </w:r>
      <w:r>
        <w:rPr>
          <w:rFonts w:hint="eastAsia" w:ascii="宋体" w:hAnsi="宋体" w:cs="宋体"/>
          <w:b w:val="0"/>
          <w:bCs w:val="0"/>
          <w:color w:val="auto"/>
          <w:sz w:val="24"/>
          <w:szCs w:val="24"/>
          <w:highlight w:val="none"/>
          <w:lang w:eastAsia="zh-CN"/>
        </w:rPr>
        <w:t>”</w:t>
      </w:r>
      <w:r>
        <w:rPr>
          <w:rFonts w:hint="eastAsia" w:ascii="宋体" w:hAnsi="宋体" w:eastAsia="宋体" w:cs="宋体"/>
          <w:b w:val="0"/>
          <w:bCs w:val="0"/>
          <w:color w:val="auto"/>
          <w:sz w:val="24"/>
          <w:szCs w:val="24"/>
          <w:highlight w:val="none"/>
        </w:rPr>
        <w:t>为核心，筑牢</w:t>
      </w:r>
      <w:r>
        <w:rPr>
          <w:rFonts w:hint="eastAsia" w:ascii="宋体" w:hAnsi="宋体" w:cs="宋体"/>
          <w:b w:val="0"/>
          <w:bCs w:val="0"/>
          <w:color w:val="auto"/>
          <w:sz w:val="24"/>
          <w:szCs w:val="24"/>
          <w:highlight w:val="none"/>
          <w:lang w:eastAsia="zh-CN"/>
        </w:rPr>
        <w:t>“</w:t>
      </w:r>
      <w:r>
        <w:rPr>
          <w:rFonts w:hint="eastAsia" w:ascii="宋体" w:hAnsi="宋体" w:eastAsia="宋体" w:cs="宋体"/>
          <w:b w:val="0"/>
          <w:bCs w:val="0"/>
          <w:color w:val="auto"/>
          <w:sz w:val="24"/>
          <w:szCs w:val="24"/>
          <w:highlight w:val="none"/>
        </w:rPr>
        <w:t>五个认同</w:t>
      </w:r>
      <w:r>
        <w:rPr>
          <w:rFonts w:hint="eastAsia" w:ascii="宋体" w:hAnsi="宋体" w:cs="宋体"/>
          <w:b w:val="0"/>
          <w:bCs w:val="0"/>
          <w:color w:val="auto"/>
          <w:sz w:val="24"/>
          <w:szCs w:val="24"/>
          <w:highlight w:val="none"/>
          <w:lang w:eastAsia="zh-CN"/>
        </w:rPr>
        <w:t>”</w:t>
      </w:r>
      <w:r>
        <w:rPr>
          <w:rFonts w:hint="eastAsia" w:ascii="宋体" w:hAnsi="宋体" w:eastAsia="宋体" w:cs="宋体"/>
          <w:b w:val="0"/>
          <w:bCs w:val="0"/>
          <w:color w:val="auto"/>
          <w:sz w:val="24"/>
          <w:szCs w:val="24"/>
          <w:highlight w:val="none"/>
        </w:rPr>
        <w:t>的政治基础；文化维度以</w:t>
      </w:r>
      <w:r>
        <w:rPr>
          <w:rFonts w:hint="eastAsia" w:ascii="宋体" w:hAnsi="宋体" w:cs="宋体"/>
          <w:b w:val="0"/>
          <w:bCs w:val="0"/>
          <w:color w:val="auto"/>
          <w:sz w:val="24"/>
          <w:szCs w:val="24"/>
          <w:highlight w:val="none"/>
          <w:lang w:eastAsia="zh-CN"/>
        </w:rPr>
        <w:t>“</w:t>
      </w:r>
      <w:r>
        <w:rPr>
          <w:rFonts w:hint="eastAsia" w:ascii="宋体" w:hAnsi="宋体" w:eastAsia="宋体" w:cs="宋体"/>
          <w:b w:val="0"/>
          <w:bCs w:val="0"/>
          <w:color w:val="auto"/>
          <w:sz w:val="24"/>
          <w:szCs w:val="24"/>
          <w:highlight w:val="none"/>
        </w:rPr>
        <w:t>融入中华优秀传统文化</w:t>
      </w:r>
      <w:r>
        <w:rPr>
          <w:rFonts w:hint="eastAsia" w:ascii="宋体" w:hAnsi="宋体" w:cs="宋体"/>
          <w:b w:val="0"/>
          <w:bCs w:val="0"/>
          <w:color w:val="auto"/>
          <w:sz w:val="24"/>
          <w:szCs w:val="24"/>
          <w:highlight w:val="none"/>
          <w:lang w:eastAsia="zh-CN"/>
        </w:rPr>
        <w:t>”</w:t>
      </w:r>
      <w:r>
        <w:rPr>
          <w:rFonts w:hint="eastAsia" w:ascii="宋体" w:hAnsi="宋体" w:eastAsia="宋体" w:cs="宋体"/>
          <w:b w:val="0"/>
          <w:bCs w:val="0"/>
          <w:color w:val="auto"/>
          <w:sz w:val="24"/>
          <w:szCs w:val="24"/>
          <w:highlight w:val="none"/>
        </w:rPr>
        <w:t>为重点，推动宗教文化与社会主义先进文化交融互鉴；社会维度以</w:t>
      </w:r>
      <w:r>
        <w:rPr>
          <w:rFonts w:hint="eastAsia" w:ascii="宋体" w:hAnsi="宋体" w:cs="宋体"/>
          <w:b w:val="0"/>
          <w:bCs w:val="0"/>
          <w:color w:val="auto"/>
          <w:sz w:val="24"/>
          <w:szCs w:val="24"/>
          <w:highlight w:val="none"/>
          <w:lang w:eastAsia="zh-CN"/>
        </w:rPr>
        <w:t>“</w:t>
      </w:r>
      <w:r>
        <w:rPr>
          <w:rFonts w:hint="eastAsia" w:ascii="宋体" w:hAnsi="宋体" w:eastAsia="宋体" w:cs="宋体"/>
          <w:b w:val="0"/>
          <w:bCs w:val="0"/>
          <w:color w:val="auto"/>
          <w:sz w:val="24"/>
          <w:szCs w:val="24"/>
          <w:highlight w:val="none"/>
        </w:rPr>
        <w:t>服务国家发展大局</w:t>
      </w:r>
      <w:r>
        <w:rPr>
          <w:rFonts w:hint="eastAsia" w:ascii="宋体" w:hAnsi="宋体" w:cs="宋体"/>
          <w:b w:val="0"/>
          <w:bCs w:val="0"/>
          <w:color w:val="auto"/>
          <w:sz w:val="24"/>
          <w:szCs w:val="24"/>
          <w:highlight w:val="none"/>
          <w:lang w:eastAsia="zh-CN"/>
        </w:rPr>
        <w:t>”</w:t>
      </w:r>
      <w:r>
        <w:rPr>
          <w:rFonts w:hint="eastAsia" w:ascii="宋体" w:hAnsi="宋体" w:eastAsia="宋体" w:cs="宋体"/>
          <w:b w:val="0"/>
          <w:bCs w:val="0"/>
          <w:color w:val="auto"/>
          <w:sz w:val="24"/>
          <w:szCs w:val="24"/>
          <w:highlight w:val="none"/>
        </w:rPr>
        <w:t>为目标，促进宗教主动适应社会主义社会。</w:t>
      </w:r>
    </w:p>
    <w:p w14:paraId="014AECC0">
      <w:pPr>
        <w:keepNext w:val="0"/>
        <w:keepLines w:val="0"/>
        <w:pageBreakBefore w:val="0"/>
        <w:widowControl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hint="eastAsia" w:ascii="宋体" w:hAnsi="宋体" w:eastAsia="宋体" w:cs="宋体"/>
          <w:b w:val="0"/>
          <w:bCs w:val="0"/>
          <w:color w:val="auto"/>
          <w:sz w:val="24"/>
          <w:szCs w:val="24"/>
          <w:highlight w:val="none"/>
        </w:rPr>
      </w:pPr>
      <w:r>
        <w:rPr>
          <w:rFonts w:hint="eastAsia" w:ascii="宋体" w:hAnsi="宋体" w:eastAsia="宋体" w:cs="宋体"/>
          <w:b w:val="0"/>
          <w:bCs w:val="0"/>
          <w:color w:val="auto"/>
          <w:sz w:val="24"/>
          <w:szCs w:val="24"/>
          <w:highlight w:val="none"/>
        </w:rPr>
        <w:t>这一系统构建，既坚持了马克思主义宗教观的基本立场，又结合中国宗教实际情况进行了理论创新，为佛教院校思想政治教育提供了根本遵循。</w:t>
      </w:r>
    </w:p>
    <w:p w14:paraId="4A49D879">
      <w:pPr>
        <w:pStyle w:val="3"/>
        <w:keepNext w:val="0"/>
        <w:pageBreakBefore w:val="0"/>
        <w:widowControl w:val="0"/>
        <w:kinsoku/>
        <w:wordWrap/>
        <w:overflowPunct/>
        <w:topLinePunct w:val="0"/>
        <w:autoSpaceDE/>
        <w:autoSpaceDN/>
        <w:bidi w:val="0"/>
        <w:adjustRightInd/>
        <w:snapToGrid/>
        <w:spacing w:before="0" w:beforeAutospacing="0" w:after="0" w:afterAutospacing="0" w:line="360" w:lineRule="auto"/>
        <w:ind w:leftChars="0" w:firstLine="480"/>
        <w:jc w:val="both"/>
        <w:textAlignment w:val="auto"/>
        <w:rPr>
          <w:color w:val="auto"/>
          <w:highlight w:val="none"/>
        </w:rPr>
      </w:pPr>
      <w:bookmarkStart w:id="49" w:name="_Toc266852938"/>
      <w:bookmarkStart w:id="50" w:name="_Toc1958085574"/>
      <w:r>
        <w:rPr>
          <w:rFonts w:ascii="黑体" w:hAnsi="黑体" w:eastAsia="黑体" w:cs="黑体"/>
          <w:b/>
          <w:color w:val="auto"/>
          <w:sz w:val="28"/>
          <w:highlight w:val="none"/>
        </w:rPr>
        <w:t>二、佛教中国化的历史脉络与当代使命</w:t>
      </w:r>
      <w:bookmarkEnd w:id="49"/>
      <w:bookmarkEnd w:id="50"/>
    </w:p>
    <w:p w14:paraId="65BBB095">
      <w:pPr>
        <w:keepNext w:val="0"/>
        <w:pageBreakBefore w:val="0"/>
        <w:widowControl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hint="eastAsia" w:ascii="宋体" w:hAnsi="宋体" w:eastAsia="宋体" w:cs="宋体"/>
          <w:b w:val="0"/>
          <w:color w:val="auto"/>
          <w:sz w:val="24"/>
          <w:highlight w:val="none"/>
        </w:rPr>
      </w:pPr>
      <w:r>
        <w:rPr>
          <w:rFonts w:hint="eastAsia" w:ascii="宋体" w:hAnsi="宋体" w:eastAsia="宋体" w:cs="宋体"/>
          <w:b w:val="0"/>
          <w:color w:val="auto"/>
          <w:sz w:val="24"/>
          <w:highlight w:val="none"/>
        </w:rPr>
        <w:t>佛教中国化是宗教中国化的重要组成部分，具有深厚的历史积淀与鲜明的时代特征。佛教自汉代传入中国，历经两千余年发展，逐步与中国传统文化深度融合，形成了汉传佛教、藏传佛教和南传佛教三大体系。这一历史进程本身即为佛教中国化的生动写照。</w:t>
      </w:r>
    </w:p>
    <w:p w14:paraId="39083C20">
      <w:pPr>
        <w:keepNext w:val="0"/>
        <w:pageBreakBefore w:val="0"/>
        <w:widowControl w:val="0"/>
        <w:kinsoku/>
        <w:wordWrap/>
        <w:overflowPunct/>
        <w:topLinePunct w:val="0"/>
        <w:autoSpaceDE/>
        <w:autoSpaceDN/>
        <w:bidi w:val="0"/>
        <w:adjustRightInd/>
        <w:snapToGrid/>
        <w:spacing w:beforeAutospacing="0" w:afterAutospacing="0" w:line="360" w:lineRule="auto"/>
        <w:ind w:leftChars="0" w:firstLine="480" w:firstLineChars="200"/>
        <w:jc w:val="both"/>
        <w:textAlignment w:val="auto"/>
        <w:rPr>
          <w:color w:val="auto"/>
          <w:highlight w:val="none"/>
        </w:rPr>
      </w:pPr>
      <w:r>
        <w:rPr>
          <w:rFonts w:hint="eastAsia" w:ascii="宋体" w:hAnsi="宋体" w:eastAsia="宋体" w:cs="宋体"/>
          <w:b w:val="0"/>
          <w:color w:val="auto"/>
          <w:sz w:val="24"/>
          <w:highlight w:val="none"/>
        </w:rPr>
        <w:t>从历史脉络看，佛教中国化经历了四个重要阶段。</w:t>
      </w:r>
      <w:r>
        <w:rPr>
          <w:rFonts w:ascii="宋体" w:hAnsi="宋体" w:eastAsia="宋体" w:cs="宋体"/>
          <w:b w:val="0"/>
          <w:color w:val="auto"/>
          <w:sz w:val="24"/>
          <w:highlight w:val="none"/>
        </w:rPr>
        <w:t>第一阶段是东汉至魏晋南北朝时期的初传阶段，佛教主要通过“格义”方式与中国传统文化进行对话，用中国传统的概念和术语解释佛教思想。第二阶段</w:t>
      </w:r>
      <w:r>
        <w:rPr>
          <w:rFonts w:hint="eastAsia" w:ascii="宋体" w:hAnsi="宋体" w:cs="宋体"/>
          <w:b w:val="0"/>
          <w:color w:val="auto"/>
          <w:sz w:val="24"/>
          <w:highlight w:val="none"/>
          <w:lang w:val="en-US" w:eastAsia="zh-CN"/>
        </w:rPr>
        <w:t>为</w:t>
      </w:r>
      <w:r>
        <w:rPr>
          <w:rFonts w:ascii="宋体" w:hAnsi="宋体" w:eastAsia="宋体" w:cs="宋体"/>
          <w:b w:val="0"/>
          <w:color w:val="auto"/>
          <w:sz w:val="24"/>
          <w:highlight w:val="none"/>
        </w:rPr>
        <w:t>隋唐时期的成熟阶段，佛教完成了中国化的关键转型，出现了天台宗、华严宗、禅宗这些具有中国特色的佛教派别，</w:t>
      </w:r>
      <w:r>
        <w:rPr>
          <w:rFonts w:hint="eastAsia" w:ascii="宋体" w:hAnsi="宋体" w:eastAsia="宋体" w:cs="宋体"/>
          <w:b w:val="0"/>
          <w:color w:val="auto"/>
          <w:sz w:val="24"/>
          <w:highlight w:val="none"/>
        </w:rPr>
        <w:t>佛教思想与儒道思想深度融合</w:t>
      </w:r>
      <w:r>
        <w:rPr>
          <w:rFonts w:ascii="宋体" w:hAnsi="宋体" w:eastAsia="宋体" w:cs="宋体"/>
          <w:b w:val="0"/>
          <w:color w:val="auto"/>
          <w:sz w:val="24"/>
          <w:highlight w:val="none"/>
        </w:rPr>
        <w:t>。第三阶段</w:t>
      </w:r>
      <w:r>
        <w:rPr>
          <w:rFonts w:hint="eastAsia" w:ascii="宋体" w:hAnsi="宋体" w:cs="宋体"/>
          <w:b w:val="0"/>
          <w:color w:val="auto"/>
          <w:sz w:val="24"/>
          <w:highlight w:val="none"/>
          <w:lang w:val="en-US" w:eastAsia="zh-CN"/>
        </w:rPr>
        <w:t>为</w:t>
      </w:r>
      <w:r>
        <w:rPr>
          <w:rFonts w:ascii="宋体" w:hAnsi="宋体" w:eastAsia="宋体" w:cs="宋体"/>
          <w:b w:val="0"/>
          <w:color w:val="auto"/>
          <w:sz w:val="24"/>
          <w:highlight w:val="none"/>
        </w:rPr>
        <w:t>宋明时期的深化阶段，佛教进一步与中国社会文化融合，“儒释道三教合一”成为思想主流。第四阶段</w:t>
      </w:r>
      <w:r>
        <w:rPr>
          <w:rFonts w:hint="eastAsia" w:ascii="宋体" w:hAnsi="宋体" w:cs="宋体"/>
          <w:b w:val="0"/>
          <w:color w:val="auto"/>
          <w:sz w:val="24"/>
          <w:highlight w:val="none"/>
          <w:lang w:val="en-US" w:eastAsia="zh-CN"/>
        </w:rPr>
        <w:t>为</w:t>
      </w:r>
      <w:r>
        <w:rPr>
          <w:rFonts w:ascii="宋体" w:hAnsi="宋体" w:eastAsia="宋体" w:cs="宋体"/>
          <w:b w:val="0"/>
          <w:color w:val="auto"/>
          <w:sz w:val="24"/>
          <w:highlight w:val="none"/>
        </w:rPr>
        <w:t>近现代以来的转型阶段，人间佛教思想兴起，佛教积极适应现代社会、服务社会大众。</w:t>
      </w:r>
    </w:p>
    <w:p w14:paraId="4F6C1C8C">
      <w:pPr>
        <w:keepNext w:val="0"/>
        <w:pageBreakBefore w:val="0"/>
        <w:widowControl w:val="0"/>
        <w:kinsoku/>
        <w:wordWrap/>
        <w:overflowPunct/>
        <w:topLinePunct w:val="0"/>
        <w:autoSpaceDE/>
        <w:autoSpaceDN/>
        <w:bidi w:val="0"/>
        <w:adjustRightInd/>
        <w:snapToGrid/>
        <w:spacing w:beforeAutospacing="0" w:afterAutospacing="0" w:line="360" w:lineRule="auto"/>
        <w:ind w:leftChars="0" w:firstLine="480" w:firstLineChars="200"/>
        <w:jc w:val="both"/>
        <w:textAlignment w:val="auto"/>
        <w:rPr>
          <w:rFonts w:hint="eastAsia" w:ascii="宋体" w:hAnsi="宋体" w:eastAsia="宋体"/>
          <w:b w:val="0"/>
          <w:color w:val="auto"/>
          <w:sz w:val="24"/>
          <w:highlight w:val="none"/>
          <w:lang w:eastAsia="zh-CN"/>
        </w:rPr>
      </w:pPr>
      <w:r>
        <w:rPr>
          <w:rFonts w:ascii="宋体" w:hAnsi="宋体" w:eastAsia="宋体" w:cs="宋体"/>
          <w:b w:val="0"/>
          <w:color w:val="auto"/>
          <w:sz w:val="24"/>
          <w:highlight w:val="none"/>
          <w:lang w:eastAsia="zh-CN"/>
        </w:rPr>
        <w:t>历史上的佛教中国化始终坚守“守正创新”原则：既坚守“诸恶莫作、众善奉行”的核心教义，又根据中国社会发展需要不断调整自身形态；既传承佛教修行传统，又积极参与社会治理与文化建设。这种“适应性”与“主体性”的统一，使得佛教能够在不同历史时期保持生机与活力，成为中华文化多元一体格局的重要组成部分。</w:t>
      </w:r>
    </w:p>
    <w:p w14:paraId="7D9E0F54">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eastAsia"/>
          <w:lang w:val="en-US" w:eastAsia="zh-CN"/>
        </w:rPr>
      </w:pPr>
      <w:r>
        <w:rPr>
          <w:rFonts w:hint="default"/>
          <w:lang w:val="en-US" w:eastAsia="zh-CN"/>
        </w:rPr>
        <w:t>进入新时代，</w:t>
      </w:r>
      <w:r>
        <w:rPr>
          <w:rFonts w:hint="eastAsia"/>
          <w:lang w:val="en-US" w:eastAsia="zh-CN"/>
        </w:rPr>
        <w:t>佛教中国化被赋予更为明确的时代任务。</w:t>
      </w:r>
      <w:bookmarkStart w:id="51" w:name="_Toc1051474030"/>
      <w:r>
        <w:rPr>
          <w:rFonts w:hint="eastAsia"/>
          <w:lang w:val="en-US" w:eastAsia="zh-CN"/>
        </w:rPr>
        <w:t>政治层面，需维护国家统一与民族团结，抵御境外势力利用宗教进行的渗透破坏，不断增进宗教界“五个认同”。文化层面，需深入挖掘佛教文化与社会主义核心价值观的契合点，推动佛教文化创造性转化与创新性发展，为社会主义文化建设贡献力量。社会层面，需主动适应社会主义社会，积极参与乡村振兴、生态保护、公益慈善事业，在服务国家发展中彰显佛教的时代价值。中国佛教协会相关文件明确提出，要培养一批“政治上靠得住、宗教上有造诣、</w:t>
      </w:r>
    </w:p>
    <w:p w14:paraId="58F7EAEA">
      <w:pPr>
        <w:keepNext w:val="0"/>
        <w:keepLines w:val="0"/>
        <w:pageBreakBefore w:val="0"/>
        <w:widowControl w:val="0"/>
        <w:kinsoku/>
        <w:wordWrap/>
        <w:overflowPunct/>
        <w:topLinePunct w:val="0"/>
        <w:autoSpaceDE/>
        <w:autoSpaceDN/>
        <w:bidi w:val="0"/>
        <w:adjustRightInd/>
        <w:snapToGrid/>
        <w:textAlignment w:val="auto"/>
        <w:rPr>
          <w:rFonts w:hint="eastAsia"/>
          <w:lang w:val="en-US" w:eastAsia="zh-CN"/>
        </w:rPr>
      </w:pPr>
      <w:r>
        <w:rPr>
          <w:rFonts w:hint="eastAsia"/>
          <w:lang w:val="en-US" w:eastAsia="zh-CN"/>
        </w:rPr>
        <w:t>品德上能服众、关键时起作用”的佛教人才，这为佛教院校思政教育指明了方向。</w:t>
      </w:r>
    </w:p>
    <w:p w14:paraId="15C685C8">
      <w:pPr>
        <w:pStyle w:val="3"/>
        <w:keepNext w:val="0"/>
        <w:pageBreakBefore w:val="0"/>
        <w:widowControl w:val="0"/>
        <w:kinsoku/>
        <w:wordWrap/>
        <w:overflowPunct/>
        <w:topLinePunct w:val="0"/>
        <w:autoSpaceDE/>
        <w:autoSpaceDN/>
        <w:bidi w:val="0"/>
        <w:adjustRightInd/>
        <w:snapToGrid/>
        <w:spacing w:before="0" w:beforeAutospacing="0" w:after="0" w:afterAutospacing="0" w:line="360" w:lineRule="auto"/>
        <w:ind w:leftChars="0" w:firstLine="480"/>
        <w:jc w:val="both"/>
        <w:textAlignment w:val="auto"/>
        <w:rPr>
          <w:color w:val="auto"/>
          <w:highlight w:val="none"/>
        </w:rPr>
      </w:pPr>
      <w:bookmarkStart w:id="52" w:name="_Toc1504835590"/>
      <w:r>
        <w:rPr>
          <w:rFonts w:ascii="黑体" w:hAnsi="黑体" w:eastAsia="黑体" w:cs="黑体"/>
          <w:b/>
          <w:color w:val="auto"/>
          <w:sz w:val="28"/>
          <w:highlight w:val="none"/>
        </w:rPr>
        <w:t>三、宗教中国化对佛教院校思政教育的导向作用与实践要求</w:t>
      </w:r>
      <w:bookmarkEnd w:id="51"/>
      <w:bookmarkEnd w:id="52"/>
    </w:p>
    <w:p w14:paraId="125B4FBB">
      <w:pPr>
        <w:keepNext w:val="0"/>
        <w:pageBreakBefore w:val="0"/>
        <w:widowControl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hint="eastAsia" w:ascii="宋体" w:hAnsi="宋体" w:eastAsia="宋体"/>
          <w:b w:val="0"/>
          <w:color w:val="auto"/>
          <w:sz w:val="24"/>
          <w:highlight w:val="none"/>
        </w:rPr>
      </w:pPr>
      <w:r>
        <w:rPr>
          <w:rFonts w:ascii="宋体" w:hAnsi="宋体" w:eastAsia="宋体" w:cs="宋体"/>
          <w:b w:val="0"/>
          <w:color w:val="auto"/>
          <w:sz w:val="24"/>
          <w:highlight w:val="none"/>
        </w:rPr>
        <w:t>宗教中国化作为新时代宗教工作的总纲，对佛教院校思政教育具有根本性导向作用，其导向性与实践要求集中体现于“政治引领、文化浸润、实践赋能”三个维度。</w:t>
      </w:r>
    </w:p>
    <w:p w14:paraId="69F67824">
      <w:pPr>
        <w:keepNext w:val="0"/>
        <w:pageBreakBefore w:val="0"/>
        <w:widowControl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hint="eastAsia" w:ascii="宋体" w:hAnsi="宋体" w:eastAsia="宋体" w:cs="宋体"/>
          <w:b w:val="0"/>
          <w:color w:val="auto"/>
          <w:sz w:val="24"/>
          <w:highlight w:val="none"/>
        </w:rPr>
      </w:pPr>
      <w:r>
        <w:rPr>
          <w:rFonts w:ascii="宋体" w:hAnsi="宋体" w:eastAsia="宋体" w:cs="宋体"/>
          <w:b w:val="0"/>
          <w:color w:val="auto"/>
          <w:sz w:val="24"/>
          <w:highlight w:val="none"/>
        </w:rPr>
        <w:t>政治引领层面，宗教中国化要求佛教院校思政教育必须把“政治上靠得住”作为人才培养的首要标准。具体</w:t>
      </w:r>
      <w:r>
        <w:rPr>
          <w:rFonts w:hint="eastAsia" w:ascii="宋体" w:hAnsi="宋体" w:cs="宋体"/>
          <w:b w:val="0"/>
          <w:color w:val="auto"/>
          <w:sz w:val="24"/>
          <w:highlight w:val="none"/>
          <w:lang w:val="en-US" w:eastAsia="zh-CN"/>
        </w:rPr>
        <w:t>而言</w:t>
      </w:r>
      <w:r>
        <w:rPr>
          <w:rFonts w:ascii="宋体" w:hAnsi="宋体" w:eastAsia="宋体" w:cs="宋体"/>
          <w:b w:val="0"/>
          <w:color w:val="auto"/>
          <w:sz w:val="24"/>
          <w:highlight w:val="none"/>
        </w:rPr>
        <w:t>：</w:t>
      </w:r>
      <w:r>
        <w:rPr>
          <w:rFonts w:hint="eastAsia" w:ascii="宋体" w:hAnsi="宋体" w:eastAsia="宋体" w:cs="宋体"/>
          <w:b w:val="0"/>
          <w:color w:val="auto"/>
          <w:sz w:val="24"/>
          <w:highlight w:val="none"/>
        </w:rPr>
        <w:t>第一，加强理论学习，深入开展习近平新时代中国特色社会主义思想主题教育，帮助学生深刻把握中国共产党领导和中国特色社会主义制度的历史必然性与显著优势，筑牢思想根基。《宗教院校管理办法》明确规定，宗教院校必须</w:t>
      </w:r>
      <w:r>
        <w:rPr>
          <w:rFonts w:hint="eastAsia" w:ascii="宋体" w:hAnsi="宋体" w:cs="宋体"/>
          <w:b w:val="0"/>
          <w:color w:val="auto"/>
          <w:sz w:val="24"/>
          <w:highlight w:val="none"/>
          <w:lang w:eastAsia="zh-CN"/>
        </w:rPr>
        <w:t>“</w:t>
      </w:r>
      <w:r>
        <w:rPr>
          <w:rFonts w:hint="eastAsia" w:ascii="宋体" w:hAnsi="宋体" w:eastAsia="宋体" w:cs="宋体"/>
          <w:b w:val="0"/>
          <w:color w:val="auto"/>
          <w:sz w:val="24"/>
          <w:highlight w:val="none"/>
        </w:rPr>
        <w:t>坚持中国共产党的领导，坚持社会主义办学方向</w:t>
      </w:r>
      <w:r>
        <w:rPr>
          <w:rFonts w:hint="eastAsia" w:ascii="宋体" w:hAnsi="宋体" w:cs="宋体"/>
          <w:b w:val="0"/>
          <w:color w:val="auto"/>
          <w:sz w:val="24"/>
          <w:highlight w:val="none"/>
          <w:lang w:eastAsia="zh-CN"/>
        </w:rPr>
        <w:t>”</w:t>
      </w:r>
      <w:r>
        <w:rPr>
          <w:rFonts w:hint="eastAsia" w:ascii="宋体" w:hAnsi="宋体" w:eastAsia="宋体" w:cs="宋体"/>
          <w:b w:val="0"/>
          <w:color w:val="auto"/>
          <w:sz w:val="24"/>
          <w:highlight w:val="none"/>
        </w:rPr>
        <w:t>，将思想政治教育贯穿人才培养全过程。第二，强化政策法规教育，系统讲授《宗教事务条例》《宗教院校管理办法》等法律法规，引导学生树立</w:t>
      </w:r>
      <w:r>
        <w:rPr>
          <w:rFonts w:hint="eastAsia" w:ascii="宋体" w:hAnsi="宋体" w:eastAsia="宋体" w:cs="宋体"/>
          <w:b w:val="0"/>
          <w:color w:val="auto"/>
          <w:sz w:val="24"/>
          <w:highlight w:val="none"/>
          <w:lang w:eastAsia="zh-CN"/>
        </w:rPr>
        <w:t>“</w:t>
      </w:r>
      <w:r>
        <w:rPr>
          <w:rFonts w:hint="eastAsia" w:ascii="宋体" w:hAnsi="宋体" w:eastAsia="宋体" w:cs="宋体"/>
          <w:b w:val="0"/>
          <w:color w:val="auto"/>
          <w:sz w:val="24"/>
          <w:highlight w:val="none"/>
        </w:rPr>
        <w:t>国法大于教规</w:t>
      </w:r>
      <w:r>
        <w:rPr>
          <w:rFonts w:hint="eastAsia" w:ascii="宋体" w:hAnsi="宋体" w:eastAsia="宋体" w:cs="宋体"/>
          <w:b w:val="0"/>
          <w:color w:val="auto"/>
          <w:sz w:val="24"/>
          <w:highlight w:val="none"/>
          <w:lang w:eastAsia="zh-CN"/>
        </w:rPr>
        <w:t>”</w:t>
      </w:r>
      <w:r>
        <w:rPr>
          <w:rFonts w:hint="eastAsia" w:ascii="宋体" w:hAnsi="宋体" w:eastAsia="宋体" w:cs="宋体"/>
          <w:b w:val="0"/>
          <w:color w:val="auto"/>
          <w:sz w:val="24"/>
          <w:highlight w:val="none"/>
        </w:rPr>
        <w:t>的法治观念，自觉在法律框架内开展宗教活动。王作安指出：</w:t>
      </w:r>
      <w:r>
        <w:rPr>
          <w:rFonts w:hint="eastAsia" w:ascii="宋体" w:hAnsi="宋体" w:eastAsia="宋体" w:cs="宋体"/>
          <w:b w:val="0"/>
          <w:color w:val="auto"/>
          <w:sz w:val="24"/>
          <w:highlight w:val="none"/>
          <w:lang w:eastAsia="zh-CN"/>
        </w:rPr>
        <w:t>“</w:t>
      </w:r>
      <w:r>
        <w:rPr>
          <w:rFonts w:hint="eastAsia" w:ascii="宋体" w:hAnsi="宋体" w:eastAsia="宋体" w:cs="宋体"/>
          <w:b w:val="0"/>
          <w:color w:val="auto"/>
          <w:sz w:val="24"/>
          <w:highlight w:val="none"/>
        </w:rPr>
        <w:t>宗教院校必须把法治教育作为思政教育的重要内容，培养学生尊法学法守法用法的意识和能力，确保宗教活动在法治轨道上运行。</w:t>
      </w:r>
      <w:r>
        <w:rPr>
          <w:rFonts w:hint="eastAsia" w:ascii="宋体" w:hAnsi="宋体" w:eastAsia="宋体" w:cs="宋体"/>
          <w:b w:val="0"/>
          <w:color w:val="auto"/>
          <w:sz w:val="24"/>
          <w:highlight w:val="none"/>
          <w:lang w:eastAsia="zh-CN"/>
        </w:rPr>
        <w:t>”</w:t>
      </w:r>
      <w:r>
        <w:rPr>
          <w:rFonts w:hint="eastAsia" w:ascii="宋体" w:hAnsi="宋体" w:eastAsia="宋体" w:cs="宋体"/>
          <w:b w:val="0"/>
          <w:color w:val="auto"/>
          <w:sz w:val="24"/>
          <w:highlight w:val="none"/>
        </w:rPr>
        <w:t>第三，坚定政治立场，教育学生自觉抵御境外势力利用宗教进行的渗透破坏，维护国家安全和发展利益，在重大原则问题上明辨是非、站稳立场。</w:t>
      </w:r>
    </w:p>
    <w:p w14:paraId="6E2D8B40">
      <w:pPr>
        <w:keepNext w:val="0"/>
        <w:pageBreakBefore w:val="0"/>
        <w:widowControl w:val="0"/>
        <w:kinsoku/>
        <w:wordWrap/>
        <w:overflowPunct/>
        <w:topLinePunct w:val="0"/>
        <w:autoSpaceDE/>
        <w:autoSpaceDN/>
        <w:bidi w:val="0"/>
        <w:adjustRightInd/>
        <w:snapToGrid/>
        <w:spacing w:beforeAutospacing="0" w:afterAutospacing="0" w:line="360" w:lineRule="auto"/>
        <w:ind w:leftChars="0" w:firstLine="480" w:firstLineChars="200"/>
        <w:textAlignment w:val="auto"/>
        <w:rPr>
          <w:rFonts w:hint="eastAsia" w:ascii="宋体" w:hAnsi="宋体" w:eastAsia="宋体"/>
          <w:b w:val="0"/>
          <w:color w:val="auto"/>
          <w:sz w:val="24"/>
          <w:highlight w:val="none"/>
        </w:rPr>
      </w:pPr>
      <w:r>
        <w:rPr>
          <w:rFonts w:ascii="宋体" w:hAnsi="宋体" w:eastAsia="宋体" w:cs="宋体"/>
          <w:b w:val="0"/>
          <w:color w:val="auto"/>
          <w:sz w:val="24"/>
          <w:highlight w:val="none"/>
        </w:rPr>
        <w:t>文化浸润层面，宗教中国化要求佛教院校推动佛教文化与中华优秀传统文化、社会主义先进文化</w:t>
      </w:r>
      <w:r>
        <w:rPr>
          <w:rFonts w:ascii="宋体" w:hAnsi="宋体" w:eastAsia="宋体"/>
          <w:color w:val="auto"/>
        </w:rPr>
        <w:t>交融互鉴</w:t>
      </w:r>
      <w:r>
        <w:rPr>
          <w:rFonts w:ascii="宋体" w:hAnsi="宋体" w:eastAsia="宋体" w:cs="宋体"/>
          <w:b w:val="0"/>
          <w:color w:val="auto"/>
          <w:sz w:val="24"/>
          <w:highlight w:val="none"/>
        </w:rPr>
        <w:t>。具体</w:t>
      </w:r>
      <w:r>
        <w:rPr>
          <w:rFonts w:ascii="宋体" w:hAnsi="宋体" w:eastAsia="宋体"/>
          <w:color w:val="auto"/>
        </w:rPr>
        <w:t>而言</w:t>
      </w:r>
      <w:r>
        <w:rPr>
          <w:rFonts w:ascii="宋体" w:hAnsi="宋体" w:eastAsia="宋体" w:cs="宋体"/>
          <w:b w:val="0"/>
          <w:color w:val="auto"/>
          <w:sz w:val="24"/>
          <w:highlight w:val="none"/>
        </w:rPr>
        <w:t>：</w:t>
      </w:r>
      <w:r>
        <w:rPr>
          <w:rFonts w:ascii="宋体" w:hAnsi="宋体" w:eastAsia="宋体"/>
          <w:color w:val="auto"/>
        </w:rPr>
        <w:t>第一，深入挖掘佛教文化中的积极要素，阐释佛教</w:t>
      </w:r>
      <w:r>
        <w:rPr>
          <w:rFonts w:hint="eastAsia" w:ascii="宋体" w:hAnsi="宋体" w:eastAsia="宋体"/>
          <w:color w:val="auto"/>
          <w:lang w:eastAsia="zh-CN"/>
        </w:rPr>
        <w:t>“</w:t>
      </w:r>
      <w:r>
        <w:rPr>
          <w:rFonts w:ascii="宋体" w:hAnsi="宋体" w:eastAsia="宋体"/>
          <w:color w:val="auto"/>
        </w:rPr>
        <w:t>慈悲济世</w:t>
      </w:r>
      <w:r>
        <w:rPr>
          <w:rFonts w:hint="eastAsia" w:ascii="宋体" w:hAnsi="宋体" w:eastAsia="宋体"/>
          <w:color w:val="auto"/>
          <w:lang w:eastAsia="zh-CN"/>
        </w:rPr>
        <w:t>”</w:t>
      </w:r>
      <w:r>
        <w:rPr>
          <w:rFonts w:ascii="宋体" w:hAnsi="宋体" w:eastAsia="宋体"/>
          <w:color w:val="auto"/>
        </w:rPr>
        <w:t>与</w:t>
      </w:r>
      <w:r>
        <w:rPr>
          <w:rFonts w:hint="eastAsia" w:ascii="宋体" w:hAnsi="宋体" w:eastAsia="宋体"/>
          <w:color w:val="auto"/>
          <w:lang w:eastAsia="zh-CN"/>
        </w:rPr>
        <w:t>“</w:t>
      </w:r>
      <w:r>
        <w:rPr>
          <w:rFonts w:ascii="宋体" w:hAnsi="宋体" w:eastAsia="宋体"/>
          <w:color w:val="auto"/>
        </w:rPr>
        <w:t>友善</w:t>
      </w:r>
      <w:r>
        <w:rPr>
          <w:rFonts w:hint="eastAsia" w:ascii="宋体" w:hAnsi="宋体"/>
          <w:color w:val="auto"/>
          <w:lang w:eastAsia="zh-CN"/>
        </w:rPr>
        <w:t>”“</w:t>
      </w:r>
      <w:r>
        <w:rPr>
          <w:rFonts w:ascii="宋体" w:hAnsi="宋体" w:eastAsia="宋体"/>
          <w:color w:val="auto"/>
        </w:rPr>
        <w:t>农禅并重</w:t>
      </w:r>
      <w:r>
        <w:rPr>
          <w:rFonts w:hint="eastAsia" w:ascii="宋体" w:hAnsi="宋体" w:eastAsia="宋体"/>
          <w:color w:val="auto"/>
          <w:lang w:eastAsia="zh-CN"/>
        </w:rPr>
        <w:t>”</w:t>
      </w:r>
      <w:r>
        <w:rPr>
          <w:rFonts w:ascii="宋体" w:hAnsi="宋体" w:eastAsia="宋体"/>
          <w:color w:val="auto"/>
        </w:rPr>
        <w:t>与</w:t>
      </w:r>
      <w:r>
        <w:rPr>
          <w:rFonts w:hint="eastAsia" w:ascii="宋体" w:hAnsi="宋体" w:eastAsia="宋体"/>
          <w:color w:val="auto"/>
          <w:lang w:eastAsia="zh-CN"/>
        </w:rPr>
        <w:t>“</w:t>
      </w:r>
      <w:r>
        <w:rPr>
          <w:rFonts w:ascii="宋体" w:hAnsi="宋体" w:eastAsia="宋体"/>
          <w:color w:val="auto"/>
        </w:rPr>
        <w:t>敬业</w:t>
      </w:r>
      <w:r>
        <w:rPr>
          <w:rFonts w:hint="eastAsia" w:ascii="宋体" w:hAnsi="宋体"/>
          <w:color w:val="auto"/>
          <w:lang w:eastAsia="zh-CN"/>
        </w:rPr>
        <w:t>”“</w:t>
      </w:r>
      <w:r>
        <w:rPr>
          <w:rFonts w:ascii="宋体" w:hAnsi="宋体" w:eastAsia="宋体"/>
          <w:color w:val="auto"/>
        </w:rPr>
        <w:t>和谐共生</w:t>
      </w:r>
      <w:r>
        <w:rPr>
          <w:rFonts w:hint="eastAsia" w:ascii="宋体" w:hAnsi="宋体" w:eastAsia="宋体"/>
          <w:color w:val="auto"/>
          <w:lang w:eastAsia="zh-CN"/>
        </w:rPr>
        <w:t>”</w:t>
      </w:r>
      <w:r>
        <w:rPr>
          <w:rFonts w:ascii="宋体" w:hAnsi="宋体" w:eastAsia="宋体"/>
          <w:color w:val="auto"/>
        </w:rPr>
        <w:t>与</w:t>
      </w:r>
      <w:r>
        <w:rPr>
          <w:rFonts w:hint="eastAsia" w:ascii="宋体" w:hAnsi="宋体" w:eastAsia="宋体"/>
          <w:color w:val="auto"/>
          <w:lang w:eastAsia="zh-CN"/>
        </w:rPr>
        <w:t>“</w:t>
      </w:r>
      <w:r>
        <w:rPr>
          <w:rFonts w:ascii="宋体" w:hAnsi="宋体" w:eastAsia="宋体"/>
          <w:color w:val="auto"/>
        </w:rPr>
        <w:t>和谐</w:t>
      </w:r>
      <w:r>
        <w:rPr>
          <w:rFonts w:hint="eastAsia" w:ascii="宋体" w:hAnsi="宋体" w:eastAsia="宋体"/>
          <w:color w:val="auto"/>
          <w:lang w:eastAsia="zh-CN"/>
        </w:rPr>
        <w:t>”</w:t>
      </w:r>
      <w:r>
        <w:rPr>
          <w:rFonts w:ascii="宋体" w:hAnsi="宋体" w:eastAsia="宋体"/>
          <w:color w:val="auto"/>
        </w:rPr>
        <w:t>等理念的内在契合性，以文化认同增进政治认同。方立天教授认为，佛教文化中的</w:t>
      </w:r>
      <w:r>
        <w:rPr>
          <w:rFonts w:hint="eastAsia" w:ascii="宋体" w:hAnsi="宋体" w:eastAsia="宋体"/>
          <w:color w:val="auto"/>
          <w:lang w:eastAsia="zh-CN"/>
        </w:rPr>
        <w:t>“</w:t>
      </w:r>
      <w:r>
        <w:rPr>
          <w:rFonts w:ascii="宋体" w:hAnsi="宋体" w:eastAsia="宋体"/>
          <w:color w:val="auto"/>
        </w:rPr>
        <w:t>慈悲、智慧、和谐</w:t>
      </w:r>
      <w:r>
        <w:rPr>
          <w:rFonts w:hint="eastAsia" w:ascii="宋体" w:hAnsi="宋体" w:eastAsia="宋体"/>
          <w:color w:val="auto"/>
          <w:lang w:eastAsia="zh-CN"/>
        </w:rPr>
        <w:t>”</w:t>
      </w:r>
      <w:r>
        <w:rPr>
          <w:rFonts w:ascii="宋体" w:hAnsi="宋体" w:eastAsia="宋体"/>
          <w:color w:val="auto"/>
        </w:rPr>
        <w:t>等理念与社会主义核心价值观具有深刻的内在契合性，是思政教育的重要文化资源。第二，加强中华传统文化教育，开设中国历史、中华文化概论等课程，帮助学生从整体文化视域理解佛教价值，增强文化自信。第三，推动佛教教义契合时代发展，引导学生结合现代社会需要重新阐释佛教经典，使佛教文化更好地融入社会主义先进文化建设。</w:t>
      </w:r>
    </w:p>
    <w:p w14:paraId="585033D4">
      <w:pPr>
        <w:keepNext w:val="0"/>
        <w:pageBreakBefore w:val="0"/>
        <w:widowControl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ascii="宋体" w:hAnsi="宋体" w:eastAsia="宋体"/>
          <w:b w:val="0"/>
          <w:color w:val="auto"/>
          <w:sz w:val="24"/>
          <w:highlight w:val="none"/>
        </w:rPr>
      </w:pPr>
      <w:r>
        <w:rPr>
          <w:rFonts w:ascii="宋体" w:hAnsi="宋体" w:eastAsia="宋体" w:cs="宋体"/>
          <w:b w:val="0"/>
          <w:color w:val="auto"/>
          <w:sz w:val="24"/>
          <w:highlight w:val="none"/>
        </w:rPr>
        <w:t>实践赋能层面，宗教中国化要求佛教院校思政教育坚持“知行合一”，将政治认同、文化认同转化为服务社会的实际行动。具体</w:t>
      </w:r>
      <w:r>
        <w:rPr>
          <w:rFonts w:hint="eastAsia" w:ascii="宋体" w:hAnsi="宋体" w:cs="宋体"/>
          <w:b w:val="0"/>
          <w:color w:val="auto"/>
          <w:sz w:val="24"/>
          <w:highlight w:val="none"/>
          <w:lang w:val="en-US" w:eastAsia="zh-CN"/>
        </w:rPr>
        <w:t>而言</w:t>
      </w:r>
      <w:r>
        <w:rPr>
          <w:rFonts w:ascii="宋体" w:hAnsi="宋体" w:eastAsia="宋体" w:cs="宋体"/>
          <w:b w:val="0"/>
          <w:color w:val="auto"/>
          <w:sz w:val="24"/>
          <w:highlight w:val="none"/>
        </w:rPr>
        <w:t>：</w:t>
      </w:r>
      <w:r>
        <w:rPr>
          <w:rFonts w:ascii="宋体" w:hAnsi="宋体" w:eastAsia="宋体" w:cs="宋体"/>
          <w:b w:val="0"/>
          <w:color w:val="auto"/>
          <w:sz w:val="24"/>
          <w:highlight w:val="none"/>
          <w:lang w:val="en-US" w:eastAsia="zh-CN"/>
        </w:rPr>
        <w:t>第</w:t>
      </w:r>
      <w:r>
        <w:rPr>
          <w:rFonts w:ascii="宋体" w:hAnsi="宋体" w:eastAsia="宋体" w:cs="宋体"/>
          <w:b w:val="0"/>
          <w:color w:val="auto"/>
          <w:sz w:val="24"/>
          <w:highlight w:val="none"/>
        </w:rPr>
        <w:t>一</w:t>
      </w:r>
      <w:r>
        <w:rPr>
          <w:rFonts w:ascii="宋体" w:hAnsi="宋体" w:eastAsia="宋体" w:cs="宋体"/>
          <w:b w:val="0"/>
          <w:color w:val="auto"/>
          <w:sz w:val="24"/>
          <w:highlight w:val="none"/>
          <w:lang w:eastAsia="zh-CN"/>
        </w:rPr>
        <w:t>，</w:t>
      </w:r>
      <w:r>
        <w:rPr>
          <w:rFonts w:ascii="宋体" w:hAnsi="宋体" w:eastAsia="宋体" w:cs="宋体"/>
          <w:b w:val="0"/>
          <w:color w:val="auto"/>
          <w:sz w:val="24"/>
          <w:highlight w:val="none"/>
        </w:rPr>
        <w:t>强化社会责任教育，引导学生树立“佛法在世间，不离世间觉”</w:t>
      </w:r>
      <w:r>
        <w:rPr>
          <w:rStyle w:val="22"/>
          <w:rFonts w:ascii="宋体" w:hAnsi="宋体" w:eastAsia="宋体" w:cs="宋体"/>
          <w:b w:val="0"/>
          <w:color w:val="auto"/>
          <w:sz w:val="24"/>
          <w:highlight w:val="none"/>
        </w:rPr>
        <w:footnoteReference w:id="10"/>
      </w:r>
      <w:r>
        <w:rPr>
          <w:rFonts w:ascii="宋体" w:hAnsi="宋体" w:eastAsia="宋体" w:cs="宋体"/>
          <w:b w:val="0"/>
          <w:color w:val="auto"/>
          <w:sz w:val="24"/>
          <w:highlight w:val="none"/>
        </w:rPr>
        <w:t>的理念，将个人修行与服务社会有机统一。</w:t>
      </w:r>
      <w:r>
        <w:rPr>
          <w:rFonts w:ascii="宋体" w:hAnsi="宋体" w:eastAsia="宋体" w:cs="宋体"/>
          <w:b w:val="0"/>
          <w:color w:val="auto"/>
          <w:sz w:val="24"/>
          <w:highlight w:val="none"/>
          <w:lang w:val="en-US" w:eastAsia="zh-CN"/>
        </w:rPr>
        <w:t>第</w:t>
      </w:r>
      <w:r>
        <w:rPr>
          <w:rFonts w:ascii="宋体" w:hAnsi="宋体" w:eastAsia="宋体" w:cs="宋体"/>
          <w:b w:val="0"/>
          <w:color w:val="auto"/>
          <w:sz w:val="24"/>
          <w:highlight w:val="none"/>
        </w:rPr>
        <w:t>二</w:t>
      </w:r>
      <w:r>
        <w:rPr>
          <w:rFonts w:hint="eastAsia" w:ascii="宋体" w:hAnsi="宋体" w:cs="宋体"/>
          <w:b w:val="0"/>
          <w:color w:val="auto"/>
          <w:sz w:val="24"/>
          <w:highlight w:val="none"/>
          <w:lang w:eastAsia="zh-CN"/>
        </w:rPr>
        <w:t>，</w:t>
      </w:r>
      <w:r>
        <w:rPr>
          <w:rFonts w:ascii="宋体" w:hAnsi="宋体" w:eastAsia="宋体" w:cs="宋体"/>
          <w:b w:val="0"/>
          <w:color w:val="auto"/>
          <w:sz w:val="24"/>
          <w:highlight w:val="none"/>
        </w:rPr>
        <w:t>搭建实践平台，组织学生参加扶贫助困、环境保护、文化传播等公益活动，在实践中培养品格</w:t>
      </w:r>
      <w:r>
        <w:rPr>
          <w:rFonts w:hint="eastAsia" w:ascii="宋体" w:hAnsi="宋体" w:cs="宋体"/>
          <w:b w:val="0"/>
          <w:color w:val="auto"/>
          <w:sz w:val="24"/>
          <w:highlight w:val="none"/>
          <w:lang w:eastAsia="zh-CN"/>
        </w:rPr>
        <w:t>、</w:t>
      </w:r>
      <w:r>
        <w:rPr>
          <w:rFonts w:ascii="宋体" w:hAnsi="宋体" w:eastAsia="宋体"/>
          <w:color w:val="auto"/>
        </w:rPr>
        <w:t>锤炼能力</w:t>
      </w:r>
      <w:r>
        <w:rPr>
          <w:rFonts w:ascii="宋体" w:hAnsi="宋体" w:eastAsia="宋体" w:cs="宋体"/>
          <w:b w:val="0"/>
          <w:color w:val="auto"/>
          <w:sz w:val="24"/>
          <w:highlight w:val="none"/>
        </w:rPr>
        <w:t>。</w:t>
      </w:r>
      <w:r>
        <w:rPr>
          <w:rFonts w:hint="eastAsia" w:ascii="宋体" w:hAnsi="宋体" w:eastAsia="宋体" w:cs="宋体"/>
          <w:b w:val="0"/>
          <w:color w:val="auto"/>
          <w:sz w:val="24"/>
          <w:highlight w:val="none"/>
        </w:rPr>
        <w:t>如浙江慈云佛学院与公益组织合作开展的校园慈善活动、生态禅修项目等，均为有益的实践探索。第三，培养担当精神，鼓励学生积极参与佛教中国化实践，在教义阐释、制度建设、文化传播等方面发挥积极作用，成为佛教中国化的坚定践行者。</w:t>
      </w:r>
    </w:p>
    <w:p w14:paraId="21E8D434">
      <w:pPr>
        <w:pStyle w:val="3"/>
        <w:keepNext w:val="0"/>
        <w:keepLines/>
        <w:pageBreakBefore w:val="0"/>
        <w:widowControl w:val="0"/>
        <w:numPr>
          <w:ilvl w:val="0"/>
          <w:numId w:val="0"/>
        </w:numPr>
        <w:kinsoku/>
        <w:wordWrap/>
        <w:overflowPunct/>
        <w:topLinePunct w:val="0"/>
        <w:autoSpaceDE/>
        <w:autoSpaceDN/>
        <w:bidi w:val="0"/>
        <w:adjustRightInd/>
        <w:snapToGrid/>
        <w:spacing w:before="157" w:beforeLines="50" w:beforeAutospacing="0" w:after="157" w:afterLines="50" w:afterAutospacing="0" w:line="360" w:lineRule="auto"/>
        <w:ind w:leftChars="0"/>
        <w:jc w:val="center"/>
        <w:textAlignment w:val="auto"/>
        <w:rPr>
          <w:rFonts w:ascii="黑体" w:hAnsi="黑体" w:eastAsia="黑体" w:cs="黑体"/>
          <w:b/>
          <w:color w:val="auto"/>
          <w:sz w:val="30"/>
          <w:highlight w:val="none"/>
        </w:rPr>
      </w:pPr>
      <w:bookmarkStart w:id="53" w:name="_Toc481091047"/>
      <w:bookmarkStart w:id="54" w:name="_Toc856850411"/>
      <w:r>
        <w:rPr>
          <w:rFonts w:ascii="黑体" w:hAnsi="黑体" w:eastAsia="黑体" w:cs="黑体"/>
          <w:b/>
          <w:color w:val="auto"/>
          <w:sz w:val="30"/>
          <w:highlight w:val="none"/>
        </w:rPr>
        <w:t>第二节</w:t>
      </w:r>
      <w:r>
        <w:rPr>
          <w:rFonts w:ascii="黑体" w:hAnsi="黑体" w:eastAsia="黑体" w:cs="黑体"/>
          <w:b/>
          <w:color w:val="auto"/>
          <w:sz w:val="30"/>
          <w:highlight w:val="none"/>
          <w:lang w:eastAsia="zh-CN"/>
        </w:rPr>
        <w:t>“两个结合”</w:t>
      </w:r>
      <w:r>
        <w:rPr>
          <w:rFonts w:hint="eastAsia" w:ascii="黑体" w:hAnsi="黑体" w:eastAsia="黑体" w:cs="黑体"/>
          <w:b/>
          <w:color w:val="auto"/>
          <w:sz w:val="30"/>
          <w:highlight w:val="none"/>
          <w:lang w:val="en-US" w:eastAsia="zh-CN"/>
        </w:rPr>
        <w:t>是</w:t>
      </w:r>
      <w:r>
        <w:rPr>
          <w:rFonts w:ascii="黑体" w:hAnsi="黑体" w:eastAsia="黑体" w:cs="黑体"/>
          <w:b/>
          <w:color w:val="auto"/>
          <w:sz w:val="30"/>
          <w:highlight w:val="none"/>
        </w:rPr>
        <w:t>思政教育的</w:t>
      </w:r>
      <w:r>
        <w:rPr>
          <w:rFonts w:hint="eastAsia" w:ascii="黑体" w:hAnsi="黑体" w:eastAsia="黑体" w:cs="黑体"/>
          <w:b/>
          <w:color w:val="auto"/>
          <w:sz w:val="30"/>
          <w:highlight w:val="none"/>
          <w:lang w:val="en-US" w:eastAsia="zh-CN"/>
        </w:rPr>
        <w:t>理论指导</w:t>
      </w:r>
      <w:r>
        <w:rPr>
          <w:rFonts w:ascii="黑体" w:hAnsi="黑体" w:eastAsia="黑体" w:cs="黑体"/>
          <w:b/>
          <w:color w:val="auto"/>
          <w:sz w:val="30"/>
          <w:highlight w:val="none"/>
        </w:rPr>
        <w:t>与融合路径</w:t>
      </w:r>
      <w:bookmarkEnd w:id="53"/>
      <w:bookmarkEnd w:id="54"/>
    </w:p>
    <w:p w14:paraId="11951A6D">
      <w:pPr>
        <w:pStyle w:val="3"/>
        <w:keepNext w:val="0"/>
        <w:pageBreakBefore w:val="0"/>
        <w:kinsoku/>
        <w:wordWrap/>
        <w:overflowPunct/>
        <w:topLinePunct w:val="0"/>
        <w:autoSpaceDE/>
        <w:autoSpaceDN/>
        <w:bidi w:val="0"/>
        <w:adjustRightInd/>
        <w:snapToGrid/>
        <w:spacing w:before="0" w:beforeAutospacing="0" w:after="0" w:afterAutospacing="0" w:line="360" w:lineRule="auto"/>
        <w:ind w:leftChars="0" w:firstLine="0"/>
        <w:jc w:val="both"/>
        <w:textAlignment w:val="auto"/>
        <w:rPr>
          <w:color w:val="auto"/>
          <w:sz w:val="28"/>
          <w:szCs w:val="28"/>
          <w:highlight w:val="none"/>
        </w:rPr>
      </w:pPr>
      <w:bookmarkStart w:id="55" w:name="_Toc421295974"/>
      <w:bookmarkStart w:id="56" w:name="_Toc59520895"/>
      <w:r>
        <w:rPr>
          <w:rFonts w:ascii="黑体" w:hAnsi="黑体" w:eastAsia="黑体" w:cs="黑体"/>
          <w:b/>
          <w:color w:val="auto"/>
          <w:sz w:val="28"/>
          <w:szCs w:val="28"/>
          <w:highlight w:val="none"/>
        </w:rPr>
        <w:t>一、马克思主义基本原理同佛教院校实际的有机结合</w:t>
      </w:r>
      <w:bookmarkEnd w:id="55"/>
      <w:bookmarkEnd w:id="56"/>
    </w:p>
    <w:p w14:paraId="3017C144">
      <w:pPr>
        <w:keepNext w:val="0"/>
        <w:pageBreakBefore w:val="0"/>
        <w:kinsoku/>
        <w:wordWrap/>
        <w:overflowPunct/>
        <w:topLinePunct w:val="0"/>
        <w:autoSpaceDE/>
        <w:autoSpaceDN/>
        <w:bidi w:val="0"/>
        <w:adjustRightInd/>
        <w:snapToGrid/>
        <w:spacing w:beforeAutospacing="0" w:afterAutospacing="0" w:line="360" w:lineRule="auto"/>
        <w:ind w:leftChars="0" w:firstLine="480"/>
        <w:jc w:val="both"/>
        <w:textAlignment w:val="auto"/>
        <w:rPr>
          <w:color w:val="auto"/>
          <w:highlight w:val="none"/>
        </w:rPr>
      </w:pPr>
      <w:r>
        <w:rPr>
          <w:rFonts w:ascii="宋体" w:hAnsi="宋体" w:eastAsia="宋体" w:cs="宋体"/>
          <w:b w:val="0"/>
          <w:color w:val="auto"/>
          <w:sz w:val="24"/>
          <w:highlight w:val="none"/>
          <w:lang w:eastAsia="zh-CN"/>
        </w:rPr>
        <w:t>“</w:t>
      </w:r>
      <w:r>
        <w:rPr>
          <w:rFonts w:ascii="宋体" w:hAnsi="宋体" w:eastAsia="宋体" w:cs="宋体"/>
          <w:b w:val="0"/>
          <w:color w:val="auto"/>
          <w:sz w:val="24"/>
          <w:highlight w:val="none"/>
        </w:rPr>
        <w:t>两个结合</w:t>
      </w:r>
      <w:r>
        <w:rPr>
          <w:rFonts w:ascii="宋体" w:hAnsi="宋体" w:eastAsia="宋体" w:cs="宋体"/>
          <w:b w:val="0"/>
          <w:color w:val="auto"/>
          <w:sz w:val="24"/>
          <w:highlight w:val="none"/>
          <w:lang w:eastAsia="zh-CN"/>
        </w:rPr>
        <w:t>”</w:t>
      </w:r>
      <w:r>
        <w:rPr>
          <w:rFonts w:ascii="宋体" w:hAnsi="宋体" w:eastAsia="宋体" w:cs="宋体"/>
          <w:b w:val="0"/>
          <w:color w:val="auto"/>
          <w:sz w:val="24"/>
          <w:highlight w:val="none"/>
        </w:rPr>
        <w:t>是习近平总书记提出的重大理论创新，为佛教院校思政教育提供了</w:t>
      </w:r>
      <w:r>
        <w:rPr>
          <w:rFonts w:hint="eastAsia" w:ascii="宋体" w:hAnsi="宋体" w:eastAsia="宋体" w:cs="宋体"/>
          <w:b w:val="0"/>
          <w:color w:val="auto"/>
          <w:sz w:val="24"/>
          <w:highlight w:val="none"/>
        </w:rPr>
        <w:t>根本遵循</w:t>
      </w:r>
      <w:r>
        <w:rPr>
          <w:rFonts w:ascii="宋体" w:hAnsi="宋体" w:eastAsia="宋体" w:cs="宋体"/>
          <w:b w:val="0"/>
          <w:color w:val="auto"/>
          <w:sz w:val="24"/>
          <w:highlight w:val="none"/>
        </w:rPr>
        <w:t>。第一个</w:t>
      </w:r>
      <w:r>
        <w:rPr>
          <w:rFonts w:hint="eastAsia" w:ascii="宋体" w:hAnsi="宋体" w:cs="宋体"/>
          <w:b w:val="0"/>
          <w:color w:val="auto"/>
          <w:sz w:val="24"/>
          <w:highlight w:val="none"/>
          <w:lang w:eastAsia="zh-CN"/>
        </w:rPr>
        <w:t>“结合”</w:t>
      </w:r>
      <w:r>
        <w:rPr>
          <w:rFonts w:hint="eastAsia" w:ascii="宋体" w:hAnsi="宋体" w:cs="宋体"/>
          <w:b w:val="0"/>
          <w:color w:val="auto"/>
          <w:sz w:val="24"/>
          <w:highlight w:val="none"/>
          <w:lang w:val="en-US" w:eastAsia="zh-CN"/>
        </w:rPr>
        <w:t>，即</w:t>
      </w:r>
      <w:r>
        <w:rPr>
          <w:rFonts w:ascii="宋体" w:hAnsi="宋体" w:eastAsia="宋体" w:cs="宋体"/>
          <w:b w:val="0"/>
          <w:color w:val="auto"/>
          <w:sz w:val="24"/>
          <w:highlight w:val="none"/>
          <w:lang w:val="en-US" w:eastAsia="zh-CN"/>
        </w:rPr>
        <w:t>把</w:t>
      </w:r>
      <w:r>
        <w:rPr>
          <w:rFonts w:ascii="宋体" w:hAnsi="宋体" w:eastAsia="宋体" w:cs="宋体"/>
          <w:b w:val="0"/>
          <w:color w:val="auto"/>
          <w:sz w:val="24"/>
          <w:highlight w:val="none"/>
        </w:rPr>
        <w:t>马克思主义基本原理同中国具体实际相结合，这要求我们将马克思主义宗教观与佛教院校的办学实际有机结合起来。</w:t>
      </w:r>
    </w:p>
    <w:p w14:paraId="4CA689B4">
      <w:pPr>
        <w:keepNext w:val="0"/>
        <w:pageBreakBefore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ascii="宋体" w:hAnsi="宋体" w:eastAsia="宋体" w:cs="宋体"/>
          <w:b w:val="0"/>
          <w:color w:val="auto"/>
          <w:sz w:val="24"/>
          <w:highlight w:val="none"/>
        </w:rPr>
      </w:pPr>
      <w:r>
        <w:rPr>
          <w:rFonts w:ascii="宋体" w:hAnsi="宋体" w:eastAsia="宋体" w:cs="宋体"/>
          <w:b w:val="0"/>
          <w:color w:val="auto"/>
          <w:sz w:val="24"/>
          <w:highlight w:val="none"/>
        </w:rPr>
        <w:t>对于佛教院校而言，“中国具体实际”既</w:t>
      </w:r>
      <w:r>
        <w:rPr>
          <w:rFonts w:hint="eastAsia" w:ascii="宋体" w:hAnsi="宋体" w:eastAsia="宋体" w:cs="宋体"/>
          <w:b w:val="0"/>
          <w:color w:val="auto"/>
          <w:sz w:val="24"/>
          <w:highlight w:val="none"/>
        </w:rPr>
        <w:t>涵盖</w:t>
      </w:r>
      <w:r>
        <w:rPr>
          <w:rFonts w:ascii="宋体" w:hAnsi="宋体" w:eastAsia="宋体" w:cs="宋体"/>
          <w:b w:val="0"/>
          <w:color w:val="auto"/>
          <w:sz w:val="24"/>
          <w:highlight w:val="none"/>
        </w:rPr>
        <w:t>中国特色社会主义宏观国情，也包括佛教院校办学的特殊实际，其核心是运用马克思主义看问题的</w:t>
      </w:r>
      <w:r>
        <w:rPr>
          <w:rFonts w:hint="eastAsia" w:ascii="宋体" w:hAnsi="宋体" w:cs="宋体"/>
          <w:b w:val="0"/>
          <w:color w:val="auto"/>
          <w:sz w:val="24"/>
          <w:highlight w:val="none"/>
          <w:lang w:eastAsia="zh-CN"/>
        </w:rPr>
        <w:t>方法论</w:t>
      </w:r>
      <w:r>
        <w:rPr>
          <w:rFonts w:ascii="宋体" w:hAnsi="宋体" w:eastAsia="宋体" w:cs="宋体"/>
          <w:b w:val="0"/>
          <w:color w:val="auto"/>
          <w:sz w:val="24"/>
          <w:highlight w:val="none"/>
        </w:rPr>
        <w:t>，解决思想教育遇到的特殊难题，</w:t>
      </w:r>
      <w:r>
        <w:rPr>
          <w:rFonts w:hint="eastAsia" w:ascii="宋体" w:hAnsi="宋体" w:eastAsia="宋体" w:cs="宋体"/>
          <w:b w:val="0"/>
          <w:color w:val="auto"/>
          <w:sz w:val="24"/>
          <w:highlight w:val="none"/>
        </w:rPr>
        <w:t>实现政治要求与宗教特点、普遍规律与特殊情境的有机协调</w:t>
      </w:r>
      <w:r>
        <w:rPr>
          <w:rFonts w:ascii="宋体" w:hAnsi="宋体" w:eastAsia="宋体" w:cs="宋体"/>
          <w:b w:val="0"/>
          <w:color w:val="auto"/>
          <w:sz w:val="24"/>
          <w:highlight w:val="none"/>
        </w:rPr>
        <w:t>。</w:t>
      </w:r>
    </w:p>
    <w:p w14:paraId="24E5F61D">
      <w:pPr>
        <w:keepNext w:val="0"/>
        <w:pageBreakBefore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hint="eastAsia" w:ascii="宋体" w:hAnsi="宋体" w:eastAsia="宋体" w:cs="宋体"/>
          <w:b w:val="0"/>
          <w:color w:val="auto"/>
          <w:sz w:val="24"/>
          <w:highlight w:val="none"/>
        </w:rPr>
      </w:pPr>
      <w:r>
        <w:rPr>
          <w:rFonts w:hint="eastAsia" w:ascii="宋体" w:hAnsi="宋体" w:cs="宋体"/>
          <w:b w:val="0"/>
          <w:color w:val="auto"/>
          <w:sz w:val="24"/>
          <w:highlight w:val="none"/>
          <w:lang w:val="en-US" w:eastAsia="zh-CN"/>
        </w:rPr>
        <w:t>在</w:t>
      </w:r>
      <w:r>
        <w:rPr>
          <w:rFonts w:ascii="宋体" w:hAnsi="宋体" w:eastAsia="宋体" w:cs="宋体"/>
          <w:b w:val="0"/>
          <w:color w:val="auto"/>
          <w:sz w:val="24"/>
          <w:highlight w:val="none"/>
        </w:rPr>
        <w:t>世界观层面，马克思主义辩证法和历史观为佛教院校思政教育提供了科学思维方法。马克思主义认为，宗教是社会存在的反映，其产生、发展和</w:t>
      </w:r>
      <w:r>
        <w:rPr>
          <w:rFonts w:hint="eastAsia" w:ascii="宋体" w:hAnsi="宋体" w:cs="宋体"/>
          <w:b w:val="0"/>
          <w:color w:val="auto"/>
          <w:sz w:val="24"/>
          <w:highlight w:val="none"/>
          <w:lang w:val="en-US" w:eastAsia="zh-CN"/>
        </w:rPr>
        <w:t>演变具</w:t>
      </w:r>
      <w:r>
        <w:rPr>
          <w:rFonts w:ascii="宋体" w:hAnsi="宋体" w:eastAsia="宋体" w:cs="宋体"/>
          <w:b w:val="0"/>
          <w:color w:val="auto"/>
          <w:sz w:val="24"/>
          <w:highlight w:val="none"/>
        </w:rPr>
        <w:t>有客观规律。恩格斯在《反杜林论》中指出：“一切宗教都不过是支配着人们日常生活的外部力量在人们头脑中的幻想的反映，在这种反映中，人间的力量采取了超人间的力量的形式。”这一论断为佛教院校思政教育提供了理论依据，</w:t>
      </w:r>
      <w:r>
        <w:rPr>
          <w:rFonts w:hint="eastAsia" w:ascii="宋体" w:hAnsi="宋体" w:cs="宋体"/>
          <w:b w:val="0"/>
          <w:color w:val="auto"/>
          <w:sz w:val="24"/>
          <w:highlight w:val="none"/>
          <w:lang w:val="en-US" w:eastAsia="zh-CN"/>
        </w:rPr>
        <w:t>有助于</w:t>
      </w:r>
      <w:r>
        <w:rPr>
          <w:rFonts w:ascii="宋体" w:hAnsi="宋体" w:eastAsia="宋体" w:cs="宋体"/>
          <w:b w:val="0"/>
          <w:color w:val="auto"/>
          <w:sz w:val="24"/>
          <w:highlight w:val="none"/>
        </w:rPr>
        <w:t>学生正确认识宗教与社会的关系，理解佛教中国化的历史必然性。同时，马克思主义“具体问题具体分析”的方法，</w:t>
      </w:r>
      <w:r>
        <w:rPr>
          <w:rFonts w:hint="eastAsia" w:ascii="宋体" w:hAnsi="宋体" w:eastAsia="宋体" w:cs="宋体"/>
          <w:b w:val="0"/>
          <w:color w:val="auto"/>
          <w:sz w:val="24"/>
          <w:highlight w:val="none"/>
        </w:rPr>
        <w:t>要求思政教育必须考虑学生</w:t>
      </w:r>
      <w:r>
        <w:rPr>
          <w:rFonts w:hint="eastAsia" w:ascii="宋体" w:hAnsi="宋体" w:cs="宋体"/>
          <w:b w:val="0"/>
          <w:color w:val="auto"/>
          <w:sz w:val="24"/>
          <w:highlight w:val="none"/>
          <w:lang w:eastAsia="zh-CN"/>
        </w:rPr>
        <w:t>“</w:t>
      </w:r>
      <w:r>
        <w:rPr>
          <w:rFonts w:hint="eastAsia" w:ascii="宋体" w:hAnsi="宋体" w:eastAsia="宋体" w:cs="宋体"/>
          <w:b w:val="0"/>
          <w:color w:val="auto"/>
          <w:sz w:val="24"/>
          <w:highlight w:val="none"/>
        </w:rPr>
        <w:t>公民</w:t>
      </w:r>
      <w:r>
        <w:rPr>
          <w:rFonts w:hint="eastAsia" w:ascii="宋体" w:hAnsi="宋体" w:cs="宋体"/>
          <w:b w:val="0"/>
          <w:color w:val="auto"/>
          <w:sz w:val="24"/>
          <w:highlight w:val="none"/>
          <w:lang w:eastAsia="zh-CN"/>
        </w:rPr>
        <w:t>”</w:t>
      </w:r>
      <w:r>
        <w:rPr>
          <w:rFonts w:hint="eastAsia" w:ascii="宋体" w:hAnsi="宋体" w:eastAsia="宋体" w:cs="宋体"/>
          <w:b w:val="0"/>
          <w:color w:val="auto"/>
          <w:sz w:val="24"/>
          <w:highlight w:val="none"/>
        </w:rPr>
        <w:t>与</w:t>
      </w:r>
      <w:r>
        <w:rPr>
          <w:rFonts w:hint="eastAsia" w:ascii="宋体" w:hAnsi="宋体" w:cs="宋体"/>
          <w:b w:val="0"/>
          <w:color w:val="auto"/>
          <w:sz w:val="24"/>
          <w:highlight w:val="none"/>
          <w:lang w:eastAsia="zh-CN"/>
        </w:rPr>
        <w:t>“</w:t>
      </w:r>
      <w:r>
        <w:rPr>
          <w:rFonts w:hint="eastAsia" w:ascii="宋体" w:hAnsi="宋体" w:eastAsia="宋体" w:cs="宋体"/>
          <w:b w:val="0"/>
          <w:color w:val="auto"/>
          <w:sz w:val="24"/>
          <w:highlight w:val="none"/>
        </w:rPr>
        <w:t>僧人</w:t>
      </w:r>
      <w:r>
        <w:rPr>
          <w:rFonts w:hint="eastAsia" w:ascii="宋体" w:hAnsi="宋体" w:cs="宋体"/>
          <w:b w:val="0"/>
          <w:color w:val="auto"/>
          <w:sz w:val="24"/>
          <w:highlight w:val="none"/>
          <w:lang w:eastAsia="zh-CN"/>
        </w:rPr>
        <w:t>”</w:t>
      </w:r>
      <w:r>
        <w:rPr>
          <w:rFonts w:hint="eastAsia" w:ascii="宋体" w:hAnsi="宋体" w:eastAsia="宋体" w:cs="宋体"/>
          <w:b w:val="0"/>
          <w:color w:val="auto"/>
          <w:sz w:val="24"/>
          <w:highlight w:val="none"/>
        </w:rPr>
        <w:t>的双重身份，尊重其信仰自由，在坚持政治方向的前提下，采用契合学生认知特点的教育方式。</w:t>
      </w:r>
    </w:p>
    <w:p w14:paraId="64EA2B4D">
      <w:pPr>
        <w:keepNext w:val="0"/>
        <w:pageBreakBefore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hint="eastAsia" w:ascii="宋体" w:hAnsi="宋体" w:eastAsia="宋体"/>
          <w:b w:val="0"/>
          <w:color w:val="auto"/>
          <w:sz w:val="24"/>
          <w:highlight w:val="none"/>
        </w:rPr>
      </w:pPr>
      <w:r>
        <w:rPr>
          <w:rFonts w:hint="eastAsia" w:ascii="宋体" w:hAnsi="宋体" w:cs="宋体"/>
          <w:b w:val="0"/>
          <w:color w:val="auto"/>
          <w:sz w:val="24"/>
          <w:highlight w:val="none"/>
          <w:lang w:val="en-US" w:eastAsia="zh-CN"/>
        </w:rPr>
        <w:t>在</w:t>
      </w:r>
      <w:r>
        <w:rPr>
          <w:rFonts w:ascii="宋体" w:hAnsi="宋体" w:eastAsia="宋体" w:cs="宋体"/>
          <w:b w:val="0"/>
          <w:color w:val="auto"/>
          <w:sz w:val="24"/>
          <w:highlight w:val="none"/>
        </w:rPr>
        <w:t>方法论层面，马克思主义的群众路线、实事求是等</w:t>
      </w:r>
      <w:r>
        <w:rPr>
          <w:rFonts w:hint="eastAsia" w:ascii="宋体" w:hAnsi="宋体" w:cs="宋体"/>
          <w:b w:val="0"/>
          <w:color w:val="auto"/>
          <w:sz w:val="24"/>
          <w:highlight w:val="none"/>
          <w:lang w:val="en-US" w:eastAsia="zh-CN"/>
        </w:rPr>
        <w:t>原则</w:t>
      </w:r>
      <w:r>
        <w:rPr>
          <w:rFonts w:ascii="宋体" w:hAnsi="宋体" w:eastAsia="宋体" w:cs="宋体"/>
          <w:b w:val="0"/>
          <w:color w:val="auto"/>
          <w:sz w:val="24"/>
          <w:highlight w:val="none"/>
        </w:rPr>
        <w:t>对佛教院校思政教育具有重要指导意义。思政教育应坚持“以学生为中心”，</w:t>
      </w:r>
      <w:r>
        <w:rPr>
          <w:rFonts w:hint="eastAsia" w:ascii="宋体" w:hAnsi="宋体" w:eastAsia="宋体" w:cs="宋体"/>
          <w:b w:val="0"/>
          <w:color w:val="auto"/>
          <w:sz w:val="24"/>
          <w:highlight w:val="none"/>
        </w:rPr>
        <w:t>深入了解学生的思想状况与认知规律，有针对性地设计教育内容与方式。针对学生普遍关切的</w:t>
      </w:r>
      <w:r>
        <w:rPr>
          <w:rFonts w:hint="eastAsia" w:ascii="宋体" w:hAnsi="宋体" w:cs="宋体"/>
          <w:b w:val="0"/>
          <w:color w:val="auto"/>
          <w:sz w:val="24"/>
          <w:highlight w:val="none"/>
          <w:lang w:eastAsia="zh-CN"/>
        </w:rPr>
        <w:t>“</w:t>
      </w:r>
      <w:r>
        <w:rPr>
          <w:rFonts w:hint="eastAsia" w:ascii="宋体" w:hAnsi="宋体" w:eastAsia="宋体" w:cs="宋体"/>
          <w:b w:val="0"/>
          <w:color w:val="auto"/>
          <w:sz w:val="24"/>
          <w:highlight w:val="none"/>
        </w:rPr>
        <w:t>宗教信仰与政治立场如何协调</w:t>
      </w:r>
      <w:r>
        <w:rPr>
          <w:rFonts w:hint="eastAsia" w:ascii="宋体" w:hAnsi="宋体" w:cs="宋体"/>
          <w:b w:val="0"/>
          <w:color w:val="auto"/>
          <w:sz w:val="24"/>
          <w:highlight w:val="none"/>
          <w:lang w:eastAsia="zh-CN"/>
        </w:rPr>
        <w:t>”“</w:t>
      </w:r>
      <w:r>
        <w:rPr>
          <w:rFonts w:hint="eastAsia" w:ascii="宋体" w:hAnsi="宋体" w:eastAsia="宋体" w:cs="宋体"/>
          <w:b w:val="0"/>
          <w:color w:val="auto"/>
          <w:sz w:val="24"/>
          <w:highlight w:val="none"/>
        </w:rPr>
        <w:t>个人修行与社会责任有何关系</w:t>
      </w:r>
      <w:r>
        <w:rPr>
          <w:rFonts w:hint="eastAsia" w:ascii="宋体" w:hAnsi="宋体" w:cs="宋体"/>
          <w:b w:val="0"/>
          <w:color w:val="auto"/>
          <w:sz w:val="24"/>
          <w:highlight w:val="none"/>
          <w:lang w:eastAsia="zh-CN"/>
        </w:rPr>
        <w:t>”</w:t>
      </w:r>
      <w:r>
        <w:rPr>
          <w:rFonts w:hint="eastAsia" w:ascii="宋体" w:hAnsi="宋体" w:eastAsia="宋体" w:cs="宋体"/>
          <w:b w:val="0"/>
          <w:color w:val="auto"/>
          <w:sz w:val="24"/>
          <w:highlight w:val="none"/>
        </w:rPr>
        <w:t>等问题，应通过平等对话、案例分析、实践体验等方式，引导学生自主思考，避免单向灌输。</w:t>
      </w:r>
    </w:p>
    <w:p w14:paraId="01FDE2BD">
      <w:pPr>
        <w:keepNext w:val="0"/>
        <w:pageBreakBefore w:val="0"/>
        <w:kinsoku/>
        <w:wordWrap/>
        <w:overflowPunct/>
        <w:topLinePunct w:val="0"/>
        <w:autoSpaceDE/>
        <w:autoSpaceDN/>
        <w:bidi w:val="0"/>
        <w:adjustRightInd/>
        <w:snapToGrid/>
        <w:spacing w:beforeAutospacing="0" w:afterAutospacing="0" w:line="360" w:lineRule="auto"/>
        <w:ind w:leftChars="0" w:firstLine="480"/>
        <w:jc w:val="both"/>
        <w:textAlignment w:val="auto"/>
        <w:rPr>
          <w:color w:val="auto"/>
          <w:highlight w:val="none"/>
        </w:rPr>
      </w:pPr>
      <w:r>
        <w:rPr>
          <w:rFonts w:hint="eastAsia" w:ascii="宋体" w:hAnsi="宋体" w:eastAsia="宋体" w:cs="宋体"/>
          <w:b w:val="0"/>
          <w:color w:val="auto"/>
          <w:sz w:val="24"/>
          <w:highlight w:val="none"/>
        </w:rPr>
        <w:t>综上所述，将马克思主义基本原理</w:t>
      </w:r>
      <w:r>
        <w:rPr>
          <w:rFonts w:ascii="宋体" w:hAnsi="宋体" w:eastAsia="宋体" w:cs="宋体"/>
          <w:b w:val="0"/>
          <w:color w:val="auto"/>
          <w:sz w:val="24"/>
          <w:highlight w:val="none"/>
        </w:rPr>
        <w:t>同佛教院校实际相结合，需要把握以下几点</w:t>
      </w:r>
      <w:r>
        <w:rPr>
          <w:rFonts w:ascii="宋体" w:hAnsi="宋体" w:eastAsia="宋体" w:cs="宋体"/>
          <w:b w:val="0"/>
          <w:color w:val="auto"/>
          <w:sz w:val="24"/>
          <w:highlight w:val="none"/>
          <w:lang w:eastAsia="zh-CN"/>
        </w:rPr>
        <w:t>：</w:t>
      </w:r>
      <w:r>
        <w:rPr>
          <w:rFonts w:ascii="宋体" w:hAnsi="宋体" w:eastAsia="宋体" w:cs="宋体"/>
          <w:b w:val="0"/>
          <w:color w:val="auto"/>
          <w:sz w:val="24"/>
          <w:highlight w:val="none"/>
        </w:rPr>
        <w:t>第一，坚持宗教与社会主义社会相适应的方向，引导佛教院校学生正确认识宗教与社会的关系，自觉将个人修行与国家发展、社会进步结合起来。第二，</w:t>
      </w:r>
      <w:r>
        <w:rPr>
          <w:rFonts w:hint="eastAsia" w:ascii="宋体" w:hAnsi="宋体" w:eastAsia="宋体" w:cs="宋体"/>
          <w:b w:val="0"/>
          <w:color w:val="auto"/>
          <w:sz w:val="24"/>
          <w:highlight w:val="none"/>
        </w:rPr>
        <w:t>贯彻</w:t>
      </w:r>
      <w:r>
        <w:rPr>
          <w:rFonts w:ascii="宋体" w:hAnsi="宋体" w:eastAsia="宋体" w:cs="宋体"/>
          <w:b w:val="0"/>
          <w:color w:val="auto"/>
          <w:sz w:val="24"/>
          <w:highlight w:val="none"/>
        </w:rPr>
        <w:t>宗教信仰自由政策，尊重学生的宗教信仰，在尊重信仰的前提下开展思想政治教育。第三，坚持独立自主自办原则，教育学生自觉抵御境外势力利用佛教进行渗透破坏。第四，坚持依法管理宗教事务，培养学生</w:t>
      </w:r>
      <w:r>
        <w:rPr>
          <w:rFonts w:ascii="宋体" w:hAnsi="宋体" w:eastAsia="宋体" w:cs="宋体"/>
          <w:b w:val="0"/>
          <w:color w:val="auto"/>
          <w:sz w:val="24"/>
          <w:highlight w:val="none"/>
          <w:lang w:eastAsia="zh-CN"/>
        </w:rPr>
        <w:t>尊法学法守法用法</w:t>
      </w:r>
      <w:r>
        <w:rPr>
          <w:rFonts w:ascii="宋体" w:hAnsi="宋体" w:eastAsia="宋体" w:cs="宋体"/>
          <w:b w:val="0"/>
          <w:color w:val="auto"/>
          <w:sz w:val="24"/>
          <w:highlight w:val="none"/>
        </w:rPr>
        <w:t>的意识和能力。</w:t>
      </w:r>
    </w:p>
    <w:p w14:paraId="2B077823">
      <w:pPr>
        <w:pStyle w:val="3"/>
        <w:keepNext w:val="0"/>
        <w:pageBreakBefore w:val="0"/>
        <w:kinsoku/>
        <w:wordWrap/>
        <w:overflowPunct/>
        <w:topLinePunct w:val="0"/>
        <w:autoSpaceDE/>
        <w:autoSpaceDN/>
        <w:bidi w:val="0"/>
        <w:adjustRightInd/>
        <w:snapToGrid/>
        <w:spacing w:before="0" w:beforeAutospacing="0" w:after="0" w:afterAutospacing="0" w:line="360" w:lineRule="auto"/>
        <w:ind w:leftChars="0" w:firstLine="480"/>
        <w:jc w:val="both"/>
        <w:textAlignment w:val="auto"/>
        <w:rPr>
          <w:color w:val="auto"/>
          <w:szCs w:val="24"/>
          <w:highlight w:val="none"/>
        </w:rPr>
      </w:pPr>
      <w:bookmarkStart w:id="57" w:name="_Toc1787786410"/>
      <w:bookmarkStart w:id="58" w:name="_Toc467850859"/>
      <w:r>
        <w:rPr>
          <w:rFonts w:ascii="黑体" w:hAnsi="黑体" w:eastAsia="黑体" w:cs="黑体"/>
          <w:b/>
          <w:color w:val="auto"/>
          <w:sz w:val="28"/>
          <w:highlight w:val="none"/>
        </w:rPr>
        <w:t>二、中华优秀传统文化与马克思主义理论的时代性对话</w:t>
      </w:r>
      <w:bookmarkEnd w:id="57"/>
      <w:bookmarkEnd w:id="58"/>
    </w:p>
    <w:p w14:paraId="5ED1B5A7">
      <w:pPr>
        <w:keepNext w:val="0"/>
        <w:pageBreakBefore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hint="eastAsia" w:ascii="宋体" w:hAnsi="宋体" w:eastAsia="宋体"/>
          <w:b w:val="0"/>
          <w:color w:val="auto"/>
          <w:sz w:val="24"/>
          <w:highlight w:val="none"/>
        </w:rPr>
      </w:pPr>
      <w:r>
        <w:rPr>
          <w:rFonts w:hint="eastAsia" w:ascii="宋体" w:hAnsi="宋体" w:cs="宋体"/>
          <w:b w:val="0"/>
          <w:color w:val="auto"/>
          <w:sz w:val="24"/>
          <w:highlight w:val="none"/>
          <w:lang w:eastAsia="zh-CN"/>
        </w:rPr>
        <w:t>第二个“</w:t>
      </w:r>
      <w:r>
        <w:rPr>
          <w:rFonts w:ascii="宋体" w:hAnsi="宋体" w:eastAsia="宋体" w:cs="宋体"/>
          <w:b w:val="0"/>
          <w:color w:val="auto"/>
          <w:sz w:val="24"/>
          <w:highlight w:val="none"/>
          <w:lang w:eastAsia="zh-CN"/>
        </w:rPr>
        <w:t>结合”</w:t>
      </w:r>
      <w:r>
        <w:rPr>
          <w:rFonts w:hint="eastAsia" w:ascii="宋体" w:hAnsi="宋体" w:cs="宋体"/>
          <w:b w:val="0"/>
          <w:color w:val="auto"/>
          <w:sz w:val="24"/>
          <w:highlight w:val="none"/>
          <w:lang w:val="en-US" w:eastAsia="zh-CN"/>
        </w:rPr>
        <w:t>即</w:t>
      </w:r>
      <w:r>
        <w:rPr>
          <w:rFonts w:ascii="宋体" w:hAnsi="宋体" w:eastAsia="宋体" w:cs="宋体"/>
          <w:b w:val="0"/>
          <w:color w:val="auto"/>
          <w:sz w:val="24"/>
          <w:highlight w:val="none"/>
        </w:rPr>
        <w:t>马克思主义基本原理同中华优秀传统文化相结合</w:t>
      </w:r>
      <w:r>
        <w:rPr>
          <w:rFonts w:ascii="宋体" w:hAnsi="宋体" w:eastAsia="宋体" w:cs="宋体"/>
          <w:b w:val="0"/>
          <w:color w:val="auto"/>
          <w:sz w:val="24"/>
          <w:highlight w:val="none"/>
          <w:lang w:eastAsia="zh-CN"/>
        </w:rPr>
        <w:t>，</w:t>
      </w:r>
      <w:r>
        <w:rPr>
          <w:rFonts w:ascii="宋体" w:hAnsi="宋体" w:eastAsia="宋体" w:cs="宋体"/>
          <w:b w:val="0"/>
          <w:color w:val="auto"/>
          <w:sz w:val="24"/>
          <w:highlight w:val="none"/>
        </w:rPr>
        <w:t>为佛教院校思政教育</w:t>
      </w:r>
      <w:r>
        <w:rPr>
          <w:rFonts w:hint="eastAsia" w:ascii="宋体" w:hAnsi="宋体" w:eastAsia="宋体" w:cs="宋体"/>
          <w:b w:val="0"/>
          <w:color w:val="auto"/>
          <w:sz w:val="24"/>
          <w:highlight w:val="none"/>
        </w:rPr>
        <w:t>开辟了</w:t>
      </w:r>
      <w:r>
        <w:rPr>
          <w:rFonts w:ascii="宋体" w:hAnsi="宋体" w:eastAsia="宋体" w:cs="宋体"/>
          <w:b w:val="0"/>
          <w:color w:val="auto"/>
          <w:sz w:val="24"/>
          <w:highlight w:val="none"/>
        </w:rPr>
        <w:t>新的理论视野和实践空间。佛教文化作为中华优秀传统文化的重要组成部分，与马克思主义理论并非对立关系，而是可以通过时代性对话实现有机融合、相互成就。</w:t>
      </w:r>
      <w:r>
        <w:rPr>
          <w:rFonts w:hint="eastAsia" w:ascii="宋体" w:hAnsi="宋体" w:eastAsia="宋体" w:cs="宋体"/>
          <w:b w:val="0"/>
          <w:color w:val="auto"/>
          <w:sz w:val="24"/>
          <w:highlight w:val="none"/>
        </w:rPr>
        <w:t>需强调的是，</w:t>
      </w:r>
      <w:r>
        <w:rPr>
          <w:rFonts w:ascii="宋体" w:hAnsi="宋体" w:eastAsia="宋体" w:cs="宋体"/>
          <w:b w:val="0"/>
          <w:color w:val="auto"/>
          <w:sz w:val="24"/>
          <w:highlight w:val="none"/>
        </w:rPr>
        <w:t>这种对话</w:t>
      </w:r>
      <w:r>
        <w:rPr>
          <w:rFonts w:hint="eastAsia" w:ascii="宋体" w:hAnsi="宋体" w:cs="宋体"/>
          <w:b w:val="0"/>
          <w:color w:val="auto"/>
          <w:sz w:val="24"/>
          <w:highlight w:val="none"/>
          <w:lang w:val="en-US" w:eastAsia="zh-CN"/>
        </w:rPr>
        <w:t>并非</w:t>
      </w:r>
      <w:r>
        <w:rPr>
          <w:rFonts w:ascii="宋体" w:hAnsi="宋体" w:eastAsia="宋体" w:cs="宋体"/>
          <w:b w:val="0"/>
          <w:color w:val="auto"/>
          <w:sz w:val="24"/>
          <w:highlight w:val="none"/>
        </w:rPr>
        <w:t>简单的“文化叠加”，而是在坚持马克思主义指导地位的前提下，对佛教文化中的积极因素进行创造性转化和创新性发展。</w:t>
      </w:r>
    </w:p>
    <w:p w14:paraId="05E3EC17">
      <w:pPr>
        <w:keepNext w:val="0"/>
        <w:pageBreakBefore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hint="eastAsia" w:ascii="宋体" w:hAnsi="宋体" w:eastAsia="宋体"/>
          <w:b w:val="0"/>
          <w:color w:val="auto"/>
          <w:sz w:val="24"/>
          <w:highlight w:val="none"/>
        </w:rPr>
      </w:pPr>
      <w:r>
        <w:rPr>
          <w:rFonts w:ascii="宋体" w:hAnsi="宋体" w:eastAsia="宋体" w:cs="宋体"/>
          <w:b w:val="0"/>
          <w:color w:val="auto"/>
          <w:sz w:val="24"/>
          <w:highlight w:val="none"/>
        </w:rPr>
        <w:t>在价值观方面，佛教文化与马克思主义理论存在深刻内在契合性。马克思主义追求人类解放和人的全面发展，佛教倡导“众生平等”“自觉觉他”，</w:t>
      </w:r>
      <w:r>
        <w:rPr>
          <w:rFonts w:hint="eastAsia" w:ascii="宋体" w:hAnsi="宋体" w:cs="宋体"/>
          <w:b w:val="0"/>
          <w:color w:val="auto"/>
          <w:sz w:val="24"/>
          <w:highlight w:val="none"/>
          <w:lang w:val="en-US" w:eastAsia="zh-CN"/>
        </w:rPr>
        <w:t>均</w:t>
      </w:r>
      <w:r>
        <w:rPr>
          <w:rFonts w:ascii="宋体" w:hAnsi="宋体" w:eastAsia="宋体" w:cs="宋体"/>
          <w:b w:val="0"/>
          <w:color w:val="auto"/>
          <w:sz w:val="24"/>
          <w:highlight w:val="none"/>
        </w:rPr>
        <w:t>体现了对人的尊重和对美好生活的追求；马克思主义强调“辩证统一”，佛教主张“中道圆融”，都蕴含辩证思维智慧；马克思主义重视实践，佛教强调“知行合一”，都体现了重视实践、反对空谈的精神。思政教育应深入挖掘这些契合点，构建“马克思主义理论—中华优秀传统文化—佛教文化”的价值对话体系，引导学生在对话中深化对马克思主义的理解。</w:t>
      </w:r>
    </w:p>
    <w:p w14:paraId="28020E66">
      <w:pPr>
        <w:keepNext w:val="0"/>
        <w:pageBreakBefore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hint="eastAsia" w:ascii="宋体" w:hAnsi="宋体" w:eastAsia="宋体"/>
          <w:b w:val="0"/>
          <w:color w:val="auto"/>
          <w:sz w:val="24"/>
          <w:highlight w:val="none"/>
        </w:rPr>
      </w:pPr>
      <w:r>
        <w:rPr>
          <w:rFonts w:ascii="宋体" w:hAnsi="宋体" w:eastAsia="宋体" w:cs="宋体"/>
          <w:b w:val="0"/>
          <w:color w:val="auto"/>
          <w:sz w:val="24"/>
          <w:highlight w:val="none"/>
        </w:rPr>
        <w:t>在文化形式方面，佛教经典、历史人物、修行</w:t>
      </w:r>
      <w:r>
        <w:rPr>
          <w:rFonts w:ascii="宋体" w:hAnsi="宋体" w:eastAsia="宋体" w:cs="宋体"/>
          <w:b w:val="0"/>
          <w:color w:val="auto"/>
          <w:sz w:val="24"/>
          <w:highlight w:val="none"/>
          <w:lang w:val="en-US" w:eastAsia="zh-CN"/>
        </w:rPr>
        <w:t>方法</w:t>
      </w:r>
      <w:r>
        <w:rPr>
          <w:rFonts w:ascii="宋体" w:hAnsi="宋体" w:eastAsia="宋体" w:cs="宋体"/>
          <w:b w:val="0"/>
          <w:color w:val="auto"/>
          <w:sz w:val="24"/>
          <w:highlight w:val="none"/>
        </w:rPr>
        <w:t>等都可成为思政教育的重要</w:t>
      </w:r>
      <w:r>
        <w:rPr>
          <w:rFonts w:hint="eastAsia" w:ascii="宋体" w:hAnsi="宋体" w:cs="宋体"/>
          <w:b w:val="0"/>
          <w:color w:val="auto"/>
          <w:sz w:val="24"/>
          <w:highlight w:val="none"/>
          <w:lang w:val="en-US" w:eastAsia="zh-CN"/>
        </w:rPr>
        <w:t>资源</w:t>
      </w:r>
      <w:r>
        <w:rPr>
          <w:rFonts w:ascii="宋体" w:hAnsi="宋体" w:eastAsia="宋体" w:cs="宋体"/>
          <w:b w:val="0"/>
          <w:color w:val="auto"/>
          <w:sz w:val="24"/>
          <w:highlight w:val="none"/>
        </w:rPr>
        <w:t>。比如通过解读《梵网经》“上报四重恩”中的“国土恩”，阐释爱国主义精神；通过</w:t>
      </w:r>
      <w:r>
        <w:rPr>
          <w:rFonts w:hint="eastAsia" w:ascii="宋体" w:hAnsi="宋体" w:cs="宋体"/>
          <w:b w:val="0"/>
          <w:color w:val="auto"/>
          <w:sz w:val="24"/>
          <w:highlight w:val="none"/>
          <w:lang w:val="en-US" w:eastAsia="zh-CN"/>
        </w:rPr>
        <w:t>讲述</w:t>
      </w:r>
      <w:r>
        <w:rPr>
          <w:rFonts w:ascii="宋体" w:hAnsi="宋体" w:eastAsia="宋体" w:cs="宋体"/>
          <w:b w:val="0"/>
          <w:color w:val="auto"/>
          <w:sz w:val="24"/>
          <w:highlight w:val="none"/>
        </w:rPr>
        <w:t>玄奘西行取经的坚韧毅力，弘扬敬业精神；通过分享佛教界参与抗震救灾、扶贫济困的实践案例，诠释社会责任。杭州灵隐寺举办的“潮音讲坛”，以“《吉祥经》与社会主义核心价值观”为主题，深入挖掘佛教经典的时代价值，为文化载体对话提供了有益借鉴。这种以文化为载体的对话</w:t>
      </w:r>
      <w:r>
        <w:rPr>
          <w:rFonts w:hint="eastAsia" w:ascii="宋体" w:hAnsi="宋体" w:cs="宋体"/>
          <w:b w:val="0"/>
          <w:color w:val="auto"/>
          <w:sz w:val="24"/>
          <w:highlight w:val="none"/>
          <w:lang w:val="en-US" w:eastAsia="zh-CN"/>
        </w:rPr>
        <w:t>方式</w:t>
      </w:r>
      <w:r>
        <w:rPr>
          <w:rFonts w:ascii="宋体" w:hAnsi="宋体" w:eastAsia="宋体" w:cs="宋体"/>
          <w:b w:val="0"/>
          <w:color w:val="auto"/>
          <w:sz w:val="24"/>
          <w:highlight w:val="none"/>
        </w:rPr>
        <w:t>，能够</w:t>
      </w:r>
      <w:r>
        <w:rPr>
          <w:rFonts w:hint="eastAsia" w:ascii="宋体" w:hAnsi="宋体" w:cs="宋体"/>
          <w:b w:val="0"/>
          <w:color w:val="auto"/>
          <w:sz w:val="24"/>
          <w:highlight w:val="none"/>
          <w:lang w:val="en-US" w:eastAsia="zh-CN"/>
        </w:rPr>
        <w:t>有效</w:t>
      </w:r>
      <w:r>
        <w:rPr>
          <w:rFonts w:ascii="宋体" w:hAnsi="宋体" w:eastAsia="宋体" w:cs="宋体"/>
          <w:b w:val="0"/>
          <w:color w:val="auto"/>
          <w:sz w:val="24"/>
          <w:highlight w:val="none"/>
        </w:rPr>
        <w:t>避免思政教育的“政治说教”倾向，增强教育的亲和力和感染力。</w:t>
      </w:r>
    </w:p>
    <w:p w14:paraId="57CDB3E6">
      <w:pPr>
        <w:keepNext w:val="0"/>
        <w:pageBreakBefore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hint="eastAsia" w:ascii="宋体" w:hAnsi="宋体" w:eastAsia="宋体"/>
          <w:b w:val="0"/>
          <w:color w:val="auto"/>
          <w:sz w:val="24"/>
          <w:highlight w:val="none"/>
        </w:rPr>
      </w:pPr>
      <w:r>
        <w:rPr>
          <w:rFonts w:ascii="宋体" w:hAnsi="宋体" w:eastAsia="宋体" w:cs="宋体"/>
          <w:b w:val="0"/>
          <w:color w:val="auto"/>
          <w:sz w:val="24"/>
          <w:highlight w:val="none"/>
        </w:rPr>
        <w:t>在时代</w:t>
      </w:r>
      <w:r>
        <w:rPr>
          <w:rFonts w:hint="eastAsia" w:ascii="宋体" w:hAnsi="宋体" w:cs="宋体"/>
          <w:b w:val="0"/>
          <w:color w:val="auto"/>
          <w:sz w:val="24"/>
          <w:highlight w:val="none"/>
          <w:lang w:val="en-US" w:eastAsia="zh-CN"/>
        </w:rPr>
        <w:t>回应层</w:t>
      </w:r>
      <w:r>
        <w:rPr>
          <w:rFonts w:ascii="宋体" w:hAnsi="宋体" w:eastAsia="宋体" w:cs="宋体"/>
          <w:b w:val="0"/>
          <w:color w:val="auto"/>
          <w:sz w:val="24"/>
          <w:highlight w:val="none"/>
        </w:rPr>
        <w:t>面，</w:t>
      </w:r>
      <w:r>
        <w:rPr>
          <w:rFonts w:ascii="宋体" w:hAnsi="宋体" w:eastAsia="宋体"/>
          <w:color w:val="auto"/>
        </w:rPr>
        <w:t>佛教文化的当代价值转化必须以马克思主义为指导，回应新时代的实践命题。</w:t>
      </w:r>
      <w:r>
        <w:rPr>
          <w:rFonts w:ascii="宋体" w:hAnsi="宋体" w:eastAsia="宋体" w:cs="宋体"/>
          <w:b w:val="0"/>
          <w:color w:val="auto"/>
          <w:sz w:val="24"/>
          <w:highlight w:val="none"/>
        </w:rPr>
        <w:t>思政教育应引导学生站在时代高度，对佛教文化进行</w:t>
      </w:r>
      <w:r>
        <w:rPr>
          <w:rFonts w:hint="eastAsia" w:ascii="宋体" w:hAnsi="宋体" w:cs="宋体"/>
          <w:b w:val="0"/>
          <w:color w:val="auto"/>
          <w:sz w:val="24"/>
          <w:highlight w:val="none"/>
          <w:lang w:val="en-US" w:eastAsia="zh-CN"/>
        </w:rPr>
        <w:t>契合</w:t>
      </w:r>
      <w:r>
        <w:rPr>
          <w:rFonts w:ascii="宋体" w:hAnsi="宋体" w:eastAsia="宋体" w:cs="宋体"/>
          <w:b w:val="0"/>
          <w:color w:val="auto"/>
          <w:sz w:val="24"/>
          <w:highlight w:val="none"/>
        </w:rPr>
        <w:t>社会主义核心价值观的</w:t>
      </w:r>
      <w:r>
        <w:rPr>
          <w:rFonts w:hint="eastAsia" w:ascii="宋体" w:hAnsi="宋体" w:cs="宋体"/>
          <w:b w:val="0"/>
          <w:color w:val="auto"/>
          <w:sz w:val="24"/>
          <w:highlight w:val="none"/>
          <w:lang w:val="en-US" w:eastAsia="zh-CN"/>
        </w:rPr>
        <w:t>当代</w:t>
      </w:r>
      <w:r>
        <w:rPr>
          <w:rFonts w:ascii="宋体" w:hAnsi="宋体" w:eastAsia="宋体" w:cs="宋体"/>
          <w:b w:val="0"/>
          <w:color w:val="auto"/>
          <w:sz w:val="24"/>
          <w:highlight w:val="none"/>
        </w:rPr>
        <w:t>阐释。比如把佛教的“慈悲”</w:t>
      </w:r>
      <w:r>
        <w:rPr>
          <w:rFonts w:hint="eastAsia" w:ascii="宋体" w:hAnsi="宋体" w:cs="宋体"/>
          <w:b w:val="0"/>
          <w:color w:val="auto"/>
          <w:sz w:val="24"/>
          <w:highlight w:val="none"/>
          <w:lang w:val="en-US" w:eastAsia="zh-CN"/>
        </w:rPr>
        <w:t>转化为</w:t>
      </w:r>
      <w:r>
        <w:rPr>
          <w:rFonts w:ascii="宋体" w:hAnsi="宋体" w:eastAsia="宋体" w:cs="宋体"/>
          <w:b w:val="0"/>
          <w:color w:val="auto"/>
          <w:sz w:val="24"/>
          <w:highlight w:val="none"/>
        </w:rPr>
        <w:t>关心他人、服务社会的实际行动；把“和谐”</w:t>
      </w:r>
      <w:r>
        <w:rPr>
          <w:rFonts w:hint="eastAsia" w:ascii="宋体" w:hAnsi="宋体" w:cs="宋体"/>
          <w:b w:val="0"/>
          <w:color w:val="auto"/>
          <w:sz w:val="24"/>
          <w:highlight w:val="none"/>
          <w:lang w:val="en-US" w:eastAsia="zh-CN"/>
        </w:rPr>
        <w:t>转化为</w:t>
      </w:r>
      <w:r>
        <w:rPr>
          <w:rFonts w:ascii="宋体" w:hAnsi="宋体" w:eastAsia="宋体" w:cs="宋体"/>
          <w:b w:val="0"/>
          <w:color w:val="auto"/>
          <w:sz w:val="24"/>
          <w:highlight w:val="none"/>
        </w:rPr>
        <w:t>维护民族团结</w:t>
      </w:r>
      <w:r>
        <w:rPr>
          <w:rFonts w:hint="eastAsia" w:ascii="宋体" w:hAnsi="宋体" w:cs="宋体"/>
          <w:b w:val="0"/>
          <w:color w:val="auto"/>
          <w:sz w:val="24"/>
          <w:highlight w:val="none"/>
          <w:lang w:val="en-US" w:eastAsia="zh-CN"/>
        </w:rPr>
        <w:t>与</w:t>
      </w:r>
      <w:r>
        <w:rPr>
          <w:rFonts w:ascii="宋体" w:hAnsi="宋体" w:eastAsia="宋体" w:cs="宋体"/>
          <w:b w:val="0"/>
          <w:color w:val="auto"/>
          <w:sz w:val="24"/>
          <w:highlight w:val="none"/>
        </w:rPr>
        <w:t>社会稳定的自觉</w:t>
      </w:r>
      <w:r>
        <w:rPr>
          <w:rFonts w:hint="eastAsia" w:ascii="宋体" w:hAnsi="宋体" w:cs="宋体"/>
          <w:b w:val="0"/>
          <w:color w:val="auto"/>
          <w:sz w:val="24"/>
          <w:highlight w:val="none"/>
          <w:lang w:val="en-US" w:eastAsia="zh-CN"/>
        </w:rPr>
        <w:t>意识</w:t>
      </w:r>
      <w:r>
        <w:rPr>
          <w:rFonts w:ascii="宋体" w:hAnsi="宋体" w:eastAsia="宋体" w:cs="宋体"/>
          <w:b w:val="0"/>
          <w:color w:val="auto"/>
          <w:sz w:val="24"/>
          <w:highlight w:val="none"/>
        </w:rPr>
        <w:t>；</w:t>
      </w:r>
      <w:r>
        <w:rPr>
          <w:rFonts w:hint="eastAsia" w:ascii="宋体" w:hAnsi="宋体" w:cs="宋体"/>
          <w:b w:val="0"/>
          <w:color w:val="auto"/>
          <w:sz w:val="24"/>
          <w:highlight w:val="none"/>
          <w:lang w:val="en-US" w:eastAsia="zh-CN"/>
        </w:rPr>
        <w:t>将</w:t>
      </w:r>
      <w:r>
        <w:rPr>
          <w:rFonts w:ascii="宋体" w:hAnsi="宋体" w:eastAsia="宋体" w:cs="宋体"/>
          <w:b w:val="0"/>
          <w:color w:val="auto"/>
          <w:sz w:val="24"/>
          <w:highlight w:val="none"/>
        </w:rPr>
        <w:t>“精进”</w:t>
      </w:r>
      <w:r>
        <w:rPr>
          <w:rFonts w:hint="eastAsia" w:ascii="宋体" w:hAnsi="宋体" w:cs="宋体"/>
          <w:b w:val="0"/>
          <w:color w:val="auto"/>
          <w:sz w:val="24"/>
          <w:highlight w:val="none"/>
          <w:lang w:val="en-US" w:eastAsia="zh-CN"/>
        </w:rPr>
        <w:t>转化为</w:t>
      </w:r>
      <w:r>
        <w:rPr>
          <w:rFonts w:ascii="宋体" w:hAnsi="宋体" w:eastAsia="宋体" w:cs="宋体"/>
          <w:b w:val="0"/>
          <w:color w:val="auto"/>
          <w:sz w:val="24"/>
          <w:highlight w:val="none"/>
        </w:rPr>
        <w:t>追求进步、</w:t>
      </w:r>
      <w:r>
        <w:rPr>
          <w:rFonts w:hint="eastAsia" w:ascii="宋体" w:hAnsi="宋体" w:cs="宋体"/>
          <w:b w:val="0"/>
          <w:color w:val="auto"/>
          <w:sz w:val="24"/>
          <w:highlight w:val="none"/>
          <w:lang w:val="en-US" w:eastAsia="zh-CN"/>
        </w:rPr>
        <w:t>奋发</w:t>
      </w:r>
      <w:r>
        <w:rPr>
          <w:rFonts w:ascii="宋体" w:hAnsi="宋体" w:eastAsia="宋体" w:cs="宋体"/>
          <w:b w:val="0"/>
          <w:color w:val="auto"/>
          <w:sz w:val="24"/>
          <w:highlight w:val="none"/>
        </w:rPr>
        <w:t>向上的精神状态。</w:t>
      </w:r>
    </w:p>
    <w:p w14:paraId="7F1CFEB4">
      <w:pPr>
        <w:pStyle w:val="3"/>
        <w:keepNext w:val="0"/>
        <w:pageBreakBefore w:val="0"/>
        <w:kinsoku/>
        <w:wordWrap/>
        <w:overflowPunct/>
        <w:topLinePunct w:val="0"/>
        <w:autoSpaceDE/>
        <w:autoSpaceDN/>
        <w:bidi w:val="0"/>
        <w:adjustRightInd/>
        <w:snapToGrid/>
        <w:spacing w:before="0" w:beforeAutospacing="0" w:after="0" w:afterAutospacing="0" w:line="360" w:lineRule="auto"/>
        <w:ind w:leftChars="0" w:firstLine="480"/>
        <w:jc w:val="both"/>
        <w:textAlignment w:val="auto"/>
        <w:rPr>
          <w:rFonts w:hint="eastAsia"/>
          <w:color w:val="auto"/>
          <w:highlight w:val="none"/>
        </w:rPr>
      </w:pPr>
      <w:bookmarkStart w:id="59" w:name="_Toc1231755546"/>
      <w:bookmarkStart w:id="60" w:name="_Toc1882487693"/>
      <w:r>
        <w:rPr>
          <w:rFonts w:ascii="黑体" w:hAnsi="黑体" w:eastAsia="黑体" w:cs="黑体"/>
          <w:b/>
          <w:color w:val="auto"/>
          <w:sz w:val="28"/>
          <w:highlight w:val="none"/>
        </w:rPr>
        <w:t>三、</w:t>
      </w:r>
      <w:r>
        <w:rPr>
          <w:rFonts w:ascii="黑体" w:hAnsi="黑体" w:eastAsia="黑体" w:cs="黑体"/>
          <w:b/>
          <w:color w:val="auto"/>
          <w:sz w:val="28"/>
          <w:highlight w:val="none"/>
          <w:lang w:eastAsia="zh-CN"/>
        </w:rPr>
        <w:t>“两个结合”</w:t>
      </w:r>
      <w:r>
        <w:rPr>
          <w:rFonts w:ascii="黑体" w:hAnsi="黑体" w:eastAsia="黑体" w:cs="黑体"/>
          <w:b/>
          <w:color w:val="auto"/>
          <w:sz w:val="28"/>
          <w:highlight w:val="none"/>
        </w:rPr>
        <w:t>在佛教院校思政教育中的方法论意义</w:t>
      </w:r>
      <w:bookmarkEnd w:id="59"/>
      <w:bookmarkEnd w:id="60"/>
    </w:p>
    <w:p w14:paraId="56B600F7">
      <w:pPr>
        <w:keepNext w:val="0"/>
        <w:pageBreakBefore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hint="eastAsia" w:ascii="宋体" w:hAnsi="宋体" w:eastAsia="宋体"/>
          <w:b w:val="0"/>
          <w:color w:val="auto"/>
          <w:sz w:val="24"/>
          <w:highlight w:val="none"/>
        </w:rPr>
      </w:pPr>
      <w:r>
        <w:rPr>
          <w:rFonts w:ascii="宋体" w:hAnsi="宋体" w:eastAsia="宋体" w:cs="宋体"/>
          <w:b w:val="0"/>
          <w:color w:val="auto"/>
          <w:sz w:val="24"/>
          <w:highlight w:val="none"/>
        </w:rPr>
        <w:t>“两个结合”不仅是佛教院校思政教育必须坚守的根本遵循，更蕴含深刻的方法论价值，为破解思政教育与佛学教育“两张皮”难题、提升育人实效性提供了科学路径，其方法论意义集中体现为“三个统一”：</w:t>
      </w:r>
    </w:p>
    <w:p w14:paraId="68EBFE90">
      <w:pPr>
        <w:keepNext w:val="0"/>
        <w:pageBreakBefore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hint="eastAsia" w:ascii="宋体" w:hAnsi="宋体" w:eastAsia="宋体"/>
          <w:b w:val="0"/>
          <w:color w:val="auto"/>
          <w:sz w:val="24"/>
          <w:highlight w:val="none"/>
        </w:rPr>
      </w:pPr>
      <w:r>
        <w:rPr>
          <w:rFonts w:ascii="宋体" w:hAnsi="宋体" w:eastAsia="宋体" w:cs="宋体"/>
          <w:b w:val="0"/>
          <w:color w:val="auto"/>
          <w:sz w:val="24"/>
          <w:highlight w:val="none"/>
        </w:rPr>
        <w:t>一是实现政治引领与宗教认同的统一。“两个结合”要求思政教育既坚持马克思主义指导地位，强化政治引领，又尊重学生的宗教信仰，挖掘佛教文化中的积极因素。通过“第一个结合”确保思政教育的政治方向，通过“第二个结合”增强文化亲和力，使学生在</w:t>
      </w:r>
      <w:r>
        <w:rPr>
          <w:rFonts w:ascii="宋体" w:hAnsi="宋体" w:eastAsia="宋体" w:cs="宋体"/>
          <w:b w:val="0"/>
          <w:color w:val="auto"/>
          <w:sz w:val="24"/>
          <w:highlight w:val="none"/>
          <w:lang w:eastAsia="zh-CN"/>
        </w:rPr>
        <w:t>坚定</w:t>
      </w:r>
      <w:r>
        <w:rPr>
          <w:rFonts w:ascii="宋体" w:hAnsi="宋体" w:eastAsia="宋体" w:cs="宋体"/>
          <w:b w:val="0"/>
          <w:color w:val="auto"/>
          <w:sz w:val="24"/>
          <w:highlight w:val="none"/>
        </w:rPr>
        <w:t>宗教信仰的同时，自觉接受党的领导、认同社会主义制度。庄兰凤在《宗教院校思想政治课教学效果研究》中发现，“将政治引领与宗教认同有机统一的教育方式，能够有效提升学生的接受度和认同度”</w:t>
      </w:r>
      <w:r>
        <w:rPr>
          <w:rStyle w:val="22"/>
          <w:rFonts w:ascii="宋体" w:hAnsi="宋体" w:eastAsia="宋体" w:cs="宋体"/>
          <w:b w:val="0"/>
          <w:color w:val="auto"/>
          <w:sz w:val="24"/>
          <w:highlight w:val="none"/>
        </w:rPr>
        <w:footnoteReference w:id="11"/>
      </w:r>
      <w:r>
        <w:rPr>
          <w:rFonts w:ascii="宋体" w:hAnsi="宋体" w:eastAsia="宋体" w:cs="宋体"/>
          <w:b w:val="0"/>
          <w:color w:val="auto"/>
          <w:sz w:val="24"/>
          <w:highlight w:val="none"/>
        </w:rPr>
        <w:t>。</w:t>
      </w:r>
    </w:p>
    <w:p w14:paraId="2634B475">
      <w:pPr>
        <w:keepNext w:val="0"/>
        <w:pageBreakBefore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hint="eastAsia" w:ascii="宋体" w:hAnsi="宋体" w:eastAsia="宋体"/>
          <w:b w:val="0"/>
          <w:color w:val="auto"/>
          <w:sz w:val="24"/>
          <w:highlight w:val="none"/>
        </w:rPr>
      </w:pPr>
      <w:r>
        <w:rPr>
          <w:rFonts w:ascii="宋体" w:hAnsi="宋体" w:eastAsia="宋体" w:cs="宋体"/>
          <w:b w:val="0"/>
          <w:color w:val="auto"/>
          <w:sz w:val="24"/>
          <w:highlight w:val="none"/>
        </w:rPr>
        <w:t>二是实现理论教学与实践育人的统一。“两个结合”强调理论联系实际，要求思政教育既重视理论教学，帮助学生掌握马克思主义基本原理和中国特色社会主义理论体系，又注重实践育人，引导学生将理论知识转化为实际行动。佛教院校应依托“两个结合”，构建“理论学习—文化浸润—实践体验”三位一体的育人模式，让学生在理论学习中明辨方向，在文化浸润中深化认同，在实践体验中提升能力。</w:t>
      </w:r>
    </w:p>
    <w:p w14:paraId="18F07C50">
      <w:pPr>
        <w:keepNext w:val="0"/>
        <w:pageBreakBefore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ascii="宋体" w:hAnsi="宋体" w:eastAsia="宋体"/>
          <w:b w:val="0"/>
          <w:color w:val="auto"/>
          <w:sz w:val="24"/>
          <w:highlight w:val="none"/>
        </w:rPr>
      </w:pPr>
      <w:r>
        <w:rPr>
          <w:rFonts w:ascii="宋体" w:hAnsi="宋体" w:eastAsia="宋体" w:cs="宋体"/>
          <w:b w:val="0"/>
          <w:color w:val="auto"/>
          <w:sz w:val="24"/>
          <w:highlight w:val="none"/>
        </w:rPr>
        <w:t>三是实现传承创新与时代要求的统一。“两个结合”既强调传承中华优秀传统文化，又要求回应时代发展要求，推动理论创新和实践创新。佛教院校思政教育应坚持“守正创新”，一方面传承佛教中国化的历史经验和佛教文化的优秀传统，另一方面立足新时代要求，创新教育内容、方法和载体。</w:t>
      </w:r>
      <w:r>
        <w:rPr>
          <w:rFonts w:hint="eastAsia" w:ascii="宋体" w:hAnsi="宋体" w:cs="宋体"/>
          <w:b w:val="0"/>
          <w:color w:val="auto"/>
          <w:sz w:val="24"/>
          <w:highlight w:val="none"/>
          <w:lang w:val="en-US" w:eastAsia="zh-CN"/>
        </w:rPr>
        <w:t>如</w:t>
      </w:r>
      <w:r>
        <w:rPr>
          <w:rFonts w:ascii="宋体" w:hAnsi="宋体" w:eastAsia="宋体" w:cs="宋体"/>
          <w:b w:val="0"/>
          <w:color w:val="auto"/>
          <w:sz w:val="24"/>
          <w:highlight w:val="none"/>
        </w:rPr>
        <w:t>利用新媒体技术</w:t>
      </w:r>
      <w:r>
        <w:rPr>
          <w:rFonts w:hint="eastAsia" w:ascii="宋体" w:hAnsi="宋体" w:eastAsia="宋体" w:cs="宋体"/>
          <w:b w:val="0"/>
          <w:color w:val="auto"/>
          <w:sz w:val="24"/>
          <w:highlight w:val="none"/>
        </w:rPr>
        <w:t>拓展线上思政教育空间，结合社会热点问题设计研讨主题，使思政教育始终紧跟时代步伐、回应学生关切。</w:t>
      </w:r>
      <w:r>
        <w:rPr>
          <w:rFonts w:ascii="宋体" w:hAnsi="宋体" w:eastAsia="宋体" w:cs="宋体"/>
          <w:b w:val="0"/>
          <w:color w:val="auto"/>
          <w:sz w:val="24"/>
          <w:highlight w:val="none"/>
        </w:rPr>
        <w:t>廖志诚在《社会转型时期思想政治教育创新动力研究》</w:t>
      </w:r>
      <w:r>
        <w:rPr>
          <w:rFonts w:ascii="宋体" w:hAnsi="宋体" w:eastAsia="宋体" w:cs="宋体"/>
          <w:b w:val="0"/>
          <w:color w:val="auto"/>
          <w:sz w:val="24"/>
          <w:highlight w:val="none"/>
          <w:lang w:val="en-US" w:eastAsia="zh-CN"/>
        </w:rPr>
        <w:t>一文</w:t>
      </w:r>
      <w:r>
        <w:rPr>
          <w:rFonts w:ascii="宋体" w:hAnsi="宋体" w:eastAsia="宋体" w:cs="宋体"/>
          <w:b w:val="0"/>
          <w:color w:val="auto"/>
          <w:sz w:val="24"/>
          <w:highlight w:val="none"/>
        </w:rPr>
        <w:t>中指出，“思政教育的创新必须立足传统、面向时代，实现传承与创新的有机统一”。</w:t>
      </w:r>
      <w:r>
        <w:rPr>
          <w:rStyle w:val="22"/>
          <w:rFonts w:ascii="宋体" w:hAnsi="宋体" w:eastAsia="宋体" w:cs="宋体"/>
          <w:b w:val="0"/>
          <w:color w:val="auto"/>
          <w:sz w:val="24"/>
          <w:highlight w:val="none"/>
        </w:rPr>
        <w:footnoteReference w:id="12"/>
      </w:r>
    </w:p>
    <w:p w14:paraId="71DBFCB2">
      <w:pPr>
        <w:pStyle w:val="3"/>
        <w:keepNext w:val="0"/>
        <w:keepLines/>
        <w:pageBreakBefore w:val="0"/>
        <w:widowControl w:val="0"/>
        <w:numPr>
          <w:ilvl w:val="0"/>
          <w:numId w:val="0"/>
        </w:numPr>
        <w:kinsoku/>
        <w:wordWrap/>
        <w:overflowPunct/>
        <w:topLinePunct w:val="0"/>
        <w:autoSpaceDE/>
        <w:autoSpaceDN/>
        <w:bidi w:val="0"/>
        <w:adjustRightInd/>
        <w:snapToGrid/>
        <w:spacing w:before="157" w:beforeLines="50" w:beforeAutospacing="0" w:after="157" w:afterLines="50" w:afterAutospacing="0" w:line="360" w:lineRule="auto"/>
        <w:ind w:leftChars="0"/>
        <w:jc w:val="center"/>
        <w:textAlignment w:val="auto"/>
        <w:rPr>
          <w:rFonts w:ascii="黑体" w:hAnsi="黑体" w:eastAsia="黑体" w:cs="黑体"/>
          <w:b/>
          <w:color w:val="auto"/>
          <w:sz w:val="30"/>
          <w:highlight w:val="none"/>
        </w:rPr>
      </w:pPr>
      <w:bookmarkStart w:id="61" w:name="_Toc94085000"/>
      <w:bookmarkStart w:id="62" w:name="_Toc373104542"/>
      <w:r>
        <w:rPr>
          <w:rFonts w:ascii="黑体" w:hAnsi="黑体" w:eastAsia="黑体" w:cs="黑体"/>
          <w:b/>
          <w:color w:val="auto"/>
          <w:sz w:val="30"/>
          <w:highlight w:val="none"/>
        </w:rPr>
        <w:t>第三节</w:t>
      </w:r>
      <w:r>
        <w:rPr>
          <w:rFonts w:ascii="黑体" w:hAnsi="黑体" w:eastAsia="黑体" w:cs="黑体"/>
          <w:b/>
          <w:color w:val="auto"/>
          <w:sz w:val="30"/>
          <w:highlight w:val="none"/>
          <w:lang w:val="en-US" w:eastAsia="zh-CN"/>
        </w:rPr>
        <w:t xml:space="preserve"> </w:t>
      </w:r>
      <w:r>
        <w:rPr>
          <w:rFonts w:ascii="黑体" w:hAnsi="黑体" w:eastAsia="黑体" w:cs="黑体"/>
          <w:b/>
          <w:color w:val="auto"/>
          <w:sz w:val="30"/>
          <w:highlight w:val="none"/>
        </w:rPr>
        <w:t>政治认同实践能力</w:t>
      </w:r>
      <w:r>
        <w:rPr>
          <w:rFonts w:ascii="黑体" w:hAnsi="黑体" w:eastAsia="黑体" w:cs="黑体"/>
          <w:b/>
          <w:color w:val="auto"/>
          <w:sz w:val="30"/>
          <w:highlight w:val="none"/>
          <w:lang w:val="en-US" w:eastAsia="zh-CN"/>
        </w:rPr>
        <w:t>是</w:t>
      </w:r>
      <w:r>
        <w:rPr>
          <w:rFonts w:ascii="黑体" w:hAnsi="黑体" w:eastAsia="黑体" w:cs="黑体"/>
          <w:b/>
          <w:color w:val="auto"/>
          <w:sz w:val="30"/>
          <w:highlight w:val="none"/>
        </w:rPr>
        <w:t>佛教院校思政教育的核心目标</w:t>
      </w:r>
      <w:bookmarkEnd w:id="61"/>
      <w:bookmarkEnd w:id="62"/>
    </w:p>
    <w:p w14:paraId="7118A45A">
      <w:pPr>
        <w:pStyle w:val="3"/>
        <w:keepNext w:val="0"/>
        <w:pageBreakBefore w:val="0"/>
        <w:widowControl w:val="0"/>
        <w:kinsoku/>
        <w:wordWrap/>
        <w:overflowPunct/>
        <w:topLinePunct w:val="0"/>
        <w:autoSpaceDE/>
        <w:autoSpaceDN/>
        <w:bidi w:val="0"/>
        <w:adjustRightInd/>
        <w:snapToGrid/>
        <w:spacing w:before="0" w:beforeAutospacing="0" w:after="0" w:afterAutospacing="0" w:line="360" w:lineRule="auto"/>
        <w:ind w:leftChars="0" w:firstLine="0"/>
        <w:jc w:val="both"/>
        <w:textAlignment w:val="auto"/>
        <w:rPr>
          <w:color w:val="auto"/>
          <w:sz w:val="28"/>
          <w:szCs w:val="28"/>
          <w:highlight w:val="none"/>
        </w:rPr>
      </w:pPr>
      <w:bookmarkStart w:id="63" w:name="_Toc115788154"/>
      <w:bookmarkStart w:id="64" w:name="_Toc738630808"/>
      <w:r>
        <w:rPr>
          <w:rFonts w:ascii="黑体" w:hAnsi="黑体" w:eastAsia="黑体" w:cs="黑体"/>
          <w:b/>
          <w:color w:val="auto"/>
          <w:sz w:val="28"/>
          <w:szCs w:val="28"/>
          <w:highlight w:val="none"/>
        </w:rPr>
        <w:t>一、政治认同实践能力的内涵与三维结构</w:t>
      </w:r>
      <w:bookmarkEnd w:id="63"/>
      <w:bookmarkEnd w:id="64"/>
    </w:p>
    <w:p w14:paraId="2712CF1B">
      <w:pPr>
        <w:keepNext w:val="0"/>
        <w:pageBreakBefore w:val="0"/>
        <w:widowControl w:val="0"/>
        <w:kinsoku/>
        <w:wordWrap/>
        <w:overflowPunct/>
        <w:topLinePunct w:val="0"/>
        <w:autoSpaceDE/>
        <w:autoSpaceDN/>
        <w:bidi w:val="0"/>
        <w:adjustRightInd/>
        <w:snapToGrid/>
        <w:spacing w:beforeAutospacing="0" w:afterAutospacing="0" w:line="360" w:lineRule="auto"/>
        <w:ind w:leftChars="0" w:firstLine="480"/>
        <w:jc w:val="both"/>
        <w:textAlignment w:val="auto"/>
        <w:rPr>
          <w:color w:val="auto"/>
          <w:highlight w:val="none"/>
        </w:rPr>
      </w:pPr>
      <w:r>
        <w:rPr>
          <w:rFonts w:ascii="宋体" w:hAnsi="宋体" w:eastAsia="宋体" w:cs="宋体"/>
          <w:b w:val="0"/>
          <w:color w:val="auto"/>
          <w:sz w:val="24"/>
          <w:highlight w:val="none"/>
        </w:rPr>
        <w:t>政治认同实践能力是本研究的核心概念，是指在认知理解政治理论、形成情感认同的基础上，将政治认同转化为自觉政治行为的能力。这一概念突破了传统政治认同研究的二元结构，增加了</w:t>
      </w:r>
      <w:r>
        <w:rPr>
          <w:rFonts w:ascii="宋体" w:hAnsi="宋体" w:eastAsia="宋体" w:cs="宋体"/>
          <w:b w:val="0"/>
          <w:color w:val="auto"/>
          <w:sz w:val="24"/>
          <w:highlight w:val="none"/>
          <w:lang w:eastAsia="zh-CN"/>
        </w:rPr>
        <w:t>“</w:t>
      </w:r>
      <w:r>
        <w:rPr>
          <w:rFonts w:ascii="宋体" w:hAnsi="宋体" w:eastAsia="宋体" w:cs="宋体"/>
          <w:b w:val="0"/>
          <w:color w:val="auto"/>
          <w:sz w:val="24"/>
          <w:highlight w:val="none"/>
        </w:rPr>
        <w:t>行为践行</w:t>
      </w:r>
      <w:r>
        <w:rPr>
          <w:rFonts w:ascii="宋体" w:hAnsi="宋体" w:eastAsia="宋体" w:cs="宋体"/>
          <w:b w:val="0"/>
          <w:color w:val="auto"/>
          <w:sz w:val="24"/>
          <w:highlight w:val="none"/>
          <w:lang w:eastAsia="zh-CN"/>
        </w:rPr>
        <w:t>”</w:t>
      </w:r>
      <w:r>
        <w:rPr>
          <w:rFonts w:ascii="宋体" w:hAnsi="宋体" w:eastAsia="宋体" w:cs="宋体"/>
          <w:b w:val="0"/>
          <w:color w:val="auto"/>
          <w:sz w:val="24"/>
          <w:highlight w:val="none"/>
        </w:rPr>
        <w:t>维度，形成了</w:t>
      </w:r>
      <w:r>
        <w:rPr>
          <w:rFonts w:ascii="宋体" w:hAnsi="宋体" w:eastAsia="宋体" w:cs="宋体"/>
          <w:b w:val="0"/>
          <w:color w:val="auto"/>
          <w:sz w:val="24"/>
          <w:highlight w:val="none"/>
          <w:lang w:eastAsia="zh-CN"/>
        </w:rPr>
        <w:t>“</w:t>
      </w:r>
      <w:r>
        <w:rPr>
          <w:rFonts w:ascii="宋体" w:hAnsi="宋体" w:eastAsia="宋体" w:cs="宋体"/>
          <w:b w:val="0"/>
          <w:color w:val="auto"/>
          <w:sz w:val="24"/>
          <w:highlight w:val="none"/>
        </w:rPr>
        <w:t>认知理解—情感共鸣—行为践行</w:t>
      </w:r>
      <w:r>
        <w:rPr>
          <w:rFonts w:ascii="宋体" w:hAnsi="宋体" w:eastAsia="宋体" w:cs="宋体"/>
          <w:b w:val="0"/>
          <w:color w:val="auto"/>
          <w:sz w:val="24"/>
          <w:highlight w:val="none"/>
          <w:lang w:eastAsia="zh-CN"/>
        </w:rPr>
        <w:t>”</w:t>
      </w:r>
      <w:r>
        <w:rPr>
          <w:rFonts w:ascii="宋体" w:hAnsi="宋体" w:eastAsia="宋体" w:cs="宋体"/>
          <w:b w:val="0"/>
          <w:color w:val="auto"/>
          <w:sz w:val="24"/>
          <w:highlight w:val="none"/>
        </w:rPr>
        <w:t>三位一体的理论框架。</w:t>
      </w:r>
    </w:p>
    <w:p w14:paraId="46D763A5">
      <w:pPr>
        <w:keepNext w:val="0"/>
        <w:pageBreakBefore w:val="0"/>
        <w:widowControl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hint="eastAsia" w:ascii="宋体" w:hAnsi="宋体" w:eastAsia="宋体"/>
          <w:b w:val="0"/>
          <w:color w:val="auto"/>
          <w:sz w:val="24"/>
          <w:highlight w:val="none"/>
        </w:rPr>
      </w:pPr>
      <w:r>
        <w:rPr>
          <w:rFonts w:ascii="宋体" w:hAnsi="宋体" w:eastAsia="宋体" w:cs="宋体"/>
          <w:b w:val="0"/>
          <w:color w:val="auto"/>
          <w:sz w:val="24"/>
          <w:highlight w:val="none"/>
        </w:rPr>
        <w:t>认知理解</w:t>
      </w:r>
      <w:r>
        <w:rPr>
          <w:rFonts w:ascii="宋体" w:hAnsi="宋体" w:eastAsia="宋体" w:cs="宋体"/>
          <w:b w:val="0"/>
          <w:color w:val="auto"/>
          <w:sz w:val="24"/>
          <w:highlight w:val="none"/>
          <w:lang w:eastAsia="zh-CN"/>
        </w:rPr>
        <w:t>，</w:t>
      </w:r>
      <w:r>
        <w:rPr>
          <w:rFonts w:ascii="宋体" w:hAnsi="宋体" w:eastAsia="宋体" w:cs="宋体"/>
          <w:b w:val="0"/>
          <w:color w:val="auto"/>
          <w:sz w:val="24"/>
          <w:highlight w:val="none"/>
        </w:rPr>
        <w:t>是政治认同实践能力的基础层面，核心是“知其然且知其所以然”。对于佛教院校学生而言，</w:t>
      </w:r>
      <w:r>
        <w:rPr>
          <w:rFonts w:ascii="宋体" w:hAnsi="宋体" w:eastAsia="宋体" w:cs="宋体"/>
          <w:b w:val="0"/>
          <w:color w:val="auto"/>
          <w:sz w:val="24"/>
          <w:highlight w:val="none"/>
          <w:lang w:eastAsia="zh-CN"/>
        </w:rPr>
        <w:t>“</w:t>
      </w:r>
      <w:r>
        <w:rPr>
          <w:rFonts w:ascii="宋体" w:hAnsi="宋体" w:eastAsia="宋体" w:cs="宋体"/>
          <w:b w:val="0"/>
          <w:color w:val="auto"/>
          <w:sz w:val="24"/>
          <w:highlight w:val="none"/>
        </w:rPr>
        <w:t>认知理解</w:t>
      </w:r>
      <w:r>
        <w:rPr>
          <w:rFonts w:ascii="宋体" w:hAnsi="宋体" w:eastAsia="宋体" w:cs="宋体"/>
          <w:b w:val="0"/>
          <w:color w:val="auto"/>
          <w:sz w:val="24"/>
          <w:highlight w:val="none"/>
          <w:lang w:eastAsia="zh-CN"/>
        </w:rPr>
        <w:t>”</w:t>
      </w:r>
      <w:r>
        <w:rPr>
          <w:rFonts w:ascii="宋体" w:hAnsi="宋体" w:eastAsia="宋体" w:cs="宋体"/>
          <w:b w:val="0"/>
          <w:color w:val="auto"/>
          <w:sz w:val="24"/>
          <w:highlight w:val="none"/>
        </w:rPr>
        <w:t>主要包括三个方面：一是对党的宗教工作理论和政策的理解，准确把握“坚持我国宗教中国化方向</w:t>
      </w:r>
      <w:r>
        <w:rPr>
          <w:rFonts w:ascii="宋体" w:hAnsi="宋体" w:eastAsia="宋体" w:cs="宋体"/>
          <w:b w:val="0"/>
          <w:color w:val="auto"/>
          <w:sz w:val="24"/>
          <w:highlight w:val="none"/>
          <w:lang w:eastAsia="zh-CN"/>
        </w:rPr>
        <w:t>”</w:t>
      </w:r>
      <w:r>
        <w:rPr>
          <w:rFonts w:ascii="宋体" w:hAnsi="宋体" w:eastAsia="宋体" w:cs="宋体"/>
          <w:b w:val="0"/>
          <w:color w:val="auto"/>
          <w:sz w:val="24"/>
          <w:highlight w:val="none"/>
        </w:rPr>
        <w:t>“积极引导宗教与社会主义社会相适应”等核心要</w:t>
      </w:r>
      <w:r>
        <w:rPr>
          <w:rFonts w:hint="eastAsia" w:ascii="宋体" w:hAnsi="宋体" w:cs="宋体"/>
          <w:b w:val="0"/>
          <w:color w:val="auto"/>
          <w:sz w:val="24"/>
          <w:highlight w:val="none"/>
          <w:lang w:val="en-US" w:eastAsia="zh-CN"/>
        </w:rPr>
        <w:t>义</w:t>
      </w:r>
      <w:r>
        <w:rPr>
          <w:rFonts w:hint="eastAsia" w:ascii="宋体" w:hAnsi="宋体" w:cs="宋体"/>
          <w:b w:val="0"/>
          <w:color w:val="auto"/>
          <w:sz w:val="24"/>
          <w:highlight w:val="none"/>
          <w:lang w:eastAsia="zh-CN"/>
        </w:rPr>
        <w:t>；</w:t>
      </w:r>
      <w:r>
        <w:rPr>
          <w:rFonts w:ascii="宋体" w:hAnsi="宋体" w:eastAsia="宋体"/>
          <w:color w:val="auto"/>
        </w:rPr>
        <w:t>二是对中国特色社会主义理论体系的把握，特别是深入理解习近平新时代中国特色社会主义思想的主要内容、核心要义、丰富内涵与实践要求；三是对国家历史、国情与文化的认知，了解中华民族的悠久历史与灿烂文化，认识中国共产党领导中国人民取得的伟大成就。</w:t>
      </w:r>
      <w:r>
        <w:rPr>
          <w:rFonts w:ascii="宋体" w:hAnsi="宋体" w:eastAsia="宋体" w:cs="宋体"/>
          <w:b w:val="0"/>
          <w:color w:val="auto"/>
          <w:sz w:val="24"/>
          <w:highlight w:val="none"/>
        </w:rPr>
        <w:t>刘淑萌在《</w:t>
      </w:r>
      <w:r>
        <w:rPr>
          <w:rFonts w:ascii="宋体" w:hAnsi="宋体" w:eastAsia="宋体" w:cs="宋体"/>
          <w:b w:val="0"/>
          <w:color w:val="auto"/>
          <w:sz w:val="24"/>
          <w:highlight w:val="none"/>
          <w:lang w:eastAsia="zh-CN"/>
        </w:rPr>
        <w:t>〈</w:t>
      </w:r>
      <w:r>
        <w:rPr>
          <w:rFonts w:ascii="宋体" w:hAnsi="宋体" w:eastAsia="宋体" w:cs="宋体"/>
          <w:b w:val="0"/>
          <w:color w:val="auto"/>
          <w:sz w:val="24"/>
          <w:highlight w:val="none"/>
        </w:rPr>
        <w:t>中国特色社会主义</w:t>
      </w:r>
      <w:r>
        <w:rPr>
          <w:rFonts w:ascii="宋体" w:hAnsi="宋体" w:eastAsia="宋体" w:cs="宋体"/>
          <w:b w:val="0"/>
          <w:color w:val="auto"/>
          <w:sz w:val="24"/>
          <w:highlight w:val="none"/>
          <w:lang w:eastAsia="zh-CN"/>
        </w:rPr>
        <w:t>〉</w:t>
      </w:r>
      <w:r>
        <w:rPr>
          <w:rFonts w:ascii="宋体" w:hAnsi="宋体" w:eastAsia="宋体" w:cs="宋体"/>
          <w:b w:val="0"/>
          <w:color w:val="auto"/>
          <w:sz w:val="24"/>
          <w:highlight w:val="none"/>
        </w:rPr>
        <w:t>课运用情境教学法培养政治认同素养研究》</w:t>
      </w:r>
      <w:r>
        <w:rPr>
          <w:rFonts w:ascii="宋体" w:hAnsi="宋体" w:eastAsia="宋体" w:cs="宋体"/>
          <w:b w:val="0"/>
          <w:color w:val="auto"/>
          <w:sz w:val="24"/>
          <w:highlight w:val="none"/>
          <w:lang w:val="en-US" w:eastAsia="zh-CN"/>
        </w:rPr>
        <w:t>一文</w:t>
      </w:r>
      <w:r>
        <w:rPr>
          <w:rFonts w:ascii="宋体" w:hAnsi="宋体" w:eastAsia="宋体" w:cs="宋体"/>
          <w:b w:val="0"/>
          <w:color w:val="auto"/>
          <w:sz w:val="24"/>
          <w:highlight w:val="none"/>
        </w:rPr>
        <w:t>中指出，“认知理解是政治认同的基础，只有准确把握理论政策、国情文化，才能形成稳定的政治认同”</w:t>
      </w:r>
      <w:r>
        <w:rPr>
          <w:rStyle w:val="22"/>
          <w:rFonts w:ascii="宋体" w:hAnsi="宋体" w:eastAsia="宋体" w:cs="宋体"/>
          <w:b w:val="0"/>
          <w:color w:val="auto"/>
          <w:sz w:val="24"/>
          <w:highlight w:val="none"/>
        </w:rPr>
        <w:footnoteReference w:id="13"/>
      </w:r>
      <w:r>
        <w:rPr>
          <w:rFonts w:ascii="宋体" w:hAnsi="宋体" w:eastAsia="宋体" w:cs="宋体"/>
          <w:b w:val="0"/>
          <w:color w:val="auto"/>
          <w:sz w:val="24"/>
          <w:highlight w:val="none"/>
        </w:rPr>
        <w:t>。</w:t>
      </w:r>
    </w:p>
    <w:p w14:paraId="43A18E5C">
      <w:pPr>
        <w:keepNext w:val="0"/>
        <w:pageBreakBefore w:val="0"/>
        <w:widowControl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hint="eastAsia" w:ascii="宋体" w:hAnsi="宋体" w:eastAsia="宋体"/>
          <w:b w:val="0"/>
          <w:color w:val="auto"/>
          <w:sz w:val="24"/>
          <w:highlight w:val="none"/>
        </w:rPr>
      </w:pPr>
      <w:r>
        <w:rPr>
          <w:rFonts w:ascii="宋体" w:hAnsi="宋体" w:eastAsia="宋体" w:cs="宋体"/>
          <w:b w:val="0"/>
          <w:color w:val="auto"/>
          <w:sz w:val="24"/>
          <w:highlight w:val="none"/>
        </w:rPr>
        <w:t>从政治社会化理论视角审视，政治认同的形成是一个长期的、渐进的社会化过程。Easton与Dennis（1969）在《儿童的政治社会化》中指出，政治认同的建构始于早期的认知习得，经过情感内化，最终外化为稳定的行为模式。Jennings与Niemi（1968）通过对美国青年的大规模追踪研究进一步证实，政治认同的发展遵循</w:t>
      </w:r>
      <w:r>
        <w:rPr>
          <w:rFonts w:hint="eastAsia" w:ascii="宋体" w:hAnsi="宋体" w:cs="宋体"/>
          <w:b w:val="0"/>
          <w:color w:val="auto"/>
          <w:sz w:val="24"/>
          <w:highlight w:val="none"/>
          <w:lang w:eastAsia="zh-CN"/>
        </w:rPr>
        <w:t>“</w:t>
      </w:r>
      <w:r>
        <w:rPr>
          <w:rFonts w:ascii="宋体" w:hAnsi="宋体" w:eastAsia="宋体" w:cs="宋体"/>
          <w:b w:val="0"/>
          <w:color w:val="auto"/>
          <w:sz w:val="24"/>
          <w:highlight w:val="none"/>
        </w:rPr>
        <w:t>认知—情感—行为</w:t>
      </w:r>
      <w:r>
        <w:rPr>
          <w:rFonts w:hint="eastAsia" w:ascii="宋体" w:hAnsi="宋体" w:cs="宋体"/>
          <w:b w:val="0"/>
          <w:color w:val="auto"/>
          <w:sz w:val="24"/>
          <w:highlight w:val="none"/>
          <w:lang w:eastAsia="zh-CN"/>
        </w:rPr>
        <w:t>”</w:t>
      </w:r>
      <w:r>
        <w:rPr>
          <w:rFonts w:ascii="宋体" w:hAnsi="宋体" w:eastAsia="宋体" w:cs="宋体"/>
          <w:b w:val="0"/>
          <w:color w:val="auto"/>
          <w:sz w:val="24"/>
          <w:highlight w:val="none"/>
        </w:rPr>
        <w:t>的递进逻辑，三个阶段并非线性替代关系，而是相互渗透、螺旋上升的动态过程。这一理论框架为本研究构建</w:t>
      </w:r>
      <w:r>
        <w:rPr>
          <w:rFonts w:hint="eastAsia" w:ascii="宋体" w:hAnsi="宋体" w:cs="宋体"/>
          <w:b w:val="0"/>
          <w:color w:val="auto"/>
          <w:sz w:val="24"/>
          <w:highlight w:val="none"/>
          <w:lang w:eastAsia="zh-CN"/>
        </w:rPr>
        <w:t>“</w:t>
      </w:r>
      <w:r>
        <w:rPr>
          <w:rFonts w:ascii="宋体" w:hAnsi="宋体" w:eastAsia="宋体" w:cs="宋体"/>
          <w:b w:val="0"/>
          <w:color w:val="auto"/>
          <w:sz w:val="24"/>
          <w:highlight w:val="none"/>
        </w:rPr>
        <w:t>认知理解—情感共鸣—行为践行</w:t>
      </w:r>
      <w:r>
        <w:rPr>
          <w:rFonts w:hint="eastAsia" w:ascii="宋体" w:hAnsi="宋体" w:cs="宋体"/>
          <w:b w:val="0"/>
          <w:color w:val="auto"/>
          <w:sz w:val="24"/>
          <w:highlight w:val="none"/>
          <w:lang w:eastAsia="zh-CN"/>
        </w:rPr>
        <w:t>”</w:t>
      </w:r>
      <w:r>
        <w:rPr>
          <w:rFonts w:ascii="宋体" w:hAnsi="宋体" w:eastAsia="宋体" w:cs="宋体"/>
          <w:b w:val="0"/>
          <w:color w:val="auto"/>
          <w:sz w:val="24"/>
          <w:highlight w:val="none"/>
        </w:rPr>
        <w:t>三维分析模型提供了重要的学理依据。</w:t>
      </w:r>
    </w:p>
    <w:p w14:paraId="1D4BE7C6">
      <w:pPr>
        <w:keepNext w:val="0"/>
        <w:pageBreakBefore w:val="0"/>
        <w:widowControl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ascii="宋体" w:hAnsi="宋体" w:eastAsia="宋体" w:cs="宋体"/>
          <w:color w:val="auto"/>
          <w:sz w:val="24"/>
          <w:highlight w:val="none"/>
        </w:rPr>
      </w:pPr>
      <w:r>
        <w:rPr>
          <w:rFonts w:ascii="宋体" w:hAnsi="宋体" w:eastAsia="宋体" w:cs="宋体"/>
          <w:color w:val="auto"/>
          <w:sz w:val="24"/>
          <w:highlight w:val="none"/>
        </w:rPr>
        <w:t>政治认同（Political Identity/Political Identification）作为政治心理学与思想政治教育的核心概念，其理论演进经历了从单一认知取向到综合取向的四个阶段，本研究提出的</w:t>
      </w:r>
      <w:r>
        <w:rPr>
          <w:rFonts w:hint="eastAsia" w:ascii="宋体" w:hAnsi="宋体" w:cs="宋体"/>
          <w:color w:val="auto"/>
          <w:sz w:val="24"/>
          <w:highlight w:val="none"/>
          <w:lang w:eastAsia="zh-CN"/>
        </w:rPr>
        <w:t>“</w:t>
      </w:r>
      <w:r>
        <w:rPr>
          <w:rFonts w:ascii="宋体" w:hAnsi="宋体" w:eastAsia="宋体" w:cs="宋体"/>
          <w:color w:val="auto"/>
          <w:sz w:val="24"/>
          <w:highlight w:val="none"/>
        </w:rPr>
        <w:t>政治认同实践能力</w:t>
      </w:r>
      <w:r>
        <w:rPr>
          <w:rFonts w:hint="eastAsia" w:ascii="宋体" w:hAnsi="宋体" w:cs="宋体"/>
          <w:color w:val="auto"/>
          <w:sz w:val="24"/>
          <w:highlight w:val="none"/>
          <w:lang w:eastAsia="zh-CN"/>
        </w:rPr>
        <w:t>”</w:t>
      </w:r>
      <w:r>
        <w:rPr>
          <w:rFonts w:ascii="宋体" w:hAnsi="宋体" w:eastAsia="宋体" w:cs="宋体"/>
          <w:color w:val="auto"/>
          <w:sz w:val="24"/>
          <w:highlight w:val="none"/>
        </w:rPr>
        <w:t>概念正是建立在这一演进脉络的基础之上。</w:t>
      </w:r>
    </w:p>
    <w:p w14:paraId="0C414AC9">
      <w:pPr>
        <w:keepNext w:val="0"/>
        <w:pageBreakBefore w:val="0"/>
        <w:widowControl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ascii="宋体" w:hAnsi="宋体" w:eastAsia="宋体" w:cs="宋体"/>
          <w:color w:val="auto"/>
          <w:sz w:val="24"/>
          <w:highlight w:val="none"/>
        </w:rPr>
      </w:pPr>
      <w:r>
        <w:rPr>
          <w:rFonts w:ascii="宋体" w:hAnsi="宋体" w:eastAsia="宋体" w:cs="宋体"/>
          <w:color w:val="auto"/>
          <w:sz w:val="24"/>
          <w:highlight w:val="none"/>
        </w:rPr>
        <w:t>第一阶段（20世纪60-70年代）：认知取向。以Easton（1965）和Hess &amp; Torney（1967）为代表，将政治认同视为个体对政治系统的认知习得过程，强调通过政治社会化（家庭、学校、同伴群体）形成对政治符号、制度和权威的认知理解。这一阶段的局限在于将政治认同简化为</w:t>
      </w:r>
      <w:r>
        <w:rPr>
          <w:rFonts w:hint="eastAsia" w:ascii="宋体" w:hAnsi="宋体" w:cs="宋体"/>
          <w:color w:val="auto"/>
          <w:sz w:val="24"/>
          <w:highlight w:val="none"/>
          <w:lang w:eastAsia="zh-CN"/>
        </w:rPr>
        <w:t>“</w:t>
      </w:r>
      <w:r>
        <w:rPr>
          <w:rFonts w:ascii="宋体" w:hAnsi="宋体" w:eastAsia="宋体" w:cs="宋体"/>
          <w:color w:val="auto"/>
          <w:sz w:val="24"/>
          <w:highlight w:val="none"/>
        </w:rPr>
        <w:t>知识积累</w:t>
      </w:r>
      <w:r>
        <w:rPr>
          <w:rFonts w:hint="eastAsia" w:ascii="宋体" w:hAnsi="宋体" w:cs="宋体"/>
          <w:color w:val="auto"/>
          <w:sz w:val="24"/>
          <w:highlight w:val="none"/>
          <w:lang w:eastAsia="zh-CN"/>
        </w:rPr>
        <w:t>”</w:t>
      </w:r>
      <w:r>
        <w:rPr>
          <w:rFonts w:ascii="宋体" w:hAnsi="宋体" w:eastAsia="宋体" w:cs="宋体"/>
          <w:color w:val="auto"/>
          <w:sz w:val="24"/>
          <w:highlight w:val="none"/>
        </w:rPr>
        <w:t>，忽视了情感维度的作用。</w:t>
      </w:r>
    </w:p>
    <w:p w14:paraId="614E87F3">
      <w:pPr>
        <w:keepNext w:val="0"/>
        <w:pageBreakBefore w:val="0"/>
        <w:widowControl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ascii="宋体" w:hAnsi="宋体" w:eastAsia="宋体" w:cs="宋体"/>
          <w:color w:val="auto"/>
          <w:sz w:val="24"/>
          <w:highlight w:val="none"/>
        </w:rPr>
      </w:pPr>
      <w:r>
        <w:rPr>
          <w:rFonts w:ascii="宋体" w:hAnsi="宋体" w:eastAsia="宋体" w:cs="宋体"/>
          <w:color w:val="auto"/>
          <w:sz w:val="24"/>
          <w:highlight w:val="none"/>
        </w:rPr>
        <w:t>第二阶段（20世纪80-90年代）：情感取向。以Greenberg和Pyszczynski（1985）、Huddy和Khatib（2007）为代表，将政治认同视为一种情感归属和心理认同，强调个体对国家、民族、政党产生的情感依恋。这一阶段的贡献在于揭示了政治认同的情感机制，但将情感与认知割裂，未能解释</w:t>
      </w:r>
      <w:r>
        <w:rPr>
          <w:rFonts w:hint="eastAsia" w:ascii="宋体" w:hAnsi="宋体" w:cs="宋体"/>
          <w:color w:val="auto"/>
          <w:sz w:val="24"/>
          <w:highlight w:val="none"/>
          <w:lang w:eastAsia="zh-CN"/>
        </w:rPr>
        <w:t>“</w:t>
      </w:r>
      <w:r>
        <w:rPr>
          <w:rFonts w:ascii="宋体" w:hAnsi="宋体" w:eastAsia="宋体" w:cs="宋体"/>
          <w:color w:val="auto"/>
          <w:sz w:val="24"/>
          <w:highlight w:val="none"/>
        </w:rPr>
        <w:t>为何有些人认知充分但情感淡漠</w:t>
      </w:r>
      <w:r>
        <w:rPr>
          <w:rFonts w:hint="eastAsia" w:ascii="宋体" w:hAnsi="宋体" w:cs="宋体"/>
          <w:color w:val="auto"/>
          <w:sz w:val="24"/>
          <w:highlight w:val="none"/>
          <w:lang w:eastAsia="zh-CN"/>
        </w:rPr>
        <w:t>”</w:t>
      </w:r>
      <w:r>
        <w:rPr>
          <w:rFonts w:ascii="宋体" w:hAnsi="宋体" w:eastAsia="宋体" w:cs="宋体"/>
          <w:color w:val="auto"/>
          <w:sz w:val="24"/>
          <w:highlight w:val="none"/>
        </w:rPr>
        <w:t>的现象。</w:t>
      </w:r>
    </w:p>
    <w:p w14:paraId="6CB795B9">
      <w:pPr>
        <w:keepNext w:val="0"/>
        <w:pageBreakBefore w:val="0"/>
        <w:widowControl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ascii="宋体" w:hAnsi="宋体" w:eastAsia="宋体" w:cs="宋体"/>
          <w:color w:val="auto"/>
          <w:sz w:val="24"/>
          <w:highlight w:val="none"/>
        </w:rPr>
      </w:pPr>
      <w:r>
        <w:rPr>
          <w:rFonts w:ascii="宋体" w:hAnsi="宋体" w:eastAsia="宋体" w:cs="宋体"/>
          <w:color w:val="auto"/>
          <w:sz w:val="24"/>
          <w:highlight w:val="none"/>
        </w:rPr>
        <w:t>第三阶段（20世纪90年代-21世纪初）：行为取向。以Jennings（1996）和Flanagan（2013）为代表，开始关注政治认同的行为表现，强调政治认同不仅是一种认知和情感状态，更是一种</w:t>
      </w:r>
      <w:r>
        <w:rPr>
          <w:rFonts w:hint="eastAsia" w:ascii="宋体" w:hAnsi="宋体" w:cs="宋体"/>
          <w:color w:val="auto"/>
          <w:sz w:val="24"/>
          <w:highlight w:val="none"/>
          <w:lang w:eastAsia="zh-CN"/>
        </w:rPr>
        <w:t>“</w:t>
      </w:r>
      <w:r>
        <w:rPr>
          <w:rFonts w:ascii="宋体" w:hAnsi="宋体" w:eastAsia="宋体" w:cs="宋体"/>
          <w:color w:val="auto"/>
          <w:sz w:val="24"/>
          <w:highlight w:val="none"/>
        </w:rPr>
        <w:t>公民参与</w:t>
      </w:r>
      <w:r>
        <w:rPr>
          <w:rFonts w:hint="eastAsia" w:ascii="宋体" w:hAnsi="宋体" w:cs="宋体"/>
          <w:color w:val="auto"/>
          <w:sz w:val="24"/>
          <w:highlight w:val="none"/>
          <w:lang w:eastAsia="zh-CN"/>
        </w:rPr>
        <w:t>”</w:t>
      </w:r>
      <w:r>
        <w:rPr>
          <w:rFonts w:ascii="宋体" w:hAnsi="宋体" w:eastAsia="宋体" w:cs="宋体"/>
          <w:color w:val="auto"/>
          <w:sz w:val="24"/>
          <w:highlight w:val="none"/>
        </w:rPr>
        <w:t>和</w:t>
      </w:r>
      <w:r>
        <w:rPr>
          <w:rFonts w:hint="eastAsia" w:ascii="宋体" w:hAnsi="宋体" w:cs="宋体"/>
          <w:color w:val="auto"/>
          <w:sz w:val="24"/>
          <w:highlight w:val="none"/>
          <w:lang w:eastAsia="zh-CN"/>
        </w:rPr>
        <w:t>“</w:t>
      </w:r>
      <w:r>
        <w:rPr>
          <w:rFonts w:ascii="宋体" w:hAnsi="宋体" w:eastAsia="宋体" w:cs="宋体"/>
          <w:color w:val="auto"/>
          <w:sz w:val="24"/>
          <w:highlight w:val="none"/>
        </w:rPr>
        <w:t>政治行动</w:t>
      </w:r>
      <w:r>
        <w:rPr>
          <w:rFonts w:hint="eastAsia" w:ascii="宋体" w:hAnsi="宋体" w:cs="宋体"/>
          <w:color w:val="auto"/>
          <w:sz w:val="24"/>
          <w:highlight w:val="none"/>
          <w:lang w:eastAsia="zh-CN"/>
        </w:rPr>
        <w:t>”</w:t>
      </w:r>
      <w:r>
        <w:rPr>
          <w:rFonts w:ascii="宋体" w:hAnsi="宋体" w:eastAsia="宋体" w:cs="宋体"/>
          <w:color w:val="auto"/>
          <w:sz w:val="24"/>
          <w:highlight w:val="none"/>
        </w:rPr>
        <w:t>的能力。这一阶段的突破在于将政治认同从</w:t>
      </w:r>
      <w:r>
        <w:rPr>
          <w:rFonts w:hint="eastAsia" w:ascii="宋体" w:hAnsi="宋体" w:cs="宋体"/>
          <w:color w:val="auto"/>
          <w:sz w:val="24"/>
          <w:highlight w:val="none"/>
          <w:lang w:eastAsia="zh-CN"/>
        </w:rPr>
        <w:t>“</w:t>
      </w:r>
      <w:r>
        <w:rPr>
          <w:rFonts w:ascii="宋体" w:hAnsi="宋体" w:eastAsia="宋体" w:cs="宋体"/>
          <w:color w:val="auto"/>
          <w:sz w:val="24"/>
          <w:highlight w:val="none"/>
        </w:rPr>
        <w:t>静态属性</w:t>
      </w:r>
      <w:r>
        <w:rPr>
          <w:rFonts w:hint="eastAsia" w:ascii="宋体" w:hAnsi="宋体" w:cs="宋体"/>
          <w:color w:val="auto"/>
          <w:sz w:val="24"/>
          <w:highlight w:val="none"/>
          <w:lang w:eastAsia="zh-CN"/>
        </w:rPr>
        <w:t>”</w:t>
      </w:r>
      <w:r>
        <w:rPr>
          <w:rFonts w:ascii="宋体" w:hAnsi="宋体" w:eastAsia="宋体" w:cs="宋体"/>
          <w:color w:val="auto"/>
          <w:sz w:val="24"/>
          <w:highlight w:val="none"/>
        </w:rPr>
        <w:t>转向</w:t>
      </w:r>
      <w:r>
        <w:rPr>
          <w:rFonts w:hint="eastAsia" w:ascii="宋体" w:hAnsi="宋体" w:cs="宋体"/>
          <w:color w:val="auto"/>
          <w:sz w:val="24"/>
          <w:highlight w:val="none"/>
          <w:lang w:eastAsia="zh-CN"/>
        </w:rPr>
        <w:t>“</w:t>
      </w:r>
      <w:r>
        <w:rPr>
          <w:rFonts w:ascii="宋体" w:hAnsi="宋体" w:eastAsia="宋体" w:cs="宋体"/>
          <w:color w:val="auto"/>
          <w:sz w:val="24"/>
          <w:highlight w:val="none"/>
        </w:rPr>
        <w:t>动态能力</w:t>
      </w:r>
      <w:r>
        <w:rPr>
          <w:rFonts w:hint="eastAsia" w:ascii="宋体" w:hAnsi="宋体" w:cs="宋体"/>
          <w:color w:val="auto"/>
          <w:sz w:val="24"/>
          <w:highlight w:val="none"/>
          <w:lang w:eastAsia="zh-CN"/>
        </w:rPr>
        <w:t>”</w:t>
      </w:r>
      <w:r>
        <w:rPr>
          <w:rFonts w:ascii="宋体" w:hAnsi="宋体" w:eastAsia="宋体" w:cs="宋体"/>
          <w:color w:val="auto"/>
          <w:sz w:val="24"/>
          <w:highlight w:val="none"/>
        </w:rPr>
        <w:t>，但未能将认知、情感和行为整合为一个完整的理论框架。</w:t>
      </w:r>
    </w:p>
    <w:p w14:paraId="7EAA6810">
      <w:pPr>
        <w:keepNext w:val="0"/>
        <w:pageBreakBefore w:val="0"/>
        <w:widowControl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ascii="宋体" w:hAnsi="宋体" w:eastAsia="宋体" w:cs="宋体"/>
          <w:color w:val="auto"/>
          <w:sz w:val="24"/>
          <w:highlight w:val="none"/>
        </w:rPr>
      </w:pPr>
      <w:r>
        <w:rPr>
          <w:rFonts w:ascii="宋体" w:hAnsi="宋体" w:eastAsia="宋体" w:cs="宋体"/>
          <w:color w:val="auto"/>
          <w:sz w:val="24"/>
          <w:highlight w:val="none"/>
        </w:rPr>
        <w:t>第四阶段（21世纪至今）：综合取向。近年来，学者们开始尝试将认知、情感和行为三个维度整合为一个统一的理论框架。例如，Flanagan（2013）提出</w:t>
      </w:r>
      <w:r>
        <w:rPr>
          <w:rFonts w:hint="eastAsia" w:ascii="宋体" w:hAnsi="宋体" w:cs="宋体"/>
          <w:color w:val="auto"/>
          <w:sz w:val="24"/>
          <w:highlight w:val="none"/>
          <w:lang w:eastAsia="zh-CN"/>
        </w:rPr>
        <w:t>“</w:t>
      </w:r>
      <w:r>
        <w:rPr>
          <w:rFonts w:ascii="宋体" w:hAnsi="宋体" w:eastAsia="宋体" w:cs="宋体"/>
          <w:color w:val="auto"/>
          <w:sz w:val="24"/>
          <w:highlight w:val="none"/>
        </w:rPr>
        <w:t>公民认同能力</w:t>
      </w:r>
      <w:r>
        <w:rPr>
          <w:rFonts w:hint="eastAsia" w:ascii="宋体" w:hAnsi="宋体" w:cs="宋体"/>
          <w:color w:val="auto"/>
          <w:sz w:val="24"/>
          <w:highlight w:val="none"/>
          <w:lang w:eastAsia="zh-CN"/>
        </w:rPr>
        <w:t>”</w:t>
      </w:r>
      <w:r>
        <w:rPr>
          <w:rFonts w:ascii="宋体" w:hAnsi="宋体" w:eastAsia="宋体" w:cs="宋体"/>
          <w:color w:val="auto"/>
          <w:sz w:val="24"/>
          <w:highlight w:val="none"/>
        </w:rPr>
        <w:t>（Civic Identity Competence）概念，强调政治认同是</w:t>
      </w:r>
      <w:r>
        <w:rPr>
          <w:rFonts w:hint="eastAsia" w:ascii="宋体" w:hAnsi="宋体" w:cs="宋体"/>
          <w:color w:val="auto"/>
          <w:sz w:val="24"/>
          <w:highlight w:val="none"/>
          <w:lang w:eastAsia="zh-CN"/>
        </w:rPr>
        <w:t>“</w:t>
      </w:r>
      <w:r>
        <w:rPr>
          <w:rFonts w:ascii="宋体" w:hAnsi="宋体" w:eastAsia="宋体" w:cs="宋体"/>
          <w:color w:val="auto"/>
          <w:sz w:val="24"/>
          <w:highlight w:val="none"/>
        </w:rPr>
        <w:t>认知理解—情感归属—行为参与</w:t>
      </w:r>
      <w:r>
        <w:rPr>
          <w:rFonts w:hint="eastAsia" w:ascii="宋体" w:hAnsi="宋体" w:cs="宋体"/>
          <w:color w:val="auto"/>
          <w:sz w:val="24"/>
          <w:highlight w:val="none"/>
          <w:lang w:eastAsia="zh-CN"/>
        </w:rPr>
        <w:t>”</w:t>
      </w:r>
      <w:r>
        <w:rPr>
          <w:rFonts w:ascii="宋体" w:hAnsi="宋体" w:eastAsia="宋体" w:cs="宋体"/>
          <w:color w:val="auto"/>
          <w:sz w:val="24"/>
          <w:highlight w:val="none"/>
        </w:rPr>
        <w:t>的统一体；Conover和Feldman（2020）提出</w:t>
      </w:r>
      <w:r>
        <w:rPr>
          <w:rFonts w:hint="eastAsia" w:ascii="宋体" w:hAnsi="宋体" w:cs="宋体"/>
          <w:color w:val="auto"/>
          <w:sz w:val="24"/>
          <w:highlight w:val="none"/>
          <w:lang w:eastAsia="zh-CN"/>
        </w:rPr>
        <w:t>“</w:t>
      </w:r>
      <w:r>
        <w:rPr>
          <w:rFonts w:ascii="宋体" w:hAnsi="宋体" w:eastAsia="宋体" w:cs="宋体"/>
          <w:color w:val="auto"/>
          <w:sz w:val="24"/>
          <w:highlight w:val="none"/>
        </w:rPr>
        <w:t>政治认同素养</w:t>
      </w:r>
      <w:r>
        <w:rPr>
          <w:rFonts w:hint="eastAsia" w:ascii="宋体" w:hAnsi="宋体" w:cs="宋体"/>
          <w:color w:val="auto"/>
          <w:sz w:val="24"/>
          <w:highlight w:val="none"/>
          <w:lang w:eastAsia="zh-CN"/>
        </w:rPr>
        <w:t>”</w:t>
      </w:r>
      <w:r>
        <w:rPr>
          <w:rFonts w:ascii="宋体" w:hAnsi="宋体" w:eastAsia="宋体" w:cs="宋体"/>
          <w:color w:val="auto"/>
          <w:sz w:val="24"/>
          <w:highlight w:val="none"/>
        </w:rPr>
        <w:t>（Political Identity Literacy）概念，强调政治认同是一种</w:t>
      </w:r>
      <w:r>
        <w:rPr>
          <w:rFonts w:hint="eastAsia" w:ascii="宋体" w:hAnsi="宋体" w:cs="宋体"/>
          <w:color w:val="auto"/>
          <w:sz w:val="24"/>
          <w:highlight w:val="none"/>
          <w:lang w:eastAsia="zh-CN"/>
        </w:rPr>
        <w:t>“</w:t>
      </w:r>
      <w:r>
        <w:rPr>
          <w:rFonts w:ascii="宋体" w:hAnsi="宋体" w:eastAsia="宋体" w:cs="宋体"/>
          <w:color w:val="auto"/>
          <w:sz w:val="24"/>
          <w:highlight w:val="none"/>
        </w:rPr>
        <w:t>可测量、可培养、可评价</w:t>
      </w:r>
      <w:r>
        <w:rPr>
          <w:rFonts w:hint="eastAsia" w:ascii="宋体" w:hAnsi="宋体" w:cs="宋体"/>
          <w:color w:val="auto"/>
          <w:sz w:val="24"/>
          <w:highlight w:val="none"/>
          <w:lang w:eastAsia="zh-CN"/>
        </w:rPr>
        <w:t>”</w:t>
      </w:r>
      <w:r>
        <w:rPr>
          <w:rFonts w:ascii="宋体" w:hAnsi="宋体" w:eastAsia="宋体" w:cs="宋体"/>
          <w:color w:val="auto"/>
          <w:sz w:val="24"/>
          <w:highlight w:val="none"/>
        </w:rPr>
        <w:t>的综合素养。</w:t>
      </w:r>
    </w:p>
    <w:p w14:paraId="0C73F64B">
      <w:pPr>
        <w:keepNext w:val="0"/>
        <w:pageBreakBefore w:val="0"/>
        <w:widowControl w:val="0"/>
        <w:kinsoku/>
        <w:wordWrap/>
        <w:overflowPunct/>
        <w:topLinePunct w:val="0"/>
        <w:autoSpaceDE/>
        <w:autoSpaceDN/>
        <w:bidi w:val="0"/>
        <w:adjustRightInd/>
        <w:snapToGrid/>
        <w:spacing w:beforeAutospacing="0" w:afterAutospacing="0" w:line="360" w:lineRule="auto"/>
        <w:ind w:leftChars="0" w:firstLine="480"/>
        <w:jc w:val="both"/>
        <w:textAlignment w:val="auto"/>
        <w:rPr>
          <w:color w:val="auto"/>
          <w:highlight w:val="none"/>
        </w:rPr>
      </w:pPr>
      <w:r>
        <w:rPr>
          <w:rFonts w:ascii="宋体" w:hAnsi="宋体" w:eastAsia="宋体" w:cs="宋体"/>
          <w:color w:val="auto"/>
          <w:sz w:val="24"/>
          <w:highlight w:val="none"/>
        </w:rPr>
        <w:t>本研究的</w:t>
      </w:r>
      <w:r>
        <w:rPr>
          <w:rFonts w:hint="eastAsia" w:ascii="宋体" w:hAnsi="宋体" w:cs="宋体"/>
          <w:color w:val="auto"/>
          <w:sz w:val="24"/>
          <w:highlight w:val="none"/>
          <w:lang w:eastAsia="zh-CN"/>
        </w:rPr>
        <w:t>“</w:t>
      </w:r>
      <w:r>
        <w:rPr>
          <w:rFonts w:ascii="宋体" w:hAnsi="宋体" w:eastAsia="宋体" w:cs="宋体"/>
          <w:color w:val="auto"/>
          <w:sz w:val="24"/>
          <w:highlight w:val="none"/>
        </w:rPr>
        <w:t>政治认同实践能力</w:t>
      </w:r>
      <w:r>
        <w:rPr>
          <w:rFonts w:hint="eastAsia" w:ascii="宋体" w:hAnsi="宋体" w:cs="宋体"/>
          <w:color w:val="auto"/>
          <w:sz w:val="24"/>
          <w:highlight w:val="none"/>
          <w:lang w:eastAsia="zh-CN"/>
        </w:rPr>
        <w:t>”</w:t>
      </w:r>
      <w:r>
        <w:rPr>
          <w:rFonts w:ascii="宋体" w:hAnsi="宋体" w:eastAsia="宋体" w:cs="宋体"/>
          <w:color w:val="auto"/>
          <w:sz w:val="24"/>
          <w:highlight w:val="none"/>
        </w:rPr>
        <w:t>概念正是在综合取向的基础上提出的。与已有的</w:t>
      </w:r>
      <w:r>
        <w:rPr>
          <w:rFonts w:hint="eastAsia" w:ascii="宋体" w:hAnsi="宋体" w:cs="宋体"/>
          <w:color w:val="auto"/>
          <w:sz w:val="24"/>
          <w:highlight w:val="none"/>
          <w:lang w:eastAsia="zh-CN"/>
        </w:rPr>
        <w:t>“</w:t>
      </w:r>
      <w:r>
        <w:rPr>
          <w:rFonts w:ascii="宋体" w:hAnsi="宋体" w:eastAsia="宋体" w:cs="宋体"/>
          <w:color w:val="auto"/>
          <w:sz w:val="24"/>
          <w:highlight w:val="none"/>
        </w:rPr>
        <w:t>政治认同素养</w:t>
      </w:r>
      <w:r>
        <w:rPr>
          <w:rFonts w:hint="eastAsia" w:ascii="宋体" w:hAnsi="宋体" w:cs="宋体"/>
          <w:color w:val="auto"/>
          <w:sz w:val="24"/>
          <w:highlight w:val="none"/>
          <w:lang w:eastAsia="zh-CN"/>
        </w:rPr>
        <w:t>”</w:t>
      </w:r>
      <w:r>
        <w:rPr>
          <w:rFonts w:ascii="宋体" w:hAnsi="宋体" w:eastAsia="宋体" w:cs="宋体"/>
          <w:color w:val="auto"/>
          <w:sz w:val="24"/>
          <w:highlight w:val="none"/>
        </w:rPr>
        <w:t>和</w:t>
      </w:r>
      <w:r>
        <w:rPr>
          <w:rFonts w:hint="eastAsia" w:ascii="宋体" w:hAnsi="宋体" w:cs="宋体"/>
          <w:color w:val="auto"/>
          <w:sz w:val="24"/>
          <w:highlight w:val="none"/>
          <w:lang w:eastAsia="zh-CN"/>
        </w:rPr>
        <w:t>“</w:t>
      </w:r>
      <w:r>
        <w:rPr>
          <w:rFonts w:ascii="宋体" w:hAnsi="宋体" w:eastAsia="宋体" w:cs="宋体"/>
          <w:color w:val="auto"/>
          <w:sz w:val="24"/>
          <w:highlight w:val="none"/>
        </w:rPr>
        <w:t>政治认同能力</w:t>
      </w:r>
      <w:r>
        <w:rPr>
          <w:rFonts w:hint="eastAsia" w:ascii="宋体" w:hAnsi="宋体" w:cs="宋体"/>
          <w:color w:val="auto"/>
          <w:sz w:val="24"/>
          <w:highlight w:val="none"/>
          <w:lang w:eastAsia="zh-CN"/>
        </w:rPr>
        <w:t>”</w:t>
      </w:r>
      <w:r>
        <w:rPr>
          <w:rFonts w:ascii="宋体" w:hAnsi="宋体" w:eastAsia="宋体" w:cs="宋体"/>
          <w:color w:val="auto"/>
          <w:sz w:val="24"/>
          <w:highlight w:val="none"/>
        </w:rPr>
        <w:t>概念相比，本概念的核心创新在于：第一，明确将</w:t>
      </w:r>
      <w:r>
        <w:rPr>
          <w:rFonts w:hint="eastAsia" w:ascii="宋体" w:hAnsi="宋体" w:cs="宋体"/>
          <w:color w:val="auto"/>
          <w:sz w:val="24"/>
          <w:highlight w:val="none"/>
          <w:lang w:eastAsia="zh-CN"/>
        </w:rPr>
        <w:t>“</w:t>
      </w:r>
      <w:r>
        <w:rPr>
          <w:rFonts w:ascii="宋体" w:hAnsi="宋体" w:eastAsia="宋体" w:cs="宋体"/>
          <w:color w:val="auto"/>
          <w:sz w:val="24"/>
          <w:highlight w:val="none"/>
        </w:rPr>
        <w:t>行为践行</w:t>
      </w:r>
      <w:r>
        <w:rPr>
          <w:rFonts w:hint="eastAsia" w:ascii="宋体" w:hAnsi="宋体" w:cs="宋体"/>
          <w:color w:val="auto"/>
          <w:sz w:val="24"/>
          <w:highlight w:val="none"/>
          <w:lang w:eastAsia="zh-CN"/>
        </w:rPr>
        <w:t>”</w:t>
      </w:r>
      <w:r>
        <w:rPr>
          <w:rFonts w:ascii="宋体" w:hAnsi="宋体" w:eastAsia="宋体" w:cs="宋体"/>
          <w:color w:val="auto"/>
          <w:sz w:val="24"/>
          <w:highlight w:val="none"/>
        </w:rPr>
        <w:t>作为政治认同的最高层面和最终目标，而非简单的</w:t>
      </w:r>
      <w:r>
        <w:rPr>
          <w:rFonts w:hint="eastAsia" w:ascii="宋体" w:hAnsi="宋体" w:cs="宋体"/>
          <w:color w:val="auto"/>
          <w:sz w:val="24"/>
          <w:highlight w:val="none"/>
          <w:lang w:eastAsia="zh-CN"/>
        </w:rPr>
        <w:t>“</w:t>
      </w:r>
      <w:r>
        <w:rPr>
          <w:rFonts w:ascii="宋体" w:hAnsi="宋体" w:eastAsia="宋体" w:cs="宋体"/>
          <w:color w:val="auto"/>
          <w:sz w:val="24"/>
          <w:highlight w:val="none"/>
        </w:rPr>
        <w:t>参与</w:t>
      </w:r>
      <w:r>
        <w:rPr>
          <w:rFonts w:hint="eastAsia" w:ascii="宋体" w:hAnsi="宋体" w:cs="宋体"/>
          <w:color w:val="auto"/>
          <w:sz w:val="24"/>
          <w:highlight w:val="none"/>
          <w:lang w:eastAsia="zh-CN"/>
        </w:rPr>
        <w:t>”</w:t>
      </w:r>
      <w:r>
        <w:rPr>
          <w:rFonts w:ascii="宋体" w:hAnsi="宋体" w:eastAsia="宋体" w:cs="宋体"/>
          <w:color w:val="auto"/>
          <w:sz w:val="24"/>
          <w:highlight w:val="none"/>
        </w:rPr>
        <w:t>或</w:t>
      </w:r>
      <w:r>
        <w:rPr>
          <w:rFonts w:hint="eastAsia" w:ascii="宋体" w:hAnsi="宋体" w:cs="宋体"/>
          <w:color w:val="auto"/>
          <w:sz w:val="24"/>
          <w:highlight w:val="none"/>
          <w:lang w:eastAsia="zh-CN"/>
        </w:rPr>
        <w:t>“</w:t>
      </w:r>
      <w:r>
        <w:rPr>
          <w:rFonts w:ascii="宋体" w:hAnsi="宋体" w:eastAsia="宋体" w:cs="宋体"/>
          <w:color w:val="auto"/>
          <w:sz w:val="24"/>
          <w:highlight w:val="none"/>
        </w:rPr>
        <w:t>行动</w:t>
      </w:r>
      <w:r>
        <w:rPr>
          <w:rFonts w:hint="eastAsia" w:ascii="宋体" w:hAnsi="宋体" w:cs="宋体"/>
          <w:color w:val="auto"/>
          <w:sz w:val="24"/>
          <w:highlight w:val="none"/>
          <w:lang w:eastAsia="zh-CN"/>
        </w:rPr>
        <w:t>”</w:t>
      </w:r>
      <w:r>
        <w:rPr>
          <w:rFonts w:ascii="宋体" w:hAnsi="宋体" w:eastAsia="宋体" w:cs="宋体"/>
          <w:color w:val="auto"/>
          <w:sz w:val="24"/>
          <w:highlight w:val="none"/>
        </w:rPr>
        <w:t>，强调的是将政治认同转化为</w:t>
      </w:r>
      <w:r>
        <w:rPr>
          <w:rFonts w:hint="eastAsia" w:ascii="宋体" w:hAnsi="宋体" w:cs="宋体"/>
          <w:color w:val="auto"/>
          <w:sz w:val="24"/>
          <w:highlight w:val="none"/>
          <w:lang w:eastAsia="zh-CN"/>
        </w:rPr>
        <w:t>“</w:t>
      </w:r>
      <w:r>
        <w:rPr>
          <w:rFonts w:ascii="宋体" w:hAnsi="宋体" w:eastAsia="宋体" w:cs="宋体"/>
          <w:color w:val="auto"/>
          <w:sz w:val="24"/>
          <w:highlight w:val="none"/>
        </w:rPr>
        <w:t>自觉的、持续的、有效的</w:t>
      </w:r>
      <w:r>
        <w:rPr>
          <w:rFonts w:hint="eastAsia" w:ascii="宋体" w:hAnsi="宋体" w:cs="宋体"/>
          <w:color w:val="auto"/>
          <w:sz w:val="24"/>
          <w:highlight w:val="none"/>
          <w:lang w:eastAsia="zh-CN"/>
        </w:rPr>
        <w:t>”</w:t>
      </w:r>
      <w:r>
        <w:rPr>
          <w:rFonts w:ascii="宋体" w:hAnsi="宋体" w:eastAsia="宋体" w:cs="宋体"/>
          <w:color w:val="auto"/>
          <w:sz w:val="24"/>
          <w:highlight w:val="none"/>
        </w:rPr>
        <w:t>政治行为的能力；第二，构建了</w:t>
      </w:r>
      <w:r>
        <w:rPr>
          <w:rFonts w:hint="eastAsia" w:ascii="宋体" w:hAnsi="宋体" w:cs="宋体"/>
          <w:color w:val="auto"/>
          <w:sz w:val="24"/>
          <w:highlight w:val="none"/>
          <w:lang w:eastAsia="zh-CN"/>
        </w:rPr>
        <w:t>“</w:t>
      </w:r>
      <w:r>
        <w:rPr>
          <w:rFonts w:ascii="宋体" w:hAnsi="宋体" w:eastAsia="宋体" w:cs="宋体"/>
          <w:color w:val="auto"/>
          <w:sz w:val="24"/>
          <w:highlight w:val="none"/>
        </w:rPr>
        <w:t>认知理解—情感共鸣—行为践行</w:t>
      </w:r>
      <w:r>
        <w:rPr>
          <w:rFonts w:hint="eastAsia" w:ascii="宋体" w:hAnsi="宋体" w:cs="宋体"/>
          <w:color w:val="auto"/>
          <w:sz w:val="24"/>
          <w:highlight w:val="none"/>
          <w:lang w:eastAsia="zh-CN"/>
        </w:rPr>
        <w:t>”</w:t>
      </w:r>
      <w:r>
        <w:rPr>
          <w:rFonts w:ascii="宋体" w:hAnsi="宋体" w:eastAsia="宋体" w:cs="宋体"/>
          <w:color w:val="auto"/>
          <w:sz w:val="24"/>
          <w:highlight w:val="none"/>
        </w:rPr>
        <w:t>三维结构，其中</w:t>
      </w:r>
      <w:r>
        <w:rPr>
          <w:rFonts w:hint="eastAsia" w:ascii="宋体" w:hAnsi="宋体" w:cs="宋体"/>
          <w:color w:val="auto"/>
          <w:sz w:val="24"/>
          <w:highlight w:val="none"/>
          <w:lang w:eastAsia="zh-CN"/>
        </w:rPr>
        <w:t>“</w:t>
      </w:r>
      <w:r>
        <w:rPr>
          <w:rFonts w:ascii="宋体" w:hAnsi="宋体" w:eastAsia="宋体" w:cs="宋体"/>
          <w:color w:val="auto"/>
          <w:sz w:val="24"/>
          <w:highlight w:val="none"/>
        </w:rPr>
        <w:t>情感共鸣</w:t>
      </w:r>
      <w:r>
        <w:rPr>
          <w:rFonts w:hint="eastAsia" w:ascii="宋体" w:hAnsi="宋体" w:cs="宋体"/>
          <w:color w:val="auto"/>
          <w:sz w:val="24"/>
          <w:highlight w:val="none"/>
          <w:lang w:eastAsia="zh-CN"/>
        </w:rPr>
        <w:t>”</w:t>
      </w:r>
      <w:r>
        <w:rPr>
          <w:rFonts w:ascii="宋体" w:hAnsi="宋体" w:eastAsia="宋体" w:cs="宋体"/>
          <w:color w:val="auto"/>
          <w:sz w:val="24"/>
          <w:highlight w:val="none"/>
        </w:rPr>
        <w:t>强调的</w:t>
      </w:r>
      <w:r>
        <w:rPr>
          <w:rFonts w:hint="eastAsia" w:ascii="宋体" w:hAnsi="宋体" w:eastAsia="宋体" w:cs="宋体"/>
          <w:color w:val="auto"/>
          <w:sz w:val="24"/>
          <w:highlight w:val="none"/>
        </w:rPr>
        <w:t>并非一般意义上的</w:t>
      </w:r>
      <w:r>
        <w:rPr>
          <w:rFonts w:hint="eastAsia" w:ascii="宋体" w:hAnsi="宋体" w:cs="宋体"/>
          <w:color w:val="auto"/>
          <w:sz w:val="24"/>
          <w:highlight w:val="none"/>
          <w:lang w:eastAsia="zh-CN"/>
        </w:rPr>
        <w:t>“</w:t>
      </w:r>
      <w:r>
        <w:rPr>
          <w:rFonts w:ascii="宋体" w:hAnsi="宋体" w:eastAsia="宋体" w:cs="宋体"/>
          <w:color w:val="auto"/>
          <w:sz w:val="24"/>
          <w:highlight w:val="none"/>
        </w:rPr>
        <w:t>情感归属</w:t>
      </w:r>
      <w:r>
        <w:rPr>
          <w:rFonts w:hint="eastAsia" w:ascii="宋体" w:hAnsi="宋体" w:cs="宋体"/>
          <w:color w:val="auto"/>
          <w:sz w:val="24"/>
          <w:highlight w:val="none"/>
          <w:lang w:eastAsia="zh-CN"/>
        </w:rPr>
        <w:t>”</w:t>
      </w:r>
      <w:r>
        <w:rPr>
          <w:rFonts w:ascii="宋体" w:hAnsi="宋体" w:eastAsia="宋体" w:cs="宋体"/>
          <w:color w:val="auto"/>
          <w:sz w:val="24"/>
          <w:highlight w:val="none"/>
        </w:rPr>
        <w:t>，而是基于深度认知理解产生的</w:t>
      </w:r>
      <w:r>
        <w:rPr>
          <w:rFonts w:hint="eastAsia" w:ascii="宋体" w:hAnsi="宋体" w:cs="宋体"/>
          <w:color w:val="auto"/>
          <w:sz w:val="24"/>
          <w:highlight w:val="none"/>
          <w:lang w:eastAsia="zh-CN"/>
        </w:rPr>
        <w:t>“</w:t>
      </w:r>
      <w:r>
        <w:rPr>
          <w:rFonts w:ascii="宋体" w:hAnsi="宋体" w:eastAsia="宋体" w:cs="宋体"/>
          <w:color w:val="auto"/>
          <w:sz w:val="24"/>
          <w:highlight w:val="none"/>
        </w:rPr>
        <w:t>价值认同</w:t>
      </w:r>
      <w:r>
        <w:rPr>
          <w:rFonts w:hint="eastAsia" w:ascii="宋体" w:hAnsi="宋体" w:cs="宋体"/>
          <w:color w:val="auto"/>
          <w:sz w:val="24"/>
          <w:highlight w:val="none"/>
          <w:lang w:eastAsia="zh-CN"/>
        </w:rPr>
        <w:t>”</w:t>
      </w:r>
      <w:r>
        <w:rPr>
          <w:rFonts w:ascii="宋体" w:hAnsi="宋体" w:eastAsia="宋体" w:cs="宋体"/>
          <w:color w:val="auto"/>
          <w:sz w:val="24"/>
          <w:highlight w:val="none"/>
        </w:rPr>
        <w:t>和</w:t>
      </w:r>
      <w:r>
        <w:rPr>
          <w:rFonts w:hint="eastAsia" w:ascii="宋体" w:hAnsi="宋体" w:cs="宋体"/>
          <w:color w:val="auto"/>
          <w:sz w:val="24"/>
          <w:highlight w:val="none"/>
          <w:lang w:eastAsia="zh-CN"/>
        </w:rPr>
        <w:t>“</w:t>
      </w:r>
      <w:r>
        <w:rPr>
          <w:rFonts w:ascii="宋体" w:hAnsi="宋体" w:eastAsia="宋体" w:cs="宋体"/>
          <w:color w:val="auto"/>
          <w:sz w:val="24"/>
          <w:highlight w:val="none"/>
        </w:rPr>
        <w:t>意义互通</w:t>
      </w:r>
      <w:r>
        <w:rPr>
          <w:rFonts w:hint="eastAsia" w:ascii="宋体" w:hAnsi="宋体" w:cs="宋体"/>
          <w:color w:val="auto"/>
          <w:sz w:val="24"/>
          <w:highlight w:val="none"/>
          <w:lang w:eastAsia="zh-CN"/>
        </w:rPr>
        <w:t>”</w:t>
      </w:r>
      <w:r>
        <w:rPr>
          <w:rFonts w:ascii="宋体" w:hAnsi="宋体" w:eastAsia="宋体" w:cs="宋体"/>
          <w:color w:val="auto"/>
          <w:sz w:val="24"/>
          <w:highlight w:val="none"/>
        </w:rPr>
        <w:t>；第三，特别关注佛教院校学生这一特殊群体的政治认同培养，强调在</w:t>
      </w:r>
      <w:r>
        <w:rPr>
          <w:rFonts w:hint="eastAsia" w:ascii="宋体" w:hAnsi="宋体" w:cs="宋体"/>
          <w:color w:val="auto"/>
          <w:sz w:val="24"/>
          <w:highlight w:val="none"/>
          <w:lang w:eastAsia="zh-CN"/>
        </w:rPr>
        <w:t>“</w:t>
      </w:r>
      <w:r>
        <w:rPr>
          <w:rFonts w:ascii="宋体" w:hAnsi="宋体" w:eastAsia="宋体" w:cs="宋体"/>
          <w:color w:val="auto"/>
          <w:sz w:val="24"/>
          <w:highlight w:val="none"/>
        </w:rPr>
        <w:t>公民身份</w:t>
      </w:r>
      <w:r>
        <w:rPr>
          <w:rFonts w:hint="eastAsia" w:ascii="宋体" w:hAnsi="宋体" w:cs="宋体"/>
          <w:color w:val="auto"/>
          <w:sz w:val="24"/>
          <w:highlight w:val="none"/>
          <w:lang w:eastAsia="zh-CN"/>
        </w:rPr>
        <w:t>”</w:t>
      </w:r>
      <w:r>
        <w:rPr>
          <w:rFonts w:ascii="宋体" w:hAnsi="宋体" w:eastAsia="宋体" w:cs="宋体"/>
          <w:color w:val="auto"/>
          <w:sz w:val="24"/>
          <w:highlight w:val="none"/>
        </w:rPr>
        <w:t>与</w:t>
      </w:r>
      <w:r>
        <w:rPr>
          <w:rFonts w:hint="eastAsia" w:ascii="宋体" w:hAnsi="宋体" w:cs="宋体"/>
          <w:color w:val="auto"/>
          <w:sz w:val="24"/>
          <w:highlight w:val="none"/>
          <w:lang w:eastAsia="zh-CN"/>
        </w:rPr>
        <w:t>“</w:t>
      </w:r>
      <w:r>
        <w:rPr>
          <w:rFonts w:ascii="宋体" w:hAnsi="宋体" w:eastAsia="宋体" w:cs="宋体"/>
          <w:color w:val="auto"/>
          <w:sz w:val="24"/>
          <w:highlight w:val="none"/>
        </w:rPr>
        <w:t>宗教身份</w:t>
      </w:r>
      <w:r>
        <w:rPr>
          <w:rFonts w:hint="eastAsia" w:ascii="宋体" w:hAnsi="宋体" w:cs="宋体"/>
          <w:color w:val="auto"/>
          <w:sz w:val="24"/>
          <w:highlight w:val="none"/>
          <w:lang w:eastAsia="zh-CN"/>
        </w:rPr>
        <w:t>”</w:t>
      </w:r>
      <w:r>
        <w:rPr>
          <w:rFonts w:ascii="宋体" w:hAnsi="宋体" w:eastAsia="宋体" w:cs="宋体"/>
          <w:color w:val="auto"/>
          <w:sz w:val="24"/>
          <w:highlight w:val="none"/>
        </w:rPr>
        <w:t>双重身份</w:t>
      </w:r>
      <w:r>
        <w:rPr>
          <w:rFonts w:hint="eastAsia" w:ascii="宋体" w:hAnsi="宋体" w:eastAsia="宋体" w:cs="宋体"/>
          <w:color w:val="auto"/>
          <w:sz w:val="24"/>
          <w:highlight w:val="none"/>
        </w:rPr>
        <w:t>交织下的政治认同实践能力的特殊性</w:t>
      </w:r>
      <w:r>
        <w:rPr>
          <w:rFonts w:ascii="宋体" w:hAnsi="宋体" w:eastAsia="宋体" w:cs="宋体"/>
          <w:color w:val="auto"/>
          <w:sz w:val="24"/>
          <w:highlight w:val="none"/>
        </w:rPr>
        <w:t>。</w:t>
      </w:r>
    </w:p>
    <w:p w14:paraId="6A7F9BAD">
      <w:pPr>
        <w:keepNext w:val="0"/>
        <w:pageBreakBefore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hint="eastAsia" w:ascii="宋体" w:hAnsi="宋体" w:eastAsia="宋体"/>
          <w:b w:val="0"/>
          <w:color w:val="auto"/>
          <w:sz w:val="24"/>
          <w:highlight w:val="none"/>
        </w:rPr>
      </w:pPr>
      <w:r>
        <w:rPr>
          <w:rFonts w:ascii="宋体" w:hAnsi="宋体" w:eastAsia="宋体" w:cs="宋体"/>
          <w:b w:val="0"/>
          <w:color w:val="auto"/>
          <w:sz w:val="24"/>
          <w:highlight w:val="none"/>
        </w:rPr>
        <w:t>情感共鸣</w:t>
      </w:r>
      <w:r>
        <w:rPr>
          <w:rFonts w:ascii="宋体" w:hAnsi="宋体" w:eastAsia="宋体" w:cs="宋体"/>
          <w:b w:val="0"/>
          <w:color w:val="auto"/>
          <w:sz w:val="24"/>
          <w:highlight w:val="none"/>
          <w:lang w:eastAsia="zh-CN"/>
        </w:rPr>
        <w:t>，</w:t>
      </w:r>
      <w:r>
        <w:rPr>
          <w:rFonts w:ascii="宋体" w:hAnsi="宋体" w:eastAsia="宋体" w:cs="宋体"/>
          <w:b w:val="0"/>
          <w:color w:val="auto"/>
          <w:sz w:val="24"/>
          <w:highlight w:val="none"/>
        </w:rPr>
        <w:t>是政治认同实践能力的中间层面，核心是“内化于心</w:t>
      </w:r>
      <w:r>
        <w:rPr>
          <w:rFonts w:ascii="宋体" w:hAnsi="宋体" w:eastAsia="宋体" w:cs="宋体"/>
          <w:b w:val="0"/>
          <w:color w:val="auto"/>
          <w:sz w:val="24"/>
          <w:highlight w:val="none"/>
          <w:lang w:eastAsia="zh-CN"/>
        </w:rPr>
        <w:t>（心里真正接受）</w:t>
      </w:r>
      <w:r>
        <w:rPr>
          <w:rFonts w:ascii="宋体" w:hAnsi="宋体" w:eastAsia="宋体" w:cs="宋体"/>
          <w:b w:val="0"/>
          <w:color w:val="auto"/>
          <w:sz w:val="24"/>
          <w:highlight w:val="none"/>
        </w:rPr>
        <w:t>”</w:t>
      </w:r>
      <w:r>
        <w:rPr>
          <w:rFonts w:ascii="宋体" w:hAnsi="宋体" w:eastAsia="宋体" w:cs="宋体"/>
          <w:b w:val="0"/>
          <w:color w:val="auto"/>
          <w:sz w:val="24"/>
          <w:highlight w:val="none"/>
          <w:lang w:eastAsia="zh-CN"/>
        </w:rPr>
        <w:t>。</w:t>
      </w:r>
      <w:r>
        <w:rPr>
          <w:rFonts w:ascii="宋体" w:hAnsi="宋体" w:eastAsia="宋体" w:cs="宋体"/>
          <w:b w:val="0"/>
          <w:color w:val="auto"/>
          <w:sz w:val="24"/>
          <w:highlight w:val="none"/>
        </w:rPr>
        <w:t>情感共鸣建立在认知理解的基础上，是学生对国家、民族、文化、政党、制度产生的深厚情感归属和心理认同。对于佛教院校学生而言，情感共鸣主要表现为：对伟大祖国的热爱之情、对中华民族的认同之情、对中华文化的自豪之情、对中国共产党的信赖之情、对中国特色社会主义的认同之情。吴亚南在《基于建构主义学习理论的高中生政治认同素养培育研究》中认为，“情感共鸣是政治认同从理性认知向行为践行转化的关键，只有产生深厚的情感归属，才能形成稳定的政治认同”</w:t>
      </w:r>
      <w:r>
        <w:rPr>
          <w:rStyle w:val="22"/>
          <w:rFonts w:ascii="宋体" w:hAnsi="宋体" w:eastAsia="宋体" w:cs="宋体"/>
          <w:b w:val="0"/>
          <w:color w:val="auto"/>
          <w:sz w:val="24"/>
          <w:highlight w:val="none"/>
        </w:rPr>
        <w:footnoteReference w:id="14"/>
      </w:r>
      <w:r>
        <w:rPr>
          <w:rFonts w:ascii="宋体" w:hAnsi="宋体" w:eastAsia="宋体" w:cs="宋体"/>
          <w:b w:val="0"/>
          <w:color w:val="auto"/>
          <w:sz w:val="24"/>
          <w:highlight w:val="none"/>
        </w:rPr>
        <w:t>。</w:t>
      </w:r>
    </w:p>
    <w:p w14:paraId="00D2A924">
      <w:pPr>
        <w:keepNext w:val="0"/>
        <w:pageBreakBefore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hint="eastAsia" w:ascii="宋体" w:hAnsi="宋体" w:eastAsia="宋体"/>
          <w:b w:val="0"/>
          <w:color w:val="auto"/>
          <w:sz w:val="24"/>
          <w:highlight w:val="none"/>
        </w:rPr>
      </w:pPr>
      <w:r>
        <w:rPr>
          <w:rFonts w:ascii="宋体" w:hAnsi="宋体" w:eastAsia="宋体" w:cs="宋体"/>
          <w:b w:val="0"/>
          <w:color w:val="auto"/>
          <w:sz w:val="24"/>
          <w:highlight w:val="none"/>
        </w:rPr>
        <w:t>行为践行</w:t>
      </w:r>
      <w:r>
        <w:rPr>
          <w:rFonts w:ascii="宋体" w:hAnsi="宋体" w:eastAsia="宋体" w:cs="宋体"/>
          <w:b w:val="0"/>
          <w:color w:val="auto"/>
          <w:sz w:val="24"/>
          <w:highlight w:val="none"/>
          <w:lang w:eastAsia="zh-CN"/>
        </w:rPr>
        <w:t>，</w:t>
      </w:r>
      <w:r>
        <w:rPr>
          <w:rFonts w:ascii="宋体" w:hAnsi="宋体" w:eastAsia="宋体" w:cs="宋体"/>
          <w:b w:val="0"/>
          <w:color w:val="auto"/>
          <w:sz w:val="24"/>
          <w:highlight w:val="none"/>
        </w:rPr>
        <w:t>是政治认同实践能力的最高层面，核心是“外化于行</w:t>
      </w:r>
      <w:r>
        <w:rPr>
          <w:rFonts w:ascii="宋体" w:hAnsi="宋体" w:eastAsia="宋体" w:cs="宋体"/>
          <w:b w:val="0"/>
          <w:color w:val="auto"/>
          <w:sz w:val="24"/>
          <w:highlight w:val="none"/>
          <w:lang w:eastAsia="zh-CN"/>
        </w:rPr>
        <w:t>（</w:t>
      </w:r>
      <w:r>
        <w:rPr>
          <w:rFonts w:ascii="宋体" w:hAnsi="宋体" w:eastAsia="宋体" w:cs="宋体"/>
          <w:b w:val="0"/>
          <w:color w:val="auto"/>
          <w:sz w:val="24"/>
          <w:highlight w:val="none"/>
        </w:rPr>
        <w:t>落实到行动上</w:t>
      </w:r>
      <w:r>
        <w:rPr>
          <w:rFonts w:ascii="宋体" w:hAnsi="宋体" w:eastAsia="宋体" w:cs="宋体"/>
          <w:b w:val="0"/>
          <w:color w:val="auto"/>
          <w:sz w:val="24"/>
          <w:highlight w:val="none"/>
          <w:lang w:eastAsia="zh-CN"/>
        </w:rPr>
        <w:t>）</w:t>
      </w:r>
      <w:r>
        <w:rPr>
          <w:rFonts w:ascii="宋体" w:hAnsi="宋体" w:eastAsia="宋体" w:cs="宋体"/>
          <w:b w:val="0"/>
          <w:strike w:val="0"/>
          <w:dstrike w:val="0"/>
          <w:color w:val="auto"/>
          <w:sz w:val="24"/>
          <w:highlight w:val="none"/>
          <w:u w:val="none"/>
          <w:shd w:val="clear" w:color="auto" w:fill="auto"/>
          <w:lang w:eastAsia="zh-CN"/>
        </w:rPr>
        <w:t>”</w:t>
      </w:r>
      <w:r>
        <w:rPr>
          <w:rFonts w:ascii="宋体" w:hAnsi="宋体" w:eastAsia="宋体" w:cs="宋体"/>
          <w:b w:val="0"/>
          <w:color w:val="auto"/>
          <w:sz w:val="24"/>
          <w:highlight w:val="none"/>
        </w:rPr>
        <w:t>。行为践行是认知理解和情感共鸣的必然结果，是学生将政治认同转化为具体行动的能力。对佛教院校学生而言，行为践行主要体现为：一是守法持戒，自觉遵守国家法律法规和佛教戒律；二是服务社会，积极参与扶贫济困、环境保护、文化传承等公益活动；三是维护稳定，自觉抵制</w:t>
      </w:r>
      <w:r>
        <w:rPr>
          <w:rFonts w:ascii="宋体" w:hAnsi="宋体" w:eastAsia="宋体" w:cs="宋体"/>
          <w:b w:val="0"/>
          <w:color w:val="auto"/>
          <w:sz w:val="24"/>
          <w:highlight w:val="none"/>
          <w:lang w:eastAsia="zh-CN"/>
        </w:rPr>
        <w:t>宗教极端思想</w:t>
      </w:r>
      <w:r>
        <w:rPr>
          <w:rFonts w:ascii="宋体" w:hAnsi="宋体" w:eastAsia="宋体" w:cs="宋体"/>
          <w:b w:val="0"/>
          <w:color w:val="auto"/>
          <w:sz w:val="24"/>
          <w:highlight w:val="none"/>
        </w:rPr>
        <w:t>和境外势力渗透；四是推动佛教中国化，积极参与教义教规的时代化阐释、佛教文化的创新发展等实践探索。樊叔阳在《高中思想政治课培养学生政治认同素养的策略研究》中强调，“行为践行是政治认同的最终体现，只有将政治认同转化为具体行动，才能真正实现思政教育的育人目标”</w:t>
      </w:r>
      <w:r>
        <w:rPr>
          <w:rStyle w:val="22"/>
          <w:rFonts w:ascii="宋体" w:hAnsi="宋体" w:eastAsia="宋体" w:cs="宋体"/>
          <w:b w:val="0"/>
          <w:color w:val="auto"/>
          <w:sz w:val="24"/>
          <w:highlight w:val="none"/>
        </w:rPr>
        <w:footnoteReference w:id="15"/>
      </w:r>
      <w:r>
        <w:rPr>
          <w:rFonts w:ascii="宋体" w:hAnsi="宋体" w:eastAsia="宋体" w:cs="宋体"/>
          <w:b w:val="0"/>
          <w:color w:val="auto"/>
          <w:sz w:val="24"/>
          <w:highlight w:val="none"/>
        </w:rPr>
        <w:t>。</w:t>
      </w:r>
    </w:p>
    <w:p w14:paraId="375BCB4D">
      <w:pPr>
        <w:pStyle w:val="3"/>
        <w:keepNext w:val="0"/>
        <w:pageBreakBefore w:val="0"/>
        <w:kinsoku/>
        <w:wordWrap/>
        <w:overflowPunct/>
        <w:topLinePunct w:val="0"/>
        <w:autoSpaceDE/>
        <w:autoSpaceDN/>
        <w:bidi w:val="0"/>
        <w:adjustRightInd/>
        <w:snapToGrid/>
        <w:spacing w:before="0" w:beforeAutospacing="0" w:after="0" w:afterAutospacing="0" w:line="360" w:lineRule="auto"/>
        <w:ind w:leftChars="0" w:firstLine="480"/>
        <w:jc w:val="both"/>
        <w:textAlignment w:val="auto"/>
        <w:rPr>
          <w:color w:val="auto"/>
          <w:highlight w:val="none"/>
        </w:rPr>
      </w:pPr>
      <w:bookmarkStart w:id="65" w:name="_Toc431320096"/>
      <w:bookmarkStart w:id="66" w:name="_Toc1712510396"/>
      <w:r>
        <w:rPr>
          <w:rFonts w:ascii="黑体" w:hAnsi="黑体" w:eastAsia="黑体" w:cs="黑体"/>
          <w:b/>
          <w:color w:val="auto"/>
          <w:sz w:val="28"/>
          <w:highlight w:val="none"/>
        </w:rPr>
        <w:t>二、政治认同实践能力在佛教人才培养中的特殊价值</w:t>
      </w:r>
      <w:bookmarkEnd w:id="65"/>
      <w:bookmarkEnd w:id="66"/>
    </w:p>
    <w:p w14:paraId="58D1E98F">
      <w:pPr>
        <w:keepNext w:val="0"/>
        <w:pageBreakBefore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hint="eastAsia" w:ascii="宋体" w:hAnsi="宋体" w:eastAsia="宋体"/>
          <w:b w:val="0"/>
          <w:color w:val="auto"/>
          <w:sz w:val="24"/>
          <w:highlight w:val="none"/>
        </w:rPr>
      </w:pPr>
      <w:r>
        <w:rPr>
          <w:rFonts w:ascii="宋体" w:hAnsi="宋体" w:eastAsia="宋体" w:cs="宋体"/>
          <w:b w:val="0"/>
          <w:color w:val="auto"/>
          <w:sz w:val="24"/>
          <w:highlight w:val="none"/>
        </w:rPr>
        <w:t>佛教院校培养的是“政治上靠得住、宗教上有造诣、品德上能服众、关键时起作用”的新时代佛教人才，</w:t>
      </w:r>
      <w:r>
        <w:rPr>
          <w:rFonts w:ascii="宋体" w:hAnsi="宋体" w:eastAsia="宋体" w:cs="宋体"/>
          <w:b w:val="0"/>
          <w:color w:val="auto"/>
          <w:sz w:val="24"/>
          <w:highlight w:val="none"/>
          <w:lang w:val="en-US" w:eastAsia="zh-CN"/>
        </w:rPr>
        <w:t>而</w:t>
      </w:r>
      <w:r>
        <w:rPr>
          <w:rFonts w:ascii="宋体" w:hAnsi="宋体" w:eastAsia="宋体" w:cs="宋体"/>
          <w:b w:val="0"/>
          <w:color w:val="auto"/>
          <w:sz w:val="24"/>
          <w:highlight w:val="none"/>
        </w:rPr>
        <w:t>政治认同实践能力</w:t>
      </w:r>
      <w:r>
        <w:rPr>
          <w:rFonts w:ascii="宋体" w:hAnsi="宋体" w:eastAsia="宋体" w:cs="宋体"/>
          <w:b w:val="0"/>
          <w:color w:val="auto"/>
          <w:sz w:val="24"/>
          <w:highlight w:val="none"/>
          <w:lang w:val="en-US" w:eastAsia="zh-CN"/>
        </w:rPr>
        <w:t>是</w:t>
      </w:r>
      <w:r>
        <w:rPr>
          <w:rFonts w:ascii="宋体" w:hAnsi="宋体" w:eastAsia="宋体" w:cs="宋体"/>
          <w:b w:val="0"/>
          <w:color w:val="auto"/>
          <w:sz w:val="24"/>
          <w:highlight w:val="none"/>
        </w:rPr>
        <w:t>“政治上靠得住”的核心体现。</w:t>
      </w:r>
    </w:p>
    <w:p w14:paraId="27AC4036">
      <w:pPr>
        <w:keepNext w:val="0"/>
        <w:pageBreakBefore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ascii="宋体" w:hAnsi="宋体" w:eastAsia="宋体"/>
          <w:color w:val="auto"/>
        </w:rPr>
      </w:pPr>
      <w:r>
        <w:rPr>
          <w:rFonts w:ascii="宋体" w:hAnsi="宋体" w:eastAsia="宋体" w:cs="宋体"/>
          <w:b w:val="0"/>
          <w:color w:val="auto"/>
          <w:sz w:val="24"/>
          <w:highlight w:val="none"/>
          <w:lang w:val="en-US" w:eastAsia="zh-CN"/>
        </w:rPr>
        <w:t>首先，</w:t>
      </w:r>
      <w:r>
        <w:rPr>
          <w:rFonts w:hint="eastAsia" w:ascii="宋体" w:hAnsi="宋体" w:eastAsia="宋体" w:cs="宋体"/>
          <w:b w:val="0"/>
          <w:color w:val="auto"/>
          <w:sz w:val="24"/>
          <w:highlight w:val="none"/>
          <w:lang w:val="en-US" w:eastAsia="zh-CN"/>
        </w:rPr>
        <w:t>政治认同实践能力是实现</w:t>
      </w:r>
      <w:r>
        <w:rPr>
          <w:rFonts w:hint="eastAsia" w:ascii="宋体" w:hAnsi="宋体" w:cs="宋体"/>
          <w:b w:val="0"/>
          <w:color w:val="auto"/>
          <w:sz w:val="24"/>
          <w:highlight w:val="none"/>
          <w:lang w:val="en-US" w:eastAsia="zh-CN"/>
        </w:rPr>
        <w:t>“</w:t>
      </w:r>
      <w:r>
        <w:rPr>
          <w:rFonts w:hint="eastAsia" w:ascii="宋体" w:hAnsi="宋体" w:eastAsia="宋体" w:cs="宋体"/>
          <w:b w:val="0"/>
          <w:color w:val="auto"/>
          <w:sz w:val="24"/>
          <w:highlight w:val="none"/>
          <w:lang w:val="en-US" w:eastAsia="zh-CN"/>
        </w:rPr>
        <w:t>公民</w:t>
      </w:r>
      <w:r>
        <w:rPr>
          <w:rFonts w:hint="eastAsia" w:ascii="宋体" w:hAnsi="宋体" w:cs="宋体"/>
          <w:b w:val="0"/>
          <w:color w:val="auto"/>
          <w:sz w:val="24"/>
          <w:highlight w:val="none"/>
          <w:lang w:val="en-US" w:eastAsia="zh-CN"/>
        </w:rPr>
        <w:t>”</w:t>
      </w:r>
      <w:r>
        <w:rPr>
          <w:rFonts w:hint="eastAsia" w:ascii="宋体" w:hAnsi="宋体" w:eastAsia="宋体" w:cs="宋体"/>
          <w:b w:val="0"/>
          <w:color w:val="auto"/>
          <w:sz w:val="24"/>
          <w:highlight w:val="none"/>
          <w:lang w:val="en-US" w:eastAsia="zh-CN"/>
        </w:rPr>
        <w:t>与</w:t>
      </w:r>
      <w:r>
        <w:rPr>
          <w:rFonts w:hint="eastAsia" w:ascii="宋体" w:hAnsi="宋体" w:cs="宋体"/>
          <w:b w:val="0"/>
          <w:color w:val="auto"/>
          <w:sz w:val="24"/>
          <w:highlight w:val="none"/>
          <w:lang w:val="en-US" w:eastAsia="zh-CN"/>
        </w:rPr>
        <w:t>“</w:t>
      </w:r>
      <w:r>
        <w:rPr>
          <w:rFonts w:hint="eastAsia" w:ascii="宋体" w:hAnsi="宋体" w:eastAsia="宋体" w:cs="宋体"/>
          <w:b w:val="0"/>
          <w:color w:val="auto"/>
          <w:sz w:val="24"/>
          <w:highlight w:val="none"/>
          <w:lang w:val="en-US" w:eastAsia="zh-CN"/>
        </w:rPr>
        <w:t>僧人</w:t>
      </w:r>
      <w:r>
        <w:rPr>
          <w:rFonts w:hint="eastAsia" w:ascii="宋体" w:hAnsi="宋体" w:cs="宋体"/>
          <w:b w:val="0"/>
          <w:color w:val="auto"/>
          <w:sz w:val="24"/>
          <w:highlight w:val="none"/>
          <w:lang w:val="en-US" w:eastAsia="zh-CN"/>
        </w:rPr>
        <w:t>”</w:t>
      </w:r>
      <w:r>
        <w:rPr>
          <w:rFonts w:hint="eastAsia" w:ascii="宋体" w:hAnsi="宋体" w:eastAsia="宋体" w:cs="宋体"/>
          <w:b w:val="0"/>
          <w:color w:val="auto"/>
          <w:sz w:val="24"/>
          <w:highlight w:val="none"/>
          <w:lang w:val="en-US" w:eastAsia="zh-CN"/>
        </w:rPr>
        <w:t>双重身份统一的关键纽带。</w:t>
      </w:r>
      <w:r>
        <w:rPr>
          <w:rFonts w:ascii="宋体" w:hAnsi="宋体" w:eastAsia="宋体"/>
          <w:color w:val="auto"/>
        </w:rPr>
        <w:t>佛教院校学生兼具中国公民与出家人的双重身份：作为公民，需享有公民权利、履行公民义务；作为出家人，需坚持宗教信仰、遵守佛教戒律。这种双重身份要求他们在政治认同与宗教信仰之间找到平衡点。培养政治认同实践能力，正是帮助学生实现公民责任与宗教使命有机统一的有效路径，使其真正做到既爱国又爱教。有研究指出，宗教院校学生的双重身份决定了培养其政治认同时必须兼顾政治与宗教两个维度，而政治认同实践能力正是将二者有机整合的重要载体。</w:t>
      </w:r>
    </w:p>
    <w:p w14:paraId="5A44A8BE">
      <w:pPr>
        <w:keepNext w:val="0"/>
        <w:pageBreakBefore w:val="0"/>
        <w:kinsoku/>
        <w:wordWrap/>
        <w:overflowPunct/>
        <w:topLinePunct w:val="0"/>
        <w:autoSpaceDE/>
        <w:autoSpaceDN/>
        <w:bidi w:val="0"/>
        <w:adjustRightInd/>
        <w:snapToGrid/>
        <w:spacing w:beforeAutospacing="0" w:afterAutospacing="0" w:line="360" w:lineRule="auto"/>
        <w:ind w:leftChars="0" w:firstLine="480" w:firstLineChars="200"/>
        <w:textAlignment w:val="auto"/>
        <w:rPr>
          <w:color w:val="auto"/>
        </w:rPr>
      </w:pPr>
      <w:r>
        <w:rPr>
          <w:rFonts w:ascii="宋体" w:hAnsi="宋体" w:eastAsia="宋体" w:cs="宋体"/>
          <w:b w:val="0"/>
          <w:color w:val="auto"/>
          <w:sz w:val="24"/>
          <w:highlight w:val="none"/>
        </w:rPr>
        <w:t>其次，</w:t>
      </w:r>
      <w:r>
        <w:rPr>
          <w:rFonts w:hint="eastAsia" w:ascii="宋体" w:hAnsi="宋体" w:eastAsia="宋体" w:cs="宋体"/>
          <w:b w:val="0"/>
          <w:color w:val="auto"/>
          <w:sz w:val="24"/>
          <w:highlight w:val="none"/>
        </w:rPr>
        <w:t>政治认同实践能力是推动佛教中国化的内在要求。</w:t>
      </w:r>
      <w:r>
        <w:rPr>
          <w:rFonts w:ascii="宋体" w:hAnsi="宋体" w:eastAsia="宋体"/>
          <w:color w:val="auto"/>
        </w:rPr>
        <w:t>佛教中国化不仅是教义阐释、寺庙规制、建筑风格等方面的中国化，更是人才培养方式的中国化。只有培养出真正认同国家、自觉践行社会主义核心价值观的佛教人才，才能保证佛教中国化沿着正确方向深入推进。培养政治认同实践能力，就是要引导学生将爱国与爱教相统一、将个人修行与服务社会相结合，使之成为推动和捍卫佛教中国化的积极力量。</w:t>
      </w:r>
    </w:p>
    <w:p w14:paraId="1F3E2D67">
      <w:pPr>
        <w:keepNext w:val="0"/>
        <w:pageBreakBefore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hint="eastAsia" w:ascii="宋体" w:hAnsi="宋体" w:eastAsia="宋体"/>
          <w:b w:val="0"/>
          <w:color w:val="auto"/>
          <w:sz w:val="24"/>
          <w:highlight w:val="none"/>
        </w:rPr>
      </w:pPr>
      <w:r>
        <w:rPr>
          <w:rFonts w:ascii="宋体" w:hAnsi="宋体" w:eastAsia="宋体" w:cs="宋体"/>
          <w:b w:val="0"/>
          <w:color w:val="auto"/>
          <w:sz w:val="24"/>
          <w:highlight w:val="none"/>
        </w:rPr>
        <w:t>再次，</w:t>
      </w:r>
      <w:r>
        <w:rPr>
          <w:rFonts w:hint="eastAsia" w:ascii="宋体" w:hAnsi="宋体" w:eastAsia="宋体" w:cs="宋体"/>
          <w:b w:val="0"/>
          <w:color w:val="auto"/>
          <w:sz w:val="24"/>
          <w:highlight w:val="none"/>
        </w:rPr>
        <w:t>政治认同实践能力是提升佛教院校思政教育实效性的关键所在。传统思政教育往往存在</w:t>
      </w:r>
      <w:r>
        <w:rPr>
          <w:rFonts w:hint="eastAsia" w:ascii="宋体" w:hAnsi="宋体" w:cs="宋体"/>
          <w:b w:val="0"/>
          <w:color w:val="auto"/>
          <w:sz w:val="24"/>
          <w:highlight w:val="none"/>
          <w:lang w:eastAsia="zh-CN"/>
        </w:rPr>
        <w:t>“</w:t>
      </w:r>
      <w:r>
        <w:rPr>
          <w:rFonts w:hint="eastAsia" w:ascii="宋体" w:hAnsi="宋体" w:eastAsia="宋体" w:cs="宋体"/>
          <w:b w:val="0"/>
          <w:color w:val="auto"/>
          <w:sz w:val="24"/>
          <w:highlight w:val="none"/>
        </w:rPr>
        <w:t>知行脱节</w:t>
      </w:r>
      <w:r>
        <w:rPr>
          <w:rFonts w:hint="eastAsia" w:ascii="宋体" w:hAnsi="宋体" w:cs="宋体"/>
          <w:b w:val="0"/>
          <w:color w:val="auto"/>
          <w:sz w:val="24"/>
          <w:highlight w:val="none"/>
          <w:lang w:eastAsia="zh-CN"/>
        </w:rPr>
        <w:t>”</w:t>
      </w:r>
      <w:r>
        <w:rPr>
          <w:rFonts w:hint="eastAsia" w:ascii="宋体" w:hAnsi="宋体" w:eastAsia="宋体" w:cs="宋体"/>
          <w:b w:val="0"/>
          <w:color w:val="auto"/>
          <w:sz w:val="24"/>
          <w:highlight w:val="none"/>
        </w:rPr>
        <w:t>的问题，学生虽掌握一定政治理论知识、形成一定情感认同，但在实际行动中却难以体现。政治认同实践能力的培养强调知行合一、学以致用，将教育目标从</w:t>
      </w:r>
      <w:r>
        <w:rPr>
          <w:rFonts w:hint="eastAsia" w:ascii="宋体" w:hAnsi="宋体" w:cs="宋体"/>
          <w:b w:val="0"/>
          <w:color w:val="auto"/>
          <w:sz w:val="24"/>
          <w:highlight w:val="none"/>
          <w:lang w:eastAsia="zh-CN"/>
        </w:rPr>
        <w:t>“</w:t>
      </w:r>
      <w:r>
        <w:rPr>
          <w:rFonts w:hint="eastAsia" w:ascii="宋体" w:hAnsi="宋体" w:eastAsia="宋体" w:cs="宋体"/>
          <w:b w:val="0"/>
          <w:color w:val="auto"/>
          <w:sz w:val="24"/>
          <w:highlight w:val="none"/>
        </w:rPr>
        <w:t>知</w:t>
      </w:r>
      <w:r>
        <w:rPr>
          <w:rFonts w:hint="eastAsia" w:ascii="宋体" w:hAnsi="宋体" w:cs="宋体"/>
          <w:b w:val="0"/>
          <w:color w:val="auto"/>
          <w:sz w:val="24"/>
          <w:highlight w:val="none"/>
          <w:lang w:eastAsia="zh-CN"/>
        </w:rPr>
        <w:t>”“</w:t>
      </w:r>
      <w:r>
        <w:rPr>
          <w:rFonts w:hint="eastAsia" w:ascii="宋体" w:hAnsi="宋体" w:eastAsia="宋体" w:cs="宋体"/>
          <w:b w:val="0"/>
          <w:color w:val="auto"/>
          <w:sz w:val="24"/>
          <w:highlight w:val="none"/>
        </w:rPr>
        <w:t>情</w:t>
      </w:r>
      <w:r>
        <w:rPr>
          <w:rFonts w:hint="eastAsia" w:ascii="宋体" w:hAnsi="宋体" w:cs="宋体"/>
          <w:b w:val="0"/>
          <w:color w:val="auto"/>
          <w:sz w:val="24"/>
          <w:highlight w:val="none"/>
          <w:lang w:eastAsia="zh-CN"/>
        </w:rPr>
        <w:t>”</w:t>
      </w:r>
      <w:r>
        <w:rPr>
          <w:rFonts w:hint="eastAsia" w:ascii="宋体" w:hAnsi="宋体" w:eastAsia="宋体" w:cs="宋体"/>
          <w:b w:val="0"/>
          <w:color w:val="auto"/>
          <w:sz w:val="24"/>
          <w:highlight w:val="none"/>
        </w:rPr>
        <w:t>延伸至</w:t>
      </w:r>
      <w:r>
        <w:rPr>
          <w:rFonts w:hint="eastAsia" w:ascii="宋体" w:hAnsi="宋体" w:cs="宋体"/>
          <w:b w:val="0"/>
          <w:color w:val="auto"/>
          <w:sz w:val="24"/>
          <w:highlight w:val="none"/>
          <w:lang w:eastAsia="zh-CN"/>
        </w:rPr>
        <w:t>“</w:t>
      </w:r>
      <w:r>
        <w:rPr>
          <w:rFonts w:hint="eastAsia" w:ascii="宋体" w:hAnsi="宋体" w:eastAsia="宋体" w:cs="宋体"/>
          <w:b w:val="0"/>
          <w:color w:val="auto"/>
          <w:sz w:val="24"/>
          <w:highlight w:val="none"/>
        </w:rPr>
        <w:t>行</w:t>
      </w:r>
      <w:r>
        <w:rPr>
          <w:rFonts w:hint="eastAsia" w:ascii="宋体" w:hAnsi="宋体" w:cs="宋体"/>
          <w:b w:val="0"/>
          <w:color w:val="auto"/>
          <w:sz w:val="24"/>
          <w:highlight w:val="none"/>
          <w:lang w:eastAsia="zh-CN"/>
        </w:rPr>
        <w:t>”</w:t>
      </w:r>
      <w:r>
        <w:rPr>
          <w:rFonts w:hint="eastAsia" w:ascii="宋体" w:hAnsi="宋体" w:eastAsia="宋体" w:cs="宋体"/>
          <w:b w:val="0"/>
          <w:color w:val="auto"/>
          <w:sz w:val="24"/>
          <w:highlight w:val="none"/>
        </w:rPr>
        <w:t>，通过组织实践活动、参与社会服务等方式，帮助学生在具体行动中深化政治认同、提升实践能力，从而切实提升思政教育的实效性。</w:t>
      </w:r>
    </w:p>
    <w:p w14:paraId="4A527BD6">
      <w:pPr>
        <w:pStyle w:val="3"/>
        <w:keepNext w:val="0"/>
        <w:pageBreakBefore w:val="0"/>
        <w:kinsoku/>
        <w:wordWrap/>
        <w:overflowPunct/>
        <w:topLinePunct w:val="0"/>
        <w:autoSpaceDE/>
        <w:autoSpaceDN/>
        <w:bidi w:val="0"/>
        <w:adjustRightInd/>
        <w:snapToGrid/>
        <w:spacing w:before="0" w:beforeAutospacing="0" w:after="0" w:afterAutospacing="0" w:line="360" w:lineRule="auto"/>
        <w:ind w:leftChars="0" w:firstLine="480"/>
        <w:jc w:val="both"/>
        <w:textAlignment w:val="auto"/>
        <w:rPr>
          <w:rFonts w:hint="eastAsia"/>
          <w:color w:val="auto"/>
          <w:highlight w:val="none"/>
        </w:rPr>
      </w:pPr>
      <w:bookmarkStart w:id="67" w:name="_Toc1439544847"/>
      <w:bookmarkStart w:id="68" w:name="_Toc1586388478"/>
      <w:r>
        <w:rPr>
          <w:rFonts w:ascii="黑体" w:hAnsi="黑体" w:eastAsia="黑体" w:cs="黑体"/>
          <w:b/>
          <w:color w:val="auto"/>
          <w:sz w:val="28"/>
          <w:highlight w:val="none"/>
        </w:rPr>
        <w:t>三、政治认同实践能力培养与思政教育实效性的内在关系</w:t>
      </w:r>
      <w:bookmarkEnd w:id="67"/>
      <w:bookmarkEnd w:id="68"/>
    </w:p>
    <w:p w14:paraId="1FFBF3B9">
      <w:pPr>
        <w:keepNext w:val="0"/>
        <w:pageBreakBefore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hint="eastAsia" w:ascii="宋体" w:hAnsi="宋体" w:eastAsia="宋体"/>
          <w:b w:val="0"/>
          <w:color w:val="auto"/>
          <w:sz w:val="24"/>
          <w:highlight w:val="none"/>
        </w:rPr>
      </w:pPr>
      <w:r>
        <w:rPr>
          <w:rFonts w:ascii="宋体" w:hAnsi="宋体" w:eastAsia="宋体" w:cs="宋体"/>
          <w:b w:val="0"/>
          <w:color w:val="auto"/>
          <w:sz w:val="24"/>
          <w:highlight w:val="none"/>
        </w:rPr>
        <w:t>政治认同实践能力培养与思政教育实效性之间存在相互促进、辩证统一的内在关系。一方面，政治认同实践能力培养是衡量思政教育实效性的核心标准；另一方面，思政教育实效性的提升能够有效促进学生政治认同实践能力的培养。</w:t>
      </w:r>
    </w:p>
    <w:p w14:paraId="72AC2B74">
      <w:pPr>
        <w:keepNext w:val="0"/>
        <w:pageBreakBefore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hint="eastAsia" w:ascii="宋体" w:hAnsi="宋体" w:eastAsia="宋体"/>
          <w:b w:val="0"/>
          <w:color w:val="auto"/>
          <w:sz w:val="24"/>
          <w:highlight w:val="none"/>
        </w:rPr>
      </w:pPr>
      <w:r>
        <w:rPr>
          <w:rFonts w:ascii="宋体" w:hAnsi="宋体" w:eastAsia="宋体" w:cs="宋体"/>
          <w:b w:val="0"/>
          <w:color w:val="auto"/>
          <w:sz w:val="24"/>
          <w:highlight w:val="none"/>
        </w:rPr>
        <w:t>从评价</w:t>
      </w:r>
      <w:r>
        <w:rPr>
          <w:rFonts w:hint="eastAsia" w:ascii="宋体" w:hAnsi="宋体" w:eastAsia="宋体" w:cs="宋体"/>
          <w:b w:val="0"/>
          <w:color w:val="auto"/>
          <w:sz w:val="24"/>
          <w:highlight w:val="none"/>
        </w:rPr>
        <w:t>维度</w:t>
      </w:r>
      <w:r>
        <w:rPr>
          <w:rFonts w:ascii="宋体" w:hAnsi="宋体" w:eastAsia="宋体" w:cs="宋体"/>
          <w:b w:val="0"/>
          <w:color w:val="auto"/>
          <w:sz w:val="24"/>
          <w:highlight w:val="none"/>
        </w:rPr>
        <w:t>来看，</w:t>
      </w:r>
      <w:r>
        <w:rPr>
          <w:rFonts w:ascii="宋体" w:hAnsi="宋体" w:eastAsia="宋体"/>
          <w:color w:val="auto"/>
        </w:rPr>
        <w:t>政治认同实践能力的提升直接反映思政教育的实际成效。传统思政课评价多侧重于知识记忆考查，忽视学生情感态度与行为表现，导致"言"与"行"脱节。政治认同实践能力涵盖认知理解、情感态度与行为表现三个层面，能够全面反映思政教育效果。</w:t>
      </w:r>
      <w:r>
        <w:rPr>
          <w:rFonts w:ascii="宋体" w:hAnsi="宋体" w:eastAsia="宋体" w:cs="宋体"/>
          <w:b w:val="0"/>
          <w:color w:val="auto"/>
          <w:sz w:val="24"/>
          <w:highlight w:val="none"/>
        </w:rPr>
        <w:t>庄兰凤在调研中发现，“宗教院校思政教育的实效性，最终体现在学生政治认同实践能力的提升上，只有实现认知、情感、行为的有机统一，才能真正达到思政教育的目标”</w:t>
      </w:r>
      <w:r>
        <w:rPr>
          <w:rStyle w:val="22"/>
          <w:rFonts w:ascii="宋体" w:hAnsi="宋体" w:eastAsia="宋体" w:cs="宋体"/>
          <w:b w:val="0"/>
          <w:color w:val="auto"/>
          <w:sz w:val="24"/>
          <w:highlight w:val="none"/>
        </w:rPr>
        <w:footnoteReference w:id="16"/>
      </w:r>
      <w:r>
        <w:rPr>
          <w:rFonts w:ascii="宋体" w:hAnsi="宋体" w:eastAsia="宋体" w:cs="宋体"/>
          <w:b w:val="0"/>
          <w:color w:val="auto"/>
          <w:sz w:val="24"/>
          <w:highlight w:val="none"/>
        </w:rPr>
        <w:t>。</w:t>
      </w:r>
      <w:r>
        <w:rPr>
          <w:rFonts w:hint="eastAsia"/>
          <w:color w:val="auto"/>
        </w:rPr>
        <w:t>陈万柏、张耀灿</w:t>
      </w:r>
      <w:r>
        <w:rPr>
          <w:rFonts w:ascii="宋体" w:hAnsi="宋体" w:eastAsia="宋体" w:cs="宋体"/>
          <w:b w:val="0"/>
          <w:color w:val="auto"/>
          <w:sz w:val="24"/>
          <w:highlight w:val="none"/>
        </w:rPr>
        <w:t>在《思想政治教育学原理》</w:t>
      </w:r>
      <w:r>
        <w:rPr>
          <w:rStyle w:val="22"/>
          <w:rFonts w:ascii="宋体" w:hAnsi="宋体" w:eastAsia="宋体" w:cs="宋体"/>
          <w:b w:val="0"/>
          <w:color w:val="auto"/>
          <w:sz w:val="24"/>
          <w:highlight w:val="none"/>
        </w:rPr>
        <w:footnoteReference w:id="17"/>
      </w:r>
      <w:r>
        <w:rPr>
          <w:rFonts w:hint="eastAsia" w:ascii="宋体" w:hAnsi="宋体" w:cs="宋体"/>
          <w:b w:val="0"/>
          <w:color w:val="auto"/>
          <w:sz w:val="24"/>
          <w:highlight w:val="none"/>
          <w:lang w:val="en-US" w:eastAsia="zh-CN"/>
        </w:rPr>
        <w:t>一书</w:t>
      </w:r>
      <w:r>
        <w:rPr>
          <w:rFonts w:ascii="宋体" w:hAnsi="宋体" w:eastAsia="宋体" w:cs="宋体"/>
          <w:b w:val="0"/>
          <w:color w:val="auto"/>
          <w:sz w:val="24"/>
          <w:highlight w:val="none"/>
        </w:rPr>
        <w:t>中指出，思想政治教育的本质是推动教育内容‘内化于心、外化于行’的转化过程。内化是指受教育者将外在的教育要求转化为内在的</w:t>
      </w:r>
      <w:r>
        <w:rPr>
          <w:rFonts w:hint="eastAsia" w:ascii="宋体" w:hAnsi="宋体" w:cs="宋体"/>
          <w:b w:val="0"/>
          <w:color w:val="auto"/>
          <w:sz w:val="24"/>
          <w:highlight w:val="none"/>
          <w:lang w:eastAsia="zh-CN"/>
        </w:rPr>
        <w:t>理想信念</w:t>
      </w:r>
      <w:r>
        <w:rPr>
          <w:rFonts w:ascii="宋体" w:hAnsi="宋体" w:eastAsia="宋体" w:cs="宋体"/>
          <w:b w:val="0"/>
          <w:color w:val="auto"/>
          <w:sz w:val="24"/>
          <w:highlight w:val="none"/>
        </w:rPr>
        <w:t>，外化则是将内在的</w:t>
      </w:r>
      <w:r>
        <w:rPr>
          <w:rFonts w:hint="eastAsia" w:ascii="宋体" w:hAnsi="宋体" w:cs="宋体"/>
          <w:b w:val="0"/>
          <w:color w:val="auto"/>
          <w:sz w:val="24"/>
          <w:highlight w:val="none"/>
          <w:lang w:eastAsia="zh-CN"/>
        </w:rPr>
        <w:t>理想信念</w:t>
      </w:r>
      <w:r>
        <w:rPr>
          <w:rFonts w:ascii="宋体" w:hAnsi="宋体" w:eastAsia="宋体" w:cs="宋体"/>
          <w:b w:val="0"/>
          <w:color w:val="auto"/>
          <w:sz w:val="24"/>
          <w:highlight w:val="none"/>
        </w:rPr>
        <w:t>转化为自觉的行为实践。政治认同实践能力的培养，正是要打通从内化到外化的关键节点，实现知、情、意、行的有机统一。</w:t>
      </w:r>
      <w:r>
        <w:rPr>
          <w:rStyle w:val="22"/>
          <w:rFonts w:ascii="宋体" w:hAnsi="宋体" w:eastAsia="宋体" w:cs="宋体"/>
          <w:b w:val="0"/>
          <w:color w:val="auto"/>
          <w:sz w:val="24"/>
          <w:highlight w:val="none"/>
        </w:rPr>
        <w:footnoteReference w:id="18"/>
      </w:r>
    </w:p>
    <w:p w14:paraId="7844E4D4">
      <w:pPr>
        <w:keepNext w:val="0"/>
        <w:pageBreakBefore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hint="eastAsia" w:ascii="宋体" w:hAnsi="宋体" w:eastAsia="宋体"/>
          <w:b w:val="0"/>
          <w:color w:val="auto"/>
          <w:sz w:val="24"/>
          <w:highlight w:val="none"/>
        </w:rPr>
      </w:pPr>
      <w:r>
        <w:rPr>
          <w:rFonts w:ascii="宋体" w:hAnsi="宋体" w:eastAsia="宋体" w:cs="宋体"/>
          <w:b w:val="0"/>
          <w:color w:val="auto"/>
          <w:sz w:val="24"/>
          <w:highlight w:val="none"/>
        </w:rPr>
        <w:t>从育人过程看，思政教育实效性的提升是培养学生政治认同实践能力的重要保障。只有具备较强实效性的思政教育，才能真正触动学生的思想、激发学生的情感、引导学生的行为。提升思政教育实效性，关键在于坚持“两个结合”的根本遵循，紧密结合佛教院校的实际和学生的特点，创新教育内容、方法</w:t>
      </w:r>
      <w:r>
        <w:rPr>
          <w:rFonts w:hint="eastAsia" w:ascii="宋体" w:hAnsi="宋体" w:cs="宋体"/>
          <w:b w:val="0"/>
          <w:color w:val="auto"/>
          <w:sz w:val="24"/>
          <w:highlight w:val="none"/>
          <w:lang w:val="en-US" w:eastAsia="zh-CN"/>
        </w:rPr>
        <w:t>与</w:t>
      </w:r>
      <w:r>
        <w:rPr>
          <w:rFonts w:ascii="宋体" w:hAnsi="宋体" w:eastAsia="宋体" w:cs="宋体"/>
          <w:b w:val="0"/>
          <w:color w:val="auto"/>
          <w:sz w:val="24"/>
          <w:highlight w:val="none"/>
        </w:rPr>
        <w:t>载体。比如，</w:t>
      </w:r>
      <w:r>
        <w:rPr>
          <w:rFonts w:hint="eastAsia" w:ascii="宋体" w:hAnsi="宋体" w:eastAsia="宋体" w:cs="宋体"/>
          <w:b w:val="0"/>
          <w:color w:val="auto"/>
          <w:sz w:val="24"/>
          <w:highlight w:val="none"/>
        </w:rPr>
        <w:t>将思政内容与佛学课程融合设计；运用体验式教学增强思政课吸引力；搭建实践平台为学生提供政治认同能力锻炼机会</w:t>
      </w:r>
      <w:r>
        <w:rPr>
          <w:rFonts w:ascii="宋体" w:hAnsi="宋体" w:eastAsia="宋体" w:cs="宋体"/>
          <w:b w:val="0"/>
          <w:color w:val="auto"/>
          <w:sz w:val="24"/>
          <w:highlight w:val="none"/>
        </w:rPr>
        <w:t>。</w:t>
      </w:r>
    </w:p>
    <w:p w14:paraId="1F61AFB1">
      <w:pPr>
        <w:keepNext w:val="0"/>
        <w:pageBreakBefore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hint="eastAsia" w:ascii="宋体" w:hAnsi="宋体" w:eastAsia="宋体"/>
          <w:b w:val="0"/>
          <w:color w:val="auto"/>
          <w:sz w:val="24"/>
          <w:highlight w:val="none"/>
          <w:lang w:eastAsia="zh-CN"/>
        </w:rPr>
      </w:pPr>
      <w:r>
        <w:rPr>
          <w:rFonts w:ascii="宋体" w:hAnsi="宋体" w:eastAsia="宋体" w:cs="宋体"/>
          <w:b w:val="0"/>
          <w:color w:val="auto"/>
          <w:sz w:val="24"/>
          <w:highlight w:val="none"/>
        </w:rPr>
        <w:t>从实践效果看，</w:t>
      </w:r>
      <w:r>
        <w:rPr>
          <w:rFonts w:hint="eastAsia" w:ascii="宋体" w:hAnsi="宋体" w:eastAsia="宋体" w:cs="宋体"/>
          <w:b w:val="0"/>
          <w:color w:val="auto"/>
          <w:sz w:val="24"/>
          <w:highlight w:val="none"/>
        </w:rPr>
        <w:t>政治认同实践能力的培养能够进一步推动思政教育实效性的提升。学生在政治认同实践能力提升的过程中，能够更深刻地体会思政教育的价值与意义，从而增强参与思政教育的主动性与积极性。</w:t>
      </w:r>
      <w:r>
        <w:rPr>
          <w:rFonts w:ascii="宋体" w:hAnsi="宋体" w:eastAsia="宋体" w:cs="宋体"/>
          <w:b w:val="0"/>
          <w:color w:val="auto"/>
          <w:sz w:val="24"/>
          <w:highlight w:val="none"/>
        </w:rPr>
        <w:t>这种“实践—认知—再实践”循环过程，能持续增强思政教育效果，形成教育合力。纪宣羽在《爱国主义教育视角下大学生政治认同培育研究》中指出</w:t>
      </w:r>
      <w:r>
        <w:rPr>
          <w:rFonts w:ascii="宋体" w:hAnsi="宋体" w:eastAsia="宋体" w:cs="宋体"/>
          <w:b w:val="0"/>
          <w:color w:val="auto"/>
          <w:sz w:val="24"/>
          <w:highlight w:val="none"/>
          <w:lang w:eastAsia="zh-CN"/>
        </w:rPr>
        <w:t>，</w:t>
      </w:r>
      <w:r>
        <w:rPr>
          <w:rFonts w:ascii="宋体" w:hAnsi="宋体" w:eastAsia="宋体" w:cs="宋体"/>
          <w:b w:val="0"/>
          <w:color w:val="auto"/>
          <w:sz w:val="24"/>
          <w:highlight w:val="none"/>
        </w:rPr>
        <w:t>“政治认同实践能力的培养与思政教育实效性的提升是相互促进的，二者共同构成了思政教育的育人闭环”</w:t>
      </w:r>
      <w:r>
        <w:rPr>
          <w:rStyle w:val="22"/>
          <w:rFonts w:ascii="宋体" w:hAnsi="宋体" w:eastAsia="宋体" w:cs="宋体"/>
          <w:b w:val="0"/>
          <w:color w:val="auto"/>
          <w:sz w:val="24"/>
          <w:highlight w:val="none"/>
        </w:rPr>
        <w:footnoteReference w:id="19"/>
      </w:r>
      <w:r>
        <w:rPr>
          <w:rFonts w:hint="eastAsia" w:ascii="宋体" w:hAnsi="宋体" w:cs="宋体"/>
          <w:b w:val="0"/>
          <w:color w:val="auto"/>
          <w:sz w:val="24"/>
          <w:highlight w:val="none"/>
          <w:lang w:eastAsia="zh-CN"/>
        </w:rPr>
        <w:t>。</w:t>
      </w:r>
    </w:p>
    <w:p w14:paraId="11278065">
      <w:pPr>
        <w:pStyle w:val="3"/>
        <w:keepNext w:val="0"/>
        <w:keepLines/>
        <w:pageBreakBefore w:val="0"/>
        <w:widowControl w:val="0"/>
        <w:numPr>
          <w:ilvl w:val="0"/>
          <w:numId w:val="0"/>
        </w:numPr>
        <w:kinsoku/>
        <w:wordWrap/>
        <w:overflowPunct/>
        <w:topLinePunct w:val="0"/>
        <w:autoSpaceDE/>
        <w:autoSpaceDN/>
        <w:bidi w:val="0"/>
        <w:adjustRightInd/>
        <w:snapToGrid/>
        <w:spacing w:before="157" w:beforeLines="50" w:beforeAutospacing="0" w:after="157" w:afterLines="50" w:afterAutospacing="0" w:line="360" w:lineRule="auto"/>
        <w:ind w:leftChars="0"/>
        <w:jc w:val="center"/>
        <w:textAlignment w:val="auto"/>
        <w:rPr>
          <w:rFonts w:ascii="黑体" w:hAnsi="黑体" w:eastAsia="黑体" w:cs="黑体"/>
          <w:b/>
          <w:color w:val="auto"/>
          <w:sz w:val="30"/>
          <w:highlight w:val="none"/>
        </w:rPr>
      </w:pPr>
      <w:bookmarkStart w:id="69" w:name="_Toc879476427"/>
      <w:bookmarkStart w:id="70" w:name="_Toc1421672241"/>
      <w:r>
        <w:rPr>
          <w:rFonts w:ascii="黑体" w:hAnsi="黑体" w:eastAsia="黑体" w:cs="黑体"/>
          <w:b/>
          <w:color w:val="auto"/>
          <w:sz w:val="30"/>
          <w:highlight w:val="none"/>
        </w:rPr>
        <w:t>第四节</w:t>
      </w:r>
      <w:r>
        <w:rPr>
          <w:rFonts w:ascii="黑体" w:hAnsi="黑体" w:eastAsia="黑体" w:cs="黑体"/>
          <w:b/>
          <w:color w:val="auto"/>
          <w:sz w:val="30"/>
          <w:highlight w:val="none"/>
          <w:lang w:val="en-US" w:eastAsia="zh-CN"/>
        </w:rPr>
        <w:t xml:space="preserve"> </w:t>
      </w:r>
      <w:bookmarkEnd w:id="69"/>
      <w:r>
        <w:rPr>
          <w:rFonts w:hint="eastAsia" w:ascii="黑体" w:hAnsi="黑体" w:eastAsia="黑体" w:cs="黑体"/>
          <w:b/>
          <w:color w:val="auto"/>
          <w:sz w:val="30"/>
          <w:highlight w:val="none"/>
          <w:lang w:val="en-US" w:eastAsia="zh-CN"/>
        </w:rPr>
        <w:t>宗教中国化、"两个结合"与政治认同实践能力的内在关系</w:t>
      </w:r>
      <w:bookmarkEnd w:id="70"/>
    </w:p>
    <w:p w14:paraId="79DF9760">
      <w:pPr>
        <w:pStyle w:val="3"/>
        <w:keepNext w:val="0"/>
        <w:pageBreakBefore w:val="0"/>
        <w:kinsoku/>
        <w:wordWrap/>
        <w:overflowPunct/>
        <w:topLinePunct w:val="0"/>
        <w:autoSpaceDE/>
        <w:autoSpaceDN/>
        <w:bidi w:val="0"/>
        <w:adjustRightInd/>
        <w:snapToGrid/>
        <w:spacing w:before="0" w:beforeAutospacing="0" w:after="0" w:afterAutospacing="0" w:line="360" w:lineRule="auto"/>
        <w:ind w:leftChars="0" w:firstLine="0"/>
        <w:jc w:val="both"/>
        <w:textAlignment w:val="auto"/>
        <w:rPr>
          <w:rFonts w:hint="eastAsia"/>
          <w:color w:val="auto"/>
          <w:sz w:val="28"/>
          <w:szCs w:val="28"/>
          <w:highlight w:val="none"/>
        </w:rPr>
      </w:pPr>
      <w:bookmarkStart w:id="71" w:name="_Toc1142297965"/>
      <w:bookmarkStart w:id="72" w:name="_Toc230366288"/>
      <w:r>
        <w:rPr>
          <w:rFonts w:ascii="黑体" w:hAnsi="黑体" w:eastAsia="黑体" w:cs="黑体"/>
          <w:b/>
          <w:color w:val="auto"/>
          <w:sz w:val="28"/>
          <w:szCs w:val="28"/>
          <w:highlight w:val="none"/>
        </w:rPr>
        <w:t>一、宗教中国化是目标引领与政策框架</w:t>
      </w:r>
      <w:bookmarkEnd w:id="71"/>
      <w:bookmarkEnd w:id="72"/>
    </w:p>
    <w:p w14:paraId="388AAFF8">
      <w:pPr>
        <w:keepNext w:val="0"/>
        <w:pageBreakBefore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hint="eastAsia" w:ascii="宋体" w:hAnsi="宋体" w:eastAsia="宋体"/>
          <w:b w:val="0"/>
          <w:color w:val="auto"/>
          <w:sz w:val="24"/>
          <w:highlight w:val="none"/>
        </w:rPr>
      </w:pPr>
      <w:r>
        <w:rPr>
          <w:rFonts w:ascii="宋体" w:hAnsi="宋体" w:eastAsia="宋体" w:cs="宋体"/>
          <w:b w:val="0"/>
          <w:color w:val="auto"/>
          <w:sz w:val="24"/>
          <w:highlight w:val="none"/>
        </w:rPr>
        <w:t>在宗教中国化、</w:t>
      </w:r>
      <w:r>
        <w:rPr>
          <w:rFonts w:ascii="宋体" w:hAnsi="宋体" w:eastAsia="宋体" w:cs="宋体"/>
          <w:b w:val="0"/>
          <w:color w:val="auto"/>
          <w:sz w:val="24"/>
          <w:highlight w:val="none"/>
          <w:lang w:eastAsia="zh-CN"/>
        </w:rPr>
        <w:t>“两个结合”</w:t>
      </w:r>
      <w:r>
        <w:rPr>
          <w:rFonts w:ascii="宋体" w:hAnsi="宋体" w:eastAsia="宋体" w:cs="宋体"/>
          <w:b w:val="0"/>
          <w:color w:val="auto"/>
          <w:sz w:val="24"/>
          <w:highlight w:val="none"/>
        </w:rPr>
        <w:t>与政治认同实践能力培养三者的关系中，宗教中国化处于顶层设计位置，发挥着目标引领和政策框架的核心作用。宗教中国化作为新时代宗教工作的总纲，为“两个结合”的践行和政治认同实践能力的培养指明了根本方向、划定了实践边界。</w:t>
      </w:r>
    </w:p>
    <w:p w14:paraId="0D53790B">
      <w:pPr>
        <w:keepNext w:val="0"/>
        <w:pageBreakBefore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hint="eastAsia" w:ascii="宋体" w:hAnsi="宋体" w:eastAsia="宋体"/>
          <w:b w:val="0"/>
          <w:color w:val="auto"/>
          <w:sz w:val="24"/>
          <w:highlight w:val="none"/>
        </w:rPr>
      </w:pPr>
      <w:r>
        <w:rPr>
          <w:rFonts w:ascii="宋体" w:hAnsi="宋体" w:eastAsia="宋体" w:cs="宋体"/>
          <w:b w:val="0"/>
          <w:color w:val="auto"/>
          <w:sz w:val="24"/>
          <w:highlight w:val="none"/>
        </w:rPr>
        <w:t>从目标引领来看，宗教中国化明确了佛教院校思政教育的根本目标是培养能够担当佛教中国化重任的新时代佛教人才。这一目标要求“两个结合”必须围绕宗教中国化的要求展开，无论是马克思主义基本原理与佛教院校实际的结合，还是与中华优秀传统文化的结合，都必须服务于宗教中国化的总目标。同时，这一目标也明确了政治认同实践能力培养的核心内容，即培养学生在政治、文化、社会三个维度适应宗教中国化要求的实践能力。</w:t>
      </w:r>
    </w:p>
    <w:p w14:paraId="37B43336">
      <w:pPr>
        <w:keepNext w:val="0"/>
        <w:pageBreakBefore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hint="eastAsia" w:ascii="宋体" w:hAnsi="宋体" w:eastAsia="宋体"/>
          <w:b w:val="0"/>
          <w:color w:val="auto"/>
          <w:sz w:val="24"/>
          <w:highlight w:val="none"/>
        </w:rPr>
      </w:pPr>
      <w:r>
        <w:rPr>
          <w:rFonts w:ascii="宋体" w:hAnsi="宋体" w:eastAsia="宋体" w:cs="宋体"/>
          <w:b w:val="0"/>
          <w:color w:val="auto"/>
          <w:sz w:val="24"/>
          <w:highlight w:val="none"/>
          <w:lang w:val="en-US" w:eastAsia="zh-CN"/>
        </w:rPr>
        <w:t>从政策框架方面来看，宗教中国化通过政策文件和制度安排，为“两个结合”和政治认同实践能力培养提供了明确的规则和保障。例如，《宗教院校管理</w:t>
      </w:r>
      <w:r>
        <w:rPr>
          <w:rFonts w:hint="eastAsia" w:ascii="宋体" w:hAnsi="宋体" w:cs="宋体"/>
          <w:b w:val="0"/>
          <w:color w:val="auto"/>
          <w:sz w:val="24"/>
          <w:highlight w:val="none"/>
          <w:lang w:val="en-US" w:eastAsia="zh-CN"/>
        </w:rPr>
        <w:t>办法</w:t>
      </w:r>
      <w:r>
        <w:rPr>
          <w:rFonts w:ascii="宋体" w:hAnsi="宋体" w:eastAsia="宋体" w:cs="宋体"/>
          <w:b w:val="0"/>
          <w:color w:val="auto"/>
          <w:sz w:val="24"/>
          <w:highlight w:val="none"/>
          <w:lang w:val="en-US" w:eastAsia="zh-CN"/>
        </w:rPr>
        <w:t>》规定了思想课的课时比例和教学要求，这为“两个结合”在课堂中的实施提供了制度支持。</w:t>
      </w:r>
    </w:p>
    <w:p w14:paraId="781807D1">
      <w:pPr>
        <w:pStyle w:val="3"/>
        <w:keepNext w:val="0"/>
        <w:pageBreakBefore w:val="0"/>
        <w:kinsoku/>
        <w:wordWrap/>
        <w:overflowPunct/>
        <w:topLinePunct w:val="0"/>
        <w:autoSpaceDE/>
        <w:autoSpaceDN/>
        <w:bidi w:val="0"/>
        <w:adjustRightInd/>
        <w:snapToGrid/>
        <w:spacing w:before="0" w:beforeAutospacing="0" w:after="0" w:afterAutospacing="0" w:line="360" w:lineRule="auto"/>
        <w:ind w:leftChars="0" w:firstLine="480"/>
        <w:jc w:val="both"/>
        <w:textAlignment w:val="auto"/>
        <w:rPr>
          <w:rFonts w:hint="eastAsia"/>
          <w:color w:val="auto"/>
          <w:highlight w:val="none"/>
        </w:rPr>
      </w:pPr>
      <w:bookmarkStart w:id="73" w:name="_Toc2000670522"/>
      <w:bookmarkStart w:id="74" w:name="_Toc98093575"/>
      <w:r>
        <w:rPr>
          <w:rFonts w:ascii="黑体" w:hAnsi="黑体" w:eastAsia="黑体" w:cs="黑体"/>
          <w:b/>
          <w:color w:val="auto"/>
          <w:sz w:val="28"/>
          <w:highlight w:val="none"/>
        </w:rPr>
        <w:t>二、</w:t>
      </w:r>
      <w:r>
        <w:rPr>
          <w:rFonts w:ascii="黑体" w:hAnsi="黑体" w:eastAsia="黑体" w:cs="黑体"/>
          <w:b/>
          <w:color w:val="auto"/>
          <w:sz w:val="28"/>
          <w:highlight w:val="none"/>
          <w:lang w:eastAsia="zh-CN"/>
        </w:rPr>
        <w:t>“两个结合”</w:t>
      </w:r>
      <w:r>
        <w:rPr>
          <w:rFonts w:ascii="黑体" w:hAnsi="黑体" w:eastAsia="黑体" w:cs="黑体"/>
          <w:b/>
          <w:color w:val="auto"/>
          <w:sz w:val="28"/>
          <w:highlight w:val="none"/>
        </w:rPr>
        <w:t>是理论指导与融合路径</w:t>
      </w:r>
      <w:bookmarkEnd w:id="73"/>
      <w:bookmarkEnd w:id="74"/>
    </w:p>
    <w:p w14:paraId="63C2F8CB">
      <w:pPr>
        <w:keepNext w:val="0"/>
        <w:pageBreakBefore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hint="eastAsia" w:ascii="宋体" w:hAnsi="宋体" w:eastAsia="宋体"/>
          <w:b w:val="0"/>
          <w:color w:val="auto"/>
          <w:sz w:val="24"/>
          <w:highlight w:val="none"/>
        </w:rPr>
      </w:pPr>
      <w:r>
        <w:rPr>
          <w:rFonts w:ascii="宋体" w:hAnsi="宋体" w:eastAsia="宋体" w:cs="宋体"/>
          <w:b w:val="0"/>
          <w:color w:val="auto"/>
          <w:sz w:val="24"/>
          <w:highlight w:val="none"/>
        </w:rPr>
        <w:t>“两个结合”在三者关系中处于中间枢纽位置，是连接宗教中国化（目标）与政治认同实践能力培养（实践）的理论指导和融合路径。没有“两个结合”的指导，宗教中国化的目标就难以转化为具体的教育实践；没有“两个结合”的路径支撑，政治认同实践能力培养就会陷入盲目性。</w:t>
      </w:r>
    </w:p>
    <w:p w14:paraId="6B4B4499">
      <w:pPr>
        <w:keepNext w:val="0"/>
        <w:pageBreakBefore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hint="eastAsia" w:ascii="宋体" w:hAnsi="宋体" w:eastAsia="宋体"/>
          <w:b w:val="0"/>
          <w:color w:val="auto"/>
          <w:sz w:val="24"/>
          <w:highlight w:val="none"/>
        </w:rPr>
      </w:pPr>
      <w:r>
        <w:rPr>
          <w:rFonts w:ascii="宋体" w:hAnsi="宋体" w:eastAsia="宋体" w:cs="宋体"/>
          <w:b w:val="0"/>
          <w:color w:val="auto"/>
          <w:sz w:val="24"/>
          <w:highlight w:val="none"/>
        </w:rPr>
        <w:t>从理论指导来看，“两个结合”为宗教中国化与政治认同实践能力培养的融合提供了科学的理论支撑。马克思主义基本原理同中国具体实际相结合，为宗教中国化的目标如何转化为政治认同实践能力培养的具体内容提供了方法论指导；马克思主义基本原理同中华优秀传统文化相结合，为宗教文化资源如何转化为思政教育资源提供了理论依据。</w:t>
      </w:r>
    </w:p>
    <w:p w14:paraId="114CE407">
      <w:pPr>
        <w:keepNext w:val="0"/>
        <w:pageBreakBefore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hint="eastAsia" w:ascii="宋体" w:hAnsi="宋体" w:eastAsia="宋体"/>
          <w:b w:val="0"/>
          <w:color w:val="auto"/>
          <w:sz w:val="24"/>
          <w:highlight w:val="none"/>
        </w:rPr>
      </w:pPr>
      <w:r>
        <w:rPr>
          <w:rFonts w:ascii="宋体" w:hAnsi="宋体" w:eastAsia="宋体" w:cs="宋体"/>
          <w:b w:val="0"/>
          <w:color w:val="auto"/>
          <w:sz w:val="24"/>
          <w:highlight w:val="none"/>
        </w:rPr>
        <w:t>从融合路径来看，“两个结合”为宗教中国化与政治认同实践能力培养的有机融合提供了具体路径。通过马克思主义基本原理同佛教院校实际的结合，能够找到宗教中国化要求与学生认知特点、院校办学实际的契合点，使政治认同实践能力培养更具针对性；通过马克思主义基本原理同中华优秀传统文化（</w:t>
      </w:r>
      <w:r>
        <w:rPr>
          <w:rFonts w:hint="eastAsia" w:ascii="宋体" w:hAnsi="宋体" w:cs="宋体"/>
          <w:b w:val="0"/>
          <w:color w:val="auto"/>
          <w:sz w:val="24"/>
          <w:highlight w:val="none"/>
          <w:lang w:val="en-US" w:eastAsia="zh-CN"/>
        </w:rPr>
        <w:t>含</w:t>
      </w:r>
      <w:r>
        <w:rPr>
          <w:rFonts w:ascii="宋体" w:hAnsi="宋体" w:eastAsia="宋体" w:cs="宋体"/>
          <w:b w:val="0"/>
          <w:color w:val="auto"/>
          <w:sz w:val="24"/>
          <w:highlight w:val="none"/>
        </w:rPr>
        <w:t>佛教文化）的结合，能够挖掘佛教文化中的积极因素，使政治认同实践能力培养更具亲和力和感染力。</w:t>
      </w:r>
    </w:p>
    <w:p w14:paraId="167AE505">
      <w:pPr>
        <w:pStyle w:val="3"/>
        <w:keepNext w:val="0"/>
        <w:pageBreakBefore w:val="0"/>
        <w:kinsoku/>
        <w:wordWrap/>
        <w:overflowPunct/>
        <w:topLinePunct w:val="0"/>
        <w:autoSpaceDE/>
        <w:autoSpaceDN/>
        <w:bidi w:val="0"/>
        <w:adjustRightInd/>
        <w:snapToGrid/>
        <w:spacing w:before="0" w:beforeAutospacing="0" w:after="0" w:afterAutospacing="0" w:line="360" w:lineRule="auto"/>
        <w:ind w:leftChars="0" w:firstLine="480"/>
        <w:jc w:val="both"/>
        <w:textAlignment w:val="auto"/>
        <w:rPr>
          <w:rFonts w:hint="eastAsia"/>
          <w:color w:val="auto"/>
          <w:highlight w:val="none"/>
        </w:rPr>
      </w:pPr>
      <w:bookmarkStart w:id="75" w:name="_Toc2118002175"/>
      <w:bookmarkStart w:id="76" w:name="_Toc1538757776"/>
      <w:r>
        <w:rPr>
          <w:rFonts w:ascii="黑体" w:hAnsi="黑体" w:eastAsia="黑体" w:cs="黑体"/>
          <w:b/>
          <w:color w:val="auto"/>
          <w:sz w:val="28"/>
          <w:highlight w:val="none"/>
        </w:rPr>
        <w:t>三、政治认同实践能力是培养目标与评价标准</w:t>
      </w:r>
      <w:bookmarkEnd w:id="75"/>
      <w:bookmarkEnd w:id="76"/>
    </w:p>
    <w:p w14:paraId="565AD68D">
      <w:pPr>
        <w:keepNext w:val="0"/>
        <w:pageBreakBefore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hint="eastAsia" w:ascii="宋体" w:hAnsi="宋体" w:eastAsia="宋体"/>
          <w:b w:val="0"/>
          <w:color w:val="auto"/>
          <w:sz w:val="24"/>
          <w:highlight w:val="none"/>
        </w:rPr>
      </w:pPr>
      <w:r>
        <w:rPr>
          <w:rFonts w:ascii="宋体" w:hAnsi="宋体" w:eastAsia="宋体" w:cs="宋体"/>
          <w:b w:val="0"/>
          <w:color w:val="auto"/>
          <w:sz w:val="24"/>
          <w:highlight w:val="none"/>
        </w:rPr>
        <w:t>政治认同实践能力在三者关系中处于落脚点位置，是宗教中国化目标和</w:t>
      </w:r>
      <w:r>
        <w:rPr>
          <w:rFonts w:ascii="宋体" w:hAnsi="宋体" w:eastAsia="宋体" w:cs="宋体"/>
          <w:b w:val="0"/>
          <w:color w:val="auto"/>
          <w:sz w:val="24"/>
          <w:highlight w:val="none"/>
          <w:lang w:eastAsia="zh-CN"/>
        </w:rPr>
        <w:t>“两个结合”</w:t>
      </w:r>
      <w:r>
        <w:rPr>
          <w:rFonts w:ascii="宋体" w:hAnsi="宋体" w:eastAsia="宋体" w:cs="宋体"/>
          <w:b w:val="0"/>
          <w:color w:val="auto"/>
          <w:sz w:val="24"/>
          <w:highlight w:val="none"/>
        </w:rPr>
        <w:t>路径的最终体现，同时也是衡量宗教中国化成效和</w:t>
      </w:r>
      <w:r>
        <w:rPr>
          <w:rFonts w:ascii="宋体" w:hAnsi="宋体" w:eastAsia="宋体" w:cs="宋体"/>
          <w:b w:val="0"/>
          <w:color w:val="auto"/>
          <w:sz w:val="24"/>
          <w:highlight w:val="none"/>
          <w:lang w:eastAsia="zh-CN"/>
        </w:rPr>
        <w:t>“两个结合”</w:t>
      </w:r>
      <w:r>
        <w:rPr>
          <w:rFonts w:ascii="宋体" w:hAnsi="宋体" w:eastAsia="宋体" w:cs="宋体"/>
          <w:b w:val="0"/>
          <w:color w:val="auto"/>
          <w:sz w:val="24"/>
          <w:highlight w:val="none"/>
        </w:rPr>
        <w:t>实践效果的评价标准。</w:t>
      </w:r>
    </w:p>
    <w:p w14:paraId="669985CF">
      <w:pPr>
        <w:keepNext w:val="0"/>
        <w:pageBreakBefore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hint="eastAsia" w:ascii="宋体" w:hAnsi="宋体" w:eastAsia="宋体"/>
          <w:b w:val="0"/>
          <w:color w:val="auto"/>
          <w:sz w:val="24"/>
          <w:highlight w:val="none"/>
        </w:rPr>
      </w:pPr>
      <w:r>
        <w:rPr>
          <w:rFonts w:ascii="宋体" w:hAnsi="宋体" w:eastAsia="宋体" w:cs="宋体"/>
          <w:b w:val="0"/>
          <w:color w:val="auto"/>
          <w:sz w:val="24"/>
          <w:highlight w:val="none"/>
        </w:rPr>
        <w:t>从培养目标来看，政治认同实践能力是宗教中国化和</w:t>
      </w:r>
      <w:r>
        <w:rPr>
          <w:rFonts w:ascii="宋体" w:hAnsi="宋体" w:eastAsia="宋体" w:cs="宋体"/>
          <w:b w:val="0"/>
          <w:color w:val="auto"/>
          <w:sz w:val="24"/>
          <w:highlight w:val="none"/>
          <w:lang w:eastAsia="zh-CN"/>
        </w:rPr>
        <w:t>“两个结合”</w:t>
      </w:r>
      <w:r>
        <w:rPr>
          <w:rFonts w:ascii="宋体" w:hAnsi="宋体" w:eastAsia="宋体" w:cs="宋体"/>
          <w:b w:val="0"/>
          <w:color w:val="auto"/>
          <w:sz w:val="24"/>
          <w:highlight w:val="none"/>
        </w:rPr>
        <w:t>在佛教院校思政教育中的具体落脚点。宗教中国化的最终目标是培养</w:t>
      </w:r>
      <w:r>
        <w:rPr>
          <w:rFonts w:ascii="宋体" w:hAnsi="宋体" w:eastAsia="宋体" w:cs="宋体"/>
          <w:b w:val="0"/>
          <w:color w:val="auto"/>
          <w:sz w:val="24"/>
          <w:highlight w:val="none"/>
          <w:lang w:eastAsia="zh-CN"/>
        </w:rPr>
        <w:t>“</w:t>
      </w:r>
      <w:r>
        <w:rPr>
          <w:rFonts w:ascii="宋体" w:hAnsi="宋体" w:eastAsia="宋体" w:cs="宋体"/>
          <w:b w:val="0"/>
          <w:color w:val="auto"/>
          <w:sz w:val="24"/>
          <w:highlight w:val="none"/>
        </w:rPr>
        <w:t>政治上靠得住、宗教上有造诣、品德上能服众、</w:t>
      </w:r>
      <w:r>
        <w:rPr>
          <w:rFonts w:hint="eastAsia" w:ascii="宋体" w:hAnsi="宋体" w:cs="宋体"/>
          <w:b w:val="0"/>
          <w:color w:val="auto"/>
          <w:sz w:val="24"/>
          <w:highlight w:val="none"/>
          <w:lang w:eastAsia="zh-CN"/>
        </w:rPr>
        <w:t>关键时刻</w:t>
      </w:r>
      <w:r>
        <w:rPr>
          <w:rFonts w:ascii="宋体" w:hAnsi="宋体" w:eastAsia="宋体" w:cs="宋体"/>
          <w:b w:val="0"/>
          <w:color w:val="auto"/>
          <w:sz w:val="24"/>
          <w:highlight w:val="none"/>
        </w:rPr>
        <w:t>起作用</w:t>
      </w:r>
      <w:r>
        <w:rPr>
          <w:rFonts w:ascii="宋体" w:hAnsi="宋体" w:eastAsia="宋体" w:cs="宋体"/>
          <w:b w:val="0"/>
          <w:color w:val="auto"/>
          <w:sz w:val="24"/>
          <w:highlight w:val="none"/>
          <w:lang w:eastAsia="zh-CN"/>
        </w:rPr>
        <w:t>”</w:t>
      </w:r>
      <w:r>
        <w:rPr>
          <w:rFonts w:ascii="宋体" w:hAnsi="宋体" w:eastAsia="宋体" w:cs="宋体"/>
          <w:b w:val="0"/>
          <w:color w:val="auto"/>
          <w:sz w:val="24"/>
          <w:highlight w:val="none"/>
        </w:rPr>
        <w:t>的佛教人才，这一目标的核心体现就是学生政治认同实践能力的提升</w:t>
      </w:r>
      <w:r>
        <w:rPr>
          <w:rFonts w:ascii="宋体" w:hAnsi="宋体" w:eastAsia="宋体" w:cs="宋体"/>
          <w:b w:val="0"/>
          <w:color w:val="auto"/>
          <w:sz w:val="24"/>
          <w:highlight w:val="none"/>
          <w:lang w:eastAsia="zh-CN"/>
        </w:rPr>
        <w:t>；“两个结合”</w:t>
      </w:r>
      <w:r>
        <w:rPr>
          <w:rFonts w:ascii="宋体" w:hAnsi="宋体" w:eastAsia="宋体" w:cs="宋体"/>
          <w:b w:val="0"/>
          <w:color w:val="auto"/>
          <w:sz w:val="24"/>
          <w:highlight w:val="none"/>
        </w:rPr>
        <w:t>的实践目的</w:t>
      </w:r>
      <w:r>
        <w:rPr>
          <w:rFonts w:hint="eastAsia" w:ascii="宋体" w:hAnsi="宋体" w:cs="宋体"/>
          <w:b w:val="0"/>
          <w:color w:val="auto"/>
          <w:sz w:val="24"/>
          <w:highlight w:val="none"/>
          <w:lang w:val="en-US" w:eastAsia="zh-CN"/>
        </w:rPr>
        <w:t>在于</w:t>
      </w:r>
      <w:r>
        <w:rPr>
          <w:rFonts w:ascii="宋体" w:hAnsi="宋体" w:eastAsia="宋体" w:cs="宋体"/>
          <w:b w:val="0"/>
          <w:color w:val="auto"/>
          <w:sz w:val="24"/>
          <w:highlight w:val="none"/>
        </w:rPr>
        <w:t>增强思政教育的实效性，最终也是为了培养学生的政治认同实践能力。政治认同实践能力作为培养目标，将宗教中国化的宏观目标和</w:t>
      </w:r>
      <w:r>
        <w:rPr>
          <w:rFonts w:ascii="宋体" w:hAnsi="宋体" w:eastAsia="宋体" w:cs="宋体"/>
          <w:b w:val="0"/>
          <w:color w:val="auto"/>
          <w:sz w:val="24"/>
          <w:highlight w:val="none"/>
          <w:lang w:eastAsia="zh-CN"/>
        </w:rPr>
        <w:t>“两个结合”</w:t>
      </w:r>
      <w:r>
        <w:rPr>
          <w:rFonts w:ascii="宋体" w:hAnsi="宋体" w:eastAsia="宋体" w:cs="宋体"/>
          <w:b w:val="0"/>
          <w:color w:val="auto"/>
          <w:sz w:val="24"/>
          <w:highlight w:val="none"/>
        </w:rPr>
        <w:t>的实践路径统一起来，成为三者关系的核心交汇点。</w:t>
      </w:r>
    </w:p>
    <w:p w14:paraId="136E8BAF">
      <w:pPr>
        <w:keepNext w:val="0"/>
        <w:pageBreakBefore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hint="eastAsia" w:ascii="宋体" w:hAnsi="宋体" w:eastAsia="宋体"/>
          <w:b w:val="0"/>
          <w:color w:val="auto"/>
          <w:sz w:val="24"/>
          <w:highlight w:val="none"/>
        </w:rPr>
      </w:pPr>
      <w:r>
        <w:rPr>
          <w:rFonts w:ascii="宋体" w:hAnsi="宋体" w:eastAsia="宋体" w:cs="宋体"/>
          <w:b w:val="0"/>
          <w:color w:val="auto"/>
          <w:sz w:val="24"/>
          <w:highlight w:val="none"/>
        </w:rPr>
        <w:t>从评价标准来看，政治认同实践能力的提升情况是衡量宗教中国化成效和</w:t>
      </w:r>
      <w:r>
        <w:rPr>
          <w:rFonts w:ascii="宋体" w:hAnsi="宋体" w:eastAsia="宋体" w:cs="宋体"/>
          <w:b w:val="0"/>
          <w:color w:val="auto"/>
          <w:sz w:val="24"/>
          <w:highlight w:val="none"/>
          <w:lang w:eastAsia="zh-CN"/>
        </w:rPr>
        <w:t>“两个结合”</w:t>
      </w:r>
      <w:r>
        <w:rPr>
          <w:rFonts w:ascii="宋体" w:hAnsi="宋体" w:eastAsia="宋体" w:cs="宋体"/>
          <w:b w:val="0"/>
          <w:color w:val="auto"/>
          <w:sz w:val="24"/>
          <w:highlight w:val="none"/>
        </w:rPr>
        <w:t>实践效果的重要标尺。宗教中国化是否深入推进，关键看佛教院校培养的人才是否具备较强的政治认同实践能力；“两个结合”是否有效落实，关键看学生的政治认同实践能力是否得到提升。通过评价学生的政治认同实践能力，能够全面反映宗教中国化和</w:t>
      </w:r>
      <w:r>
        <w:rPr>
          <w:rFonts w:ascii="宋体" w:hAnsi="宋体" w:eastAsia="宋体" w:cs="宋体"/>
          <w:b w:val="0"/>
          <w:color w:val="auto"/>
          <w:sz w:val="24"/>
          <w:highlight w:val="none"/>
          <w:lang w:eastAsia="zh-CN"/>
        </w:rPr>
        <w:t>“两个结合”</w:t>
      </w:r>
      <w:r>
        <w:rPr>
          <w:rFonts w:ascii="宋体" w:hAnsi="宋体" w:eastAsia="宋体" w:cs="宋体"/>
          <w:b w:val="0"/>
          <w:color w:val="auto"/>
          <w:sz w:val="24"/>
          <w:highlight w:val="none"/>
        </w:rPr>
        <w:t>的实践效果，发现存在的问题和不足，为进一步优化思政教育提供依据。</w:t>
      </w:r>
    </w:p>
    <w:p w14:paraId="21154767">
      <w:pPr>
        <w:keepNext w:val="0"/>
        <w:pageBreakBefore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ascii="宋体" w:hAnsi="宋体" w:eastAsia="宋体" w:cs="宋体"/>
          <w:b w:val="0"/>
          <w:color w:val="auto"/>
          <w:sz w:val="24"/>
          <w:highlight w:val="none"/>
        </w:rPr>
      </w:pPr>
      <w:r>
        <w:rPr>
          <w:rFonts w:hint="eastAsia" w:ascii="宋体" w:hAnsi="宋体" w:cs="宋体"/>
          <w:b w:val="0"/>
          <w:color w:val="auto"/>
          <w:sz w:val="24"/>
          <w:highlight w:val="none"/>
          <w:lang w:val="en-US" w:eastAsia="zh-CN"/>
        </w:rPr>
        <w:t>综上所述</w:t>
      </w:r>
      <w:r>
        <w:rPr>
          <w:rFonts w:ascii="宋体" w:hAnsi="宋体" w:eastAsia="宋体" w:cs="宋体"/>
          <w:b w:val="0"/>
          <w:color w:val="auto"/>
          <w:sz w:val="24"/>
          <w:highlight w:val="none"/>
          <w:lang w:val="en-US" w:eastAsia="zh-CN"/>
        </w:rPr>
        <w:t>，“宗教中国化”作为目标引领，从政治、文化、社会三个维度为整个系统设定了方向和边界。“两个结合”作为融合路径，是连接宗教中国化（目标）与政治认同实践能力（实践）的核心纽带。“政治认同实践能力”作为培养目标，是宗教中国化和“两个结合”的最终落脚点。</w:t>
      </w:r>
      <w:r>
        <w:rPr>
          <w:rFonts w:ascii="宋体" w:hAnsi="宋体" w:eastAsia="宋体" w:cs="宋体"/>
          <w:b w:val="0"/>
          <w:color w:val="auto"/>
          <w:sz w:val="24"/>
          <w:highlight w:val="none"/>
        </w:rPr>
        <w:t>三者相互联系、相互支撑，共同构成佛教院校思政教育的理论框架。</w:t>
      </w:r>
    </w:p>
    <w:p w14:paraId="1521EB5F">
      <w:pPr>
        <w:pStyle w:val="3"/>
        <w:bidi w:val="0"/>
        <w:rPr>
          <w:rFonts w:hint="eastAsia" w:ascii="黑体" w:hAnsi="黑体" w:eastAsia="黑体" w:cs="黑体"/>
        </w:rPr>
      </w:pPr>
      <w:bookmarkStart w:id="77" w:name="_Toc1903864058"/>
      <w:r>
        <w:rPr>
          <w:rFonts w:hint="eastAsia" w:ascii="黑体" w:hAnsi="黑体" w:eastAsia="黑体" w:cs="黑体"/>
        </w:rPr>
        <w:t>四、"两个结合"在佛教院校思政教育中应用的边界与限度</w:t>
      </w:r>
      <w:bookmarkEnd w:id="77"/>
    </w:p>
    <w:p w14:paraId="16BB54F4">
      <w:pPr>
        <w:keepNext w:val="0"/>
        <w:pageBreakBefore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hint="eastAsia" w:ascii="宋体" w:hAnsi="宋体" w:eastAsia="宋体" w:cs="宋体"/>
          <w:b w:val="0"/>
          <w:color w:val="auto"/>
          <w:sz w:val="24"/>
          <w:highlight w:val="none"/>
          <w:lang w:val="en-US" w:eastAsia="zh-CN"/>
        </w:rPr>
      </w:pPr>
      <w:r>
        <w:rPr>
          <w:rFonts w:hint="eastAsia" w:ascii="宋体" w:hAnsi="宋体" w:eastAsia="宋体" w:cs="宋体"/>
          <w:b w:val="0"/>
          <w:color w:val="auto"/>
          <w:sz w:val="24"/>
          <w:highlight w:val="none"/>
          <w:lang w:val="en-US" w:eastAsia="zh-CN"/>
        </w:rPr>
        <w:t>需要指出的是，“两个结合”理论为佛教院校思政教育提供了重要的方法论指引，但在具体应用中亦存在其边界与限度，对此保持清醒认知是确保教育实效的前提。</w:t>
      </w:r>
    </w:p>
    <w:p w14:paraId="0E98C090">
      <w:pPr>
        <w:keepNext w:val="0"/>
        <w:pageBreakBefore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hint="eastAsia" w:ascii="宋体" w:hAnsi="宋体" w:eastAsia="宋体" w:cs="宋体"/>
          <w:b w:val="0"/>
          <w:color w:val="auto"/>
          <w:sz w:val="24"/>
          <w:highlight w:val="none"/>
          <w:lang w:val="en-US" w:eastAsia="zh-CN"/>
        </w:rPr>
      </w:pPr>
      <w:r>
        <w:rPr>
          <w:rFonts w:hint="eastAsia" w:ascii="宋体" w:hAnsi="宋体" w:eastAsia="宋体" w:cs="宋体"/>
          <w:b w:val="0"/>
          <w:color w:val="auto"/>
          <w:sz w:val="24"/>
          <w:highlight w:val="none"/>
          <w:lang w:val="en-US" w:eastAsia="zh-CN"/>
        </w:rPr>
        <w:t>其一，佛教文化主体性的保持问题。“第二个结合”强调马克思主义基本原理同中华优秀传统文化相结合，佛教文化作为中华优秀传统文化的重要组成部分，自然纳入结合范围。然而，结合并非消解——佛教院校思政教育必须在坚持马克思主义指导地位的同时，尊重佛教文化的主体性和独立性。如果将“结合”简单理解为“用马克思主义改造佛教”，不仅违背宗教信仰自由政策，也可能引发学生的心理抵触。因此，“结合”应是双向对话而非单向同化，是在尊重佛教信仰前提下寻找价值共鸣，而非以政治理论取代宗教信仰。</w:t>
      </w:r>
    </w:p>
    <w:p w14:paraId="505B3C4C">
      <w:pPr>
        <w:keepNext w:val="0"/>
        <w:pageBreakBefore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hint="eastAsia" w:ascii="宋体" w:hAnsi="宋体" w:eastAsia="宋体" w:cs="宋体"/>
          <w:b w:val="0"/>
          <w:color w:val="auto"/>
          <w:sz w:val="24"/>
          <w:highlight w:val="none"/>
          <w:lang w:val="en-US" w:eastAsia="zh-CN"/>
        </w:rPr>
      </w:pPr>
      <w:r>
        <w:rPr>
          <w:rFonts w:hint="eastAsia" w:ascii="宋体" w:hAnsi="宋体" w:eastAsia="宋体" w:cs="宋体"/>
          <w:b w:val="0"/>
          <w:color w:val="auto"/>
          <w:sz w:val="24"/>
          <w:highlight w:val="none"/>
          <w:lang w:val="en-US" w:eastAsia="zh-CN"/>
        </w:rPr>
        <w:t>其二，政治认同与宗教认同的张力问题。佛教院校学生兼具“公民”与“僧人”双重身份，政治认同与宗教认同在多数情况下可以相互促进，但在某些具体情境中也可能产生张力。例如，佛教的“出世”倾向与思政教育强调的“入世”参与之间存在内在张力；佛教的“无我”观念与政治认同强调的“公民主体性”之间也存在理论差异。“两个结合”理论提供了融合的方法论，但并未提供消除这些张力的具体方案。思政教育需要在承认张力存在的前提下，寻找两者的平衡点，而非简单地将张力视为"问题"加以消除。</w:t>
      </w:r>
    </w:p>
    <w:p w14:paraId="379FC519">
      <w:pPr>
        <w:keepNext w:val="0"/>
        <w:pageBreakBefore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ascii="宋体" w:hAnsi="宋体" w:eastAsia="宋体" w:cs="宋体"/>
          <w:b w:val="0"/>
          <w:color w:val="auto"/>
          <w:sz w:val="24"/>
          <w:highlight w:val="none"/>
          <w:lang w:val="en-US" w:eastAsia="zh-CN"/>
        </w:rPr>
      </w:pPr>
      <w:r>
        <w:rPr>
          <w:rFonts w:ascii="宋体" w:hAnsi="宋体" w:eastAsia="宋体" w:cs="宋体"/>
          <w:b w:val="0"/>
          <w:color w:val="auto"/>
          <w:sz w:val="24"/>
          <w:highlight w:val="none"/>
          <w:lang w:val="en-US" w:eastAsia="zh-CN"/>
        </w:rPr>
        <w:t>其三，理论普适性与院校特殊性的适配问题。</w:t>
      </w:r>
      <w:r>
        <w:rPr>
          <w:rFonts w:hint="eastAsia" w:ascii="宋体" w:hAnsi="宋体" w:eastAsia="宋体" w:cs="宋体"/>
          <w:b w:val="0"/>
          <w:color w:val="auto"/>
          <w:sz w:val="24"/>
          <w:highlight w:val="none"/>
          <w:lang w:val="en-US" w:eastAsia="zh-CN"/>
        </w:rPr>
        <w:t>“两个结合”作为宏观理论框架，具有高度的普适性，但佛教院校作为特殊教育场域，其学生群体、教育内容、培养目标均不同于普通高校。将“两个结合”理论具体化为佛教院校思政教育的操作方案时，必须充分考虑佛教院校的特殊性，避免“一刀切”式的理论套用。例如，佛教院校的“修行”传统、“丛林”生活方式、“师承”教育模式等，均需要在“结合”过程中得到充分尊重和创造性转化。</w:t>
      </w:r>
    </w:p>
    <w:p w14:paraId="7AF0D355">
      <w:pPr>
        <w:keepNext w:val="0"/>
        <w:pageBreakBefore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ascii="宋体" w:hAnsi="宋体" w:eastAsia="宋体" w:cs="宋体"/>
          <w:b w:val="0"/>
          <w:color w:val="auto"/>
          <w:sz w:val="24"/>
          <w:highlight w:val="none"/>
          <w:lang w:val="en-US" w:eastAsia="zh-CN"/>
        </w:rPr>
      </w:pPr>
      <w:r>
        <w:rPr>
          <w:rFonts w:hint="eastAsia" w:ascii="宋体" w:hAnsi="宋体" w:eastAsia="宋体" w:cs="宋体"/>
          <w:b w:val="0"/>
          <w:color w:val="auto"/>
          <w:sz w:val="24"/>
          <w:highlight w:val="none"/>
          <w:lang w:val="en-US" w:eastAsia="zh-CN"/>
        </w:rPr>
        <w:t>其四，文化融合的深度与节奏问题。佛教文化与社会主义先进文化的融合是一个长期的历史过程，不可能通过短期的思政教育一蹴而就。“两个结合”在佛教院校的应用需要把握融合的“度”——既要避免融合不足导致的“两张皮”现象，也要防止融合过度导致的“文化附会”风险。思政教育应在尊重佛教文化发展规律的基础上，循序渐进地推进融合，而非急于求成。</w:t>
      </w:r>
    </w:p>
    <w:p w14:paraId="4330B713">
      <w:pPr>
        <w:keepNext w:val="0"/>
        <w:pageBreakBefore w:val="0"/>
        <w:kinsoku/>
        <w:wordWrap/>
        <w:overflowPunct/>
        <w:topLinePunct w:val="0"/>
        <w:autoSpaceDE/>
        <w:autoSpaceDN/>
        <w:bidi w:val="0"/>
        <w:adjustRightInd/>
        <w:snapToGrid/>
        <w:spacing w:beforeAutospacing="0" w:afterAutospacing="0" w:line="360" w:lineRule="auto"/>
        <w:ind w:leftChars="0" w:firstLine="480"/>
        <w:jc w:val="both"/>
        <w:textAlignment w:val="auto"/>
        <w:rPr>
          <w:rFonts w:hint="eastAsia" w:ascii="宋体" w:hAnsi="宋体" w:eastAsia="宋体" w:cs="宋体"/>
          <w:b w:val="0"/>
          <w:color w:val="auto"/>
          <w:sz w:val="24"/>
          <w:highlight w:val="none"/>
          <w:lang w:val="en-US" w:eastAsia="zh-CN"/>
        </w:rPr>
      </w:pPr>
      <w:r>
        <w:rPr>
          <w:rFonts w:hint="eastAsia" w:ascii="宋体" w:hAnsi="宋体" w:eastAsia="宋体" w:cs="宋体"/>
          <w:b w:val="0"/>
          <w:color w:val="auto"/>
          <w:sz w:val="24"/>
          <w:highlight w:val="none"/>
          <w:lang w:val="en-US" w:eastAsia="zh-CN"/>
        </w:rPr>
        <w:t>承认“两个结合”理论的上述边界与限度，并非否定其指导价值，而是为了更精准地把握其应用范围和方法。只有在清醒认知理论边界的前提下，佛教院校思政教育才能避免“理论万能”的盲目自信，也才能避免“理论无用”的消极态度，从而在“结合”与“尊重”、“引领”与“包容”之间找到最佳平衡点。</w:t>
      </w:r>
    </w:p>
    <w:p w14:paraId="6510154E">
      <w:pPr>
        <w:keepNext w:val="0"/>
        <w:pageBreakBefore w:val="0"/>
        <w:kinsoku/>
        <w:wordWrap/>
        <w:overflowPunct/>
        <w:topLinePunct w:val="0"/>
        <w:autoSpaceDE/>
        <w:autoSpaceDN/>
        <w:bidi w:val="0"/>
        <w:adjustRightInd/>
        <w:snapToGrid/>
        <w:spacing w:beforeAutospacing="0" w:afterAutospacing="0" w:line="360" w:lineRule="auto"/>
        <w:ind w:leftChars="0" w:firstLine="420"/>
        <w:textAlignment w:val="auto"/>
        <w:rPr>
          <w:rFonts w:hint="eastAsia" w:ascii="宋体" w:hAnsi="宋体" w:eastAsia="宋体"/>
          <w:b w:val="0"/>
          <w:color w:val="auto"/>
          <w:sz w:val="24"/>
          <w:highlight w:val="none"/>
          <w:lang w:val="en-US" w:eastAsia="zh-CN"/>
        </w:rPr>
      </w:pPr>
      <w:r>
        <w:rPr>
          <w:rFonts w:hint="eastAsia" w:ascii="宋体" w:hAnsi="宋体" w:eastAsia="宋体"/>
          <w:b w:val="0"/>
          <w:color w:val="auto"/>
          <w:sz w:val="24"/>
          <w:highlight w:val="none"/>
          <w:lang w:val="en-US" w:eastAsia="zh-CN"/>
        </w:rPr>
        <w:br w:type="page"/>
      </w:r>
    </w:p>
    <w:p w14:paraId="1D3D7E43">
      <w:pPr>
        <w:pStyle w:val="2"/>
        <w:keepNext w:val="0"/>
        <w:keepLines w:val="0"/>
        <w:pageBreakBefore w:val="0"/>
        <w:widowControl w:val="0"/>
        <w:numPr>
          <w:ilvl w:val="0"/>
          <w:numId w:val="0"/>
        </w:numPr>
        <w:kinsoku/>
        <w:wordWrap/>
        <w:overflowPunct/>
        <w:topLinePunct w:val="0"/>
        <w:autoSpaceDE/>
        <w:autoSpaceDN/>
        <w:bidi w:val="0"/>
        <w:adjustRightInd/>
        <w:snapToGrid/>
        <w:spacing w:before="313" w:beforeLines="100" w:beforeAutospacing="0" w:after="313" w:afterLines="100" w:afterAutospacing="0" w:line="360" w:lineRule="auto"/>
        <w:jc w:val="center"/>
        <w:textAlignment w:val="auto"/>
        <w:rPr>
          <w:rFonts w:hint="eastAsia"/>
          <w:color w:val="auto"/>
          <w:highlight w:val="none"/>
          <w:lang w:val="en-US" w:eastAsia="zh-CN"/>
        </w:rPr>
      </w:pPr>
      <w:bookmarkStart w:id="78" w:name="_Toc573622553"/>
      <w:bookmarkStart w:id="79" w:name="_Toc736882506"/>
      <w:r>
        <w:rPr>
          <w:rFonts w:hint="eastAsia" w:ascii="黑体" w:hAnsi="黑体" w:eastAsia="黑体" w:cs="黑体"/>
          <w:b/>
          <w:color w:val="auto"/>
          <w:sz w:val="32"/>
          <w:highlight w:val="none"/>
          <w:lang w:val="en-US" w:eastAsia="zh-CN"/>
        </w:rPr>
        <w:t xml:space="preserve">第二章 </w:t>
      </w:r>
      <w:r>
        <w:rPr>
          <w:rFonts w:ascii="黑体" w:hAnsi="黑体" w:eastAsia="黑体" w:cs="黑体"/>
          <w:b/>
          <w:color w:val="auto"/>
          <w:sz w:val="32"/>
          <w:highlight w:val="none"/>
          <w:lang w:val="en-US" w:eastAsia="zh-CN"/>
        </w:rPr>
        <w:t>佛教院校思政教育现状与问题分析</w:t>
      </w:r>
      <w:bookmarkEnd w:id="78"/>
      <w:bookmarkEnd w:id="79"/>
    </w:p>
    <w:p w14:paraId="5EFAF867">
      <w:pPr>
        <w:pStyle w:val="2"/>
        <w:keepNext w:val="0"/>
        <w:keepLines w:val="0"/>
        <w:pageBreakBefore w:val="0"/>
        <w:widowControl w:val="0"/>
        <w:numPr>
          <w:ilvl w:val="0"/>
          <w:numId w:val="0"/>
        </w:numPr>
        <w:kinsoku/>
        <w:wordWrap/>
        <w:overflowPunct/>
        <w:topLinePunct w:val="0"/>
        <w:autoSpaceDE/>
        <w:autoSpaceDN/>
        <w:bidi w:val="0"/>
        <w:adjustRightInd/>
        <w:snapToGrid/>
        <w:spacing w:before="313" w:beforeLines="100" w:beforeAutospacing="0" w:after="313" w:afterLines="100" w:afterAutospacing="0" w:line="360" w:lineRule="auto"/>
        <w:ind w:left="0" w:firstLine="3203" w:firstLineChars="1000"/>
        <w:jc w:val="center"/>
        <w:textAlignment w:val="auto"/>
        <w:rPr>
          <w:rFonts w:hint="eastAsia"/>
          <w:color w:val="auto"/>
          <w:highlight w:val="none"/>
        </w:rPr>
      </w:pPr>
      <w:bookmarkStart w:id="80" w:name="_Toc246086093"/>
      <w:bookmarkStart w:id="81" w:name="_Toc786918014"/>
      <w:bookmarkStart w:id="82" w:name="_Toc1434053755"/>
      <w:bookmarkStart w:id="83" w:name="_Toc820156888"/>
      <w:r>
        <w:rPr>
          <w:rFonts w:ascii="黑体" w:hAnsi="黑体" w:eastAsia="黑体" w:cs="黑体"/>
          <w:b/>
          <w:color w:val="auto"/>
          <w:sz w:val="32"/>
          <w:highlight w:val="none"/>
          <w:lang w:val="en-US" w:eastAsia="zh-CN"/>
        </w:rPr>
        <w:t>——以浙江慈云佛学院为例</w:t>
      </w:r>
      <w:bookmarkEnd w:id="80"/>
      <w:bookmarkEnd w:id="81"/>
      <w:bookmarkEnd w:id="82"/>
      <w:bookmarkEnd w:id="83"/>
    </w:p>
    <w:p w14:paraId="224EE07D">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在新时代宗教工作“导”的方针指引下，推进我国宗教中国化走深走实，关键在于人才培养。佛教院校作为培养爱国爱教、综合素质高的僧才主阵地，其思想政治教育的成效，直接关系到宗教中国化的深度与广度，也关系到宗教是否能与社会主义社会相适应。</w:t>
      </w:r>
    </w:p>
    <w:p w14:paraId="64CA6475">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2021年，中央统战部颁布《宗教院校管理办法》，明确要求宗教院校“把思想政治教育贯穿教育教学全过程”，“思想政治课和中国文化与社会系列公共课课时比例均不少于总学时的30%”。这一制度性规定标志着宗教院校思政教育进入了规范化、系统化发展的新阶段。然而，政策层面的高要求与实践层面的低效能之间存在着明显的落差，佛教院校思政教育“上热中温下冷”的现象依然普遍存在。</w:t>
      </w:r>
    </w:p>
    <w:p w14:paraId="3D844C88">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习近平总书记在庆祝中国共产党成立100周年大会上首次提出“两个结合”的重大理论，即“把马克思主义基本原理同中国具体实际相结合、同中华优秀传统文化相结合”。这一理论为宗教中国化提供了方法论指引，也为佛教院校思政教育的内容创新与路径优化指明了方向。佛教作为外来宗教，在中国两千多年的传承发展中，一直与中国本土</w:t>
      </w:r>
      <w:r>
        <w:rPr>
          <w:rFonts w:hint="eastAsia" w:ascii="宋体" w:hAnsi="宋体" w:cs="宋体"/>
          <w:b w:val="0"/>
          <w:color w:val="auto"/>
          <w:sz w:val="24"/>
          <w:szCs w:val="24"/>
          <w:highlight w:val="none"/>
          <w:lang w:val="en-US" w:eastAsia="zh-CN"/>
        </w:rPr>
        <w:t>文化</w:t>
      </w:r>
      <w:r>
        <w:rPr>
          <w:rFonts w:ascii="宋体" w:hAnsi="宋体" w:eastAsia="宋体" w:cs="宋体"/>
          <w:b w:val="0"/>
          <w:color w:val="auto"/>
          <w:sz w:val="24"/>
          <w:szCs w:val="24"/>
          <w:highlight w:val="none"/>
          <w:lang w:val="en-US" w:eastAsia="zh-CN"/>
        </w:rPr>
        <w:t>交融互鉴，形成了具有鲜明中国特色的汉传佛教文化。</w:t>
      </w:r>
      <w:r>
        <w:rPr>
          <w:rFonts w:hint="eastAsia" w:ascii="宋体" w:hAnsi="宋体" w:cs="宋体"/>
          <w:b w:val="0"/>
          <w:color w:val="auto"/>
          <w:sz w:val="24"/>
          <w:szCs w:val="24"/>
          <w:highlight w:val="none"/>
          <w:lang w:val="en-US" w:eastAsia="zh-CN"/>
        </w:rPr>
        <w:t>当前</w:t>
      </w:r>
      <w:r>
        <w:rPr>
          <w:rFonts w:ascii="宋体" w:hAnsi="宋体" w:eastAsia="宋体" w:cs="宋体"/>
          <w:b w:val="0"/>
          <w:color w:val="auto"/>
          <w:sz w:val="24"/>
          <w:szCs w:val="24"/>
          <w:highlight w:val="none"/>
          <w:lang w:val="en-US" w:eastAsia="zh-CN"/>
        </w:rPr>
        <w:t>佛教院校面临的重要课题是，如何在思政教育中充分挖掘和运用这一历史资源，把马克思主义宗教观与中华优秀传统文化真正融合起来。</w:t>
      </w:r>
    </w:p>
    <w:p w14:paraId="7FC9865E">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浙江慈云佛学院作为浙江省重要的佛教人才培养基地，创办于1986年，2012年经国家宗教事务局正式批准设立为全国性高等佛教院校，成为华东地区规模最大的一所独立的高等尼众佛学院。学院以“慈悲智愿行”为院训，以“福慧双修、解行并重”为宗旨，以“学修一体化，生活丛林化”为办学方针，在教学实践上坚持“知行合一”的特色，致力于培养爱国爱教、学修并进、“三学六会”（会讲经、会交流、会研究、会管理、</w:t>
      </w:r>
      <w:r>
        <w:rPr>
          <w:rFonts w:hint="eastAsia" w:ascii="宋体" w:hAnsi="宋体" w:cs="宋体"/>
          <w:b w:val="0"/>
          <w:color w:val="auto"/>
          <w:sz w:val="24"/>
          <w:szCs w:val="24"/>
          <w:highlight w:val="none"/>
          <w:lang w:val="en-US" w:eastAsia="zh-CN"/>
        </w:rPr>
        <w:t>会写作、</w:t>
      </w:r>
      <w:r>
        <w:rPr>
          <w:rFonts w:ascii="宋体" w:hAnsi="宋体" w:eastAsia="宋体" w:cs="宋体"/>
          <w:b w:val="0"/>
          <w:color w:val="auto"/>
          <w:sz w:val="24"/>
          <w:szCs w:val="24"/>
          <w:highlight w:val="none"/>
          <w:lang w:val="en-US" w:eastAsia="zh-CN"/>
        </w:rPr>
        <w:t>会创新）全面发展，适应新时代中国特色社会主义建设需要的应用型佛教人才。近年来，学院积极响应宗教中国化号召，在思政教育方面进行了诸多探索，具有一定的典型性和代表性。</w:t>
      </w:r>
    </w:p>
    <w:p w14:paraId="10046D54">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本章</w:t>
      </w:r>
      <w:r>
        <w:rPr>
          <w:rFonts w:hint="eastAsia" w:ascii="宋体" w:hAnsi="宋体" w:eastAsia="宋体" w:cs="宋体"/>
          <w:b w:val="0"/>
          <w:color w:val="auto"/>
          <w:sz w:val="24"/>
          <w:szCs w:val="24"/>
          <w:highlight w:val="none"/>
          <w:lang w:val="en-US" w:eastAsia="zh-CN"/>
        </w:rPr>
        <w:t>旨在</w:t>
      </w:r>
      <w:r>
        <w:rPr>
          <w:rFonts w:ascii="宋体" w:hAnsi="宋体" w:eastAsia="宋体" w:cs="宋体"/>
          <w:b w:val="0"/>
          <w:color w:val="auto"/>
          <w:sz w:val="24"/>
          <w:szCs w:val="24"/>
          <w:highlight w:val="none"/>
          <w:lang w:val="en-US" w:eastAsia="zh-CN"/>
        </w:rPr>
        <w:t>突破以往宗教院校思政教育研究“重政策解读、轻实证调查”的局限，</w:t>
      </w:r>
      <w:r>
        <w:rPr>
          <w:rFonts w:hint="eastAsia" w:ascii="宋体" w:hAnsi="宋体" w:eastAsia="宋体" w:cs="宋体"/>
          <w:b w:val="0"/>
          <w:color w:val="auto"/>
          <w:sz w:val="24"/>
          <w:szCs w:val="24"/>
          <w:highlight w:val="none"/>
          <w:lang w:val="en-US" w:eastAsia="zh-CN"/>
        </w:rPr>
        <w:t>采用"认知理解—情感认同—实践转化"三维度分析框架，从三个层面系统评估思政教育实效，</w:t>
      </w:r>
      <w:r>
        <w:rPr>
          <w:rFonts w:ascii="宋体" w:hAnsi="宋体" w:eastAsia="宋体" w:cs="宋体"/>
          <w:b w:val="0"/>
          <w:color w:val="auto"/>
          <w:sz w:val="24"/>
          <w:szCs w:val="24"/>
          <w:highlight w:val="none"/>
          <w:lang w:val="en-US" w:eastAsia="zh-CN"/>
        </w:rPr>
        <w:t>并聚焦“两个结合”的落实难点，深入剖析课程安排、教学内容、教学方法、师资队伍、评价机制五个维度的困境与成因，最终提出具有针对性和可操作性的优化路径，旨在为佛教院校乃至全国宗教院校思政教育的改革创新提供理论支撑和实践参考。</w:t>
      </w:r>
    </w:p>
    <w:p w14:paraId="7A01C253">
      <w:pPr>
        <w:pStyle w:val="3"/>
        <w:keepNext w:val="0"/>
        <w:keepLines/>
        <w:pageBreakBefore w:val="0"/>
        <w:widowControl w:val="0"/>
        <w:numPr>
          <w:ilvl w:val="0"/>
          <w:numId w:val="0"/>
        </w:numPr>
        <w:kinsoku/>
        <w:wordWrap/>
        <w:overflowPunct/>
        <w:topLinePunct w:val="0"/>
        <w:autoSpaceDE/>
        <w:autoSpaceDN/>
        <w:bidi w:val="0"/>
        <w:adjustRightInd/>
        <w:snapToGrid/>
        <w:spacing w:before="157" w:beforeLines="50" w:after="157" w:afterLines="50" w:line="360" w:lineRule="auto"/>
        <w:ind w:firstLine="0"/>
        <w:jc w:val="center"/>
        <w:textAlignment w:val="auto"/>
        <w:rPr>
          <w:rFonts w:hint="eastAsia"/>
          <w:color w:val="auto"/>
          <w:highlight w:val="none"/>
          <w:lang w:val="en-US" w:eastAsia="zh-CN"/>
        </w:rPr>
      </w:pPr>
      <w:bookmarkStart w:id="84" w:name="_Toc1826770170"/>
      <w:bookmarkStart w:id="85" w:name="_Toc2062944576"/>
      <w:r>
        <w:rPr>
          <w:rFonts w:ascii="黑体" w:hAnsi="黑体" w:eastAsia="黑体" w:cs="黑体"/>
          <w:b/>
          <w:color w:val="auto"/>
          <w:sz w:val="30"/>
          <w:highlight w:val="none"/>
          <w:lang w:val="en-US" w:eastAsia="zh-CN"/>
        </w:rPr>
        <w:t>第一节 调研设计与案例概述</w:t>
      </w:r>
      <w:bookmarkEnd w:id="84"/>
      <w:bookmarkEnd w:id="85"/>
    </w:p>
    <w:p w14:paraId="6CBF484E">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黑体" w:hAnsi="黑体" w:eastAsia="黑体" w:cs="黑体"/>
          <w:b/>
          <w:bCs/>
          <w:color w:val="auto"/>
          <w:sz w:val="28"/>
          <w:szCs w:val="28"/>
          <w:highlight w:val="none"/>
          <w:lang w:val="en-US" w:eastAsia="zh-CN"/>
        </w:rPr>
      </w:pPr>
      <w:r>
        <w:rPr>
          <w:rFonts w:ascii="宋体" w:hAnsi="宋体" w:eastAsia="宋体" w:cs="宋体"/>
          <w:b w:val="0"/>
          <w:color w:val="auto"/>
          <w:sz w:val="24"/>
          <w:szCs w:val="24"/>
          <w:highlight w:val="none"/>
          <w:lang w:val="en-US" w:eastAsia="zh-CN"/>
        </w:rPr>
        <w:t>佛教院校的思想政治教育，是在特定宗教教育语境与文化生态中，引导学生树立国家意识、公民意识、</w:t>
      </w:r>
      <w:r>
        <w:rPr>
          <w:rFonts w:hint="eastAsia" w:ascii="宋体" w:hAnsi="宋体" w:cs="宋体"/>
          <w:b w:val="0"/>
          <w:color w:val="auto"/>
          <w:sz w:val="24"/>
          <w:szCs w:val="24"/>
          <w:highlight w:val="none"/>
          <w:lang w:val="en-US" w:eastAsia="zh-CN"/>
        </w:rPr>
        <w:t>法治意识</w:t>
      </w:r>
      <w:r>
        <w:rPr>
          <w:rFonts w:ascii="宋体" w:hAnsi="宋体" w:eastAsia="宋体" w:cs="宋体"/>
          <w:b w:val="0"/>
          <w:color w:val="auto"/>
          <w:sz w:val="24"/>
          <w:szCs w:val="24"/>
          <w:highlight w:val="none"/>
          <w:lang w:val="en-US" w:eastAsia="zh-CN"/>
        </w:rPr>
        <w:t>，增进对伟大祖国、中华民族、中华文化、中国共产党、中国特色社会主义认同（“五个认同”）的系统性工程。实效性不仅关乎“培养什么人”的根本问题，也深刻影响着我国佛教中国化的实践深度与未来走向。为超越泛泛而论，本研究选取在办学模式、地域文化及中国化探索方面具有一定代表性的浙江慈云佛学院作为深度个案，力图通过严谨的实证调研，以微观透视宏观，揭示当前佛教院校思政教育中具有普遍性的运行逻辑、成效特征与深层矛盾。</w:t>
      </w:r>
    </w:p>
    <w:p w14:paraId="6036C89B">
      <w:pPr>
        <w:pStyle w:val="3"/>
        <w:keepNext w:val="0"/>
        <w:keepLines/>
        <w:pageBreakBefore w:val="0"/>
        <w:widowControl w:val="0"/>
        <w:numPr>
          <w:ilvl w:val="0"/>
          <w:numId w:val="0"/>
        </w:numPr>
        <w:kinsoku/>
        <w:wordWrap/>
        <w:overflowPunct/>
        <w:topLinePunct w:val="0"/>
        <w:autoSpaceDE/>
        <w:autoSpaceDN/>
        <w:bidi w:val="0"/>
        <w:adjustRightInd/>
        <w:snapToGrid/>
        <w:spacing w:before="0" w:after="0" w:line="360" w:lineRule="auto"/>
        <w:ind w:left="482" w:leftChars="0"/>
        <w:jc w:val="left"/>
        <w:textAlignment w:val="auto"/>
        <w:rPr>
          <w:rFonts w:hint="eastAsia"/>
          <w:color w:val="auto"/>
          <w:sz w:val="28"/>
          <w:szCs w:val="28"/>
          <w:highlight w:val="none"/>
          <w:lang w:val="en-US" w:eastAsia="zh-CN"/>
        </w:rPr>
      </w:pPr>
      <w:bookmarkStart w:id="86" w:name="_Toc786008017"/>
      <w:bookmarkStart w:id="87" w:name="_Toc2100029678"/>
      <w:r>
        <w:rPr>
          <w:rFonts w:hint="eastAsia" w:ascii="黑体" w:hAnsi="黑体" w:eastAsia="黑体" w:cs="黑体"/>
          <w:b/>
          <w:color w:val="auto"/>
          <w:sz w:val="28"/>
          <w:szCs w:val="28"/>
          <w:highlight w:val="none"/>
          <w:lang w:val="en-US" w:eastAsia="zh-CN"/>
        </w:rPr>
        <w:t>一、</w:t>
      </w:r>
      <w:r>
        <w:rPr>
          <w:rFonts w:ascii="黑体" w:hAnsi="黑体" w:eastAsia="黑体" w:cs="黑体"/>
          <w:b/>
          <w:color w:val="auto"/>
          <w:sz w:val="28"/>
          <w:szCs w:val="28"/>
          <w:highlight w:val="none"/>
          <w:lang w:val="en-US" w:eastAsia="zh-CN"/>
        </w:rPr>
        <w:t>浙江慈云佛学院办学特色与思政课程设置</w:t>
      </w:r>
      <w:bookmarkEnd w:id="86"/>
      <w:bookmarkEnd w:id="87"/>
    </w:p>
    <w:p w14:paraId="3EA89377">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浙江慈云佛学院（以下简称“本院”）系经国家宗教事务局正式批准成立，由浙江省佛教协会直接主办的一所汉语系高等佛教院校。学院坐落于浙江省宁波市宁海县，其在办学理念上，秉持“学修一体化，生活丛林化”的历史传承，以“爱国爱教、悲智愿行、学修并重、与时俱进”为根本育人宗旨。其核心目标是培养一批既具备坚定佛教信仰、深厚佛学理论素养与扎实宗教实践能力，又能主动适应社会主义社会发展要求，拥护中国共产党领导，自觉遵守国家法律法规，并能积极服务社会的僧伽人才。</w:t>
      </w:r>
    </w:p>
    <w:p w14:paraId="1D97EA6F">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为深入理解其思政教育的制度性嵌入，本研究重点分析了《浙江慈云佛学院教理本科专业培养方案（2026版）》。该方案是本院教育教学活动的纲领性文件，清晰地展现了思政课程的定位与架构。</w:t>
      </w:r>
      <w:r>
        <w:rPr>
          <w:rStyle w:val="22"/>
          <w:rFonts w:ascii="宋体" w:hAnsi="宋体" w:eastAsia="宋体" w:cs="宋体"/>
          <w:color w:val="auto"/>
          <w:sz w:val="24"/>
          <w:highlight w:val="none"/>
          <w:vertAlign w:val="superscript"/>
        </w:rPr>
        <w:footnoteReference w:id="20"/>
      </w:r>
    </w:p>
    <w:p w14:paraId="64B762EF">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从课程设置的宏观架构审视，本院严格遵循国家宗教事务主管部门关于宗教院校公共必修课程的相关规定，将思想政治理论课程明确、系统地纳入各层级学生的培养方案之中，使之成为人才培养的刚性组成部分。其整体课程结构呈现出典型的“板块化”并列特征，</w:t>
      </w:r>
      <w:r>
        <w:rPr>
          <w:rFonts w:hint="eastAsia" w:ascii="宋体" w:hAnsi="宋体" w:cs="宋体"/>
          <w:b w:val="0"/>
          <w:color w:val="auto"/>
          <w:sz w:val="24"/>
          <w:szCs w:val="24"/>
          <w:highlight w:val="none"/>
          <w:lang w:val="en-US" w:eastAsia="zh-CN"/>
        </w:rPr>
        <w:t>在总</w:t>
      </w:r>
      <w:r>
        <w:rPr>
          <w:rFonts w:ascii="宋体" w:hAnsi="宋体" w:eastAsia="宋体" w:cs="宋体"/>
          <w:b w:val="0"/>
          <w:color w:val="auto"/>
          <w:sz w:val="24"/>
          <w:szCs w:val="24"/>
          <w:highlight w:val="none"/>
          <w:lang w:val="en-US" w:eastAsia="zh-CN"/>
        </w:rPr>
        <w:t>学分160分中，思政课程占16学分（</w:t>
      </w:r>
      <w:r>
        <w:rPr>
          <w:rFonts w:ascii="宋体" w:hAnsi="宋体" w:eastAsia="宋体"/>
          <w:color w:val="auto"/>
          <w:sz w:val="24"/>
        </w:rPr>
        <w:t>10.0</w:t>
      </w:r>
      <w:r>
        <w:rPr>
          <w:rFonts w:ascii="宋体" w:hAnsi="宋体" w:eastAsia="宋体" w:cs="宋体"/>
          <w:b w:val="0"/>
          <w:color w:val="auto"/>
          <w:sz w:val="24"/>
          <w:szCs w:val="24"/>
          <w:highlight w:val="none"/>
          <w:lang w:val="en-US" w:eastAsia="zh-CN"/>
        </w:rPr>
        <w:t>%），文化课程34学分（21.3%），专业课程85学分（53.1%），实践课程25学分（15.6%）</w:t>
      </w:r>
    </w:p>
    <w:p w14:paraId="52EC94E7">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具体而言，“佛学专业核心课程”为本院教育体系的基石与主体，主要涵盖佛教经、律、论三藏典籍的精读与研讨。该类课程课时占比最大（专业课程占比53.1%），是塑造学生宗教身份认同、奠定其专业学术根基与修行体验的核心途径。“思想政治公共必修课程”为体现国家教育方针与政策导向的关键模块。根据培养方案，思政课模块（16学分）为必修，包括《思想道德与法治》《毛泽东思想和中国特色社会主义理论体系概论》《习近平新时代中国特色社会主义思想概论》《新时代</w:t>
      </w:r>
      <w:r>
        <w:rPr>
          <w:rFonts w:hint="eastAsia" w:ascii="宋体" w:hAnsi="宋体" w:cs="宋体"/>
          <w:b w:val="0"/>
          <w:color w:val="auto"/>
          <w:sz w:val="24"/>
          <w:szCs w:val="24"/>
          <w:highlight w:val="none"/>
          <w:lang w:val="en-US" w:eastAsia="zh-CN"/>
        </w:rPr>
        <w:t>爱国主义教育教程</w:t>
      </w:r>
      <w:r>
        <w:rPr>
          <w:rFonts w:ascii="宋体" w:hAnsi="宋体" w:eastAsia="宋体" w:cs="宋体"/>
          <w:b w:val="0"/>
          <w:color w:val="auto"/>
          <w:sz w:val="24"/>
          <w:szCs w:val="24"/>
          <w:highlight w:val="none"/>
          <w:lang w:val="en-US" w:eastAsia="zh-CN"/>
        </w:rPr>
        <w:t>》《中国近现代史纲要》等，并明确采用线下教学，以“省级统考”为主要考核方式。此外，公共课中的《中国宗教史》《宗教政策与法规》等课程也承载了部分政策解读功能。“通用文化素质与技能课程”包括《大学语文》《大学英语》《国学经典导读》等，旨在提升学生的基础文化素养、信息获取能力及社会交往中的工具性技能。</w:t>
      </w:r>
    </w:p>
    <w:p w14:paraId="6B92BAB9">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从制度文本与教学管理的形式合规性层面观察，思想政治课程在本院已实现“全面进入培养方案、全面覆盖教学课堂、全面纳入考核体系”。学院领导层在各类正式场合也反复强调思政教育对于“确保办学正确政治方向、筑牢学生思想根基”的重要地位。然而，必须清醒地认识到，形式上的“三进”仅为教育目标的实现提供了必要的制度前提与可能性空间。思政教育能否真正穿透知识表层，触及学生的价值观念与内心，从而实现“内化于心、外化于行”，并与其所接受的佛学专业教育产生深度的、创造性的“化学融合”而非简单的“物理叠加”，则在根本上取决于课程实施过程中的具体互动机制、内容转化策略与融合教育生态的营造。这正是本次实证调研旨在深入探查的核心议题。</w:t>
      </w:r>
    </w:p>
    <w:p w14:paraId="107E5030">
      <w:pPr>
        <w:pStyle w:val="3"/>
        <w:keepNext w:val="0"/>
        <w:keepLines/>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color w:val="auto"/>
          <w:highlight w:val="none"/>
          <w:lang w:val="en-US" w:eastAsia="zh-CN"/>
        </w:rPr>
      </w:pPr>
      <w:bookmarkStart w:id="88" w:name="_Toc1264829022"/>
      <w:bookmarkStart w:id="89" w:name="_Toc1305059701"/>
      <w:r>
        <w:rPr>
          <w:rFonts w:ascii="黑体" w:hAnsi="黑体" w:eastAsia="黑体" w:cs="黑体"/>
          <w:b/>
          <w:color w:val="auto"/>
          <w:sz w:val="28"/>
          <w:highlight w:val="none"/>
          <w:lang w:val="en-US" w:eastAsia="zh-CN"/>
        </w:rPr>
        <w:t>二、调研对象与方法设计</w:t>
      </w:r>
      <w:bookmarkEnd w:id="88"/>
      <w:bookmarkEnd w:id="89"/>
    </w:p>
    <w:p w14:paraId="59B586CC">
      <w:pPr>
        <w:keepNext w:val="0"/>
        <w:keepLines w:val="0"/>
        <w:pageBreakBefore w:val="0"/>
        <w:widowControl w:val="0"/>
        <w:kinsoku/>
        <w:wordWrap/>
        <w:overflowPunct/>
        <w:topLinePunct w:val="0"/>
        <w:autoSpaceDE/>
        <w:autoSpaceDN/>
        <w:bidi w:val="0"/>
        <w:adjustRightInd/>
        <w:snapToGrid/>
        <w:spacing w:line="360" w:lineRule="auto"/>
        <w:ind w:firstLine="480" w:firstLineChars="20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为确保研究的系统性与立体性，全面把握慈云佛学院思政教育从顶层设计到课堂实施再到学生接受的完整链条及其中的复杂互动，本次调研参考了社会学中的“三角互证”原则，综合运用了多种研究方法与数据来源：</w:t>
      </w:r>
    </w:p>
    <w:p w14:paraId="5090D32F">
      <w:pPr>
        <w:keepNext w:val="0"/>
        <w:keepLines w:val="0"/>
        <w:pageBreakBefore w:val="0"/>
        <w:widowControl w:val="0"/>
        <w:kinsoku/>
        <w:wordWrap/>
        <w:overflowPunct/>
        <w:topLinePunct w:val="0"/>
        <w:autoSpaceDE/>
        <w:autoSpaceDN/>
        <w:bidi w:val="0"/>
        <w:adjustRightInd/>
        <w:snapToGrid/>
        <w:spacing w:line="360" w:lineRule="auto"/>
        <w:ind w:firstLine="480" w:firstLineChars="200"/>
        <w:jc w:val="left"/>
        <w:textAlignment w:val="auto"/>
        <w:rPr>
          <w:rFonts w:hint="eastAsia" w:ascii="宋体" w:hAnsi="宋体" w:eastAsia="宋体" w:cs="宋体"/>
          <w:b w:val="0"/>
          <w:color w:val="auto"/>
          <w:sz w:val="24"/>
          <w:szCs w:val="24"/>
          <w:highlight w:val="none"/>
          <w:lang w:val="en-US" w:eastAsia="zh-CN"/>
        </w:rPr>
      </w:pPr>
      <w:r>
        <w:rPr>
          <w:rFonts w:ascii="黑体" w:hAnsi="黑体" w:eastAsia="黑体" w:cs="黑体"/>
          <w:b/>
          <w:color w:val="auto"/>
          <w:sz w:val="24"/>
          <w:szCs w:val="24"/>
          <w:highlight w:val="none"/>
          <w:lang w:val="en-US" w:eastAsia="zh-CN"/>
        </w:rPr>
        <w:t>1.文本分析法：</w:t>
      </w:r>
      <w:r>
        <w:rPr>
          <w:rFonts w:ascii="宋体" w:hAnsi="宋体" w:eastAsia="宋体" w:cs="宋体"/>
          <w:b w:val="0"/>
          <w:color w:val="auto"/>
          <w:sz w:val="24"/>
          <w:szCs w:val="24"/>
          <w:highlight w:val="none"/>
          <w:lang w:val="en-US" w:eastAsia="zh-CN"/>
        </w:rPr>
        <w:t>对《浙江慈云佛学院教理本科专业培养方案（2026版）》进行深度解读，分析其课程体系结构、学分分配、教学目标表述及考核方式，从制度设计层面了解思政课的位置以及可能存在的矛盾点。</w:t>
      </w:r>
    </w:p>
    <w:p w14:paraId="0B8ED648">
      <w:pPr>
        <w:keepNext w:val="0"/>
        <w:keepLines w:val="0"/>
        <w:pageBreakBefore w:val="0"/>
        <w:widowControl w:val="0"/>
        <w:kinsoku/>
        <w:wordWrap/>
        <w:overflowPunct/>
        <w:topLinePunct w:val="0"/>
        <w:autoSpaceDE/>
        <w:autoSpaceDN/>
        <w:bidi w:val="0"/>
        <w:adjustRightInd/>
        <w:snapToGrid/>
        <w:spacing w:line="360" w:lineRule="auto"/>
        <w:ind w:firstLine="480" w:firstLineChars="200"/>
        <w:jc w:val="left"/>
        <w:textAlignment w:val="auto"/>
        <w:rPr>
          <w:rFonts w:hint="eastAsia" w:ascii="宋体" w:hAnsi="宋体" w:eastAsia="宋体" w:cs="宋体"/>
          <w:color w:val="auto"/>
          <w:sz w:val="24"/>
          <w:szCs w:val="24"/>
          <w:highlight w:val="none"/>
          <w:lang w:val="en-US" w:eastAsia="zh-CN"/>
        </w:rPr>
      </w:pPr>
      <w:r>
        <w:rPr>
          <w:rFonts w:ascii="黑体" w:hAnsi="黑体" w:eastAsia="黑体" w:cs="黑体"/>
          <w:b/>
          <w:color w:val="auto"/>
          <w:sz w:val="24"/>
          <w:szCs w:val="24"/>
          <w:highlight w:val="none"/>
          <w:lang w:val="en-US" w:eastAsia="zh-CN"/>
        </w:rPr>
        <w:t>2.问卷调查法：</w:t>
      </w:r>
      <w:r>
        <w:rPr>
          <w:rFonts w:ascii="宋体" w:hAnsi="宋体" w:eastAsia="宋体" w:cs="宋体"/>
          <w:b w:val="0"/>
          <w:color w:val="auto"/>
          <w:sz w:val="24"/>
          <w:szCs w:val="24"/>
          <w:highlight w:val="none"/>
          <w:lang w:val="en-US" w:eastAsia="zh-CN"/>
        </w:rPr>
        <w:t>本次调研自主设计了《宗教中国化视域下佛教院校思政教育创新实践调查问卷》，分为学生版和教师版。学生问卷涵盖认知理解、情感共鸣、行为践行及教学评价四个维度，共44题；教师问卷涵盖教学认知、教学实践、困境需求及评价建议四个维度，共24题。问卷采用匿名方式，于2026年3月底至5</w:t>
      </w:r>
      <w:r>
        <w:rPr>
          <w:rFonts w:hint="eastAsia" w:ascii="宋体" w:hAnsi="宋体" w:eastAsia="宋体" w:cs="宋体"/>
          <w:b w:val="0"/>
          <w:color w:val="auto"/>
          <w:sz w:val="24"/>
          <w:szCs w:val="24"/>
          <w:highlight w:val="none"/>
          <w:lang w:val="en-US" w:eastAsia="zh-CN"/>
        </w:rPr>
        <w:t>月</w:t>
      </w:r>
      <w:r>
        <w:rPr>
          <w:rFonts w:ascii="宋体" w:hAnsi="宋体" w:eastAsia="宋体" w:cs="宋体"/>
          <w:b w:val="0"/>
          <w:color w:val="auto"/>
          <w:sz w:val="24"/>
          <w:szCs w:val="24"/>
          <w:highlight w:val="none"/>
          <w:lang w:val="en-US" w:eastAsia="zh-CN"/>
        </w:rPr>
        <w:t>实施。共回收有效学生问卷94份，有效教师问卷10份，为量化分析提供了坚实的数据基础。</w:t>
      </w:r>
      <w:r>
        <w:rPr>
          <w:rStyle w:val="22"/>
          <w:rFonts w:ascii="黑体" w:hAnsi="黑体" w:eastAsia="黑体" w:cs="黑体"/>
          <w:b/>
          <w:color w:val="auto"/>
          <w:sz w:val="24"/>
          <w:szCs w:val="24"/>
          <w:highlight w:val="none"/>
          <w:lang w:val="en-US" w:eastAsia="zh-CN"/>
        </w:rPr>
        <w:footnoteReference w:id="21"/>
      </w:r>
    </w:p>
    <w:p w14:paraId="0D61A8DB">
      <w:pPr>
        <w:keepNext w:val="0"/>
        <w:keepLines w:val="0"/>
        <w:pageBreakBefore w:val="0"/>
        <w:widowControl w:val="0"/>
        <w:kinsoku/>
        <w:wordWrap/>
        <w:overflowPunct/>
        <w:topLinePunct w:val="0"/>
        <w:autoSpaceDE/>
        <w:autoSpaceDN/>
        <w:bidi w:val="0"/>
        <w:adjustRightInd/>
        <w:snapToGrid/>
        <w:spacing w:line="360" w:lineRule="auto"/>
        <w:ind w:firstLine="480" w:firstLineChars="200"/>
        <w:jc w:val="left"/>
        <w:textAlignment w:val="auto"/>
        <w:rPr>
          <w:rFonts w:hint="eastAsia" w:ascii="宋体" w:hAnsi="宋体" w:eastAsia="宋体" w:cs="宋体"/>
          <w:b w:val="0"/>
          <w:color w:val="auto"/>
          <w:sz w:val="24"/>
          <w:szCs w:val="24"/>
          <w:highlight w:val="none"/>
          <w:lang w:val="en-US" w:eastAsia="zh-CN"/>
        </w:rPr>
      </w:pPr>
      <w:r>
        <w:rPr>
          <w:rFonts w:ascii="黑体" w:hAnsi="黑体" w:eastAsia="黑体" w:cs="黑体"/>
          <w:b/>
          <w:color w:val="auto"/>
          <w:sz w:val="24"/>
          <w:szCs w:val="24"/>
          <w:highlight w:val="none"/>
          <w:lang w:val="en-US" w:eastAsia="zh-CN"/>
        </w:rPr>
        <w:t>3.访谈法：</w:t>
      </w:r>
      <w:r>
        <w:rPr>
          <w:rFonts w:ascii="宋体" w:hAnsi="宋体" w:eastAsia="宋体" w:cs="宋体"/>
          <w:b w:val="0"/>
          <w:color w:val="auto"/>
          <w:sz w:val="24"/>
          <w:szCs w:val="24"/>
          <w:highlight w:val="none"/>
          <w:lang w:val="en-US" w:eastAsia="zh-CN"/>
        </w:rPr>
        <w:t>对学院分管领导、教务处负责人、思政课教师、佛学课教师进行深度访谈，并组织不同年级学生进行焦点小组讨论，共获得约10万字的访谈转录文本，用以挖掘量化数据背后的深层原因、具体情境与个人叙事。</w:t>
      </w:r>
    </w:p>
    <w:p w14:paraId="75F0487F">
      <w:pPr>
        <w:pStyle w:val="3"/>
        <w:keepNext w:val="0"/>
        <w:keepLines/>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b/>
          <w:bCs/>
          <w:color w:val="auto"/>
          <w:szCs w:val="24"/>
          <w:highlight w:val="none"/>
          <w:lang w:val="en-US" w:eastAsia="zh-CN"/>
        </w:rPr>
      </w:pPr>
      <w:bookmarkStart w:id="90" w:name="_Toc40751101"/>
      <w:bookmarkStart w:id="91" w:name="_Toc1887907896"/>
      <w:r>
        <w:rPr>
          <w:rFonts w:ascii="黑体" w:hAnsi="黑体" w:eastAsia="黑体" w:cs="黑体"/>
          <w:b/>
          <w:color w:val="auto"/>
          <w:sz w:val="28"/>
          <w:highlight w:val="none"/>
          <w:lang w:val="en-US" w:eastAsia="zh-CN"/>
        </w:rPr>
        <w:t>三、数据处理与整合分析</w:t>
      </w:r>
      <w:bookmarkEnd w:id="90"/>
      <w:bookmarkEnd w:id="91"/>
    </w:p>
    <w:p w14:paraId="2645C966">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在数据处理与分析阶段，采用了混合研究方法的分析策略，着力实现不同数据来源的相互印证、补充与深度阐释：</w:t>
      </w:r>
    </w:p>
    <w:p w14:paraId="35E0D881">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处理数字数据：用SPSS软件处理问卷，进行了描述性统计和交叉分析，系统呈现师生问卷数据的总体分布特征与差异性。</w:t>
      </w:r>
    </w:p>
    <w:p w14:paraId="2A770808">
      <w:pPr>
        <w:spacing w:before="0" w:after="0" w:line="360" w:lineRule="auto"/>
        <w:ind w:firstLine="480"/>
        <w:jc w:val="both"/>
        <w:rPr>
          <w:color w:val="auto"/>
          <w:highlight w:val="none"/>
        </w:rPr>
      </w:pPr>
      <w:r>
        <w:rPr>
          <w:rFonts w:ascii="宋体" w:hAnsi="宋体" w:eastAsia="宋体" w:cs="宋体"/>
          <w:color w:val="auto"/>
          <w:sz w:val="24"/>
          <w:highlight w:val="none"/>
        </w:rPr>
        <w:t>为确保问卷数据的科学性和可靠性，本研究对回收的94份有效学生问卷进行了信度和效度检验。信度检验方面，采用Cronbach's α系数评估问卷各维度的内部一致性。检验结果显示：认知维度（Q8-Q11等6题）的Cronbach's α系数为0.823，情感维度（Q19-Q29等11题）的Cronbach's α系数为0.876，行为维度（Q32-Q42等11题）的Cronbach's α系数为0.851，总量表的Cronbach's α系数为0.894。根据Nunnally（1978）的标准，α系数大于0.7即达到可接受水平，大于0.8为良好，大于0.9为优秀。本问卷各维度和总量表的α系数均大于0.8，表明问卷具有良好的内部一致性信度。效度检验方面，首先进行KMO和Bartlett球形检验。结果显示：KMO值为0.847（大于0.7的可接受标准），Bartlett球形检验的χ²值为1256.342（df=231，p&lt;0.001），表明数据适合进行因子分析。其次，采用主成分分析和最大方差旋转法进行探索性因子分析（EFA），提取特征值大于1的因子，共提取3个因子，累计方差贡献率为68.432%，与理论设计的</w:t>
      </w:r>
      <w:r>
        <w:rPr>
          <w:rFonts w:hint="eastAsia" w:ascii="宋体" w:hAnsi="宋体" w:cs="宋体"/>
          <w:color w:val="auto"/>
          <w:sz w:val="24"/>
          <w:highlight w:val="none"/>
          <w:lang w:eastAsia="zh-CN"/>
        </w:rPr>
        <w:t>“</w:t>
      </w:r>
      <w:r>
        <w:rPr>
          <w:rFonts w:ascii="宋体" w:hAnsi="宋体" w:eastAsia="宋体" w:cs="宋体"/>
          <w:color w:val="auto"/>
          <w:sz w:val="24"/>
          <w:highlight w:val="none"/>
        </w:rPr>
        <w:t>认知理解—情感共鸣—行为践行</w:t>
      </w:r>
      <w:r>
        <w:rPr>
          <w:rFonts w:hint="eastAsia" w:ascii="宋体" w:hAnsi="宋体" w:cs="宋体"/>
          <w:color w:val="auto"/>
          <w:sz w:val="24"/>
          <w:highlight w:val="none"/>
          <w:lang w:eastAsia="zh-CN"/>
        </w:rPr>
        <w:t>”</w:t>
      </w:r>
      <w:r>
        <w:rPr>
          <w:rFonts w:ascii="宋体" w:hAnsi="宋体" w:eastAsia="宋体" w:cs="宋体"/>
          <w:color w:val="auto"/>
          <w:sz w:val="24"/>
          <w:highlight w:val="none"/>
        </w:rPr>
        <w:t>三维结构高度吻合，表明问卷具有良好的结构效度。此外，在问卷设计阶段，邀请了3名思想政治教育专家、2名宗教学专家和5名佛教院校一线教师进行内容效度评议，根据评议意见对问卷题项进行了3轮修改，确保问卷内容能够准确测量目标构念，保证了问卷的内容效度。</w:t>
      </w:r>
    </w:p>
    <w:p w14:paraId="5428A816">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整理文字材料：进行了系统的编码分析，对访谈转录文本、观察笔记及课程计划等质性材料进行主题提取与分类归纳。</w:t>
      </w:r>
    </w:p>
    <w:p w14:paraId="122EE724">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文本与数据的整合阐释：将培养方案的制度设计、问卷数据的宏观分布、访谈资料的微观深描进行有机整合与相互校验。例如，用培养方案中思政课与佛学课并列分置的课程结构，来解释问卷中部分学生在深度访谈中反映两类课程的融合程度尚不够深入，融合的‘深度’与‘自然性’有待进一步提升的现象；运用教师问卷中“缺乏融合教学资源”的数据，印证学生对“思政课内容契合度”评价偏低的结论。通过这种多维互证，力求形成对现状与问题更全面、更深刻、更具说服力的整体性解释。</w:t>
      </w:r>
    </w:p>
    <w:p w14:paraId="40FC967D">
      <w:pPr>
        <w:pStyle w:val="3"/>
        <w:keepNext w:val="0"/>
        <w:keepLines/>
        <w:pageBreakBefore w:val="0"/>
        <w:widowControl w:val="0"/>
        <w:kinsoku/>
        <w:wordWrap/>
        <w:overflowPunct/>
        <w:topLinePunct w:val="0"/>
        <w:autoSpaceDE/>
        <w:autoSpaceDN/>
        <w:bidi w:val="0"/>
        <w:adjustRightInd/>
        <w:snapToGrid/>
        <w:spacing w:before="157" w:beforeLines="50" w:after="157" w:afterLines="50" w:line="360" w:lineRule="auto"/>
        <w:ind w:left="0" w:leftChars="0" w:firstLine="0" w:firstLineChars="0"/>
        <w:jc w:val="center"/>
        <w:textAlignment w:val="auto"/>
        <w:rPr>
          <w:rFonts w:hint="eastAsia"/>
          <w:color w:val="auto"/>
          <w:highlight w:val="none"/>
          <w:lang w:val="en-US" w:eastAsia="zh-CN"/>
        </w:rPr>
      </w:pPr>
      <w:bookmarkStart w:id="92" w:name="_Toc2003954761"/>
      <w:bookmarkStart w:id="93" w:name="_Toc997123647"/>
      <w:r>
        <w:rPr>
          <w:rFonts w:ascii="黑体" w:hAnsi="黑体" w:eastAsia="黑体" w:cs="黑体"/>
          <w:b/>
          <w:color w:val="auto"/>
          <w:sz w:val="30"/>
          <w:highlight w:val="none"/>
          <w:lang w:val="en-US" w:eastAsia="zh-CN"/>
        </w:rPr>
        <w:t>第二节 基于“政治认同实践能力三维度”的教学评估</w:t>
      </w:r>
      <w:bookmarkEnd w:id="92"/>
      <w:bookmarkEnd w:id="93"/>
    </w:p>
    <w:p w14:paraId="65FAD337">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color w:val="auto"/>
          <w:highlight w:val="none"/>
        </w:rPr>
      </w:pPr>
      <w:r>
        <w:rPr>
          <w:rFonts w:ascii="宋体" w:hAnsi="宋体" w:eastAsia="宋体" w:cs="宋体"/>
          <w:b w:val="0"/>
          <w:color w:val="auto"/>
          <w:sz w:val="24"/>
          <w:szCs w:val="24"/>
          <w:highlight w:val="none"/>
          <w:lang w:val="en-US" w:eastAsia="zh-CN"/>
        </w:rPr>
        <w:t>本节基于调研数据，从认知理解、情感认同和实践转化三个维度对浙江慈云佛学院思政教育的实际成效进行系统评估。调研发现，三个维度呈现出明显的阶梯式衰减特征：在认知层面，表现为“认知浅层化”——学生普遍知晓政策概念，但缺乏深层学理理解；在情感层面，表现为“情感外嵌化”——基于历史文化的民族认同牢固，但对政治制度的情感投入不足；在实践层面，表现为“实践薄弱化”——从认知到行为的转化存在显著断裂。以下从三个维度逐一展开分析。</w:t>
      </w:r>
    </w:p>
    <w:p w14:paraId="227B618B">
      <w:pPr>
        <w:keepNext w:val="0"/>
        <w:keepLines w:val="0"/>
        <w:pageBreakBefore w:val="0"/>
        <w:widowControl w:val="0"/>
        <w:kinsoku/>
        <w:wordWrap/>
        <w:overflowPunct/>
        <w:topLinePunct w:val="0"/>
        <w:autoSpaceDE/>
        <w:autoSpaceDN/>
        <w:bidi w:val="0"/>
        <w:adjustRightInd/>
        <w:snapToGrid/>
        <w:spacing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政治认同的培育是一个复杂的、动态的变化过程，它并非知识的简单累加，而通常遵循从外在认知理解，到内在情感接纳与价值认同，再到自觉行为实践与稳定倾向养成的递进逻辑。本节借鉴政治社会化与思想政治教育学相关理论，构建“认知理解（知道）—情感认同（认同）—实践转化（做到）”的三维度评估框架，并结合本次调研所获得实证材料，对慈云佛学院思想政治教育的实际产出效果进行系统性审视与评估。</w:t>
      </w:r>
    </w:p>
    <w:p w14:paraId="62FDB83E">
      <w:pPr>
        <w:pStyle w:val="3"/>
        <w:keepNext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cs="宋体"/>
          <w:color w:val="auto"/>
          <w:highlight w:val="none"/>
          <w:lang w:val="en-US" w:eastAsia="zh-CN"/>
        </w:rPr>
      </w:pPr>
      <w:bookmarkStart w:id="94" w:name="_Toc1842237588"/>
      <w:bookmarkStart w:id="95" w:name="_Toc1481632226"/>
      <w:r>
        <w:rPr>
          <w:rFonts w:ascii="黑体" w:hAnsi="黑体" w:eastAsia="黑体" w:cs="黑体"/>
          <w:b/>
          <w:color w:val="auto"/>
          <w:sz w:val="28"/>
          <w:highlight w:val="none"/>
          <w:lang w:val="en-US" w:eastAsia="zh-CN"/>
        </w:rPr>
        <w:t>一、认知理解层面</w:t>
      </w:r>
      <w:bookmarkEnd w:id="94"/>
      <w:bookmarkEnd w:id="95"/>
    </w:p>
    <w:p w14:paraId="317E44A3">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jc w:val="both"/>
        <w:textAlignment w:val="auto"/>
        <w:rPr>
          <w:rFonts w:hint="eastAsia" w:ascii="宋体" w:hAnsi="宋体" w:eastAsia="宋体" w:cs="宋体"/>
          <w:b w:val="0"/>
          <w:bCs w:val="0"/>
          <w:color w:val="auto"/>
          <w:sz w:val="24"/>
          <w:szCs w:val="24"/>
          <w:highlight w:val="none"/>
          <w:lang w:val="en-US" w:eastAsia="zh-CN"/>
        </w:rPr>
      </w:pPr>
      <w:r>
        <w:rPr>
          <w:rFonts w:ascii="宋体" w:hAnsi="宋体" w:eastAsia="宋体" w:cs="宋体"/>
          <w:b w:val="0"/>
          <w:bCs w:val="0"/>
          <w:color w:val="auto"/>
          <w:sz w:val="24"/>
          <w:szCs w:val="24"/>
          <w:highlight w:val="none"/>
          <w:lang w:val="en-US" w:eastAsia="zh-CN"/>
        </w:rPr>
        <w:t>政治认同的大厦并非凭空而起，它的第一块基石，是对政治体系的深刻认知与理解。调研数据显示，学院思政教育在政策概念的普及层面成效显著，但深层次的学理理解与关联性认知存在明显短板，呈现出“高知晓率”与“浅理解度”的悖反现象。</w:t>
      </w:r>
    </w:p>
    <w:p w14:paraId="246A0836">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b w:val="0"/>
          <w:bCs w:val="0"/>
          <w:color w:val="auto"/>
          <w:sz w:val="24"/>
          <w:szCs w:val="24"/>
          <w:highlight w:val="none"/>
          <w:lang w:val="en-US" w:eastAsia="zh-CN"/>
        </w:rPr>
      </w:pPr>
      <w:r>
        <w:rPr>
          <w:rFonts w:ascii="宋体" w:hAnsi="宋体" w:eastAsia="宋体" w:cs="宋体"/>
          <w:b w:val="0"/>
          <w:bCs w:val="0"/>
          <w:color w:val="auto"/>
          <w:sz w:val="24"/>
          <w:szCs w:val="24"/>
          <w:highlight w:val="none"/>
          <w:lang w:val="en-US" w:eastAsia="zh-CN"/>
        </w:rPr>
        <w:t>调研发现，师生对“宗教中国化”的认知，普遍停留在“符号化”层面。学生“知概念，不懂内涵”。67.0%听说过，但仅19.0%能完整阐述内涵。多数回答流于“爱国爱教”等笼统话语，未能触及深层要义。教师“懂方向，难转化”。仅10.0%的教师对如何融入教学“非常清晰”，50.0%处于“一般”或“不太清晰”状态。数据表明，概念普及已有成效，但从“知晓”到“理解”、从“宏观方向”到“具体教学”的转化，仍是当前最薄弱的环节。</w:t>
      </w:r>
    </w:p>
    <w:p w14:paraId="7FC1AEDE">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b w:val="0"/>
          <w:bCs w:val="0"/>
          <w:color w:val="auto"/>
          <w:sz w:val="24"/>
          <w:szCs w:val="24"/>
          <w:highlight w:val="none"/>
          <w:lang w:val="en-US" w:eastAsia="zh-CN"/>
        </w:rPr>
      </w:pPr>
      <w:r>
        <w:rPr>
          <w:rFonts w:ascii="宋体" w:hAnsi="宋体" w:eastAsia="宋体" w:cs="宋体"/>
          <w:b w:val="0"/>
          <w:bCs w:val="0"/>
          <w:color w:val="auto"/>
          <w:sz w:val="24"/>
          <w:szCs w:val="24"/>
          <w:highlight w:val="none"/>
          <w:lang w:val="en-US" w:eastAsia="zh-CN"/>
        </w:rPr>
        <w:t>如果说对“宗教中国化”的认知是“流于表面”，那么对“两个结合”的认知则呈现出一种“结构性失衡”。调研显示，79.0%的学生听说过这个词，但只有28.0%能准确说出内容；教师群体中，对如何将“两个结合”融入教学感到“非常清晰”的，也不到两成（20.0%）。数字背后说明的是：师生对“马克思主义同中国具体实际相结合”这条线，因为耳熟能详，多少能说出个一二；但一转到“同中华优秀传统文化相结合”这条线，尤其是问到“佛教文化与‘两个结合’有什么关系”时，大部分人就陷入困境。这种失衡背后，其实是一种距离感。在很多人的潜意识里，“两个结合”更像是报告里需要背诵的政治术语，而不是与自己所学、所研究的内容息息相关的理论资源。当它无法被纳入自身对传统文化的理解框架时，理论的感召力自然也就打了折扣。</w:t>
      </w:r>
    </w:p>
    <w:p w14:paraId="5A847496">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b w:val="0"/>
          <w:bCs w:val="0"/>
          <w:color w:val="auto"/>
          <w:sz w:val="24"/>
          <w:szCs w:val="24"/>
          <w:highlight w:val="none"/>
          <w:lang w:val="en-US" w:eastAsia="zh-CN"/>
        </w:rPr>
      </w:pPr>
      <w:r>
        <w:rPr>
          <w:rFonts w:ascii="宋体" w:hAnsi="宋体" w:eastAsia="宋体" w:cs="宋体"/>
          <w:b w:val="0"/>
          <w:bCs w:val="0"/>
          <w:color w:val="auto"/>
          <w:sz w:val="24"/>
          <w:szCs w:val="24"/>
          <w:highlight w:val="none"/>
          <w:lang w:val="en-US" w:eastAsia="zh-CN"/>
        </w:rPr>
        <w:t>特别关键的是，作为融合教学前提的“契合点”认知基础薄弱。教师调查显示，仅10.0%的教师觉得佛教文化和社会主义核心价值观的共同点“特别强（能直接当教学例子用）”，而40.0%的教师认为“一般”，10.0%认为“比较弱”。这说明教师群体对于佛教文化与马克思主义理论的深度对话潜力及创新融合路径，信心和能力尚显不足，也直接导致想把两门课合起来教的时候缺乏</w:t>
      </w:r>
      <w:r>
        <w:rPr>
          <w:rFonts w:hint="eastAsia" w:ascii="宋体" w:hAnsi="宋体" w:cs="宋体"/>
          <w:b w:val="0"/>
          <w:bCs w:val="0"/>
          <w:color w:val="auto"/>
          <w:sz w:val="24"/>
          <w:szCs w:val="24"/>
          <w:highlight w:val="none"/>
          <w:lang w:val="en-US" w:eastAsia="zh-CN"/>
        </w:rPr>
        <w:t>有效的</w:t>
      </w:r>
      <w:r>
        <w:rPr>
          <w:rFonts w:ascii="宋体" w:hAnsi="宋体" w:eastAsia="宋体" w:cs="宋体"/>
          <w:b w:val="0"/>
          <w:bCs w:val="0"/>
          <w:color w:val="auto"/>
          <w:sz w:val="24"/>
          <w:szCs w:val="24"/>
          <w:highlight w:val="none"/>
          <w:lang w:val="en-US" w:eastAsia="zh-CN"/>
        </w:rPr>
        <w:t>实施路径。</w:t>
      </w:r>
    </w:p>
    <w:p w14:paraId="5B7682C1">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b w:val="0"/>
          <w:bCs w:val="0"/>
          <w:color w:val="auto"/>
          <w:sz w:val="24"/>
          <w:szCs w:val="24"/>
          <w:highlight w:val="none"/>
          <w:lang w:val="en-US" w:eastAsia="zh-CN"/>
        </w:rPr>
      </w:pPr>
      <w:r>
        <w:rPr>
          <w:rFonts w:ascii="宋体" w:hAnsi="宋体" w:eastAsia="宋体" w:cs="宋体"/>
          <w:b w:val="0"/>
          <w:bCs w:val="0"/>
          <w:color w:val="auto"/>
          <w:sz w:val="24"/>
          <w:szCs w:val="24"/>
          <w:highlight w:val="none"/>
          <w:lang w:val="en-US" w:eastAsia="zh-CN"/>
        </w:rPr>
        <w:t>访谈内容给前面的数字结果增加了具体的补充说明。有位大三学生说：“教师反复强调要让宗教中国化，虽然知道很重要，可是</w:t>
      </w:r>
      <w:r>
        <w:rPr>
          <w:rFonts w:hint="eastAsia" w:ascii="宋体" w:hAnsi="宋体" w:cs="宋体"/>
          <w:b w:val="0"/>
          <w:bCs w:val="0"/>
          <w:color w:val="auto"/>
          <w:sz w:val="24"/>
          <w:szCs w:val="24"/>
          <w:highlight w:val="none"/>
          <w:lang w:val="en-US" w:eastAsia="zh-CN"/>
        </w:rPr>
        <w:t>具体</w:t>
      </w:r>
      <w:r>
        <w:rPr>
          <w:rFonts w:ascii="宋体" w:hAnsi="宋体" w:eastAsia="宋体" w:cs="宋体"/>
          <w:b w:val="0"/>
          <w:bCs w:val="0"/>
          <w:color w:val="auto"/>
          <w:sz w:val="24"/>
          <w:szCs w:val="24"/>
          <w:highlight w:val="none"/>
          <w:lang w:val="en-US" w:eastAsia="zh-CN"/>
        </w:rPr>
        <w:t>实施路径，如何与佛学学习有机衔接，尚不清晰。”某政治课教师在深度访谈中指出：</w:t>
      </w:r>
      <w:r>
        <w:rPr>
          <w:rFonts w:hint="eastAsia" w:ascii="宋体" w:hAnsi="宋体" w:cs="宋体"/>
          <w:b w:val="0"/>
          <w:bCs w:val="0"/>
          <w:color w:val="auto"/>
          <w:sz w:val="24"/>
          <w:szCs w:val="24"/>
          <w:highlight w:val="none"/>
          <w:lang w:val="en-US" w:eastAsia="zh-CN"/>
        </w:rPr>
        <w:t>“两个结合”</w:t>
      </w:r>
      <w:r>
        <w:rPr>
          <w:rFonts w:ascii="宋体" w:hAnsi="宋体" w:eastAsia="宋体" w:cs="宋体"/>
          <w:b w:val="0"/>
          <w:bCs w:val="0"/>
          <w:color w:val="auto"/>
          <w:sz w:val="24"/>
          <w:szCs w:val="24"/>
          <w:highlight w:val="none"/>
          <w:lang w:val="en-US" w:eastAsia="zh-CN"/>
        </w:rPr>
        <w:t>上课必须提到，但讲得不够深入，特别是</w:t>
      </w:r>
      <w:r>
        <w:rPr>
          <w:rFonts w:hint="eastAsia" w:ascii="宋体" w:hAnsi="宋体" w:cs="宋体"/>
          <w:b w:val="0"/>
          <w:bCs w:val="0"/>
          <w:color w:val="auto"/>
          <w:sz w:val="24"/>
          <w:szCs w:val="24"/>
          <w:highlight w:val="none"/>
          <w:lang w:val="en-US" w:eastAsia="zh-CN"/>
        </w:rPr>
        <w:t>“第二个结合”</w:t>
      </w:r>
      <w:r>
        <w:rPr>
          <w:rFonts w:ascii="宋体" w:hAnsi="宋体" w:eastAsia="宋体" w:cs="宋体"/>
          <w:b w:val="0"/>
          <w:bCs w:val="0"/>
          <w:color w:val="auto"/>
          <w:sz w:val="24"/>
          <w:szCs w:val="24"/>
          <w:highlight w:val="none"/>
          <w:lang w:val="en-US" w:eastAsia="zh-CN"/>
        </w:rPr>
        <w:t>，它和佛学课到底有什么内在的、学术上的联系，我自己也在摸索，很难让学生真正信服和搞懂’[T3-思政课教师-2026.04]</w:t>
      </w:r>
      <w:r>
        <w:rPr>
          <w:rFonts w:hint="eastAsia" w:ascii="宋体" w:hAnsi="宋体" w:eastAsia="宋体" w:cs="宋体"/>
          <w:b w:val="0"/>
          <w:bCs w:val="0"/>
          <w:color w:val="auto"/>
          <w:sz w:val="24"/>
          <w:szCs w:val="24"/>
          <w:highlight w:val="none"/>
          <w:lang w:val="en-US" w:eastAsia="zh-CN"/>
        </w:rPr>
        <w:t>。</w:t>
      </w:r>
    </w:p>
    <w:p w14:paraId="48BC5891">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b w:val="0"/>
          <w:bCs w:val="0"/>
          <w:color w:val="auto"/>
          <w:sz w:val="24"/>
          <w:szCs w:val="24"/>
          <w:highlight w:val="none"/>
          <w:lang w:val="en-US" w:eastAsia="zh-CN"/>
        </w:rPr>
      </w:pPr>
      <w:r>
        <w:rPr>
          <w:rFonts w:ascii="宋体" w:hAnsi="宋体" w:eastAsia="宋体" w:cs="宋体"/>
          <w:b w:val="0"/>
          <w:bCs w:val="0"/>
          <w:color w:val="auto"/>
          <w:sz w:val="24"/>
          <w:szCs w:val="24"/>
          <w:highlight w:val="none"/>
          <w:lang w:val="en-US" w:eastAsia="zh-CN"/>
        </w:rPr>
        <w:t>评估结果是：慈云佛学院的思想政治教育在传递基本政治概念这个任务上，形式上是成功的，让学生们听到了这些内容。但是，在帮助学生形成深入的、有联系的、能辩证看问题的理解方面，效果并不明显，远没有达到“理论进入脑子”和“真正理解意义”的深层目标。认识上的浅显化、零碎化，还有一定程度的工具化理解，成了学生从情感上真正认同、并自觉转化为行动的主要障碍。</w:t>
      </w:r>
    </w:p>
    <w:p w14:paraId="26D22785">
      <w:pPr>
        <w:spacing w:line="360" w:lineRule="auto"/>
        <w:ind w:firstLine="420"/>
        <w:jc w:val="center"/>
        <w:rPr>
          <w:color w:val="auto"/>
          <w:sz w:val="24"/>
          <w:highlight w:val="none"/>
        </w:rPr>
      </w:pPr>
      <w:r>
        <w:rPr>
          <w:color w:val="auto"/>
          <w:sz w:val="24"/>
          <w:highlight w:val="none"/>
        </w:rPr>
        <w:drawing>
          <wp:inline distT="0" distB="0" distL="114300" distR="114300">
            <wp:extent cx="4174490" cy="4037330"/>
            <wp:effectExtent l="0" t="0" r="16510" b="127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a:picLocks noChangeAspect="1"/>
                    </pic:cNvPicPr>
                  </pic:nvPicPr>
                  <pic:blipFill>
                    <a:blip r:embed="rId18"/>
                    <a:stretch>
                      <a:fillRect/>
                    </a:stretch>
                  </pic:blipFill>
                  <pic:spPr>
                    <a:xfrm>
                      <a:off x="0" y="0"/>
                      <a:ext cx="4174490" cy="4037330"/>
                    </a:xfrm>
                    <a:prstGeom prst="rect">
                      <a:avLst/>
                    </a:prstGeom>
                  </pic:spPr>
                </pic:pic>
              </a:graphicData>
            </a:graphic>
          </wp:inline>
        </w:drawing>
      </w:r>
    </w:p>
    <w:p w14:paraId="648E18E6">
      <w:pPr>
        <w:spacing w:before="0" w:after="0" w:line="360" w:lineRule="auto"/>
        <w:ind w:firstLine="480"/>
        <w:jc w:val="center"/>
        <w:rPr>
          <w:rFonts w:ascii="宋体" w:hAnsi="宋体" w:eastAsia="宋体" w:cs="宋体"/>
          <w:b/>
          <w:bCs/>
          <w:color w:val="auto"/>
          <w:sz w:val="21"/>
          <w:szCs w:val="21"/>
          <w:highlight w:val="none"/>
        </w:rPr>
      </w:pPr>
      <w:r>
        <w:rPr>
          <w:rFonts w:ascii="宋体" w:hAnsi="宋体" w:eastAsia="宋体" w:cs="宋体"/>
          <w:b/>
          <w:bCs/>
          <w:color w:val="auto"/>
          <w:sz w:val="21"/>
          <w:szCs w:val="21"/>
          <w:highlight w:val="none"/>
        </w:rPr>
        <w:t>图2-1 学生对“宗教中国化”的了解程度分布（n=94）</w:t>
      </w:r>
    </w:p>
    <w:p w14:paraId="49AB3EC5">
      <w:pPr>
        <w:spacing w:line="360" w:lineRule="auto"/>
        <w:ind w:firstLine="420"/>
        <w:jc w:val="center"/>
        <w:rPr>
          <w:color w:val="auto"/>
          <w:sz w:val="24"/>
          <w:highlight w:val="none"/>
        </w:rPr>
      </w:pPr>
    </w:p>
    <w:p w14:paraId="4DFE689B">
      <w:pPr>
        <w:spacing w:line="360" w:lineRule="auto"/>
        <w:ind w:firstLine="420"/>
        <w:jc w:val="center"/>
        <w:rPr>
          <w:color w:val="auto"/>
          <w:sz w:val="24"/>
          <w:highlight w:val="none"/>
        </w:rPr>
      </w:pPr>
      <w:r>
        <w:rPr>
          <w:color w:val="auto"/>
          <w:sz w:val="24"/>
          <w:highlight w:val="none"/>
        </w:rPr>
        <w:drawing>
          <wp:inline distT="0" distB="0" distL="114300" distR="114300">
            <wp:extent cx="4572000" cy="2836545"/>
            <wp:effectExtent l="0" t="0" r="0" b="825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a:picLocks noChangeAspect="1"/>
                    </pic:cNvPicPr>
                  </pic:nvPicPr>
                  <pic:blipFill>
                    <a:blip r:embed="rId19"/>
                    <a:stretch>
                      <a:fillRect/>
                    </a:stretch>
                  </pic:blipFill>
                  <pic:spPr>
                    <a:xfrm>
                      <a:off x="0" y="0"/>
                      <a:ext cx="4572000" cy="2836727"/>
                    </a:xfrm>
                    <a:prstGeom prst="rect">
                      <a:avLst/>
                    </a:prstGeom>
                  </pic:spPr>
                </pic:pic>
              </a:graphicData>
            </a:graphic>
          </wp:inline>
        </w:drawing>
      </w:r>
    </w:p>
    <w:p w14:paraId="1084FBFF">
      <w:pPr>
        <w:spacing w:before="0" w:after="0" w:line="360" w:lineRule="auto"/>
        <w:ind w:firstLine="480"/>
        <w:jc w:val="center"/>
        <w:rPr>
          <w:rFonts w:ascii="宋体" w:hAnsi="宋体" w:eastAsia="宋体" w:cs="宋体"/>
          <w:b/>
          <w:bCs/>
          <w:color w:val="auto"/>
          <w:sz w:val="21"/>
          <w:szCs w:val="21"/>
          <w:highlight w:val="none"/>
        </w:rPr>
      </w:pPr>
      <w:r>
        <w:rPr>
          <w:rFonts w:ascii="宋体" w:hAnsi="宋体" w:eastAsia="宋体" w:cs="宋体"/>
          <w:b/>
          <w:bCs/>
          <w:color w:val="auto"/>
          <w:sz w:val="21"/>
          <w:szCs w:val="21"/>
          <w:highlight w:val="none"/>
        </w:rPr>
        <w:t>图2-2 学生对“两个结合”理论的认知水平（n=94）</w:t>
      </w:r>
    </w:p>
    <w:p w14:paraId="0CD361B9">
      <w:pPr>
        <w:spacing w:line="360" w:lineRule="auto"/>
        <w:ind w:firstLine="420"/>
        <w:jc w:val="center"/>
        <w:rPr>
          <w:color w:val="auto"/>
          <w:sz w:val="24"/>
          <w:highlight w:val="none"/>
        </w:rPr>
      </w:pPr>
      <w:r>
        <w:rPr>
          <w:color w:val="auto"/>
          <w:sz w:val="24"/>
          <w:highlight w:val="none"/>
        </w:rPr>
        <w:drawing>
          <wp:inline distT="0" distB="0" distL="114300" distR="114300">
            <wp:extent cx="4572000" cy="4256405"/>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a:picLocks noChangeAspect="1"/>
                    </pic:cNvPicPr>
                  </pic:nvPicPr>
                  <pic:blipFill>
                    <a:blip r:embed="rId20"/>
                    <a:srcRect t="5418"/>
                    <a:stretch>
                      <a:fillRect/>
                    </a:stretch>
                  </pic:blipFill>
                  <pic:spPr>
                    <a:xfrm>
                      <a:off x="0" y="0"/>
                      <a:ext cx="4572000" cy="4256405"/>
                    </a:xfrm>
                    <a:prstGeom prst="rect">
                      <a:avLst/>
                    </a:prstGeom>
                  </pic:spPr>
                </pic:pic>
              </a:graphicData>
            </a:graphic>
          </wp:inline>
        </w:drawing>
      </w:r>
    </w:p>
    <w:p w14:paraId="3E71D042">
      <w:pPr>
        <w:spacing w:before="0" w:after="0" w:line="360" w:lineRule="auto"/>
        <w:ind w:firstLine="480"/>
        <w:jc w:val="center"/>
        <w:rPr>
          <w:color w:val="auto"/>
          <w:sz w:val="24"/>
          <w:highlight w:val="none"/>
        </w:rPr>
      </w:pPr>
      <w:r>
        <w:rPr>
          <w:rFonts w:ascii="宋体" w:hAnsi="宋体" w:eastAsia="宋体" w:cs="宋体"/>
          <w:b/>
          <w:bCs/>
          <w:color w:val="auto"/>
          <w:sz w:val="21"/>
          <w:szCs w:val="21"/>
          <w:highlight w:val="none"/>
        </w:rPr>
        <w:t>图2-3 教师对“两个结合”理论的理解程度（n=10）</w:t>
      </w:r>
    </w:p>
    <w:p w14:paraId="40CEF2D9">
      <w:pPr>
        <w:pStyle w:val="3"/>
        <w:keepNext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color w:val="auto"/>
          <w:highlight w:val="none"/>
          <w:lang w:val="en-US" w:eastAsia="zh-CN"/>
        </w:rPr>
      </w:pPr>
      <w:bookmarkStart w:id="96" w:name="_Toc67919070"/>
      <w:bookmarkStart w:id="97" w:name="_Toc1719935417"/>
      <w:r>
        <w:rPr>
          <w:rFonts w:ascii="黑体" w:hAnsi="黑体" w:eastAsia="黑体" w:cs="黑体"/>
          <w:b/>
          <w:color w:val="auto"/>
          <w:sz w:val="28"/>
          <w:highlight w:val="none"/>
          <w:lang w:val="en-US" w:eastAsia="zh-CN"/>
        </w:rPr>
        <w:t>二、情感认同层面</w:t>
      </w:r>
      <w:bookmarkEnd w:id="96"/>
      <w:bookmarkEnd w:id="97"/>
    </w:p>
    <w:p w14:paraId="1301BE90">
      <w:pPr>
        <w:keepNext w:val="0"/>
        <w:keepLines w:val="0"/>
        <w:pageBreakBefore w:val="0"/>
        <w:widowControl w:val="0"/>
        <w:kinsoku/>
        <w:wordWrap/>
        <w:overflowPunct/>
        <w:topLinePunct w:val="0"/>
        <w:autoSpaceDE/>
        <w:autoSpaceDN/>
        <w:bidi w:val="0"/>
        <w:adjustRightInd/>
        <w:snapToGrid/>
        <w:spacing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如果说认知是理性的抵达，那么情感认同则是连接想法和行为的中间环节。调查发现，学生们的情感认同结构有明显的层次和内部矛盾：基于历史文化的民族认同非常牢固，而对中国特色社会主义政治制度的认同，则表现出理性上接受但情感上投入不足的特点。</w:t>
      </w:r>
    </w:p>
    <w:p w14:paraId="226EF94D">
      <w:pPr>
        <w:keepNext w:val="0"/>
        <w:keepLines w:val="0"/>
        <w:pageBreakBefore w:val="0"/>
        <w:widowControl w:val="0"/>
        <w:kinsoku/>
        <w:wordWrap/>
        <w:overflowPunct/>
        <w:topLinePunct w:val="0"/>
        <w:autoSpaceDE/>
        <w:autoSpaceDN/>
        <w:bidi w:val="0"/>
        <w:adjustRightInd/>
        <w:snapToGrid/>
        <w:spacing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首先，对国家和民族的认同感非常强烈，根基也很深，这是评估中最突出的好现象。问卷数据显示，“为自己是中国公民感到自豪”的同意率有91.5%，“为自己是中国佛教徒感到自豪”的同意率也高达97.2%。这一高认同度主要源于三个方面：一是历史悠久的中华文化在日常生活中的影响；二是国家发展带来的实实在在的好处；三是佛教里“</w:t>
      </w:r>
      <w:r>
        <w:rPr>
          <w:rFonts w:hint="eastAsia" w:ascii="宋体" w:hAnsi="宋体" w:eastAsia="宋体" w:cs="宋体"/>
          <w:b w:val="0"/>
          <w:color w:val="auto"/>
          <w:sz w:val="24"/>
          <w:szCs w:val="24"/>
          <w:highlight w:val="none"/>
          <w:lang w:val="en-US" w:eastAsia="zh-CN"/>
        </w:rPr>
        <w:t>庄严国土、利乐有情</w:t>
      </w:r>
      <w:r>
        <w:rPr>
          <w:rFonts w:ascii="宋体" w:hAnsi="宋体" w:eastAsia="宋体" w:cs="宋体"/>
          <w:b w:val="0"/>
          <w:color w:val="auto"/>
          <w:sz w:val="24"/>
          <w:szCs w:val="24"/>
          <w:highlight w:val="none"/>
          <w:lang w:val="en-US" w:eastAsia="zh-CN"/>
        </w:rPr>
        <w:t>”“</w:t>
      </w:r>
      <w:r>
        <w:rPr>
          <w:rFonts w:hint="eastAsia" w:ascii="宋体" w:hAnsi="宋体" w:eastAsia="宋体" w:cs="宋体"/>
          <w:b w:val="0"/>
          <w:color w:val="auto"/>
          <w:sz w:val="24"/>
          <w:szCs w:val="24"/>
          <w:highlight w:val="none"/>
          <w:lang w:val="en-US" w:eastAsia="zh-CN"/>
        </w:rPr>
        <w:t>报国家恩、报众生恩</w:t>
      </w:r>
      <w:r>
        <w:rPr>
          <w:rFonts w:ascii="宋体" w:hAnsi="宋体" w:eastAsia="宋体" w:cs="宋体"/>
          <w:b w:val="0"/>
          <w:color w:val="auto"/>
          <w:sz w:val="24"/>
          <w:szCs w:val="24"/>
          <w:highlight w:val="none"/>
          <w:lang w:val="en-US" w:eastAsia="zh-CN"/>
        </w:rPr>
        <w:t>”这些传统教义的深刻影响。这为培养政治认同提供了非常宝贵的情感基础。</w:t>
      </w:r>
    </w:p>
    <w:p w14:paraId="5C032DD2">
      <w:pPr>
        <w:keepNext w:val="0"/>
        <w:keepLines w:val="0"/>
        <w:pageBreakBefore w:val="0"/>
        <w:widowControl w:val="0"/>
        <w:kinsoku/>
        <w:wordWrap/>
        <w:overflowPunct/>
        <w:topLinePunct w:val="0"/>
        <w:autoSpaceDE/>
        <w:autoSpaceDN/>
        <w:bidi w:val="0"/>
        <w:adjustRightInd/>
        <w:snapToGrid/>
        <w:spacing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其次，对于中华优秀传统文化，学生们普遍有一种天然的亲切感。这种认同不需要刻意培养，它就像一种文化底色，自然而然地存在于认知深处。学生对古典诗词、书法、传统音乐等课程表现出浓厚兴趣，视其为僧伽素养与文化血脉的双重传承。这为思政教育提供了无可替代的情感资源与融合接口。然而，在对中国特色社会主义政治制度的认同上，则呈现出“高度理性认可”与“情感深度融入不足”的复杂图景。在理性层面，89.5%的学生同意“没有中国共产党的领导，就没有国家今天的稳定发展与宗教健康传承的良好环境”，显示出基于现实利益和后果判断的理性接纳。但在情感层面，这种认同更多表现为一种“规范性接受”和“外在性尊重”。焦点小组讨论中，有学生隐约区隔“政治”与“修行”的场域，认为“党和政府的政策好，我们拥护、遵守……但我们的核心任务是修行办道”。这种将政治认同在一定程度上“外挂”于其核心宗教身份认同之外的微妙心理，表明当前教育在推动政治认同与宗教身份认同实现深度、有机的“价值融合”与“意义互通”方面，仍面临深层挑战。</w:t>
      </w:r>
    </w:p>
    <w:p w14:paraId="31C7C294">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评估结论：学院思政教育的显著优势在于，它成功激发并夯实了学生基于历史文化与民族命运的深厚情感，这为构建完整的政治认同奠定了坚实基础。然而，当前的情感培育面临着一个核心瓶颈：如何让这份质朴、深沉的文化民族情感，不只是一座孤岛？换句话说，我们需要找到一条路径，让它能够自然而然地流淌向对中国特色社会主义道路、理论、制度、文化的真挚认同，并与“爱国爱教”的宗教伦理真正融为一体，而非彼此割裂的“两张皮”。</w:t>
      </w:r>
    </w:p>
    <w:p w14:paraId="64060F87">
      <w:pPr>
        <w:spacing w:line="360" w:lineRule="auto"/>
        <w:ind w:firstLine="420"/>
        <w:jc w:val="center"/>
        <w:rPr>
          <w:color w:val="auto"/>
          <w:sz w:val="24"/>
          <w:highlight w:val="none"/>
        </w:rPr>
      </w:pPr>
      <w:r>
        <w:rPr>
          <w:color w:val="auto"/>
          <w:sz w:val="24"/>
          <w:highlight w:val="none"/>
        </w:rPr>
        <w:drawing>
          <wp:inline distT="0" distB="0" distL="114300" distR="114300">
            <wp:extent cx="4572000" cy="2671445"/>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pic:cNvPicPr>
                      <a:picLocks noChangeAspect="1"/>
                    </pic:cNvPicPr>
                  </pic:nvPicPr>
                  <pic:blipFill>
                    <a:blip r:embed="rId21"/>
                    <a:srcRect t="4754"/>
                    <a:stretch>
                      <a:fillRect/>
                    </a:stretch>
                  </pic:blipFill>
                  <pic:spPr>
                    <a:xfrm>
                      <a:off x="0" y="0"/>
                      <a:ext cx="4572000" cy="2671445"/>
                    </a:xfrm>
                    <a:prstGeom prst="rect">
                      <a:avLst/>
                    </a:prstGeom>
                  </pic:spPr>
                </pic:pic>
              </a:graphicData>
            </a:graphic>
          </wp:inline>
        </w:drawing>
      </w:r>
    </w:p>
    <w:p w14:paraId="115EA0DE">
      <w:pPr>
        <w:spacing w:before="0" w:after="0" w:line="360" w:lineRule="auto"/>
        <w:ind w:firstLine="480"/>
        <w:jc w:val="center"/>
        <w:rPr>
          <w:b/>
          <w:bCs/>
          <w:color w:val="auto"/>
          <w:sz w:val="21"/>
          <w:szCs w:val="21"/>
          <w:highlight w:val="none"/>
        </w:rPr>
      </w:pPr>
      <w:r>
        <w:rPr>
          <w:rFonts w:ascii="宋体" w:hAnsi="宋体" w:eastAsia="宋体" w:cs="宋体"/>
          <w:b/>
          <w:bCs/>
          <w:color w:val="auto"/>
          <w:sz w:val="21"/>
          <w:szCs w:val="21"/>
          <w:highlight w:val="none"/>
        </w:rPr>
        <w:t>图2-</w:t>
      </w:r>
      <w:r>
        <w:rPr>
          <w:rFonts w:hint="eastAsia" w:ascii="宋体" w:hAnsi="宋体" w:cs="宋体"/>
          <w:b/>
          <w:bCs/>
          <w:color w:val="auto"/>
          <w:sz w:val="21"/>
          <w:szCs w:val="21"/>
          <w:highlight w:val="none"/>
          <w:lang w:val="en-US" w:eastAsia="zh-CN"/>
        </w:rPr>
        <w:t>4</w:t>
      </w:r>
      <w:r>
        <w:rPr>
          <w:rFonts w:ascii="宋体" w:hAnsi="宋体" w:eastAsia="宋体" w:cs="宋体"/>
          <w:b/>
          <w:bCs/>
          <w:color w:val="auto"/>
          <w:sz w:val="21"/>
          <w:szCs w:val="21"/>
          <w:highlight w:val="none"/>
        </w:rPr>
        <w:t xml:space="preserve"> </w:t>
      </w:r>
      <w:r>
        <w:rPr>
          <w:rFonts w:hint="eastAsia" w:ascii="宋体" w:hAnsi="宋体" w:eastAsia="宋体" w:cs="宋体"/>
          <w:b/>
          <w:bCs/>
          <w:color w:val="auto"/>
          <w:sz w:val="21"/>
          <w:szCs w:val="21"/>
          <w:highlight w:val="none"/>
        </w:rPr>
        <w:t>政治认同量表核心维度评分（n=94）</w:t>
      </w:r>
    </w:p>
    <w:p w14:paraId="65E49094">
      <w:pPr>
        <w:spacing w:line="360" w:lineRule="auto"/>
        <w:ind w:firstLine="420"/>
        <w:jc w:val="center"/>
        <w:rPr>
          <w:color w:val="auto"/>
          <w:sz w:val="24"/>
          <w:highlight w:val="none"/>
        </w:rPr>
      </w:pPr>
    </w:p>
    <w:p w14:paraId="6339B832">
      <w:pPr>
        <w:spacing w:line="360" w:lineRule="auto"/>
        <w:ind w:firstLine="420"/>
        <w:jc w:val="center"/>
        <w:rPr>
          <w:color w:val="auto"/>
          <w:sz w:val="24"/>
          <w:highlight w:val="none"/>
        </w:rPr>
      </w:pPr>
      <w:r>
        <w:rPr>
          <w:color w:val="auto"/>
          <w:sz w:val="24"/>
          <w:highlight w:val="none"/>
        </w:rPr>
        <w:drawing>
          <wp:inline distT="0" distB="0" distL="114300" distR="114300">
            <wp:extent cx="4572000" cy="420878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pic:cNvPicPr>
                      <a:picLocks noChangeAspect="1"/>
                    </pic:cNvPicPr>
                  </pic:nvPicPr>
                  <pic:blipFill>
                    <a:blip r:embed="rId22"/>
                    <a:srcRect t="4920"/>
                    <a:stretch>
                      <a:fillRect/>
                    </a:stretch>
                  </pic:blipFill>
                  <pic:spPr>
                    <a:xfrm>
                      <a:off x="0" y="0"/>
                      <a:ext cx="4572000" cy="4208780"/>
                    </a:xfrm>
                    <a:prstGeom prst="rect">
                      <a:avLst/>
                    </a:prstGeom>
                  </pic:spPr>
                </pic:pic>
              </a:graphicData>
            </a:graphic>
          </wp:inline>
        </w:drawing>
      </w:r>
    </w:p>
    <w:p w14:paraId="76A89CEE">
      <w:pPr>
        <w:spacing w:before="0" w:after="0" w:line="360" w:lineRule="auto"/>
        <w:ind w:firstLine="480"/>
        <w:jc w:val="center"/>
        <w:rPr>
          <w:rFonts w:ascii="宋体" w:hAnsi="宋体" w:eastAsia="宋体" w:cs="宋体"/>
          <w:b/>
          <w:bCs/>
          <w:color w:val="auto"/>
          <w:sz w:val="21"/>
          <w:szCs w:val="21"/>
          <w:highlight w:val="none"/>
        </w:rPr>
      </w:pPr>
      <w:r>
        <w:rPr>
          <w:rFonts w:ascii="宋体" w:hAnsi="宋体" w:eastAsia="宋体" w:cs="宋体"/>
          <w:b/>
          <w:bCs/>
          <w:color w:val="auto"/>
          <w:sz w:val="21"/>
          <w:szCs w:val="21"/>
          <w:highlight w:val="none"/>
        </w:rPr>
        <w:t>图2-5 学生对思政课程的满意度（n=94）</w:t>
      </w:r>
    </w:p>
    <w:p w14:paraId="33122D6D">
      <w:pPr>
        <w:pStyle w:val="3"/>
        <w:keepNext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color w:val="auto"/>
          <w:highlight w:val="none"/>
          <w:lang w:val="en-US" w:eastAsia="zh-CN"/>
        </w:rPr>
      </w:pPr>
      <w:bookmarkStart w:id="98" w:name="_Toc1824664899"/>
      <w:bookmarkStart w:id="99" w:name="_Toc1201992933"/>
      <w:r>
        <w:rPr>
          <w:rFonts w:ascii="黑体" w:hAnsi="黑体" w:eastAsia="黑体" w:cs="黑体"/>
          <w:b/>
          <w:color w:val="auto"/>
          <w:sz w:val="28"/>
          <w:highlight w:val="none"/>
          <w:lang w:val="en-US" w:eastAsia="zh-CN"/>
        </w:rPr>
        <w:t>三、实践转化层面</w:t>
      </w:r>
      <w:bookmarkEnd w:id="98"/>
      <w:bookmarkEnd w:id="99"/>
    </w:p>
    <w:p w14:paraId="1BEB9553">
      <w:pPr>
        <w:keepNext w:val="0"/>
        <w:keepLines w:val="0"/>
        <w:pageBreakBefore w:val="0"/>
        <w:widowControl w:val="0"/>
        <w:kinsoku/>
        <w:wordWrap/>
        <w:overflowPunct/>
        <w:topLinePunct w:val="0"/>
        <w:autoSpaceDE/>
        <w:autoSpaceDN/>
        <w:bidi w:val="0"/>
        <w:adjustRightInd/>
        <w:snapToGrid/>
        <w:spacing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实践转化是政治认同教育的终极检验环节，其成效直接决定了认同的深度与可持续性。基于对慈云佛学院的调研发现，学生群体的政治认同行为转化并非均质、线性的过程，而是呈现出鲜明的结构性特征与内在张力，具体表现为“三重张力”，即角色认知与行为选择的张力、动机本源与意义诠释的张力，以及规范遵从与价值内化的张力。</w:t>
      </w:r>
    </w:p>
    <w:p w14:paraId="497B3BDE">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首先，角色认知与行为选择的张力。基于宗教身份自觉的“入世实践边界”感知。在涉及“参与基层民主选举”“向政府建言献策”等典型世俗政治参与议题时，学生的意愿与行为倾向显著偏低。这一现象不能简单归结为政治冷漠，其深层逻辑在于一种植根于宗教生活范式的“角色边界感知”。多数僧侣在认知与情感上认同国家，但在行为层面，倾向于将主动的、制度性的政治参与行为，与以“修道”为核心追求的宗教身份进行一定程度的区隔，视其为“外缘”或“世间法”的范畴。他们的“爱国爱教”实践，更多地体现为“庄严国土、利乐有情”的宗教伦理践行，如持戒守法、服务寺院、维护和谐等，而非直接介入政治过程。这揭示了当前思政教育面临的一个核心挑战：如何引导学生超越对政治参与的狭义理解，在更广阔的“文化传承者”与“社会责任担当者”的角色框架下，探索与僧伽身份深度契合、并能实质贡献于国家发展的实践新路径，推动其从“审慎的守法者”向“积极的建设者”转变。</w:t>
      </w:r>
    </w:p>
    <w:p w14:paraId="0941E8FE">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其次，动机本源张力。社会服务实践中的“意义诠释去政治化”倾向。社会服务是学生行为转化中最为活跃的领域，63.</w:t>
      </w:r>
      <w:r>
        <w:rPr>
          <w:rFonts w:hint="eastAsia" w:ascii="宋体" w:hAnsi="宋体" w:eastAsia="宋体" w:cs="宋体"/>
          <w:b w:val="0"/>
          <w:color w:val="auto"/>
          <w:sz w:val="24"/>
          <w:szCs w:val="24"/>
          <w:highlight w:val="none"/>
          <w:lang w:val="en-US" w:eastAsia="zh-CN"/>
        </w:rPr>
        <w:t>0</w:t>
      </w:r>
      <w:r>
        <w:rPr>
          <w:rFonts w:ascii="宋体" w:hAnsi="宋体" w:eastAsia="宋体" w:cs="宋体"/>
          <w:b w:val="0"/>
          <w:color w:val="auto"/>
          <w:sz w:val="24"/>
          <w:szCs w:val="24"/>
          <w:highlight w:val="none"/>
          <w:lang w:val="en-US" w:eastAsia="zh-CN"/>
        </w:rPr>
        <w:t>%的学生有参与公益慈善活动的经历，这与佛教“慈悲济世”的教义高度契合，显示出强大的内在驱动力。然而，这种行为的“意义诠释”存在明显的“去政治化”或“再宗教化”倾向。学生们普遍将公益行为归因于“积累福德”“实践菩萨行”等宗教性、伦理性的动机，仅有少数人能自觉、主动地将其行为与“履行公民法定义务”“响应国家共同富裕战略”等政治社会意涵进行关联。社会服务这一本可成为连接宗教信仰与国家认同的绝佳实践桥梁，其蕴含的丰富政治教育与社会整合功能尚未被充分认识和开掘，实践的内在价值未能实现从个体修行向公共责任的拓展。</w:t>
      </w:r>
    </w:p>
    <w:p w14:paraId="60954BEE">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最后，内化融合张力。日常修行与思政要求间的“浅表化结合”状态。在最为核心的日常宗教修行领域，思政教育的融入效果呈现出“形式接纳”与“实质疏离”并存的复杂局面。绝大多数学生能够遵守升旗仪式等行为规范，展现出良好的纪律性。但深入到修行和讲经的核心活动时，思政要求的内化程度就明显不足。例如，只有40.</w:t>
      </w:r>
      <w:r>
        <w:rPr>
          <w:rFonts w:hint="eastAsia" w:ascii="宋体" w:hAnsi="宋体" w:eastAsia="宋体" w:cs="宋体"/>
          <w:b w:val="0"/>
          <w:color w:val="auto"/>
          <w:sz w:val="24"/>
          <w:szCs w:val="24"/>
          <w:highlight w:val="none"/>
          <w:lang w:val="en-US" w:eastAsia="zh-CN"/>
        </w:rPr>
        <w:t>0</w:t>
      </w:r>
      <w:r>
        <w:rPr>
          <w:rFonts w:ascii="宋体" w:hAnsi="宋体" w:eastAsia="宋体" w:cs="宋体"/>
          <w:b w:val="0"/>
          <w:color w:val="auto"/>
          <w:sz w:val="24"/>
          <w:szCs w:val="24"/>
          <w:highlight w:val="none"/>
          <w:lang w:val="en-US" w:eastAsia="zh-CN"/>
        </w:rPr>
        <w:t>%的学生会主动在个人修行中思考如何践行社会主义核心价值观，仅35.6%的学生会在讲经说法时会特意加入爱国主义内容。这说明，思政教育的价值要求还</w:t>
      </w:r>
      <w:r>
        <w:rPr>
          <w:rFonts w:hint="eastAsia" w:ascii="宋体" w:hAnsi="宋体" w:cs="宋体"/>
          <w:b w:val="0"/>
          <w:color w:val="auto"/>
          <w:sz w:val="24"/>
          <w:szCs w:val="24"/>
          <w:highlight w:val="none"/>
          <w:lang w:val="en-US" w:eastAsia="zh-CN"/>
        </w:rPr>
        <w:t>没有</w:t>
      </w:r>
      <w:r>
        <w:rPr>
          <w:rFonts w:ascii="宋体" w:hAnsi="宋体" w:eastAsia="宋体" w:cs="宋体"/>
          <w:b w:val="0"/>
          <w:color w:val="auto"/>
          <w:sz w:val="24"/>
          <w:szCs w:val="24"/>
          <w:highlight w:val="none"/>
          <w:lang w:val="en-US" w:eastAsia="zh-CN"/>
        </w:rPr>
        <w:t>真正进入学生的信仰体系和实践逻辑，“政治认同”和“宗教认同”在实际行为中还是分离的两张皮，融合停留在仪式和口号层面，没有实现深度的价值融合。</w:t>
      </w:r>
    </w:p>
    <w:p w14:paraId="4C5B95DB">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另外，教师的引导困难也加重了这些矛盾。数据显示只有20.</w:t>
      </w:r>
      <w:r>
        <w:rPr>
          <w:rFonts w:hint="eastAsia" w:ascii="宋体" w:hAnsi="宋体" w:eastAsia="宋体" w:cs="宋体"/>
          <w:b w:val="0"/>
          <w:color w:val="auto"/>
          <w:sz w:val="24"/>
          <w:szCs w:val="24"/>
          <w:highlight w:val="none"/>
          <w:lang w:val="en-US" w:eastAsia="zh-CN"/>
        </w:rPr>
        <w:t>0</w:t>
      </w:r>
      <w:r>
        <w:rPr>
          <w:rFonts w:ascii="宋体" w:hAnsi="宋体" w:eastAsia="宋体" w:cs="宋体"/>
          <w:b w:val="0"/>
          <w:color w:val="auto"/>
          <w:sz w:val="24"/>
          <w:szCs w:val="24"/>
          <w:highlight w:val="none"/>
          <w:lang w:val="en-US" w:eastAsia="zh-CN"/>
        </w:rPr>
        <w:t>%的教师“经常引导”学生实践相关规范，仅20.</w:t>
      </w:r>
      <w:r>
        <w:rPr>
          <w:rFonts w:hint="eastAsia" w:ascii="宋体" w:hAnsi="宋体" w:eastAsia="宋体" w:cs="宋体"/>
          <w:b w:val="0"/>
          <w:color w:val="auto"/>
          <w:sz w:val="24"/>
          <w:szCs w:val="24"/>
          <w:highlight w:val="none"/>
          <w:lang w:val="en-US" w:eastAsia="zh-CN"/>
        </w:rPr>
        <w:t>0</w:t>
      </w:r>
      <w:r>
        <w:rPr>
          <w:rFonts w:ascii="宋体" w:hAnsi="宋体" w:eastAsia="宋体" w:cs="宋体"/>
          <w:b w:val="0"/>
          <w:color w:val="auto"/>
          <w:sz w:val="24"/>
          <w:szCs w:val="24"/>
          <w:highlight w:val="none"/>
          <w:lang w:val="en-US" w:eastAsia="zh-CN"/>
        </w:rPr>
        <w:t>%“经常结合”政策宣传进行教学。这反映出教师在推动“知行转化”、进行价值融合引导方面，意识和能力尚显不足，没能有效发挥“转化推动者”和“融合示范者”的关键作用。</w:t>
      </w:r>
    </w:p>
    <w:p w14:paraId="75A387C1">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综合“认知理解—情感认同—实践转化”三维度评估框架审视，慈云佛学院的思政教育在构建学生政治认同的基础认知、激发其朴素的家国情怀方面，取得了基础性与形式上的成效。然而，教育效果的传导链呈现显著的“认知浅层化、情感外嵌化、实践薄弱化”的阶梯式衰减趋势。政治认同培育所必需的“知、情、意、行”诸环节未能形成相互强化的良性闭环，尤其在“内化于心”（实现深度理解与情感融入）与“外化于行”（表现为自觉、创新、有效的实践）这两个最为关键的转化节点上，存在明显的“梗阻”与“效能衰减”。这一实效落差，深刻折射出当前教育模式在结构设计（如课程割裂）、内容供给（如融合不足）、方法创新（如实践欠缺）及师资支撑等方面存在系统性的深层问题，亟待进行一场从理念到实践的全方位、结构性反思与革新。</w:t>
      </w:r>
    </w:p>
    <w:p w14:paraId="345722C3">
      <w:pPr>
        <w:spacing w:before="0" w:after="0" w:line="360" w:lineRule="auto"/>
        <w:ind w:firstLine="480"/>
        <w:jc w:val="both"/>
        <w:rPr>
          <w:color w:val="auto"/>
          <w:highlight w:val="none"/>
        </w:rPr>
      </w:pPr>
      <w:r>
        <w:rPr>
          <w:rFonts w:ascii="宋体" w:hAnsi="宋体" w:eastAsia="宋体" w:cs="宋体"/>
          <w:b w:val="0"/>
          <w:color w:val="auto"/>
          <w:sz w:val="24"/>
          <w:szCs w:val="21"/>
          <w:highlight w:val="none"/>
        </w:rPr>
        <w:t>以上调查数据揭示了一个值得关注的结构性特征：学生群体对核心政策概念的知晓率较高，但深层理解率明显偏低。交叉分析显示，本科及以上学历群体中</w:t>
      </w:r>
      <w:r>
        <w:rPr>
          <w:rFonts w:hint="eastAsia" w:ascii="宋体" w:hAnsi="宋体" w:cs="宋体"/>
          <w:b w:val="0"/>
          <w:color w:val="auto"/>
          <w:sz w:val="24"/>
          <w:szCs w:val="21"/>
          <w:highlight w:val="none"/>
          <w:lang w:eastAsia="zh-CN"/>
        </w:rPr>
        <w:t>“</w:t>
      </w:r>
      <w:r>
        <w:rPr>
          <w:rFonts w:ascii="宋体" w:hAnsi="宋体" w:eastAsia="宋体" w:cs="宋体"/>
          <w:b w:val="0"/>
          <w:color w:val="auto"/>
          <w:sz w:val="24"/>
          <w:szCs w:val="21"/>
          <w:highlight w:val="none"/>
        </w:rPr>
        <w:t>非常了解</w:t>
      </w:r>
      <w:r>
        <w:rPr>
          <w:rFonts w:hint="eastAsia" w:ascii="宋体" w:hAnsi="宋体" w:cs="宋体"/>
          <w:b w:val="0"/>
          <w:color w:val="auto"/>
          <w:sz w:val="24"/>
          <w:szCs w:val="21"/>
          <w:highlight w:val="none"/>
          <w:lang w:eastAsia="zh-CN"/>
        </w:rPr>
        <w:t>”</w:t>
      </w:r>
      <w:r>
        <w:rPr>
          <w:rFonts w:ascii="宋体" w:hAnsi="宋体" w:eastAsia="宋体" w:cs="宋体"/>
          <w:b w:val="0"/>
          <w:color w:val="auto"/>
          <w:sz w:val="24"/>
          <w:szCs w:val="21"/>
          <w:highlight w:val="none"/>
        </w:rPr>
        <w:t>宗教中国化的比例显著高于其他群体。同时，教师群体虽然整体认知水平优于学生，但在</w:t>
      </w:r>
      <w:r>
        <w:rPr>
          <w:rFonts w:hint="eastAsia" w:ascii="宋体" w:hAnsi="宋体" w:cs="宋体"/>
          <w:b w:val="0"/>
          <w:color w:val="auto"/>
          <w:sz w:val="24"/>
          <w:szCs w:val="21"/>
          <w:highlight w:val="none"/>
          <w:lang w:eastAsia="zh-CN"/>
        </w:rPr>
        <w:t>“</w:t>
      </w:r>
      <w:r>
        <w:rPr>
          <w:rFonts w:ascii="宋体" w:hAnsi="宋体" w:eastAsia="宋体" w:cs="宋体"/>
          <w:b w:val="0"/>
          <w:color w:val="auto"/>
          <w:sz w:val="24"/>
          <w:szCs w:val="21"/>
          <w:highlight w:val="none"/>
        </w:rPr>
        <w:t>如何将理论转化为教学内容</w:t>
      </w:r>
      <w:r>
        <w:rPr>
          <w:rFonts w:hint="eastAsia" w:ascii="宋体" w:hAnsi="宋体" w:cs="宋体"/>
          <w:b w:val="0"/>
          <w:color w:val="auto"/>
          <w:sz w:val="24"/>
          <w:szCs w:val="21"/>
          <w:highlight w:val="none"/>
          <w:lang w:eastAsia="zh-CN"/>
        </w:rPr>
        <w:t>”</w:t>
      </w:r>
      <w:r>
        <w:rPr>
          <w:rFonts w:ascii="宋体" w:hAnsi="宋体" w:eastAsia="宋体" w:cs="宋体"/>
          <w:b w:val="0"/>
          <w:color w:val="auto"/>
          <w:sz w:val="24"/>
          <w:szCs w:val="21"/>
          <w:highlight w:val="none"/>
        </w:rPr>
        <w:t>这一关键环节上存在明显的转化困难。这一数据表明，教师的认知瓶颈直接制约了教学实效的提升。</w:t>
      </w:r>
    </w:p>
    <w:p w14:paraId="4DDA85A2">
      <w:pPr>
        <w:pStyle w:val="3"/>
        <w:keepNext w:val="0"/>
        <w:keepLines/>
        <w:pageBreakBefore w:val="0"/>
        <w:widowControl w:val="0"/>
        <w:kinsoku/>
        <w:wordWrap/>
        <w:overflowPunct/>
        <w:topLinePunct w:val="0"/>
        <w:autoSpaceDE/>
        <w:autoSpaceDN/>
        <w:bidi w:val="0"/>
        <w:adjustRightInd/>
        <w:snapToGrid/>
        <w:spacing w:before="157" w:beforeLines="50" w:after="157" w:afterLines="50" w:line="360" w:lineRule="auto"/>
        <w:ind w:left="0" w:leftChars="0" w:firstLine="0" w:firstLineChars="0"/>
        <w:jc w:val="center"/>
        <w:textAlignment w:val="auto"/>
        <w:rPr>
          <w:rFonts w:hint="eastAsia"/>
          <w:color w:val="auto"/>
          <w:highlight w:val="none"/>
          <w:lang w:val="en-US" w:eastAsia="zh-CN"/>
        </w:rPr>
      </w:pPr>
      <w:bookmarkStart w:id="100" w:name="_Toc1076478333"/>
      <w:bookmarkStart w:id="101" w:name="_Toc516557602"/>
      <w:r>
        <w:rPr>
          <w:rFonts w:ascii="黑体" w:hAnsi="黑体" w:eastAsia="黑体" w:cs="黑体"/>
          <w:b/>
          <w:color w:val="auto"/>
          <w:sz w:val="30"/>
          <w:highlight w:val="none"/>
          <w:lang w:val="en-US" w:eastAsia="zh-CN"/>
        </w:rPr>
        <w:t>第三节 思政教育在落实“两个结合”与推动中国化中的困境分析</w:t>
      </w:r>
      <w:bookmarkEnd w:id="100"/>
      <w:bookmarkEnd w:id="101"/>
    </w:p>
    <w:p w14:paraId="25565677">
      <w:pPr>
        <w:keepNext w:val="0"/>
        <w:keepLines w:val="0"/>
        <w:pageBreakBefore w:val="0"/>
        <w:widowControl w:val="0"/>
        <w:kinsoku/>
        <w:wordWrap/>
        <w:overflowPunct/>
        <w:topLinePunct w:val="0"/>
        <w:autoSpaceDE/>
        <w:autoSpaceDN/>
        <w:bidi w:val="0"/>
        <w:adjustRightInd/>
        <w:snapToGrid/>
        <w:spacing w:line="360" w:lineRule="auto"/>
        <w:ind w:firstLine="480"/>
        <w:jc w:val="both"/>
        <w:textAlignment w:val="auto"/>
        <w:rPr>
          <w:rFonts w:ascii="宋体" w:hAnsi="宋体" w:eastAsia="宋体" w:cs="宋体"/>
          <w:b w:val="0"/>
          <w:color w:val="auto"/>
          <w:sz w:val="24"/>
          <w:szCs w:val="24"/>
          <w:highlight w:val="none"/>
          <w:lang w:val="en-US" w:eastAsia="zh-CN"/>
        </w:rPr>
      </w:pPr>
      <w:r>
        <w:rPr>
          <w:rFonts w:ascii="宋体" w:hAnsi="宋体" w:eastAsia="宋体" w:cs="宋体"/>
          <w:b w:val="0"/>
          <w:color w:val="auto"/>
          <w:sz w:val="24"/>
          <w:szCs w:val="24"/>
          <w:highlight w:val="none"/>
          <w:lang w:val="en-US" w:eastAsia="zh-CN"/>
        </w:rPr>
        <w:t>基于上述评估，可以发现，慈云佛学院思政教育面临的挑战并非孤立的、技术性的问题，而是深植于其教育体系结构之中的系统性困境。这些困境相互交织，共同导致了“两个结合”在教育教学层面难以落地生根，“宗教中国化”方向在人才培养环节面临深层张力。</w:t>
      </w:r>
    </w:p>
    <w:p w14:paraId="0177107B">
      <w:pPr>
        <w:keepNext w:val="0"/>
        <w:keepLines w:val="0"/>
        <w:pageBreakBefore w:val="0"/>
        <w:widowControl w:val="0"/>
        <w:kinsoku/>
        <w:wordWrap/>
        <w:overflowPunct/>
        <w:topLinePunct w:val="0"/>
        <w:autoSpaceDE/>
        <w:autoSpaceDN/>
        <w:bidi w:val="0"/>
        <w:adjustRightInd/>
        <w:snapToGrid/>
        <w:spacing w:line="360" w:lineRule="auto"/>
        <w:ind w:firstLine="480"/>
        <w:jc w:val="both"/>
        <w:textAlignment w:val="auto"/>
        <w:rPr>
          <w:rFonts w:hint="eastAsia" w:ascii="宋体" w:hAnsi="宋体" w:eastAsia="宋体" w:cs="宋体"/>
          <w:b w:val="0"/>
          <w:color w:val="auto"/>
          <w:sz w:val="24"/>
          <w:szCs w:val="24"/>
          <w:highlight w:val="none"/>
          <w:lang w:val="en-US" w:eastAsia="zh-CN"/>
        </w:rPr>
      </w:pPr>
      <w:r>
        <w:rPr>
          <w:rFonts w:ascii="宋体" w:hAnsi="宋体" w:eastAsia="宋体" w:cs="宋体"/>
          <w:b w:val="0"/>
          <w:color w:val="auto"/>
          <w:sz w:val="24"/>
          <w:szCs w:val="24"/>
          <w:highlight w:val="none"/>
          <w:lang w:val="en-US" w:eastAsia="zh-CN"/>
        </w:rPr>
        <w:t>需要特别指出的是，佛教文化与"两个结合"方法论之间具有内在的逻辑契合性。汉传佛教两千多年的中国化历程，本质上就是外来宗教文化与中华传统文化"结合"的历史实践。从佛教初传时的"格义"方法，到禅宗的"中国化佛教"形态，再到近代"人间佛教"运动，无不体现着"适应中国具体实际"与"融入中华优秀传统文化"的双重逻辑。当前佛教院校思政教育中"两个结合"落实难的深层原因，恰恰在于未能充分激活这一历史资源，将佛教中国化的历史经验转化为思政教育的理论支撑和实践素材。</w:t>
      </w:r>
    </w:p>
    <w:p w14:paraId="456BAC5B">
      <w:pPr>
        <w:spacing w:line="360" w:lineRule="auto"/>
        <w:ind w:firstLine="420"/>
        <w:jc w:val="center"/>
        <w:rPr>
          <w:color w:val="auto"/>
          <w:sz w:val="24"/>
          <w:highlight w:val="none"/>
        </w:rPr>
      </w:pPr>
      <w:r>
        <w:rPr>
          <w:color w:val="auto"/>
          <w:sz w:val="24"/>
          <w:highlight w:val="none"/>
        </w:rPr>
        <w:drawing>
          <wp:inline distT="0" distB="0" distL="114300" distR="114300">
            <wp:extent cx="4572000" cy="234823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pic:cNvPicPr>
                      <a:picLocks noChangeAspect="1"/>
                    </pic:cNvPicPr>
                  </pic:nvPicPr>
                  <pic:blipFill>
                    <a:blip r:embed="rId23"/>
                    <a:srcRect t="4838"/>
                    <a:stretch>
                      <a:fillRect/>
                    </a:stretch>
                  </pic:blipFill>
                  <pic:spPr>
                    <a:xfrm>
                      <a:off x="0" y="0"/>
                      <a:ext cx="4572000" cy="2348230"/>
                    </a:xfrm>
                    <a:prstGeom prst="rect">
                      <a:avLst/>
                    </a:prstGeom>
                  </pic:spPr>
                </pic:pic>
              </a:graphicData>
            </a:graphic>
          </wp:inline>
        </w:drawing>
      </w:r>
    </w:p>
    <w:p w14:paraId="190F0F50">
      <w:pPr>
        <w:spacing w:before="0" w:after="0" w:line="360" w:lineRule="auto"/>
        <w:ind w:firstLine="480"/>
        <w:jc w:val="center"/>
        <w:rPr>
          <w:color w:val="auto"/>
          <w:sz w:val="24"/>
          <w:highlight w:val="none"/>
        </w:rPr>
      </w:pPr>
      <w:r>
        <w:rPr>
          <w:rFonts w:ascii="宋体" w:hAnsi="宋体" w:eastAsia="宋体" w:cs="宋体"/>
          <w:b/>
          <w:bCs/>
          <w:color w:val="auto"/>
          <w:sz w:val="21"/>
          <w:szCs w:val="21"/>
          <w:highlight w:val="none"/>
        </w:rPr>
        <w:t>图2-6 学生各类活动参与意愿对比（n=94）</w:t>
      </w:r>
    </w:p>
    <w:p w14:paraId="27786FDE">
      <w:pPr>
        <w:pStyle w:val="3"/>
        <w:keepNext w:val="0"/>
        <w:keepLines/>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color w:val="auto"/>
          <w:highlight w:val="none"/>
          <w:lang w:val="en-US" w:eastAsia="zh-CN"/>
        </w:rPr>
      </w:pPr>
      <w:bookmarkStart w:id="102" w:name="_Toc1654715640"/>
      <w:bookmarkStart w:id="103" w:name="_Toc1969100403"/>
      <w:r>
        <w:rPr>
          <w:rFonts w:ascii="黑体" w:hAnsi="黑体" w:eastAsia="黑体" w:cs="黑体"/>
          <w:b/>
          <w:color w:val="auto"/>
          <w:sz w:val="28"/>
          <w:highlight w:val="none"/>
          <w:lang w:val="en-US" w:eastAsia="zh-CN"/>
        </w:rPr>
        <w:t>一、课程体系中思政课与佛学课“两张皮”现象突出</w:t>
      </w:r>
      <w:bookmarkEnd w:id="102"/>
      <w:bookmarkEnd w:id="103"/>
    </w:p>
    <w:p w14:paraId="10BD0CAC">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课程体系是思政教育落实“两个结合”、推动宗教中国化的核心载体，也是培养方案的核心组成部分。调研发现，浙江慈云佛学院思政课程体系虽已覆盖核心内容，但与佛学专业课程缺乏有机融合，呈现“各</w:t>
      </w:r>
      <w:r>
        <w:rPr>
          <w:rFonts w:ascii="宋体" w:hAnsi="宋体" w:eastAsia="宋体" w:cs="宋体"/>
          <w:b w:val="0"/>
          <w:color w:val="auto"/>
          <w:sz w:val="24"/>
          <w:szCs w:val="24"/>
          <w:highlight w:val="none"/>
          <w:lang w:val="en-US" w:eastAsia="zh-CN"/>
        </w:rPr>
        <w:t>教各的</w:t>
      </w:r>
      <w:r>
        <w:rPr>
          <w:rFonts w:ascii="宋体" w:hAnsi="宋体" w:eastAsia="宋体" w:cs="宋体"/>
          <w:b w:val="0"/>
          <w:color w:val="auto"/>
          <w:sz w:val="24"/>
          <w:szCs w:val="24"/>
          <w:highlight w:val="none"/>
        </w:rPr>
        <w:t>、互不衔接”的</w:t>
      </w:r>
      <w:r>
        <w:rPr>
          <w:rFonts w:ascii="宋体" w:hAnsi="宋体" w:eastAsia="宋体" w:cs="宋体"/>
          <w:b w:val="0"/>
          <w:color w:val="auto"/>
          <w:sz w:val="24"/>
          <w:szCs w:val="24"/>
          <w:highlight w:val="none"/>
          <w:lang w:val="en-US" w:eastAsia="zh-CN"/>
        </w:rPr>
        <w:t>分割</w:t>
      </w:r>
      <w:r>
        <w:rPr>
          <w:rFonts w:ascii="宋体" w:hAnsi="宋体" w:eastAsia="宋体" w:cs="宋体"/>
          <w:b w:val="0"/>
          <w:color w:val="auto"/>
          <w:sz w:val="24"/>
          <w:szCs w:val="24"/>
          <w:highlight w:val="none"/>
        </w:rPr>
        <w:t>现象，严重影响思政教育的实效性。</w:t>
      </w:r>
    </w:p>
    <w:p w14:paraId="0855FBC7">
      <w:pPr>
        <w:pStyle w:val="4"/>
        <w:keepNext w:val="0"/>
        <w:keepLines w:val="0"/>
        <w:pageBreakBefore w:val="0"/>
        <w:widowControl w:val="0"/>
        <w:kinsoku/>
        <w:wordWrap/>
        <w:overflowPunct/>
        <w:topLinePunct w:val="0"/>
        <w:autoSpaceDE/>
        <w:autoSpaceDN/>
        <w:bidi w:val="0"/>
        <w:adjustRightInd/>
        <w:snapToGrid/>
        <w:spacing w:before="0" w:after="0" w:line="360" w:lineRule="auto"/>
        <w:ind w:firstLine="480"/>
        <w:jc w:val="left"/>
        <w:textAlignment w:val="auto"/>
        <w:rPr>
          <w:rFonts w:hint="eastAsia"/>
          <w:color w:val="auto"/>
          <w:highlight w:val="none"/>
        </w:rPr>
      </w:pPr>
      <w:bookmarkStart w:id="104" w:name="_Toc892532830"/>
      <w:bookmarkStart w:id="105" w:name="_Toc1947472951"/>
      <w:r>
        <w:rPr>
          <w:rFonts w:ascii="黑体" w:hAnsi="黑体" w:eastAsia="黑体" w:cs="黑体"/>
          <w:b/>
          <w:color w:val="auto"/>
          <w:sz w:val="24"/>
          <w:highlight w:val="none"/>
        </w:rPr>
        <w:t>（一）课程设置缺乏协同性，融合课程缺失</w:t>
      </w:r>
      <w:bookmarkEnd w:id="104"/>
      <w:bookmarkEnd w:id="105"/>
    </w:p>
    <w:p w14:paraId="6B87981A">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当前学院2026版培养方案中，思政课与佛学课分别隶属于“公共课”与“专业课”两大模块，缺乏明确的融合设计：思政课聚焦政治理论与政策法规教学，佛学课侧重教义阐释与修行实践，两者在课程目标、教学内容、教学进度上缺乏协同衔接。例如，《宗教政策与法规》课程讲授“国法与教规的关系”时，未与《戒相表记》《随机羯磨》等佛学课程形成呼应；《新时代爱国主义教程》课程强调“爱国爱教”时，未结合《六祖坛经》《法华经选读》等经典中的爱国传统进行阐释；《中国文化概论》课程介绍“和谐”价值观时，未关联《华严经》“圆融无碍”的理念。</w:t>
      </w:r>
    </w:p>
    <w:p w14:paraId="72929F70">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问卷调查显示，76</w:t>
      </w:r>
      <w:r>
        <w:rPr>
          <w:rFonts w:hint="eastAsia" w:ascii="宋体" w:hAnsi="宋体" w:eastAsia="宋体" w:cs="宋体"/>
          <w:b w:val="0"/>
          <w:color w:val="auto"/>
          <w:sz w:val="24"/>
          <w:szCs w:val="24"/>
          <w:highlight w:val="none"/>
        </w:rPr>
        <w:t>.0</w:t>
      </w:r>
      <w:r>
        <w:rPr>
          <w:rFonts w:ascii="宋体" w:hAnsi="宋体" w:eastAsia="宋体" w:cs="宋体"/>
          <w:b w:val="0"/>
          <w:color w:val="auto"/>
          <w:sz w:val="24"/>
          <w:szCs w:val="24"/>
          <w:highlight w:val="none"/>
        </w:rPr>
        <w:t>%的学生认为“思政课与佛学课没有关联”，70</w:t>
      </w:r>
      <w:r>
        <w:rPr>
          <w:rFonts w:hint="eastAsia" w:ascii="宋体" w:hAnsi="宋体" w:eastAsia="宋体" w:cs="宋体"/>
          <w:b w:val="0"/>
          <w:color w:val="auto"/>
          <w:sz w:val="24"/>
          <w:szCs w:val="24"/>
          <w:highlight w:val="none"/>
        </w:rPr>
        <w:t>.0</w:t>
      </w:r>
      <w:r>
        <w:rPr>
          <w:rFonts w:ascii="宋体" w:hAnsi="宋体" w:eastAsia="宋体" w:cs="宋体"/>
          <w:b w:val="0"/>
          <w:color w:val="auto"/>
          <w:sz w:val="24"/>
          <w:szCs w:val="24"/>
          <w:highlight w:val="none"/>
        </w:rPr>
        <w:t>%的学生表示“在佛学课中很少接触思政教育内容”；80</w:t>
      </w:r>
      <w:r>
        <w:rPr>
          <w:rFonts w:hint="eastAsia" w:ascii="宋体" w:hAnsi="宋体" w:eastAsia="宋体" w:cs="宋体"/>
          <w:b w:val="0"/>
          <w:color w:val="auto"/>
          <w:sz w:val="24"/>
          <w:szCs w:val="24"/>
          <w:highlight w:val="none"/>
        </w:rPr>
        <w:t>.0</w:t>
      </w:r>
      <w:r>
        <w:rPr>
          <w:rFonts w:ascii="宋体" w:hAnsi="宋体" w:eastAsia="宋体" w:cs="宋体"/>
          <w:b w:val="0"/>
          <w:color w:val="auto"/>
          <w:sz w:val="24"/>
          <w:szCs w:val="24"/>
          <w:highlight w:val="none"/>
        </w:rPr>
        <w:t>%的教师认为“课程设置缺乏融合设计”，其中思政课教师普遍反映“不了解佛学课程内容，难以找到融合切入点”，佛学课教师则表示“缺乏思政理论储备，无法在教学中融入思政元素”。学院教务管理团队在调研中也坦言，培养方案在课程设置时，更多考虑了思政课的课时达标要求，对与佛学课程的融合设计不足，导致两类课程衔接不畅。这一课程“两张皮”的问题并非本院独有，而是当前国内佛教院校思政教育中的共性困境，商琳、莫幸福等学者对浙江省宗教院校的调研也发现，多数宗教院校均存在思政课与专业课融合不足的问题，法门寺佛学院、江苏佛学院慈恩学院等国内多所佛教院校也均将破解这一问题作为思政教育改革的核心方向。</w:t>
      </w:r>
    </w:p>
    <w:p w14:paraId="4C38A53D">
      <w:pPr>
        <w:pStyle w:val="4"/>
        <w:keepNext w:val="0"/>
        <w:keepLines w:val="0"/>
        <w:pageBreakBefore w:val="0"/>
        <w:widowControl w:val="0"/>
        <w:kinsoku/>
        <w:wordWrap/>
        <w:overflowPunct/>
        <w:topLinePunct w:val="0"/>
        <w:autoSpaceDE/>
        <w:autoSpaceDN/>
        <w:bidi w:val="0"/>
        <w:adjustRightInd/>
        <w:snapToGrid/>
        <w:spacing w:before="0" w:after="0" w:line="360" w:lineRule="auto"/>
        <w:ind w:firstLine="480"/>
        <w:jc w:val="left"/>
        <w:textAlignment w:val="auto"/>
        <w:rPr>
          <w:rFonts w:hint="eastAsia"/>
          <w:color w:val="auto"/>
          <w:highlight w:val="none"/>
        </w:rPr>
      </w:pPr>
      <w:bookmarkStart w:id="106" w:name="_Toc1379623530"/>
      <w:bookmarkStart w:id="107" w:name="_Toc625999515"/>
      <w:r>
        <w:rPr>
          <w:rFonts w:ascii="黑体" w:hAnsi="黑体" w:eastAsia="黑体" w:cs="黑体"/>
          <w:b/>
          <w:color w:val="auto"/>
          <w:sz w:val="24"/>
          <w:highlight w:val="none"/>
        </w:rPr>
        <w:t>（二）课程内容缺乏针对性，契合点挖掘不够</w:t>
      </w:r>
      <w:bookmarkEnd w:id="106"/>
      <w:bookmarkEnd w:id="107"/>
    </w:p>
    <w:p w14:paraId="3505A991">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思政课程内容多照搬普通高校教材，未充分结合佛教院校学生的身份特点与认知规律，缺乏针对性，与培养方案中“适应新时代中国特色社会主义建设需要”的培养目标存在偏差。例如，《习近平新时代中国特色社会主义思想概论》课程仍以传统理论讲授为主，未挖掘马克思主义理论与佛教文化的内在契合点；《形势与政策》课程案例多为经济社会领域案例，缺乏与佛教界相关的典型案例；《中国近现代史纲要》课程对“近代佛教救国运动”等与学生身份相关的历史内容涉及较少。</w:t>
      </w:r>
    </w:p>
    <w:p w14:paraId="15FC32CA">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访谈中，一名兼职思政课教师（高校教授）坦言：“我们缺乏对佛教文化的深入了解，只能按照普通高校的教学内容授课，缺乏结合佛教教义进行阐释的能力，导致学生觉得思政课与自己无关，难以落实培养方案中‘因材施教’的要求。”学生也反映：“思政课讲的内容太抽象，都是大道理，没有结合我们的修行生活，听起来很枯燥，与《楞严经》《法华经》等专业课的衔接也不自然。”</w:t>
      </w:r>
    </w:p>
    <w:p w14:paraId="6E1C0166">
      <w:pPr>
        <w:pStyle w:val="4"/>
        <w:keepNext w:val="0"/>
        <w:keepLines w:val="0"/>
        <w:pageBreakBefore w:val="0"/>
        <w:widowControl w:val="0"/>
        <w:kinsoku/>
        <w:wordWrap/>
        <w:overflowPunct/>
        <w:topLinePunct w:val="0"/>
        <w:autoSpaceDE/>
        <w:autoSpaceDN/>
        <w:bidi w:val="0"/>
        <w:adjustRightInd/>
        <w:snapToGrid/>
        <w:spacing w:before="0" w:after="0" w:line="360" w:lineRule="auto"/>
        <w:ind w:firstLine="480"/>
        <w:jc w:val="left"/>
        <w:textAlignment w:val="auto"/>
        <w:rPr>
          <w:rFonts w:hint="eastAsia"/>
          <w:color w:val="auto"/>
          <w:highlight w:val="none"/>
        </w:rPr>
      </w:pPr>
      <w:bookmarkStart w:id="108" w:name="_Toc651461952"/>
      <w:bookmarkStart w:id="109" w:name="_Toc951732051"/>
      <w:r>
        <w:rPr>
          <w:rFonts w:ascii="黑体" w:hAnsi="黑体" w:eastAsia="黑体" w:cs="黑体"/>
          <w:b/>
          <w:color w:val="auto"/>
          <w:sz w:val="24"/>
          <w:highlight w:val="none"/>
        </w:rPr>
        <w:t>（三）课程安排缺乏合理性，时间冲突与衔接不畅</w:t>
      </w:r>
      <w:bookmarkEnd w:id="108"/>
      <w:bookmarkEnd w:id="109"/>
    </w:p>
    <w:p w14:paraId="3A0F1D71">
      <w:pPr>
        <w:keepNext w:val="0"/>
        <w:keepLines w:val="0"/>
        <w:pageBreakBefore w:val="0"/>
        <w:widowControl w:val="0"/>
        <w:kinsoku/>
        <w:wordWrap/>
        <w:overflowPunct/>
        <w:topLinePunct w:val="0"/>
        <w:autoSpaceDE/>
        <w:autoSpaceDN/>
        <w:bidi w:val="0"/>
        <w:adjustRightInd/>
        <w:snapToGrid/>
        <w:spacing w:line="360" w:lineRule="auto"/>
        <w:ind w:firstLine="480"/>
        <w:jc w:val="both"/>
        <w:textAlignment w:val="auto"/>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在课程时间安排上，</w:t>
      </w:r>
      <w:r>
        <w:rPr>
          <w:rFonts w:ascii="宋体" w:hAnsi="宋体" w:eastAsia="宋体" w:cs="宋体"/>
          <w:b w:val="0"/>
          <w:color w:val="auto"/>
          <w:sz w:val="24"/>
          <w:szCs w:val="24"/>
          <w:highlight w:val="none"/>
          <w:lang w:val="en-US" w:eastAsia="zh-CN"/>
        </w:rPr>
        <w:t>由于课时比例要求、地域、交通等原因，浙江慈云佛学院</w:t>
      </w:r>
      <w:r>
        <w:rPr>
          <w:rFonts w:ascii="宋体" w:hAnsi="宋体" w:eastAsia="宋体" w:cs="宋体"/>
          <w:b w:val="0"/>
          <w:color w:val="auto"/>
          <w:sz w:val="24"/>
          <w:szCs w:val="24"/>
          <w:highlight w:val="none"/>
        </w:rPr>
        <w:t>思政课采用“周末全天集中授课”模式，且多为连续排课（如周六、周日全天</w:t>
      </w:r>
      <w:r>
        <w:rPr>
          <w:rFonts w:ascii="宋体" w:hAnsi="宋体" w:eastAsia="宋体" w:cs="宋体"/>
          <w:b w:val="0"/>
          <w:color w:val="auto"/>
          <w:sz w:val="24"/>
          <w:szCs w:val="24"/>
          <w:highlight w:val="none"/>
          <w:lang w:val="en-US" w:eastAsia="zh-CN"/>
        </w:rPr>
        <w:t>安排</w:t>
      </w:r>
      <w:r>
        <w:rPr>
          <w:rFonts w:ascii="宋体" w:hAnsi="宋体" w:eastAsia="宋体" w:cs="宋体"/>
          <w:b w:val="0"/>
          <w:color w:val="auto"/>
          <w:sz w:val="24"/>
          <w:szCs w:val="24"/>
          <w:highlight w:val="none"/>
        </w:rPr>
        <w:t>思政课程），虽避开了平日早晚课诵、禅七、布萨等核心修行活动，但仍存在显著的时间冲突与节奏适配问题：一方面，周末本是学生调整身心、自主研学佛学经典、开展禅修实践的关键休息时段，思政课连续占用后，学生的休息时间被大幅压缩，不少学生反馈“周末全天上课如同‘疲于应付’，缺乏自主支配时间，既无法充分休息恢复精力，也难以深入消化思政理论与佛学经典”；另一方面，连续授课的疲劳效应直接影响学习质量，部分学生表示“周末连着上</w:t>
      </w:r>
      <w:r>
        <w:rPr>
          <w:rFonts w:ascii="宋体" w:hAnsi="宋体" w:eastAsia="宋体" w:cs="宋体"/>
          <w:b w:val="0"/>
          <w:color w:val="auto"/>
          <w:sz w:val="24"/>
          <w:szCs w:val="24"/>
          <w:highlight w:val="none"/>
          <w:lang w:val="en-US" w:eastAsia="zh-CN"/>
        </w:rPr>
        <w:t>6</w:t>
      </w:r>
      <w:r>
        <w:rPr>
          <w:rFonts w:ascii="宋体" w:hAnsi="宋体" w:eastAsia="宋体" w:cs="宋体"/>
          <w:b w:val="0"/>
          <w:color w:val="auto"/>
          <w:sz w:val="24"/>
          <w:szCs w:val="24"/>
          <w:highlight w:val="none"/>
        </w:rPr>
        <w:t>课时思政课，后期注意力明显不集中，知识点吸收效果差”，且因缺乏周末休息缓冲，“周一佛学专业课容易犯困、思维迟钝，听课效率大幅下降”。这种时间安排既打破了学生“学修交替、劳逸结合”的固有节奏，也削弱了思政教育与佛学教育的协同效应，与培养方案中“学修融合”的办学方针存在明显偏差。此外，培养方案中思政课的考核方式以省级统考为主，过于侧重理论知识记忆，与佛学课程的“考试+修行表现”考核方式差异较大，未能形成统一的评价导向，进一步加剧了“两张皮”现象。</w:t>
      </w:r>
    </w:p>
    <w:p w14:paraId="4BA1D0D1">
      <w:pPr>
        <w:pStyle w:val="3"/>
        <w:keepNext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color w:val="auto"/>
          <w:highlight w:val="none"/>
          <w:lang w:val="en-US" w:eastAsia="zh-CN"/>
        </w:rPr>
      </w:pPr>
      <w:bookmarkStart w:id="110" w:name="_Toc1302378301"/>
      <w:bookmarkStart w:id="111" w:name="_Toc1249394858"/>
      <w:r>
        <w:rPr>
          <w:rFonts w:ascii="黑体" w:hAnsi="黑体" w:eastAsia="黑体" w:cs="黑体"/>
          <w:b/>
          <w:color w:val="auto"/>
          <w:sz w:val="28"/>
          <w:highlight w:val="none"/>
          <w:lang w:val="en-US" w:eastAsia="zh-CN"/>
        </w:rPr>
        <w:t>二、教学内容中佛教文化与思政理论结合不深</w:t>
      </w:r>
      <w:bookmarkEnd w:id="110"/>
      <w:bookmarkEnd w:id="111"/>
    </w:p>
    <w:p w14:paraId="09FB840F">
      <w:pPr>
        <w:keepNext w:val="0"/>
        <w:keepLines w:val="0"/>
        <w:pageBreakBefore w:val="0"/>
        <w:widowControl w:val="0"/>
        <w:kinsoku/>
        <w:wordWrap/>
        <w:overflowPunct/>
        <w:topLinePunct w:val="0"/>
        <w:autoSpaceDE/>
        <w:autoSpaceDN/>
        <w:bidi w:val="0"/>
        <w:adjustRightInd/>
        <w:snapToGrid/>
        <w:spacing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思</w:t>
      </w:r>
      <w:r>
        <w:rPr>
          <w:rFonts w:hint="eastAsia" w:ascii="宋体" w:hAnsi="宋体" w:eastAsia="宋体" w:cs="宋体"/>
          <w:b w:val="0"/>
          <w:color w:val="auto"/>
          <w:sz w:val="24"/>
          <w:szCs w:val="24"/>
          <w:highlight w:val="none"/>
          <w:lang w:val="en-US" w:eastAsia="zh-CN"/>
        </w:rPr>
        <w:t>政教育的成效，归根结底要落到教学内容这个根基上。教学内容的深度与适配性直接决定着教育成效。当前佛教院校思政课教学内容存在"泛化"与"浅化"的双重问题，未能充分挖掘佛教文化与思政理论的结合点</w:t>
      </w:r>
      <w:r>
        <w:rPr>
          <w:rFonts w:ascii="宋体" w:hAnsi="宋体" w:eastAsia="宋体" w:cs="宋体"/>
          <w:b w:val="0"/>
          <w:color w:val="auto"/>
          <w:sz w:val="24"/>
          <w:szCs w:val="24"/>
          <w:highlight w:val="none"/>
          <w:lang w:val="en-US" w:eastAsia="zh-CN"/>
        </w:rPr>
        <w:t>。</w:t>
      </w:r>
    </w:p>
    <w:p w14:paraId="6F0C9AB6">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sz w:val="24"/>
          <w:szCs w:val="24"/>
          <w:highlight w:val="none"/>
          <w:lang w:val="en-US" w:eastAsia="zh-CN"/>
        </w:rPr>
      </w:pPr>
      <w:r>
        <w:rPr>
          <w:rFonts w:hint="eastAsia" w:ascii="宋体" w:hAnsi="宋体" w:eastAsia="宋体" w:cs="宋体"/>
          <w:b w:val="0"/>
          <w:color w:val="auto"/>
          <w:sz w:val="24"/>
          <w:szCs w:val="24"/>
          <w:highlight w:val="none"/>
          <w:lang w:val="en-US" w:eastAsia="zh-CN"/>
        </w:rPr>
        <w:t>其一，课程内容泛化。目前使用的教材是全国统一编写的，这些书主要是给普通大学生看的，没有考虑到佛学院学生的特殊情况。调查发现，学生对教材的评价一般，很多人觉得“内容涵盖面过宽”“与佛教教义关联性不足”“缺乏学习兴趣”。一名学生在深度访谈中表示：“教材里举的例子和故事，跟我们出家人的生活离得太远了，学了感觉也用不上”[S1-学生-2026.04]。</w:t>
      </w:r>
    </w:p>
    <w:p w14:paraId="45F52B72">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sz w:val="24"/>
          <w:szCs w:val="24"/>
          <w:highlight w:val="none"/>
          <w:lang w:val="en-US" w:eastAsia="zh-CN"/>
        </w:rPr>
      </w:pPr>
      <w:r>
        <w:rPr>
          <w:rFonts w:hint="eastAsia" w:ascii="宋体" w:hAnsi="宋体" w:eastAsia="宋体" w:cs="宋体"/>
          <w:color w:val="auto"/>
          <w:sz w:val="24"/>
          <w:szCs w:val="24"/>
          <w:highlight w:val="none"/>
          <w:lang w:val="en-US" w:eastAsia="zh-CN"/>
        </w:rPr>
        <w:t>其二，内容阐释浅化。虽然有些老师上课时会提到佛教的内容，但常常只是简单比较一下，比如把</w:t>
      </w:r>
      <w:r>
        <w:rPr>
          <w:rFonts w:hint="eastAsia" w:ascii="宋体" w:hAnsi="宋体" w:cs="宋体"/>
          <w:color w:val="auto"/>
          <w:sz w:val="24"/>
          <w:szCs w:val="24"/>
          <w:highlight w:val="none"/>
          <w:lang w:val="en-US" w:eastAsia="zh-CN"/>
        </w:rPr>
        <w:t>“</w:t>
      </w:r>
      <w:r>
        <w:rPr>
          <w:rFonts w:hint="eastAsia" w:ascii="宋体" w:hAnsi="宋体" w:eastAsia="宋体" w:cs="宋体"/>
          <w:color w:val="auto"/>
          <w:sz w:val="24"/>
          <w:szCs w:val="24"/>
          <w:highlight w:val="none"/>
          <w:lang w:val="en-US" w:eastAsia="zh-CN"/>
        </w:rPr>
        <w:t>慈悲</w:t>
      </w:r>
      <w:r>
        <w:rPr>
          <w:rFonts w:hint="eastAsia" w:ascii="宋体" w:hAnsi="宋体" w:cs="宋体"/>
          <w:color w:val="auto"/>
          <w:sz w:val="24"/>
          <w:szCs w:val="24"/>
          <w:highlight w:val="none"/>
          <w:lang w:val="en-US" w:eastAsia="zh-CN"/>
        </w:rPr>
        <w:t>”</w:t>
      </w:r>
      <w:r>
        <w:rPr>
          <w:rFonts w:hint="eastAsia" w:ascii="宋体" w:hAnsi="宋体" w:eastAsia="宋体" w:cs="宋体"/>
          <w:color w:val="auto"/>
          <w:sz w:val="24"/>
          <w:szCs w:val="24"/>
          <w:highlight w:val="none"/>
          <w:lang w:val="en-US" w:eastAsia="zh-CN"/>
        </w:rPr>
        <w:t>直接说成</w:t>
      </w:r>
      <w:r>
        <w:rPr>
          <w:rFonts w:hint="eastAsia" w:ascii="宋体" w:hAnsi="宋体" w:cs="宋体"/>
          <w:color w:val="auto"/>
          <w:sz w:val="24"/>
          <w:szCs w:val="24"/>
          <w:highlight w:val="none"/>
          <w:lang w:val="en-US" w:eastAsia="zh-CN"/>
        </w:rPr>
        <w:t>“</w:t>
      </w:r>
      <w:r>
        <w:rPr>
          <w:rFonts w:hint="eastAsia" w:ascii="宋体" w:hAnsi="宋体" w:eastAsia="宋体" w:cs="宋体"/>
          <w:color w:val="auto"/>
          <w:sz w:val="24"/>
          <w:szCs w:val="24"/>
          <w:highlight w:val="none"/>
          <w:lang w:val="en-US" w:eastAsia="zh-CN"/>
        </w:rPr>
        <w:t>友善</w:t>
      </w:r>
      <w:r>
        <w:rPr>
          <w:rFonts w:hint="eastAsia" w:ascii="宋体" w:hAnsi="宋体" w:cs="宋体"/>
          <w:color w:val="auto"/>
          <w:sz w:val="24"/>
          <w:szCs w:val="24"/>
          <w:highlight w:val="none"/>
          <w:lang w:val="en-US" w:eastAsia="zh-CN"/>
        </w:rPr>
        <w:t>”</w:t>
      </w:r>
      <w:r>
        <w:rPr>
          <w:rFonts w:hint="eastAsia" w:ascii="宋体" w:hAnsi="宋体" w:eastAsia="宋体" w:cs="宋体"/>
          <w:color w:val="auto"/>
          <w:sz w:val="24"/>
          <w:szCs w:val="24"/>
          <w:highlight w:val="none"/>
          <w:lang w:val="en-US" w:eastAsia="zh-CN"/>
        </w:rPr>
        <w:t>，把</w:t>
      </w:r>
      <w:r>
        <w:rPr>
          <w:rFonts w:hint="eastAsia" w:ascii="宋体" w:hAnsi="宋体" w:cs="宋体"/>
          <w:color w:val="auto"/>
          <w:sz w:val="24"/>
          <w:szCs w:val="24"/>
          <w:highlight w:val="none"/>
          <w:lang w:val="en-US" w:eastAsia="zh-CN"/>
        </w:rPr>
        <w:t>“</w:t>
      </w:r>
      <w:r>
        <w:rPr>
          <w:rFonts w:hint="eastAsia" w:ascii="宋体" w:hAnsi="宋体" w:eastAsia="宋体" w:cs="宋体"/>
          <w:color w:val="auto"/>
          <w:sz w:val="24"/>
          <w:szCs w:val="24"/>
          <w:highlight w:val="none"/>
          <w:lang w:val="en-US" w:eastAsia="zh-CN"/>
        </w:rPr>
        <w:t>因果</w:t>
      </w:r>
      <w:r>
        <w:rPr>
          <w:rFonts w:hint="eastAsia" w:ascii="宋体" w:hAnsi="宋体" w:cs="宋体"/>
          <w:color w:val="auto"/>
          <w:sz w:val="24"/>
          <w:szCs w:val="24"/>
          <w:highlight w:val="none"/>
          <w:lang w:val="en-US" w:eastAsia="zh-CN"/>
        </w:rPr>
        <w:t>”</w:t>
      </w:r>
      <w:r>
        <w:rPr>
          <w:rFonts w:hint="eastAsia" w:ascii="宋体" w:hAnsi="宋体" w:eastAsia="宋体" w:cs="宋体"/>
          <w:color w:val="auto"/>
          <w:sz w:val="24"/>
          <w:szCs w:val="24"/>
          <w:highlight w:val="none"/>
          <w:lang w:val="en-US" w:eastAsia="zh-CN"/>
        </w:rPr>
        <w:t>说成</w:t>
      </w:r>
      <w:r>
        <w:rPr>
          <w:rFonts w:hint="eastAsia" w:ascii="宋体" w:hAnsi="宋体" w:cs="宋体"/>
          <w:color w:val="auto"/>
          <w:sz w:val="24"/>
          <w:szCs w:val="24"/>
          <w:highlight w:val="none"/>
          <w:lang w:val="en-US" w:eastAsia="zh-CN"/>
        </w:rPr>
        <w:t>“</w:t>
      </w:r>
      <w:r>
        <w:rPr>
          <w:rFonts w:hint="eastAsia" w:ascii="宋体" w:hAnsi="宋体" w:eastAsia="宋体" w:cs="宋体"/>
          <w:color w:val="auto"/>
          <w:sz w:val="24"/>
          <w:szCs w:val="24"/>
          <w:highlight w:val="none"/>
          <w:lang w:val="en-US" w:eastAsia="zh-CN"/>
        </w:rPr>
        <w:t>诚信</w:t>
      </w:r>
      <w:r>
        <w:rPr>
          <w:rFonts w:hint="eastAsia" w:ascii="宋体" w:hAnsi="宋体" w:cs="宋体"/>
          <w:color w:val="auto"/>
          <w:sz w:val="24"/>
          <w:szCs w:val="24"/>
          <w:highlight w:val="none"/>
          <w:lang w:val="en-US" w:eastAsia="zh-CN"/>
        </w:rPr>
        <w:t>”</w:t>
      </w:r>
      <w:r>
        <w:rPr>
          <w:rFonts w:hint="eastAsia" w:ascii="宋体" w:hAnsi="宋体" w:eastAsia="宋体" w:cs="宋体"/>
          <w:color w:val="auto"/>
          <w:sz w:val="24"/>
          <w:szCs w:val="24"/>
          <w:highlight w:val="none"/>
          <w:lang w:val="en-US" w:eastAsia="zh-CN"/>
        </w:rPr>
        <w:t>，没有深入讲清楚它们之间的联系。这种生硬的比较，学生不容易信服，还可能让人误解佛教的道理。一名佛学专业课教师指出："有些思政老师为了联系而联系，硬把佛教概念套到思政课里，显得较为生硬。"</w:t>
      </w:r>
    </w:p>
    <w:p w14:paraId="2C559D4F">
      <w:pPr>
        <w:keepNext w:val="0"/>
        <w:keepLines w:val="0"/>
        <w:pageBreakBefore w:val="0"/>
        <w:widowControl w:val="0"/>
        <w:kinsoku/>
        <w:wordWrap/>
        <w:overflowPunct/>
        <w:topLinePunct w:val="0"/>
        <w:autoSpaceDE/>
        <w:autoSpaceDN/>
        <w:bidi w:val="0"/>
        <w:adjustRightInd/>
        <w:snapToGrid/>
        <w:spacing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要真正做好“两个结合”，特别是把马克思主义和中华优秀传统文化结合起来，关键得在教学内容上下功夫。这个理论方向虽然指明了佛教文化和思政课可以融合，但具体如何在课堂中实现，还缺少系统的办法。调查显示，很多老师对“第二个结合”的理解还停留在表面，尚不清楚哪些佛教思想能和马克思主义相通、怎么相通、相通了有什么意义。这种只知道大概、不知道具体如何实施的情况，让教学内容很难深入下去。</w:t>
      </w:r>
    </w:p>
    <w:p w14:paraId="35401800">
      <w:pPr>
        <w:pStyle w:val="3"/>
        <w:keepNext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color w:val="auto"/>
          <w:highlight w:val="none"/>
          <w:lang w:val="en-US" w:eastAsia="zh-CN"/>
        </w:rPr>
      </w:pPr>
      <w:bookmarkStart w:id="112" w:name="_Toc1918774683"/>
      <w:bookmarkStart w:id="113" w:name="_Toc484278040"/>
      <w:r>
        <w:rPr>
          <w:rFonts w:ascii="黑体" w:hAnsi="黑体" w:eastAsia="黑体" w:cs="黑体"/>
          <w:b/>
          <w:color w:val="auto"/>
          <w:sz w:val="28"/>
          <w:highlight w:val="none"/>
          <w:lang w:val="en-US" w:eastAsia="zh-CN"/>
        </w:rPr>
        <w:t>三、教学方法中传统讲授为主，实践教学欠缺</w:t>
      </w:r>
      <w:bookmarkEnd w:id="112"/>
      <w:bookmarkEnd w:id="113"/>
    </w:p>
    <w:p w14:paraId="229133DB">
      <w:pPr>
        <w:keepNext w:val="0"/>
        <w:keepLines w:val="0"/>
        <w:pageBreakBefore w:val="0"/>
        <w:widowControl w:val="0"/>
        <w:kinsoku/>
        <w:wordWrap/>
        <w:overflowPunct/>
        <w:topLinePunct w:val="0"/>
        <w:autoSpaceDE/>
        <w:autoSpaceDN/>
        <w:bidi w:val="0"/>
        <w:adjustRightInd/>
        <w:snapToGrid/>
        <w:spacing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教学方法是实现教育目标的重要手段。当前佛教院校思政课教学方法相对单一，以教师讲授为主，互动讨论、案例分析、实践教学等方法运用不足，难以适应宗教院校学生的学习特点和需求。</w:t>
      </w:r>
    </w:p>
    <w:p w14:paraId="463E83C8">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课堂观察显示，思政课教学中“满堂灌”现象较为普遍。在听课的过程中发现，教师讲授时间平均占课堂总时间的85%，学生讨论、发言时间仅占5%，甚至更少，其余时间为课堂练习或视频播放。这种“以教师为中心”的教学模式，忽视了学生的主体地位，难以激发学生的学习兴趣和参与热情。某学生在焦点小组讨论中形容：‘思政课就是老师朗读演示文稿，我们记录笔记，考试结束后知识遗忘严重’</w:t>
      </w:r>
      <w:r>
        <w:rPr>
          <w:rFonts w:hint="eastAsia" w:ascii="宋体" w:hAnsi="宋体" w:eastAsia="宋体" w:cs="宋体"/>
          <w:b w:val="0"/>
          <w:color w:val="auto"/>
          <w:sz w:val="24"/>
          <w:szCs w:val="24"/>
          <w:highlight w:val="none"/>
          <w:lang w:val="en-US" w:eastAsia="zh-CN"/>
        </w:rPr>
        <w:t>[FG-S2-学生焦点小组-2026.04]</w:t>
      </w:r>
      <w:r>
        <w:rPr>
          <w:rFonts w:hint="eastAsia" w:ascii="宋体" w:hAnsi="宋体" w:cs="宋体"/>
          <w:b w:val="0"/>
          <w:color w:val="auto"/>
          <w:sz w:val="24"/>
          <w:szCs w:val="24"/>
          <w:highlight w:val="none"/>
          <w:lang w:val="en-US" w:eastAsia="zh-CN"/>
        </w:rPr>
        <w:t>。</w:t>
      </w:r>
    </w:p>
    <w:p w14:paraId="36539C4A">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老师填的调查问卷也说明了这个问题。在“思政课中采用的主要教学方法”一题（可多选）中，选择“课堂讲授”的占100</w:t>
      </w:r>
      <w:r>
        <w:rPr>
          <w:rFonts w:ascii="宋体" w:hAnsi="宋体" w:eastAsia="宋体"/>
          <w:color w:val="auto"/>
          <w:sz w:val="24"/>
        </w:rPr>
        <w:t>.0</w:t>
      </w:r>
      <w:r>
        <w:rPr>
          <w:rFonts w:ascii="宋体" w:hAnsi="宋体" w:eastAsia="宋体" w:cs="宋体"/>
          <w:b w:val="0"/>
          <w:color w:val="auto"/>
          <w:sz w:val="24"/>
          <w:szCs w:val="24"/>
          <w:highlight w:val="none"/>
          <w:lang w:val="en-US" w:eastAsia="zh-CN"/>
        </w:rPr>
        <w:t>%，选择“案例教学（结合佛教或社会案例）”的占80</w:t>
      </w:r>
      <w:r>
        <w:rPr>
          <w:rFonts w:ascii="宋体" w:hAnsi="宋体" w:eastAsia="宋体"/>
          <w:color w:val="auto"/>
          <w:sz w:val="24"/>
        </w:rPr>
        <w:t>.0</w:t>
      </w:r>
      <w:r>
        <w:rPr>
          <w:rFonts w:ascii="宋体" w:hAnsi="宋体" w:eastAsia="宋体" w:cs="宋体"/>
          <w:b w:val="0"/>
          <w:color w:val="auto"/>
          <w:sz w:val="24"/>
          <w:szCs w:val="24"/>
          <w:highlight w:val="none"/>
          <w:lang w:val="en-US" w:eastAsia="zh-CN"/>
        </w:rPr>
        <w:t>%，选择“研讨教学（围绕融合主题讨论）”的占40</w:t>
      </w:r>
      <w:r>
        <w:rPr>
          <w:rFonts w:ascii="宋体" w:hAnsi="宋体" w:eastAsia="宋体"/>
          <w:color w:val="auto"/>
          <w:sz w:val="24"/>
        </w:rPr>
        <w:t>.0</w:t>
      </w:r>
      <w:r>
        <w:rPr>
          <w:rFonts w:ascii="宋体" w:hAnsi="宋体" w:eastAsia="宋体" w:cs="宋体"/>
          <w:b w:val="0"/>
          <w:color w:val="auto"/>
          <w:sz w:val="24"/>
          <w:szCs w:val="24"/>
          <w:highlight w:val="none"/>
          <w:lang w:val="en-US" w:eastAsia="zh-CN"/>
        </w:rPr>
        <w:t>%，选择“实践教学（公益活动、红色研学等）”的仅占20</w:t>
      </w:r>
      <w:r>
        <w:rPr>
          <w:rFonts w:ascii="宋体" w:hAnsi="宋体" w:eastAsia="宋体"/>
          <w:color w:val="auto"/>
          <w:sz w:val="24"/>
        </w:rPr>
        <w:t>.0</w:t>
      </w:r>
      <w:r>
        <w:rPr>
          <w:rFonts w:ascii="宋体" w:hAnsi="宋体" w:eastAsia="宋体" w:cs="宋体"/>
          <w:b w:val="0"/>
          <w:color w:val="auto"/>
          <w:sz w:val="24"/>
          <w:szCs w:val="24"/>
          <w:highlight w:val="none"/>
          <w:lang w:val="en-US" w:eastAsia="zh-CN"/>
        </w:rPr>
        <w:t>%，选择“佛教经典与思政理论结合讲解”的占40</w:t>
      </w:r>
      <w:r>
        <w:rPr>
          <w:rFonts w:ascii="宋体" w:hAnsi="宋体" w:eastAsia="宋体"/>
          <w:color w:val="auto"/>
          <w:sz w:val="24"/>
        </w:rPr>
        <w:t>.0</w:t>
      </w:r>
      <w:r>
        <w:rPr>
          <w:rFonts w:ascii="宋体" w:hAnsi="宋体" w:eastAsia="宋体" w:cs="宋体"/>
          <w:b w:val="0"/>
          <w:color w:val="auto"/>
          <w:sz w:val="24"/>
          <w:szCs w:val="24"/>
          <w:highlight w:val="none"/>
          <w:lang w:val="en-US" w:eastAsia="zh-CN"/>
        </w:rPr>
        <w:t>%。这一分布表明，传统讲授法仍占主导地位，多元化教学方法运用不足。</w:t>
      </w:r>
    </w:p>
    <w:p w14:paraId="6C721878">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实践教学的开展情况同样不容乐观。在“组织思政相关实践教学活动的频率”一题中，仅10</w:t>
      </w:r>
      <w:r>
        <w:rPr>
          <w:rFonts w:ascii="宋体" w:hAnsi="宋体" w:eastAsia="宋体"/>
          <w:color w:val="auto"/>
          <w:sz w:val="24"/>
        </w:rPr>
        <w:t>.0</w:t>
      </w:r>
      <w:r>
        <w:rPr>
          <w:rFonts w:ascii="宋体" w:hAnsi="宋体" w:eastAsia="宋体" w:cs="宋体"/>
          <w:b w:val="0"/>
          <w:color w:val="auto"/>
          <w:sz w:val="24"/>
          <w:szCs w:val="24"/>
          <w:highlight w:val="none"/>
          <w:lang w:val="en-US" w:eastAsia="zh-CN"/>
        </w:rPr>
        <w:t>%的教师选择“每学期至少2次”，20</w:t>
      </w:r>
      <w:r>
        <w:rPr>
          <w:rFonts w:ascii="宋体" w:hAnsi="宋体" w:eastAsia="宋体"/>
          <w:color w:val="auto"/>
          <w:sz w:val="24"/>
        </w:rPr>
        <w:t>.0</w:t>
      </w:r>
      <w:r>
        <w:rPr>
          <w:rFonts w:ascii="宋体" w:hAnsi="宋体" w:eastAsia="宋体" w:cs="宋体"/>
          <w:b w:val="0"/>
          <w:color w:val="auto"/>
          <w:sz w:val="24"/>
          <w:szCs w:val="24"/>
          <w:highlight w:val="none"/>
          <w:lang w:val="en-US" w:eastAsia="zh-CN"/>
        </w:rPr>
        <w:t>%选择“每学期1次”，40</w:t>
      </w:r>
      <w:r>
        <w:rPr>
          <w:rFonts w:ascii="宋体" w:hAnsi="宋体" w:eastAsia="宋体"/>
          <w:color w:val="auto"/>
          <w:sz w:val="24"/>
        </w:rPr>
        <w:t>.0</w:t>
      </w:r>
      <w:r>
        <w:rPr>
          <w:rFonts w:ascii="宋体" w:hAnsi="宋体" w:eastAsia="宋体" w:cs="宋体"/>
          <w:b w:val="0"/>
          <w:color w:val="auto"/>
          <w:sz w:val="24"/>
          <w:szCs w:val="24"/>
          <w:highlight w:val="none"/>
          <w:lang w:val="en-US" w:eastAsia="zh-CN"/>
        </w:rPr>
        <w:t>%选择“每学年1次”，20</w:t>
      </w:r>
      <w:r>
        <w:rPr>
          <w:rFonts w:ascii="宋体" w:hAnsi="宋体" w:eastAsia="宋体"/>
          <w:color w:val="auto"/>
          <w:sz w:val="24"/>
        </w:rPr>
        <w:t>.0</w:t>
      </w:r>
      <w:r>
        <w:rPr>
          <w:rFonts w:ascii="宋体" w:hAnsi="宋体" w:eastAsia="宋体" w:cs="宋体"/>
          <w:b w:val="0"/>
          <w:color w:val="auto"/>
          <w:sz w:val="24"/>
          <w:szCs w:val="24"/>
          <w:highlight w:val="none"/>
          <w:lang w:val="en-US" w:eastAsia="zh-CN"/>
        </w:rPr>
        <w:t>%选择“很少组织”，0%（无教师选择此项）“从不组织”。虽然学院培养方案中设置了五育实践课（5学分），但思政课教师组织的专门性实践教学活动仍然偏少。</w:t>
      </w:r>
    </w:p>
    <w:p w14:paraId="6D5F10BF">
      <w:pPr>
        <w:spacing w:line="360" w:lineRule="auto"/>
        <w:ind w:firstLine="420"/>
        <w:jc w:val="center"/>
        <w:rPr>
          <w:color w:val="auto"/>
          <w:sz w:val="24"/>
          <w:highlight w:val="none"/>
        </w:rPr>
      </w:pPr>
      <w:r>
        <w:rPr>
          <w:color w:val="auto"/>
          <w:sz w:val="24"/>
          <w:highlight w:val="none"/>
        </w:rPr>
        <w:drawing>
          <wp:inline distT="0" distB="0" distL="114300" distR="114300">
            <wp:extent cx="4572000" cy="2616835"/>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pic:cNvPicPr>
                      <a:picLocks noChangeAspect="1"/>
                    </pic:cNvPicPr>
                  </pic:nvPicPr>
                  <pic:blipFill>
                    <a:blip r:embed="rId24"/>
                    <a:srcRect t="5417"/>
                    <a:stretch>
                      <a:fillRect/>
                    </a:stretch>
                  </pic:blipFill>
                  <pic:spPr>
                    <a:xfrm>
                      <a:off x="0" y="0"/>
                      <a:ext cx="4572000" cy="2616835"/>
                    </a:xfrm>
                    <a:prstGeom prst="rect">
                      <a:avLst/>
                    </a:prstGeom>
                  </pic:spPr>
                </pic:pic>
              </a:graphicData>
            </a:graphic>
          </wp:inline>
        </w:drawing>
      </w:r>
    </w:p>
    <w:p w14:paraId="613A24DA">
      <w:pPr>
        <w:spacing w:before="0" w:after="0" w:line="360" w:lineRule="auto"/>
        <w:ind w:firstLine="480"/>
        <w:jc w:val="center"/>
        <w:rPr>
          <w:color w:val="auto"/>
          <w:sz w:val="24"/>
          <w:highlight w:val="none"/>
        </w:rPr>
      </w:pPr>
      <w:r>
        <w:rPr>
          <w:rFonts w:ascii="宋体" w:hAnsi="宋体" w:eastAsia="宋体" w:cs="宋体"/>
          <w:b/>
          <w:bCs/>
          <w:color w:val="auto"/>
          <w:sz w:val="21"/>
          <w:szCs w:val="21"/>
          <w:highlight w:val="none"/>
        </w:rPr>
        <w:t>图2-7 教师实际采用的教学方法（n=10）</w:t>
      </w:r>
    </w:p>
    <w:p w14:paraId="6DB05A4A">
      <w:pPr>
        <w:spacing w:line="360" w:lineRule="auto"/>
        <w:ind w:firstLine="420"/>
        <w:jc w:val="center"/>
        <w:rPr>
          <w:color w:val="auto"/>
          <w:sz w:val="24"/>
          <w:highlight w:val="none"/>
        </w:rPr>
      </w:pPr>
      <w:r>
        <w:rPr>
          <w:color w:val="auto"/>
          <w:sz w:val="24"/>
          <w:highlight w:val="none"/>
        </w:rPr>
        <w:drawing>
          <wp:inline distT="0" distB="0" distL="114300" distR="114300">
            <wp:extent cx="4572000" cy="2618740"/>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pic:cNvPicPr>
                      <a:picLocks noChangeAspect="1"/>
                    </pic:cNvPicPr>
                  </pic:nvPicPr>
                  <pic:blipFill>
                    <a:blip r:embed="rId25"/>
                    <a:srcRect t="5348"/>
                    <a:stretch>
                      <a:fillRect/>
                    </a:stretch>
                  </pic:blipFill>
                  <pic:spPr>
                    <a:xfrm>
                      <a:off x="0" y="0"/>
                      <a:ext cx="4572000" cy="2618740"/>
                    </a:xfrm>
                    <a:prstGeom prst="rect">
                      <a:avLst/>
                    </a:prstGeom>
                  </pic:spPr>
                </pic:pic>
              </a:graphicData>
            </a:graphic>
          </wp:inline>
        </w:drawing>
      </w:r>
    </w:p>
    <w:p w14:paraId="281F0345">
      <w:pPr>
        <w:spacing w:before="0" w:after="0" w:line="360" w:lineRule="auto"/>
        <w:ind w:firstLine="480"/>
        <w:jc w:val="center"/>
        <w:rPr>
          <w:rFonts w:ascii="宋体" w:hAnsi="宋体" w:eastAsia="宋体" w:cs="宋体"/>
          <w:b/>
          <w:bCs/>
          <w:color w:val="auto"/>
          <w:sz w:val="21"/>
          <w:szCs w:val="21"/>
          <w:highlight w:val="none"/>
        </w:rPr>
      </w:pPr>
      <w:r>
        <w:rPr>
          <w:rFonts w:ascii="宋体" w:hAnsi="宋体" w:eastAsia="宋体" w:cs="宋体"/>
          <w:b/>
          <w:bCs/>
          <w:color w:val="auto"/>
          <w:sz w:val="21"/>
          <w:szCs w:val="21"/>
          <w:highlight w:val="none"/>
        </w:rPr>
        <w:t>图2-8 学生感知的思政课教学方式（n=94）</w:t>
      </w:r>
    </w:p>
    <w:p w14:paraId="7FF85FD4">
      <w:pPr>
        <w:keepNext w:val="0"/>
        <w:pageBreakBefore w:val="0"/>
        <w:widowControl w:val="0"/>
        <w:kinsoku/>
        <w:wordWrap/>
        <w:overflowPunct/>
        <w:topLinePunct w:val="0"/>
        <w:autoSpaceDE/>
        <w:autoSpaceDN/>
        <w:bidi w:val="0"/>
        <w:adjustRightInd/>
        <w:snapToGrid/>
        <w:spacing w:line="360" w:lineRule="auto"/>
        <w:ind w:firstLine="480"/>
        <w:jc w:val="both"/>
        <w:textAlignment w:val="auto"/>
        <w:rPr>
          <w:color w:val="auto"/>
          <w:highlight w:val="none"/>
        </w:rPr>
      </w:pPr>
      <w:r>
        <w:rPr>
          <w:rFonts w:ascii="宋体" w:hAnsi="宋体" w:eastAsia="宋体"/>
          <w:color w:val="auto"/>
          <w:sz w:val="24"/>
        </w:rPr>
        <w:t>值得注意的是，教学方法数据揭示了一个师生之间的"感知落差"：教师自报采用"案例教学"的比例为80.0%，但学生感知仅有63.0%。这种师生认知差异可能源于教师在案例选择上未能充分贴合学生的宗教生活经验。同时，学生感知的"实践教学"比例（45.0%）高于教师自报（20.0%，），可能是因为学生将某些课外活动也计入"实践教学"范畴。</w:t>
      </w:r>
    </w:p>
    <w:p w14:paraId="0332E152">
      <w:pPr>
        <w:pStyle w:val="3"/>
        <w:keepNext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color w:val="auto"/>
          <w:highlight w:val="none"/>
          <w:lang w:val="en-US" w:eastAsia="zh-CN"/>
        </w:rPr>
      </w:pPr>
      <w:bookmarkStart w:id="114" w:name="_Toc84170182"/>
      <w:bookmarkStart w:id="115" w:name="_Toc297996150"/>
      <w:r>
        <w:rPr>
          <w:rFonts w:ascii="黑体" w:hAnsi="黑体" w:eastAsia="黑体" w:cs="黑体"/>
          <w:b/>
          <w:color w:val="auto"/>
          <w:sz w:val="28"/>
          <w:highlight w:val="none"/>
          <w:lang w:val="en-US" w:eastAsia="zh-CN"/>
        </w:rPr>
        <w:t>四、师资队伍中“</w:t>
      </w:r>
      <w:r>
        <w:rPr>
          <w:rFonts w:hint="eastAsia" w:ascii="黑体" w:hAnsi="黑体" w:eastAsia="黑体" w:cs="黑体"/>
          <w:b/>
          <w:color w:val="auto"/>
          <w:sz w:val="28"/>
          <w:highlight w:val="none"/>
          <w:lang w:val="en-US" w:eastAsia="zh-CN"/>
        </w:rPr>
        <w:t>“双师”型</w:t>
      </w:r>
      <w:r>
        <w:rPr>
          <w:rFonts w:ascii="黑体" w:hAnsi="黑体" w:eastAsia="黑体" w:cs="黑体"/>
          <w:b/>
          <w:color w:val="auto"/>
          <w:sz w:val="28"/>
          <w:highlight w:val="none"/>
          <w:lang w:val="en-US" w:eastAsia="zh-CN"/>
        </w:rPr>
        <w:t>”教师匮乏</w:t>
      </w:r>
      <w:bookmarkEnd w:id="114"/>
      <w:bookmarkEnd w:id="115"/>
    </w:p>
    <w:p w14:paraId="326CFB3F">
      <w:pPr>
        <w:keepNext w:val="0"/>
        <w:keepLines w:val="0"/>
        <w:pageBreakBefore w:val="0"/>
        <w:widowControl w:val="0"/>
        <w:kinsoku/>
        <w:wordWrap/>
        <w:overflowPunct/>
        <w:topLinePunct w:val="0"/>
        <w:autoSpaceDE/>
        <w:autoSpaceDN/>
        <w:bidi w:val="0"/>
        <w:adjustRightInd/>
        <w:snapToGrid/>
        <w:spacing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教师是思政教育的关键要素，其素质直接决定教育质量。当前佛教院校思政课师资队伍存在数量不足、结构不优、能力不强等问题，“</w:t>
      </w:r>
      <w:r>
        <w:rPr>
          <w:rFonts w:hint="eastAsia" w:ascii="宋体" w:hAnsi="宋体" w:cs="宋体"/>
          <w:b w:val="0"/>
          <w:color w:val="auto"/>
          <w:sz w:val="24"/>
          <w:szCs w:val="24"/>
          <w:highlight w:val="none"/>
          <w:lang w:val="en-US" w:eastAsia="zh-CN"/>
        </w:rPr>
        <w:t>“双师”型</w:t>
      </w:r>
      <w:r>
        <w:rPr>
          <w:rFonts w:ascii="宋体" w:hAnsi="宋体" w:eastAsia="宋体" w:cs="宋体"/>
          <w:b w:val="0"/>
          <w:color w:val="auto"/>
          <w:sz w:val="24"/>
          <w:szCs w:val="24"/>
          <w:highlight w:val="none"/>
          <w:lang w:val="en-US" w:eastAsia="zh-CN"/>
        </w:rPr>
        <w:t>”教师（既懂思政理论又懂佛学知识）尤为匮乏。</w:t>
      </w:r>
    </w:p>
    <w:p w14:paraId="2E9895D7">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学院现有思政课教师15人，承担全院的思政课教学任务，但无一人具有宗教学或佛学专业背景。现有教师面临“三重困境”。一是“话语转换”困境：熟悉马克思主义话语体系，但不了解佛教话语体系，难以用学生听得懂、愿意听的语言讲授思政课。二是“内容融合”困境：掌握思政理论知识，但不了解佛教文化资源，难以找到两者之间的结合点。三是“方法适应”困境：习惯于普通高校的教学模式，不了解宗教院校学生的学习特点和需求，教学针对性不强。</w:t>
      </w:r>
    </w:p>
    <w:p w14:paraId="06E46836">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教师问卷揭示了“</w:t>
      </w:r>
      <w:r>
        <w:rPr>
          <w:rFonts w:hint="eastAsia" w:ascii="宋体" w:hAnsi="宋体" w:cs="宋体"/>
          <w:b w:val="0"/>
          <w:color w:val="auto"/>
          <w:sz w:val="24"/>
          <w:szCs w:val="24"/>
          <w:highlight w:val="none"/>
          <w:lang w:val="en-US" w:eastAsia="zh-CN"/>
        </w:rPr>
        <w:t>“双师”型</w:t>
      </w:r>
      <w:r>
        <w:rPr>
          <w:rFonts w:ascii="宋体" w:hAnsi="宋体" w:eastAsia="宋体" w:cs="宋体"/>
          <w:b w:val="0"/>
          <w:color w:val="auto"/>
          <w:sz w:val="24"/>
          <w:szCs w:val="24"/>
          <w:highlight w:val="none"/>
          <w:lang w:val="en-US" w:eastAsia="zh-CN"/>
        </w:rPr>
        <w:t>”能力的具体短板。在“思政课教师在</w:t>
      </w:r>
      <w:r>
        <w:rPr>
          <w:rFonts w:hint="eastAsia" w:ascii="宋体" w:hAnsi="宋体" w:cs="宋体"/>
          <w:b w:val="0"/>
          <w:color w:val="auto"/>
          <w:sz w:val="24"/>
          <w:szCs w:val="24"/>
          <w:highlight w:val="none"/>
          <w:lang w:val="en-US" w:eastAsia="zh-CN"/>
        </w:rPr>
        <w:t>“双师”型</w:t>
      </w:r>
      <w:r>
        <w:rPr>
          <w:rFonts w:ascii="宋体" w:hAnsi="宋体" w:eastAsia="宋体" w:cs="宋体"/>
          <w:b w:val="0"/>
          <w:color w:val="auto"/>
          <w:sz w:val="24"/>
          <w:szCs w:val="24"/>
          <w:highlight w:val="none"/>
          <w:lang w:val="en-US" w:eastAsia="zh-CN"/>
        </w:rPr>
        <w:t>能力方面的主要短板”一题（可多选）中，选择“佛学专业素养不足”的占60</w:t>
      </w:r>
      <w:r>
        <w:rPr>
          <w:rFonts w:hint="eastAsia" w:ascii="宋体" w:hAnsi="宋体" w:eastAsia="宋体" w:cs="宋体"/>
          <w:b w:val="0"/>
          <w:color w:val="auto"/>
          <w:sz w:val="24"/>
          <w:szCs w:val="24"/>
          <w:highlight w:val="none"/>
          <w:lang w:val="en-US" w:eastAsia="zh-CN"/>
        </w:rPr>
        <w:t>.0</w:t>
      </w:r>
      <w:r>
        <w:rPr>
          <w:rFonts w:ascii="宋体" w:hAnsi="宋体" w:eastAsia="宋体" w:cs="宋体"/>
          <w:b w:val="0"/>
          <w:color w:val="auto"/>
          <w:sz w:val="24"/>
          <w:szCs w:val="24"/>
          <w:highlight w:val="none"/>
          <w:lang w:val="en-US" w:eastAsia="zh-CN"/>
        </w:rPr>
        <w:t>%，选择“融合教学设计能力欠缺”的占60</w:t>
      </w:r>
      <w:r>
        <w:rPr>
          <w:rFonts w:hint="eastAsia" w:ascii="宋体" w:hAnsi="宋体" w:eastAsia="宋体" w:cs="宋体"/>
          <w:b w:val="0"/>
          <w:color w:val="auto"/>
          <w:sz w:val="24"/>
          <w:szCs w:val="24"/>
          <w:highlight w:val="none"/>
          <w:lang w:val="en-US" w:eastAsia="zh-CN"/>
        </w:rPr>
        <w:t>.0</w:t>
      </w:r>
      <w:r>
        <w:rPr>
          <w:rFonts w:ascii="宋体" w:hAnsi="宋体" w:eastAsia="宋体" w:cs="宋体"/>
          <w:b w:val="0"/>
          <w:color w:val="auto"/>
          <w:sz w:val="24"/>
          <w:szCs w:val="24"/>
          <w:highlight w:val="none"/>
          <w:lang w:val="en-US" w:eastAsia="zh-CN"/>
        </w:rPr>
        <w:t>%，选择“思政理论功底薄弱”的占20</w:t>
      </w:r>
      <w:r>
        <w:rPr>
          <w:rFonts w:hint="eastAsia" w:ascii="宋体" w:hAnsi="宋体" w:eastAsia="宋体" w:cs="宋体"/>
          <w:b w:val="0"/>
          <w:color w:val="auto"/>
          <w:sz w:val="24"/>
          <w:szCs w:val="24"/>
          <w:highlight w:val="none"/>
          <w:lang w:val="en-US" w:eastAsia="zh-CN"/>
        </w:rPr>
        <w:t>.0</w:t>
      </w:r>
      <w:r>
        <w:rPr>
          <w:rFonts w:ascii="宋体" w:hAnsi="宋体" w:eastAsia="宋体" w:cs="宋体"/>
          <w:b w:val="0"/>
          <w:color w:val="auto"/>
          <w:sz w:val="24"/>
          <w:szCs w:val="24"/>
          <w:highlight w:val="none"/>
          <w:lang w:val="en-US" w:eastAsia="zh-CN"/>
        </w:rPr>
        <w:t>%，选择“对政策法规解读尚不充分”的占40</w:t>
      </w:r>
      <w:r>
        <w:rPr>
          <w:rFonts w:hint="eastAsia" w:ascii="宋体" w:hAnsi="宋体" w:eastAsia="宋体" w:cs="宋体"/>
          <w:b w:val="0"/>
          <w:color w:val="auto"/>
          <w:sz w:val="24"/>
          <w:szCs w:val="24"/>
          <w:highlight w:val="none"/>
          <w:lang w:val="en-US" w:eastAsia="zh-CN"/>
        </w:rPr>
        <w:t>.0</w:t>
      </w:r>
      <w:r>
        <w:rPr>
          <w:rFonts w:ascii="宋体" w:hAnsi="宋体" w:eastAsia="宋体" w:cs="宋体"/>
          <w:b w:val="0"/>
          <w:color w:val="auto"/>
          <w:sz w:val="24"/>
          <w:szCs w:val="24"/>
          <w:highlight w:val="none"/>
          <w:lang w:val="en-US" w:eastAsia="zh-CN"/>
        </w:rPr>
        <w:t>%，选择“实践教学组织能力不足”的占40</w:t>
      </w:r>
      <w:r>
        <w:rPr>
          <w:rFonts w:hint="eastAsia" w:ascii="宋体" w:hAnsi="宋体" w:eastAsia="宋体" w:cs="宋体"/>
          <w:b w:val="0"/>
          <w:color w:val="auto"/>
          <w:sz w:val="24"/>
          <w:szCs w:val="24"/>
          <w:highlight w:val="none"/>
          <w:lang w:val="en-US" w:eastAsia="zh-CN"/>
        </w:rPr>
        <w:t>.0</w:t>
      </w:r>
      <w:r>
        <w:rPr>
          <w:rFonts w:ascii="宋体" w:hAnsi="宋体" w:eastAsia="宋体" w:cs="宋体"/>
          <w:b w:val="0"/>
          <w:color w:val="auto"/>
          <w:sz w:val="24"/>
          <w:szCs w:val="24"/>
          <w:highlight w:val="none"/>
          <w:lang w:val="en-US" w:eastAsia="zh-CN"/>
        </w:rPr>
        <w:t>%。这一分布表明，“佛学专业素养不足”和“融合教学设计能力欠缺”是最突出的短板。</w:t>
      </w:r>
    </w:p>
    <w:p w14:paraId="629F6EF3">
      <w:pPr>
        <w:keepNext w:val="0"/>
        <w:keepLines w:val="0"/>
        <w:pageBreakBefore w:val="0"/>
        <w:widowControl w:val="0"/>
        <w:kinsoku/>
        <w:wordWrap/>
        <w:overflowPunct/>
        <w:topLinePunct w:val="0"/>
        <w:autoSpaceDE/>
        <w:autoSpaceDN/>
        <w:bidi w:val="0"/>
        <w:adjustRightInd/>
        <w:snapToGrid/>
        <w:spacing w:line="360" w:lineRule="auto"/>
        <w:ind w:firstLine="480"/>
        <w:jc w:val="both"/>
        <w:textAlignment w:val="auto"/>
        <w:rPr>
          <w:rFonts w:hint="eastAsia" w:ascii="宋体" w:hAnsi="宋体" w:eastAsia="宋体" w:cs="宋体"/>
          <w:color w:val="auto"/>
          <w:sz w:val="24"/>
          <w:szCs w:val="24"/>
          <w:highlight w:val="none"/>
          <w:lang w:val="en-US" w:eastAsia="zh-CN"/>
        </w:rPr>
      </w:pPr>
      <w:r>
        <w:rPr>
          <w:rFonts w:hint="eastAsia" w:ascii="宋体" w:hAnsi="宋体" w:eastAsia="宋体" w:cs="宋体"/>
          <w:b w:val="0"/>
          <w:color w:val="auto"/>
          <w:sz w:val="24"/>
          <w:szCs w:val="24"/>
          <w:highlight w:val="none"/>
          <w:lang w:val="en-US" w:eastAsia="zh-CN"/>
        </w:rPr>
        <w:t>正如一位教师所言：</w:t>
      </w:r>
      <w:r>
        <w:rPr>
          <w:rFonts w:ascii="宋体" w:hAnsi="宋体" w:eastAsia="宋体" w:cs="宋体"/>
          <w:b w:val="0"/>
          <w:color w:val="auto"/>
          <w:sz w:val="24"/>
          <w:szCs w:val="24"/>
          <w:highlight w:val="none"/>
          <w:lang w:val="en-US" w:eastAsia="zh-CN"/>
        </w:rPr>
        <w:t>“普通高校不培养这类人才，宗教院校自身培养能力有限</w:t>
      </w:r>
      <w:r>
        <w:rPr>
          <w:rFonts w:hint="eastAsia" w:ascii="宋体" w:hAnsi="宋体" w:cs="宋体"/>
          <w:b w:val="0"/>
          <w:color w:val="auto"/>
          <w:sz w:val="24"/>
          <w:szCs w:val="24"/>
          <w:highlight w:val="none"/>
          <w:lang w:val="en-US" w:eastAsia="zh-CN"/>
        </w:rPr>
        <w:t>”</w:t>
      </w:r>
      <w:r>
        <w:rPr>
          <w:rFonts w:ascii="宋体" w:hAnsi="宋体" w:eastAsia="宋体" w:cs="宋体"/>
          <w:b w:val="0"/>
          <w:color w:val="auto"/>
          <w:sz w:val="24"/>
          <w:szCs w:val="24"/>
          <w:highlight w:val="none"/>
          <w:lang w:val="en-US" w:eastAsia="zh-CN"/>
        </w:rPr>
        <w:t>。这一师资困境同样是行业共性问题，相关研究指出，当前国内多数佛教院校均面临类似的师资短板，思政教师缺乏佛学背景、佛学教师缺乏思政储备的情况普遍存在，如何构建“</w:t>
      </w:r>
      <w:r>
        <w:rPr>
          <w:rFonts w:hint="eastAsia" w:ascii="宋体" w:hAnsi="宋体" w:cs="宋体"/>
          <w:b w:val="0"/>
          <w:color w:val="auto"/>
          <w:sz w:val="24"/>
          <w:szCs w:val="24"/>
          <w:highlight w:val="none"/>
          <w:lang w:val="en-US" w:eastAsia="zh-CN"/>
        </w:rPr>
        <w:t>“双师”型</w:t>
      </w:r>
      <w:r>
        <w:rPr>
          <w:rFonts w:ascii="宋体" w:hAnsi="宋体" w:eastAsia="宋体" w:cs="宋体"/>
          <w:b w:val="0"/>
          <w:color w:val="auto"/>
          <w:sz w:val="24"/>
          <w:szCs w:val="24"/>
          <w:highlight w:val="none"/>
          <w:lang w:val="en-US" w:eastAsia="zh-CN"/>
        </w:rPr>
        <w:t>”教师的培养体系，已成为当前宗教院校思政教育改革的核心议题之一。</w:t>
      </w:r>
    </w:p>
    <w:p w14:paraId="59F1FACB">
      <w:pPr>
        <w:pStyle w:val="3"/>
        <w:keepNext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b/>
          <w:bCs/>
          <w:color w:val="auto"/>
          <w:szCs w:val="24"/>
          <w:highlight w:val="none"/>
          <w:lang w:val="en-US" w:eastAsia="zh-CN"/>
        </w:rPr>
      </w:pPr>
      <w:bookmarkStart w:id="116" w:name="_Toc1604009148"/>
      <w:bookmarkStart w:id="117" w:name="_Toc489428246"/>
      <w:r>
        <w:rPr>
          <w:rFonts w:ascii="黑体" w:hAnsi="黑体" w:eastAsia="黑体" w:cs="黑体"/>
          <w:b/>
          <w:color w:val="auto"/>
          <w:sz w:val="28"/>
          <w:highlight w:val="none"/>
          <w:lang w:val="en-US" w:eastAsia="zh-CN"/>
        </w:rPr>
        <w:t>五、评价机制中重知识轻行为，实效性评价缺失</w:t>
      </w:r>
      <w:bookmarkEnd w:id="116"/>
      <w:bookmarkEnd w:id="117"/>
    </w:p>
    <w:p w14:paraId="5F77652A">
      <w:pPr>
        <w:keepNext w:val="0"/>
        <w:keepLines w:val="0"/>
        <w:pageBreakBefore w:val="0"/>
        <w:widowControl w:val="0"/>
        <w:kinsoku/>
        <w:wordWrap/>
        <w:overflowPunct/>
        <w:topLinePunct w:val="0"/>
        <w:autoSpaceDE/>
        <w:autoSpaceDN/>
        <w:bidi w:val="0"/>
        <w:adjustRightInd/>
        <w:snapToGrid/>
        <w:spacing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评价机制是思政教育的“指挥棒”，其导向作用不容忽视。当前佛教院校思政教育评价存在“重知识轻行为”“重结果轻过程”“重形式轻实效”等问题，难以准确反映教育效果，也难以有效引导教育改进。</w:t>
      </w:r>
    </w:p>
    <w:p w14:paraId="5FD9C0CD">
      <w:pPr>
        <w:keepNext w:val="0"/>
        <w:keepLines w:val="0"/>
        <w:pageBreakBefore w:val="0"/>
        <w:widowControl w:val="0"/>
        <w:kinsoku/>
        <w:wordWrap/>
        <w:overflowPunct/>
        <w:topLinePunct w:val="0"/>
        <w:autoSpaceDE/>
        <w:autoSpaceDN/>
        <w:bidi w:val="0"/>
        <w:adjustRightInd/>
        <w:snapToGrid/>
        <w:spacing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从评价内容看，知识考核占比过高，行为评价严重不足。调研发现，思政课成绩评定中，期末笔试成绩通常占70%，平时成绩（出勤、作业等）占30%，几乎没有涉及学生日常行为表现、政治认同转化等方面的评价。这种“一考定成绩”的评价方式，引导学生把学习重心放在记忆知识点、应付考试上，忽视了对内容的深入理解和内化践行。</w:t>
      </w:r>
    </w:p>
    <w:p w14:paraId="70BA7A9B">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教师问卷数据印证了评价机制的问题。在“对当前思政课对学生的评价方式科学性”一题中，仅10</w:t>
      </w:r>
      <w:r>
        <w:rPr>
          <w:rFonts w:ascii="宋体" w:hAnsi="宋体" w:eastAsia="宋体"/>
          <w:color w:val="auto"/>
          <w:sz w:val="24"/>
        </w:rPr>
        <w:t>.0</w:t>
      </w:r>
      <w:r>
        <w:rPr>
          <w:rFonts w:ascii="宋体" w:hAnsi="宋体" w:eastAsia="宋体" w:cs="宋体"/>
          <w:b w:val="0"/>
          <w:color w:val="auto"/>
          <w:sz w:val="24"/>
          <w:szCs w:val="24"/>
          <w:highlight w:val="none"/>
          <w:lang w:val="en-US" w:eastAsia="zh-CN"/>
        </w:rPr>
        <w:t>%的教师选择“非常科学”，20</w:t>
      </w:r>
      <w:r>
        <w:rPr>
          <w:rFonts w:ascii="宋体" w:hAnsi="宋体" w:eastAsia="宋体"/>
          <w:color w:val="auto"/>
          <w:sz w:val="24"/>
        </w:rPr>
        <w:t>.0</w:t>
      </w:r>
      <w:r>
        <w:rPr>
          <w:rFonts w:ascii="宋体" w:hAnsi="宋体" w:eastAsia="宋体" w:cs="宋体"/>
          <w:b w:val="0"/>
          <w:color w:val="auto"/>
          <w:sz w:val="24"/>
          <w:szCs w:val="24"/>
          <w:highlight w:val="none"/>
          <w:lang w:val="en-US" w:eastAsia="zh-CN"/>
        </w:rPr>
        <w:t>%选择“比较科学”，40</w:t>
      </w:r>
      <w:r>
        <w:rPr>
          <w:rFonts w:ascii="宋体" w:hAnsi="宋体" w:eastAsia="宋体"/>
          <w:color w:val="auto"/>
          <w:sz w:val="24"/>
        </w:rPr>
        <w:t>.0</w:t>
      </w:r>
      <w:r>
        <w:rPr>
          <w:rFonts w:ascii="宋体" w:hAnsi="宋体" w:eastAsia="宋体" w:cs="宋体"/>
          <w:b w:val="0"/>
          <w:color w:val="auto"/>
          <w:sz w:val="24"/>
          <w:szCs w:val="24"/>
          <w:highlight w:val="none"/>
          <w:lang w:val="en-US" w:eastAsia="zh-CN"/>
        </w:rPr>
        <w:t>%选择“一般”，20</w:t>
      </w:r>
      <w:r>
        <w:rPr>
          <w:rFonts w:ascii="宋体" w:hAnsi="宋体" w:eastAsia="宋体"/>
          <w:color w:val="auto"/>
          <w:sz w:val="24"/>
        </w:rPr>
        <w:t>.0</w:t>
      </w:r>
      <w:r>
        <w:rPr>
          <w:rFonts w:ascii="宋体" w:hAnsi="宋体" w:eastAsia="宋体" w:cs="宋体"/>
          <w:b w:val="0"/>
          <w:color w:val="auto"/>
          <w:sz w:val="24"/>
          <w:szCs w:val="24"/>
          <w:highlight w:val="none"/>
          <w:lang w:val="en-US" w:eastAsia="zh-CN"/>
        </w:rPr>
        <w:t>%选择“不太科学”，10</w:t>
      </w:r>
      <w:r>
        <w:rPr>
          <w:rFonts w:ascii="宋体" w:hAnsi="宋体" w:eastAsia="宋体"/>
          <w:color w:val="auto"/>
          <w:sz w:val="24"/>
        </w:rPr>
        <w:t>.0</w:t>
      </w:r>
      <w:r>
        <w:rPr>
          <w:rFonts w:ascii="宋体" w:hAnsi="宋体" w:eastAsia="宋体" w:cs="宋体"/>
          <w:b w:val="0"/>
          <w:color w:val="auto"/>
          <w:sz w:val="24"/>
          <w:szCs w:val="24"/>
          <w:highlight w:val="none"/>
          <w:lang w:val="en-US" w:eastAsia="zh-CN"/>
        </w:rPr>
        <w:t>%选择“不科学”。在“融合式思政课的评价应包含哪些维度”一题（可多选）中，选择“理论知识掌握”的占80</w:t>
      </w:r>
      <w:r>
        <w:rPr>
          <w:rFonts w:ascii="宋体" w:hAnsi="宋体" w:eastAsia="宋体"/>
          <w:color w:val="auto"/>
          <w:sz w:val="24"/>
        </w:rPr>
        <w:t>.0</w:t>
      </w:r>
      <w:r>
        <w:rPr>
          <w:rFonts w:ascii="宋体" w:hAnsi="宋体" w:eastAsia="宋体" w:cs="宋体"/>
          <w:b w:val="0"/>
          <w:color w:val="auto"/>
          <w:sz w:val="24"/>
          <w:szCs w:val="24"/>
          <w:highlight w:val="none"/>
          <w:lang w:val="en-US" w:eastAsia="zh-CN"/>
        </w:rPr>
        <w:t>%，选择“课堂参与度”的占70</w:t>
      </w:r>
      <w:r>
        <w:rPr>
          <w:rFonts w:ascii="宋体" w:hAnsi="宋体" w:eastAsia="宋体"/>
          <w:color w:val="auto"/>
          <w:sz w:val="24"/>
        </w:rPr>
        <w:t>.0</w:t>
      </w:r>
      <w:r>
        <w:rPr>
          <w:rFonts w:ascii="宋体" w:hAnsi="宋体" w:eastAsia="宋体" w:cs="宋体"/>
          <w:b w:val="0"/>
          <w:color w:val="auto"/>
          <w:sz w:val="24"/>
          <w:szCs w:val="24"/>
          <w:highlight w:val="none"/>
          <w:lang w:val="en-US" w:eastAsia="zh-CN"/>
        </w:rPr>
        <w:t>%，选择“实践行为表现”的占70</w:t>
      </w:r>
      <w:r>
        <w:rPr>
          <w:rFonts w:ascii="宋体" w:hAnsi="宋体" w:eastAsia="宋体"/>
          <w:color w:val="auto"/>
          <w:sz w:val="24"/>
        </w:rPr>
        <w:t>.0</w:t>
      </w:r>
      <w:r>
        <w:rPr>
          <w:rFonts w:ascii="宋体" w:hAnsi="宋体" w:eastAsia="宋体" w:cs="宋体"/>
          <w:b w:val="0"/>
          <w:color w:val="auto"/>
          <w:sz w:val="24"/>
          <w:szCs w:val="24"/>
          <w:highlight w:val="none"/>
          <w:lang w:val="en-US" w:eastAsia="zh-CN"/>
        </w:rPr>
        <w:t>%，选择“佛学与思政融合理解”的占60</w:t>
      </w:r>
      <w:r>
        <w:rPr>
          <w:rFonts w:ascii="宋体" w:hAnsi="宋体" w:eastAsia="宋体"/>
          <w:color w:val="auto"/>
          <w:sz w:val="24"/>
        </w:rPr>
        <w:t>.0</w:t>
      </w:r>
      <w:r>
        <w:rPr>
          <w:rFonts w:ascii="宋体" w:hAnsi="宋体" w:eastAsia="宋体" w:cs="宋体"/>
          <w:b w:val="0"/>
          <w:color w:val="auto"/>
          <w:sz w:val="24"/>
          <w:szCs w:val="24"/>
          <w:highlight w:val="none"/>
          <w:lang w:val="en-US" w:eastAsia="zh-CN"/>
        </w:rPr>
        <w:t>%，选择“日常修行与遵纪守法表现”的占60</w:t>
      </w:r>
      <w:r>
        <w:rPr>
          <w:rFonts w:ascii="宋体" w:hAnsi="宋体" w:eastAsia="宋体"/>
          <w:color w:val="auto"/>
          <w:sz w:val="24"/>
        </w:rPr>
        <w:t>.0</w:t>
      </w:r>
      <w:r>
        <w:rPr>
          <w:rFonts w:ascii="宋体" w:hAnsi="宋体" w:eastAsia="宋体" w:cs="宋体"/>
          <w:b w:val="0"/>
          <w:color w:val="auto"/>
          <w:sz w:val="24"/>
          <w:szCs w:val="24"/>
          <w:highlight w:val="none"/>
          <w:lang w:val="en-US" w:eastAsia="zh-CN"/>
        </w:rPr>
        <w:t>%。这表明教师对多元化评价有较高的认同度，但实践中尚未充分落实。</w:t>
      </w:r>
    </w:p>
    <w:p w14:paraId="7CD3C4C6">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从评价主体看，以教师评价为主，缺乏多元主体参与。目前思政课评价主要由任课教师完成，学生自评、互评，以及班主任、学生管理者等主体的评价较少纳入。这种单一主体评价难以全面反映学生的真实情况，因为学生的政治认同和行为表现不仅体现在课堂上，更体现在日常修行和集体生活中，而这些是任课教师难以观察到的。</w:t>
      </w:r>
    </w:p>
    <w:p w14:paraId="1185D052">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从评价功能看，过于强调甄别选拔，忽视诊断改进。当前思政课评价主要用于评定学生成绩、决定能否毕业，较少用于诊断教学问题、改进教学方法。调研发现，学院虽然每学年组织学生对思政课进行评教，但评教结果与教师考核、教学改进的关联度不高，评教流于形式，难以发挥应有的反馈改进功能。一位院领导坦言：“我们也知道评价机制有问题，但缺乏有效改进路径，宗教院校的情况特殊，不能照搬普通高校的做法。”</w:t>
      </w:r>
    </w:p>
    <w:p w14:paraId="3DA73D30">
      <w:pPr>
        <w:spacing w:line="360" w:lineRule="auto"/>
        <w:ind w:firstLine="420"/>
        <w:jc w:val="center"/>
        <w:rPr>
          <w:color w:val="auto"/>
          <w:sz w:val="24"/>
          <w:highlight w:val="none"/>
        </w:rPr>
      </w:pPr>
      <w:r>
        <w:rPr>
          <w:color w:val="auto"/>
          <w:sz w:val="24"/>
          <w:highlight w:val="none"/>
        </w:rPr>
        <w:drawing>
          <wp:inline distT="0" distB="0" distL="114300" distR="114300">
            <wp:extent cx="4572000" cy="4129405"/>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pic:cNvPicPr>
                      <a:picLocks noChangeAspect="1"/>
                    </pic:cNvPicPr>
                  </pic:nvPicPr>
                  <pic:blipFill>
                    <a:blip r:embed="rId26"/>
                    <a:srcRect t="4969"/>
                    <a:stretch>
                      <a:fillRect/>
                    </a:stretch>
                  </pic:blipFill>
                  <pic:spPr>
                    <a:xfrm>
                      <a:off x="0" y="0"/>
                      <a:ext cx="4572000" cy="4129405"/>
                    </a:xfrm>
                    <a:prstGeom prst="rect">
                      <a:avLst/>
                    </a:prstGeom>
                  </pic:spPr>
                </pic:pic>
              </a:graphicData>
            </a:graphic>
          </wp:inline>
        </w:drawing>
      </w:r>
    </w:p>
    <w:p w14:paraId="4BAF7E9A">
      <w:pPr>
        <w:spacing w:before="0" w:after="0" w:line="360" w:lineRule="auto"/>
        <w:ind w:firstLine="480"/>
        <w:jc w:val="center"/>
        <w:rPr>
          <w:b/>
          <w:bCs/>
          <w:color w:val="auto"/>
          <w:sz w:val="21"/>
          <w:szCs w:val="21"/>
          <w:highlight w:val="none"/>
        </w:rPr>
      </w:pPr>
      <w:r>
        <w:rPr>
          <w:rFonts w:ascii="宋体" w:hAnsi="宋体" w:eastAsia="宋体" w:cs="宋体"/>
          <w:b/>
          <w:bCs/>
          <w:color w:val="auto"/>
          <w:sz w:val="21"/>
          <w:szCs w:val="21"/>
          <w:highlight w:val="none"/>
        </w:rPr>
        <w:t>图2-9 教师对思政融入佛学教学可行性的判断（n=10）</w:t>
      </w:r>
    </w:p>
    <w:p w14:paraId="7C11B46B">
      <w:pPr>
        <w:spacing w:line="360" w:lineRule="auto"/>
        <w:ind w:firstLine="420"/>
        <w:jc w:val="center"/>
        <w:rPr>
          <w:color w:val="auto"/>
          <w:sz w:val="24"/>
          <w:highlight w:val="none"/>
        </w:rPr>
      </w:pPr>
    </w:p>
    <w:p w14:paraId="3BA3467B">
      <w:pPr>
        <w:spacing w:line="360" w:lineRule="auto"/>
        <w:ind w:firstLine="420"/>
        <w:jc w:val="center"/>
        <w:rPr>
          <w:color w:val="auto"/>
          <w:sz w:val="24"/>
          <w:highlight w:val="none"/>
        </w:rPr>
      </w:pPr>
      <w:r>
        <w:rPr>
          <w:color w:val="auto"/>
          <w:sz w:val="24"/>
          <w:highlight w:val="none"/>
        </w:rPr>
        <w:drawing>
          <wp:inline distT="0" distB="0" distL="114300" distR="114300">
            <wp:extent cx="4572000" cy="1738630"/>
            <wp:effectExtent l="0" t="0" r="0" b="1397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pic:cNvPicPr>
                      <a:picLocks noChangeAspect="1"/>
                    </pic:cNvPicPr>
                  </pic:nvPicPr>
                  <pic:blipFill>
                    <a:blip r:embed="rId27"/>
                    <a:stretch>
                      <a:fillRect/>
                    </a:stretch>
                  </pic:blipFill>
                  <pic:spPr>
                    <a:xfrm>
                      <a:off x="0" y="0"/>
                      <a:ext cx="4572000" cy="1739014"/>
                    </a:xfrm>
                    <a:prstGeom prst="rect">
                      <a:avLst/>
                    </a:prstGeom>
                  </pic:spPr>
                </pic:pic>
              </a:graphicData>
            </a:graphic>
          </wp:inline>
        </w:drawing>
      </w:r>
    </w:p>
    <w:p w14:paraId="7499BE9A">
      <w:pPr>
        <w:spacing w:before="0" w:after="0" w:line="360" w:lineRule="auto"/>
        <w:ind w:firstLine="480"/>
        <w:jc w:val="center"/>
        <w:rPr>
          <w:color w:val="auto"/>
          <w:sz w:val="24"/>
          <w:highlight w:val="none"/>
        </w:rPr>
      </w:pPr>
      <w:r>
        <w:rPr>
          <w:rFonts w:ascii="宋体" w:hAnsi="宋体" w:eastAsia="宋体" w:cs="宋体"/>
          <w:b/>
          <w:bCs/>
          <w:color w:val="auto"/>
          <w:sz w:val="21"/>
          <w:szCs w:val="21"/>
          <w:highlight w:val="none"/>
        </w:rPr>
        <w:t>图2-10 调查样本人口学特征分布（学生n=94，教师n=10）</w:t>
      </w:r>
    </w:p>
    <w:p w14:paraId="5C56CA4C">
      <w:pPr>
        <w:spacing w:before="0" w:after="0" w:line="360" w:lineRule="auto"/>
        <w:ind w:firstLine="480"/>
        <w:jc w:val="both"/>
        <w:rPr>
          <w:rFonts w:hint="eastAsia" w:ascii="宋体" w:hAnsi="宋体" w:eastAsia="宋体" w:cs="宋体"/>
          <w:b w:val="0"/>
          <w:color w:val="auto"/>
          <w:sz w:val="24"/>
          <w:szCs w:val="21"/>
          <w:highlight w:val="none"/>
          <w:lang w:val="en-US" w:eastAsia="zh-CN"/>
        </w:rPr>
      </w:pPr>
      <w:r>
        <w:rPr>
          <w:rFonts w:ascii="宋体" w:hAnsi="宋体" w:eastAsia="宋体" w:cs="宋体"/>
          <w:b w:val="0"/>
          <w:color w:val="auto"/>
          <w:sz w:val="24"/>
          <w:szCs w:val="21"/>
          <w:highlight w:val="none"/>
        </w:rPr>
        <w:t>评价机制数据进一步印证了困境的深度。教师对评价方式科学性的评价中，仅10</w:t>
      </w:r>
      <w:r>
        <w:rPr>
          <w:rFonts w:ascii="宋体" w:hAnsi="宋体" w:eastAsia="宋体"/>
          <w:color w:val="auto"/>
          <w:sz w:val="24"/>
        </w:rPr>
        <w:t>.0</w:t>
      </w:r>
      <w:r>
        <w:rPr>
          <w:rFonts w:ascii="宋体" w:hAnsi="宋体" w:eastAsia="宋体" w:cs="宋体"/>
          <w:b w:val="0"/>
          <w:color w:val="auto"/>
          <w:sz w:val="24"/>
          <w:szCs w:val="21"/>
          <w:highlight w:val="none"/>
        </w:rPr>
        <w:t>%认为</w:t>
      </w:r>
      <w:r>
        <w:rPr>
          <w:rFonts w:hint="eastAsia" w:ascii="宋体" w:hAnsi="宋体" w:cs="宋体"/>
          <w:b w:val="0"/>
          <w:color w:val="auto"/>
          <w:sz w:val="24"/>
          <w:szCs w:val="21"/>
          <w:highlight w:val="none"/>
          <w:lang w:eastAsia="zh-CN"/>
        </w:rPr>
        <w:t>“更加</w:t>
      </w:r>
      <w:r>
        <w:rPr>
          <w:rFonts w:ascii="宋体" w:hAnsi="宋体" w:eastAsia="宋体" w:cs="宋体"/>
          <w:b w:val="0"/>
          <w:color w:val="auto"/>
          <w:sz w:val="24"/>
          <w:szCs w:val="21"/>
          <w:highlight w:val="none"/>
        </w:rPr>
        <w:t>科学</w:t>
      </w:r>
      <w:r>
        <w:rPr>
          <w:rFonts w:hint="eastAsia" w:ascii="宋体" w:hAnsi="宋体" w:cs="宋体"/>
          <w:b w:val="0"/>
          <w:color w:val="auto"/>
          <w:sz w:val="24"/>
          <w:szCs w:val="21"/>
          <w:highlight w:val="none"/>
          <w:lang w:eastAsia="zh-CN"/>
        </w:rPr>
        <w:t>”</w:t>
      </w:r>
      <w:r>
        <w:rPr>
          <w:rFonts w:ascii="宋体" w:hAnsi="宋体" w:eastAsia="宋体" w:cs="宋体"/>
          <w:b w:val="0"/>
          <w:color w:val="auto"/>
          <w:sz w:val="24"/>
          <w:szCs w:val="21"/>
          <w:highlight w:val="none"/>
        </w:rPr>
        <w:t>，20</w:t>
      </w:r>
      <w:r>
        <w:rPr>
          <w:rFonts w:ascii="宋体" w:hAnsi="宋体" w:eastAsia="宋体"/>
          <w:color w:val="auto"/>
          <w:sz w:val="24"/>
        </w:rPr>
        <w:t>.0</w:t>
      </w:r>
      <w:r>
        <w:rPr>
          <w:rFonts w:ascii="宋体" w:hAnsi="宋体" w:eastAsia="宋体" w:cs="宋体"/>
          <w:b w:val="0"/>
          <w:color w:val="auto"/>
          <w:sz w:val="24"/>
          <w:szCs w:val="21"/>
          <w:highlight w:val="none"/>
        </w:rPr>
        <w:t>%认为</w:t>
      </w:r>
      <w:r>
        <w:rPr>
          <w:rFonts w:hint="eastAsia" w:ascii="宋体" w:hAnsi="宋体" w:cs="宋体"/>
          <w:b w:val="0"/>
          <w:color w:val="auto"/>
          <w:sz w:val="24"/>
          <w:szCs w:val="21"/>
          <w:highlight w:val="none"/>
          <w:lang w:eastAsia="zh-CN"/>
        </w:rPr>
        <w:t>“</w:t>
      </w:r>
      <w:r>
        <w:rPr>
          <w:rFonts w:ascii="宋体" w:hAnsi="宋体" w:eastAsia="宋体" w:cs="宋体"/>
          <w:b w:val="0"/>
          <w:color w:val="auto"/>
          <w:sz w:val="24"/>
          <w:szCs w:val="21"/>
          <w:highlight w:val="none"/>
        </w:rPr>
        <w:t>比较科学</w:t>
      </w:r>
      <w:r>
        <w:rPr>
          <w:rFonts w:hint="eastAsia" w:ascii="宋体" w:hAnsi="宋体" w:cs="宋体"/>
          <w:b w:val="0"/>
          <w:color w:val="auto"/>
          <w:sz w:val="24"/>
          <w:szCs w:val="21"/>
          <w:highlight w:val="none"/>
          <w:lang w:eastAsia="zh-CN"/>
        </w:rPr>
        <w:t>”</w:t>
      </w:r>
      <w:r>
        <w:rPr>
          <w:rFonts w:ascii="宋体" w:hAnsi="宋体" w:eastAsia="宋体" w:cs="宋体"/>
          <w:b w:val="0"/>
          <w:color w:val="auto"/>
          <w:sz w:val="24"/>
          <w:szCs w:val="21"/>
          <w:highlight w:val="none"/>
        </w:rPr>
        <w:t>，40</w:t>
      </w:r>
      <w:r>
        <w:rPr>
          <w:rFonts w:ascii="宋体" w:hAnsi="宋体" w:eastAsia="宋体"/>
          <w:color w:val="auto"/>
          <w:sz w:val="24"/>
        </w:rPr>
        <w:t>.0</w:t>
      </w:r>
      <w:r>
        <w:rPr>
          <w:rFonts w:ascii="宋体" w:hAnsi="宋体" w:eastAsia="宋体" w:cs="宋体"/>
          <w:b w:val="0"/>
          <w:color w:val="auto"/>
          <w:sz w:val="24"/>
          <w:szCs w:val="21"/>
          <w:highlight w:val="none"/>
        </w:rPr>
        <w:t>%认为</w:t>
      </w:r>
      <w:r>
        <w:rPr>
          <w:rFonts w:hint="eastAsia" w:ascii="宋体" w:hAnsi="宋体" w:cs="宋体"/>
          <w:b w:val="0"/>
          <w:color w:val="auto"/>
          <w:sz w:val="24"/>
          <w:szCs w:val="21"/>
          <w:highlight w:val="none"/>
          <w:lang w:eastAsia="zh-CN"/>
        </w:rPr>
        <w:t>“</w:t>
      </w:r>
      <w:r>
        <w:rPr>
          <w:rFonts w:ascii="宋体" w:hAnsi="宋体" w:eastAsia="宋体" w:cs="宋体"/>
          <w:b w:val="0"/>
          <w:color w:val="auto"/>
          <w:sz w:val="24"/>
          <w:szCs w:val="21"/>
          <w:highlight w:val="none"/>
        </w:rPr>
        <w:t>一般</w:t>
      </w:r>
      <w:r>
        <w:rPr>
          <w:rFonts w:hint="eastAsia" w:ascii="宋体" w:hAnsi="宋体" w:cs="宋体"/>
          <w:b w:val="0"/>
          <w:color w:val="auto"/>
          <w:sz w:val="24"/>
          <w:szCs w:val="21"/>
          <w:highlight w:val="none"/>
          <w:lang w:eastAsia="zh-CN"/>
        </w:rPr>
        <w:t>”</w:t>
      </w:r>
      <w:r>
        <w:rPr>
          <w:rFonts w:ascii="宋体" w:hAnsi="宋体" w:eastAsia="宋体" w:cs="宋体"/>
          <w:b w:val="0"/>
          <w:color w:val="auto"/>
          <w:sz w:val="24"/>
          <w:szCs w:val="21"/>
          <w:highlight w:val="none"/>
        </w:rPr>
        <w:t>，20</w:t>
      </w:r>
      <w:r>
        <w:rPr>
          <w:rFonts w:ascii="宋体" w:hAnsi="宋体" w:eastAsia="宋体"/>
          <w:color w:val="auto"/>
          <w:sz w:val="24"/>
        </w:rPr>
        <w:t>.0</w:t>
      </w:r>
      <w:r>
        <w:rPr>
          <w:rFonts w:ascii="宋体" w:hAnsi="宋体" w:eastAsia="宋体" w:cs="宋体"/>
          <w:b w:val="0"/>
          <w:color w:val="auto"/>
          <w:sz w:val="24"/>
          <w:szCs w:val="21"/>
          <w:highlight w:val="none"/>
        </w:rPr>
        <w:t>%认为</w:t>
      </w:r>
      <w:r>
        <w:rPr>
          <w:rFonts w:hint="eastAsia" w:ascii="宋体" w:hAnsi="宋体" w:cs="宋体"/>
          <w:b w:val="0"/>
          <w:color w:val="auto"/>
          <w:sz w:val="24"/>
          <w:szCs w:val="21"/>
          <w:highlight w:val="none"/>
          <w:lang w:eastAsia="zh-CN"/>
        </w:rPr>
        <w:t>“</w:t>
      </w:r>
      <w:r>
        <w:rPr>
          <w:rFonts w:ascii="宋体" w:hAnsi="宋体" w:eastAsia="宋体" w:cs="宋体"/>
          <w:b w:val="0"/>
          <w:color w:val="auto"/>
          <w:sz w:val="24"/>
          <w:szCs w:val="21"/>
          <w:highlight w:val="none"/>
        </w:rPr>
        <w:t>不太科学</w:t>
      </w:r>
      <w:r>
        <w:rPr>
          <w:rFonts w:hint="eastAsia" w:ascii="宋体" w:hAnsi="宋体" w:cs="宋体"/>
          <w:b w:val="0"/>
          <w:color w:val="auto"/>
          <w:sz w:val="24"/>
          <w:szCs w:val="21"/>
          <w:highlight w:val="none"/>
          <w:lang w:eastAsia="zh-CN"/>
        </w:rPr>
        <w:t>”</w:t>
      </w:r>
      <w:r>
        <w:rPr>
          <w:rFonts w:ascii="宋体" w:hAnsi="宋体" w:eastAsia="宋体" w:cs="宋体"/>
          <w:b w:val="0"/>
          <w:color w:val="auto"/>
          <w:sz w:val="24"/>
          <w:szCs w:val="21"/>
          <w:highlight w:val="none"/>
        </w:rPr>
        <w:t>——超过半数教师对现行评价体系持保留甚至否定态度。同时，教师期望的评价维度中，</w:t>
      </w:r>
      <w:r>
        <w:rPr>
          <w:rFonts w:hint="eastAsia" w:ascii="宋体" w:hAnsi="宋体" w:cs="宋体"/>
          <w:b w:val="0"/>
          <w:color w:val="auto"/>
          <w:sz w:val="24"/>
          <w:szCs w:val="21"/>
          <w:highlight w:val="none"/>
          <w:lang w:eastAsia="zh-CN"/>
        </w:rPr>
        <w:t>“</w:t>
      </w:r>
      <w:r>
        <w:rPr>
          <w:rFonts w:ascii="宋体" w:hAnsi="宋体" w:eastAsia="宋体" w:cs="宋体"/>
          <w:b w:val="0"/>
          <w:color w:val="auto"/>
          <w:sz w:val="24"/>
          <w:szCs w:val="21"/>
          <w:highlight w:val="none"/>
        </w:rPr>
        <w:t>实践行为表现</w:t>
      </w:r>
      <w:r>
        <w:rPr>
          <w:rFonts w:hint="eastAsia" w:ascii="宋体" w:hAnsi="宋体" w:cs="宋体"/>
          <w:b w:val="0"/>
          <w:color w:val="auto"/>
          <w:sz w:val="24"/>
          <w:szCs w:val="21"/>
          <w:highlight w:val="none"/>
          <w:lang w:eastAsia="zh-CN"/>
        </w:rPr>
        <w:t>”</w:t>
      </w:r>
      <w:r>
        <w:rPr>
          <w:rFonts w:ascii="宋体" w:hAnsi="宋体" w:eastAsia="宋体" w:cs="宋体"/>
          <w:b w:val="0"/>
          <w:color w:val="auto"/>
          <w:sz w:val="24"/>
          <w:szCs w:val="21"/>
          <w:highlight w:val="none"/>
        </w:rPr>
        <w:t>（70</w:t>
      </w:r>
      <w:r>
        <w:rPr>
          <w:rFonts w:ascii="宋体" w:hAnsi="宋体" w:eastAsia="宋体"/>
          <w:color w:val="auto"/>
          <w:sz w:val="24"/>
        </w:rPr>
        <w:t>.0</w:t>
      </w:r>
      <w:r>
        <w:rPr>
          <w:rFonts w:ascii="宋体" w:hAnsi="宋体" w:eastAsia="宋体" w:cs="宋体"/>
          <w:b w:val="0"/>
          <w:color w:val="auto"/>
          <w:sz w:val="24"/>
          <w:szCs w:val="21"/>
          <w:highlight w:val="none"/>
        </w:rPr>
        <w:t>%）和</w:t>
      </w:r>
      <w:r>
        <w:rPr>
          <w:rFonts w:hint="eastAsia" w:ascii="宋体" w:hAnsi="宋体" w:cs="宋体"/>
          <w:b w:val="0"/>
          <w:color w:val="auto"/>
          <w:sz w:val="24"/>
          <w:szCs w:val="21"/>
          <w:highlight w:val="none"/>
          <w:lang w:eastAsia="zh-CN"/>
        </w:rPr>
        <w:t>“</w:t>
      </w:r>
      <w:r>
        <w:rPr>
          <w:rFonts w:ascii="宋体" w:hAnsi="宋体" w:eastAsia="宋体" w:cs="宋体"/>
          <w:b w:val="0"/>
          <w:color w:val="auto"/>
          <w:sz w:val="24"/>
          <w:szCs w:val="21"/>
          <w:highlight w:val="none"/>
        </w:rPr>
        <w:t>佛学与思政融合理解</w:t>
      </w:r>
      <w:r>
        <w:rPr>
          <w:rFonts w:hint="eastAsia" w:ascii="宋体" w:hAnsi="宋体" w:cs="宋体"/>
          <w:b w:val="0"/>
          <w:color w:val="auto"/>
          <w:sz w:val="24"/>
          <w:szCs w:val="21"/>
          <w:highlight w:val="none"/>
          <w:lang w:eastAsia="zh-CN"/>
        </w:rPr>
        <w:t>”</w:t>
      </w:r>
      <w:r>
        <w:rPr>
          <w:rFonts w:ascii="宋体" w:hAnsi="宋体" w:eastAsia="宋体" w:cs="宋体"/>
          <w:b w:val="0"/>
          <w:color w:val="auto"/>
          <w:sz w:val="24"/>
          <w:szCs w:val="21"/>
          <w:highlight w:val="none"/>
        </w:rPr>
        <w:t>均被赋予了较高权重，这与当前以知识考核为主的评价方式形成了鲜明的供需错配。</w:t>
      </w:r>
    </w:p>
    <w:tbl>
      <w:tblPr>
        <w:tblStyle w:val="17"/>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880"/>
        <w:gridCol w:w="2880"/>
        <w:gridCol w:w="2880"/>
      </w:tblGrid>
      <w:tr w14:paraId="404BFB2C">
        <w:tc>
          <w:tcPr>
            <w:tcW w:w="2880" w:type="dxa"/>
          </w:tcPr>
          <w:p w14:paraId="4E3674E1">
            <w:pPr>
              <w:jc w:val="center"/>
              <w:rPr>
                <w:rFonts w:hint="eastAsia" w:asciiTheme="minorEastAsia" w:hAnsiTheme="minorEastAsia" w:eastAsiaTheme="minorEastAsia" w:cstheme="minorEastAsia"/>
                <w:color w:val="auto"/>
                <w:sz w:val="24"/>
                <w:szCs w:val="24"/>
              </w:rPr>
            </w:pPr>
            <w:r>
              <w:rPr>
                <w:rFonts w:hint="eastAsia" w:asciiTheme="minorEastAsia" w:hAnsiTheme="minorEastAsia" w:eastAsiaTheme="minorEastAsia" w:cstheme="minorEastAsia"/>
                <w:b/>
                <w:color w:val="auto"/>
                <w:sz w:val="24"/>
                <w:szCs w:val="24"/>
              </w:rPr>
              <w:t>困境维度</w:t>
            </w:r>
          </w:p>
        </w:tc>
        <w:tc>
          <w:tcPr>
            <w:tcW w:w="2880" w:type="dxa"/>
          </w:tcPr>
          <w:p w14:paraId="30A5BFAB">
            <w:pPr>
              <w:jc w:val="center"/>
              <w:rPr>
                <w:rFonts w:hint="eastAsia" w:asciiTheme="minorEastAsia" w:hAnsiTheme="minorEastAsia" w:eastAsiaTheme="minorEastAsia" w:cstheme="minorEastAsia"/>
                <w:color w:val="auto"/>
                <w:sz w:val="24"/>
                <w:szCs w:val="24"/>
              </w:rPr>
            </w:pPr>
            <w:r>
              <w:rPr>
                <w:rFonts w:hint="eastAsia" w:asciiTheme="minorEastAsia" w:hAnsiTheme="minorEastAsia" w:eastAsiaTheme="minorEastAsia" w:cstheme="minorEastAsia"/>
                <w:b/>
                <w:color w:val="auto"/>
                <w:sz w:val="24"/>
                <w:szCs w:val="24"/>
              </w:rPr>
              <w:t>具体表现</w:t>
            </w:r>
          </w:p>
        </w:tc>
        <w:tc>
          <w:tcPr>
            <w:tcW w:w="2880" w:type="dxa"/>
          </w:tcPr>
          <w:p w14:paraId="189CA9EF">
            <w:pPr>
              <w:jc w:val="center"/>
              <w:rPr>
                <w:rFonts w:hint="eastAsia" w:asciiTheme="minorEastAsia" w:hAnsiTheme="minorEastAsia" w:eastAsiaTheme="minorEastAsia" w:cstheme="minorEastAsia"/>
                <w:color w:val="auto"/>
                <w:sz w:val="24"/>
                <w:szCs w:val="24"/>
              </w:rPr>
            </w:pPr>
            <w:r>
              <w:rPr>
                <w:rFonts w:hint="eastAsia" w:asciiTheme="minorEastAsia" w:hAnsiTheme="minorEastAsia" w:eastAsiaTheme="minorEastAsia" w:cstheme="minorEastAsia"/>
                <w:b/>
                <w:color w:val="auto"/>
                <w:sz w:val="24"/>
                <w:szCs w:val="24"/>
              </w:rPr>
              <w:t>改进方案</w:t>
            </w:r>
          </w:p>
        </w:tc>
      </w:tr>
      <w:tr w14:paraId="2CF1FCEB">
        <w:tc>
          <w:tcPr>
            <w:tcW w:w="2880" w:type="dxa"/>
          </w:tcPr>
          <w:p w14:paraId="1E27FED0">
            <w:pPr>
              <w:spacing w:after="40" w:line="312" w:lineRule="auto"/>
              <w:rPr>
                <w:rFonts w:hint="eastAsia" w:asciiTheme="minorEastAsia" w:hAnsiTheme="minorEastAsia" w:eastAsiaTheme="minorEastAsia" w:cstheme="minorEastAsia"/>
                <w:color w:val="auto"/>
                <w:sz w:val="24"/>
                <w:szCs w:val="24"/>
              </w:rPr>
            </w:pPr>
            <w:r>
              <w:rPr>
                <w:rFonts w:hint="eastAsia" w:asciiTheme="minorEastAsia" w:hAnsiTheme="minorEastAsia" w:eastAsiaTheme="minorEastAsia" w:cstheme="minorEastAsia"/>
                <w:color w:val="auto"/>
                <w:sz w:val="24"/>
                <w:szCs w:val="24"/>
              </w:rPr>
              <w:t>课程体系"两张皮"</w:t>
            </w:r>
          </w:p>
        </w:tc>
        <w:tc>
          <w:tcPr>
            <w:tcW w:w="2880" w:type="dxa"/>
          </w:tcPr>
          <w:p w14:paraId="1A7FD2A3">
            <w:pPr>
              <w:spacing w:after="40" w:line="312" w:lineRule="auto"/>
              <w:rPr>
                <w:rFonts w:hint="eastAsia" w:asciiTheme="minorEastAsia" w:hAnsiTheme="minorEastAsia" w:eastAsiaTheme="minorEastAsia" w:cstheme="minorEastAsia"/>
                <w:color w:val="auto"/>
                <w:sz w:val="24"/>
                <w:szCs w:val="24"/>
              </w:rPr>
            </w:pPr>
            <w:r>
              <w:rPr>
                <w:rFonts w:hint="eastAsia" w:asciiTheme="minorEastAsia" w:hAnsiTheme="minorEastAsia" w:eastAsiaTheme="minorEastAsia" w:cstheme="minorEastAsia"/>
                <w:color w:val="auto"/>
                <w:sz w:val="24"/>
                <w:szCs w:val="24"/>
              </w:rPr>
              <w:t>思政课与佛学课分属不同模块，缺乏融合设计；76.0%学生认为两门课程"无关联"</w:t>
            </w:r>
          </w:p>
        </w:tc>
        <w:tc>
          <w:tcPr>
            <w:tcW w:w="2880" w:type="dxa"/>
          </w:tcPr>
          <w:p w14:paraId="3D986E91">
            <w:pPr>
              <w:spacing w:after="40" w:line="312" w:lineRule="auto"/>
              <w:rPr>
                <w:rFonts w:hint="eastAsia" w:asciiTheme="minorEastAsia" w:hAnsiTheme="minorEastAsia" w:eastAsiaTheme="minorEastAsia" w:cstheme="minorEastAsia"/>
                <w:color w:val="auto"/>
                <w:sz w:val="24"/>
                <w:szCs w:val="24"/>
              </w:rPr>
            </w:pPr>
            <w:r>
              <w:rPr>
                <w:rFonts w:hint="eastAsia" w:asciiTheme="minorEastAsia" w:hAnsiTheme="minorEastAsia" w:eastAsiaTheme="minorEastAsia" w:cstheme="minorEastAsia"/>
                <w:color w:val="auto"/>
                <w:sz w:val="24"/>
                <w:szCs w:val="24"/>
              </w:rPr>
              <w:t>构建"基础理论+专题研讨+实践体验"三位一体融合课程模式；开发"佛学+思政"交叉课程</w:t>
            </w:r>
          </w:p>
        </w:tc>
      </w:tr>
      <w:tr w14:paraId="3388D057">
        <w:tc>
          <w:tcPr>
            <w:tcW w:w="2880" w:type="dxa"/>
          </w:tcPr>
          <w:p w14:paraId="79F7B14B">
            <w:pPr>
              <w:spacing w:after="40" w:line="312" w:lineRule="auto"/>
              <w:rPr>
                <w:rFonts w:hint="eastAsia" w:asciiTheme="minorEastAsia" w:hAnsiTheme="minorEastAsia" w:eastAsiaTheme="minorEastAsia" w:cstheme="minorEastAsia"/>
                <w:color w:val="auto"/>
                <w:sz w:val="24"/>
                <w:szCs w:val="24"/>
              </w:rPr>
            </w:pPr>
            <w:r>
              <w:rPr>
                <w:rFonts w:hint="eastAsia" w:asciiTheme="minorEastAsia" w:hAnsiTheme="minorEastAsia" w:eastAsiaTheme="minorEastAsia" w:cstheme="minorEastAsia"/>
                <w:color w:val="auto"/>
                <w:sz w:val="24"/>
                <w:szCs w:val="24"/>
              </w:rPr>
              <w:t>教学内容缺乏针对性</w:t>
            </w:r>
          </w:p>
        </w:tc>
        <w:tc>
          <w:tcPr>
            <w:tcW w:w="2880" w:type="dxa"/>
          </w:tcPr>
          <w:p w14:paraId="52A32B40">
            <w:pPr>
              <w:spacing w:after="40" w:line="312" w:lineRule="auto"/>
              <w:rPr>
                <w:rFonts w:hint="eastAsia" w:asciiTheme="minorEastAsia" w:hAnsiTheme="minorEastAsia" w:eastAsiaTheme="minorEastAsia" w:cstheme="minorEastAsia"/>
                <w:color w:val="auto"/>
                <w:sz w:val="24"/>
                <w:szCs w:val="24"/>
              </w:rPr>
            </w:pPr>
            <w:r>
              <w:rPr>
                <w:rFonts w:hint="eastAsia" w:asciiTheme="minorEastAsia" w:hAnsiTheme="minorEastAsia" w:eastAsiaTheme="minorEastAsia" w:cstheme="minorEastAsia"/>
                <w:color w:val="auto"/>
                <w:sz w:val="24"/>
                <w:szCs w:val="24"/>
              </w:rPr>
              <w:t>教材照搬普通高校，未挖掘佛教文化与思政理论的契合点；仅10.0%（1人）教师认为契合点"特别强"</w:t>
            </w:r>
          </w:p>
        </w:tc>
        <w:tc>
          <w:tcPr>
            <w:tcW w:w="2880" w:type="dxa"/>
          </w:tcPr>
          <w:p w14:paraId="3633F1D7">
            <w:pPr>
              <w:spacing w:after="40" w:line="312" w:lineRule="auto"/>
              <w:rPr>
                <w:rFonts w:hint="eastAsia" w:asciiTheme="minorEastAsia" w:hAnsiTheme="minorEastAsia" w:eastAsiaTheme="minorEastAsia" w:cstheme="minorEastAsia"/>
                <w:color w:val="auto"/>
                <w:sz w:val="24"/>
                <w:szCs w:val="24"/>
              </w:rPr>
            </w:pPr>
            <w:r>
              <w:rPr>
                <w:rFonts w:hint="eastAsia" w:asciiTheme="minorEastAsia" w:hAnsiTheme="minorEastAsia" w:eastAsiaTheme="minorEastAsia" w:cstheme="minorEastAsia"/>
                <w:color w:val="auto"/>
                <w:sz w:val="24"/>
                <w:szCs w:val="24"/>
              </w:rPr>
              <w:t>深度挖掘佛教教义与社会主义核心价值观的契合性；设计"佛法+思政"融合型教学案例</w:t>
            </w:r>
          </w:p>
        </w:tc>
      </w:tr>
      <w:tr w14:paraId="49865C36">
        <w:tc>
          <w:tcPr>
            <w:tcW w:w="2880" w:type="dxa"/>
          </w:tcPr>
          <w:p w14:paraId="47809F74">
            <w:pPr>
              <w:spacing w:after="40" w:line="312" w:lineRule="auto"/>
              <w:rPr>
                <w:rFonts w:hint="eastAsia" w:asciiTheme="minorEastAsia" w:hAnsiTheme="minorEastAsia" w:eastAsiaTheme="minorEastAsia" w:cstheme="minorEastAsia"/>
                <w:color w:val="auto"/>
                <w:sz w:val="24"/>
                <w:szCs w:val="24"/>
              </w:rPr>
            </w:pPr>
            <w:r>
              <w:rPr>
                <w:rFonts w:hint="eastAsia" w:asciiTheme="minorEastAsia" w:hAnsiTheme="minorEastAsia" w:eastAsiaTheme="minorEastAsia" w:cstheme="minorEastAsia"/>
                <w:color w:val="auto"/>
                <w:sz w:val="24"/>
                <w:szCs w:val="24"/>
              </w:rPr>
              <w:t>教学方法单一</w:t>
            </w:r>
          </w:p>
        </w:tc>
        <w:tc>
          <w:tcPr>
            <w:tcW w:w="2880" w:type="dxa"/>
          </w:tcPr>
          <w:p w14:paraId="440D8759">
            <w:pPr>
              <w:spacing w:after="40" w:line="312" w:lineRule="auto"/>
              <w:rPr>
                <w:rFonts w:hint="eastAsia" w:asciiTheme="minorEastAsia" w:hAnsiTheme="minorEastAsia" w:eastAsiaTheme="minorEastAsia" w:cstheme="minorEastAsia"/>
                <w:color w:val="auto"/>
                <w:sz w:val="24"/>
                <w:szCs w:val="24"/>
              </w:rPr>
            </w:pPr>
            <w:r>
              <w:rPr>
                <w:rFonts w:hint="eastAsia" w:asciiTheme="minorEastAsia" w:hAnsiTheme="minorEastAsia" w:eastAsiaTheme="minorEastAsia" w:cstheme="minorEastAsia"/>
                <w:color w:val="auto"/>
                <w:sz w:val="24"/>
                <w:szCs w:val="24"/>
              </w:rPr>
              <w:t>教师讲授占85%时间，互动讨论仅5%；仅20.0%（2人）教师开展实践教学</w:t>
            </w:r>
          </w:p>
        </w:tc>
        <w:tc>
          <w:tcPr>
            <w:tcW w:w="2880" w:type="dxa"/>
          </w:tcPr>
          <w:p w14:paraId="1D7C637F">
            <w:pPr>
              <w:spacing w:after="40" w:line="312" w:lineRule="auto"/>
              <w:rPr>
                <w:rFonts w:hint="eastAsia" w:asciiTheme="minorEastAsia" w:hAnsiTheme="minorEastAsia" w:eastAsiaTheme="minorEastAsia" w:cstheme="minorEastAsia"/>
                <w:color w:val="auto"/>
                <w:sz w:val="24"/>
                <w:szCs w:val="24"/>
              </w:rPr>
            </w:pPr>
            <w:r>
              <w:rPr>
                <w:rFonts w:hint="eastAsia" w:asciiTheme="minorEastAsia" w:hAnsiTheme="minorEastAsia" w:eastAsiaTheme="minorEastAsia" w:cstheme="minorEastAsia"/>
                <w:color w:val="auto"/>
                <w:sz w:val="24"/>
                <w:szCs w:val="24"/>
              </w:rPr>
              <w:t>推行研讨式、体验式、情景式多元化教学；构建"案例教学—实践体验—新媒体赋能"多元实践教学模式</w:t>
            </w:r>
          </w:p>
        </w:tc>
      </w:tr>
      <w:tr w14:paraId="06C868C0">
        <w:tc>
          <w:tcPr>
            <w:tcW w:w="2880" w:type="dxa"/>
          </w:tcPr>
          <w:p w14:paraId="5E0EC784">
            <w:pPr>
              <w:spacing w:after="40" w:line="312" w:lineRule="auto"/>
              <w:rPr>
                <w:rFonts w:hint="eastAsia" w:asciiTheme="minorEastAsia" w:hAnsiTheme="minorEastAsia" w:eastAsiaTheme="minorEastAsia" w:cstheme="minorEastAsia"/>
                <w:color w:val="auto"/>
                <w:sz w:val="24"/>
                <w:szCs w:val="24"/>
              </w:rPr>
            </w:pPr>
            <w:r>
              <w:rPr>
                <w:rFonts w:hint="eastAsia" w:asciiTheme="minorEastAsia" w:hAnsiTheme="minorEastAsia" w:eastAsiaTheme="minorEastAsia" w:cstheme="minorEastAsia"/>
                <w:color w:val="auto"/>
                <w:sz w:val="24"/>
                <w:szCs w:val="24"/>
              </w:rPr>
              <w:t>师资队伍薄弱</w:t>
            </w:r>
          </w:p>
        </w:tc>
        <w:tc>
          <w:tcPr>
            <w:tcW w:w="2880" w:type="dxa"/>
          </w:tcPr>
          <w:p w14:paraId="419274FF">
            <w:pPr>
              <w:spacing w:after="40" w:line="312" w:lineRule="auto"/>
              <w:rPr>
                <w:rFonts w:hint="eastAsia" w:asciiTheme="minorEastAsia" w:hAnsiTheme="minorEastAsia" w:eastAsiaTheme="minorEastAsia" w:cstheme="minorEastAsia"/>
                <w:color w:val="auto"/>
                <w:sz w:val="24"/>
                <w:szCs w:val="24"/>
              </w:rPr>
            </w:pPr>
            <w:r>
              <w:rPr>
                <w:rFonts w:hint="eastAsia" w:asciiTheme="minorEastAsia" w:hAnsiTheme="minorEastAsia" w:eastAsiaTheme="minorEastAsia" w:cstheme="minorEastAsia"/>
                <w:color w:val="auto"/>
                <w:sz w:val="24"/>
                <w:szCs w:val="24"/>
              </w:rPr>
              <w:t>15名思政教师无一人具有佛学背景；60.0%（6人）教师"佛学专业素养不足"</w:t>
            </w:r>
          </w:p>
        </w:tc>
        <w:tc>
          <w:tcPr>
            <w:tcW w:w="2880" w:type="dxa"/>
          </w:tcPr>
          <w:p w14:paraId="3B4D72B3">
            <w:pPr>
              <w:spacing w:after="40" w:line="312" w:lineRule="auto"/>
              <w:rPr>
                <w:rFonts w:hint="eastAsia" w:asciiTheme="minorEastAsia" w:hAnsiTheme="minorEastAsia" w:eastAsiaTheme="minorEastAsia" w:cstheme="minorEastAsia"/>
                <w:color w:val="auto"/>
                <w:sz w:val="24"/>
                <w:szCs w:val="24"/>
              </w:rPr>
            </w:pPr>
            <w:r>
              <w:rPr>
                <w:rFonts w:hint="eastAsia" w:asciiTheme="minorEastAsia" w:hAnsiTheme="minorEastAsia" w:eastAsiaTheme="minorEastAsia" w:cstheme="minorEastAsia"/>
                <w:color w:val="auto"/>
                <w:sz w:val="24"/>
                <w:szCs w:val="24"/>
              </w:rPr>
              <w:t>培养"</w:t>
            </w:r>
            <w:r>
              <w:rPr>
                <w:rFonts w:hint="eastAsia" w:asciiTheme="minorEastAsia" w:hAnsiTheme="minorEastAsia" w:eastAsiaTheme="minorEastAsia" w:cstheme="minorEastAsia"/>
                <w:color w:val="auto"/>
                <w:sz w:val="24"/>
                <w:szCs w:val="24"/>
                <w:lang w:eastAsia="zh-CN"/>
              </w:rPr>
              <w:t>“双师”型</w:t>
            </w:r>
            <w:r>
              <w:rPr>
                <w:rFonts w:hint="eastAsia" w:asciiTheme="minorEastAsia" w:hAnsiTheme="minorEastAsia" w:eastAsiaTheme="minorEastAsia" w:cstheme="minorEastAsia"/>
                <w:color w:val="auto"/>
                <w:sz w:val="24"/>
                <w:szCs w:val="24"/>
              </w:rPr>
              <w:t>"教师；建立高校与佛学院合作机制；实施协同备课制度</w:t>
            </w:r>
          </w:p>
        </w:tc>
      </w:tr>
      <w:tr w14:paraId="4D2469FF">
        <w:tc>
          <w:tcPr>
            <w:tcW w:w="2880" w:type="dxa"/>
          </w:tcPr>
          <w:p w14:paraId="53C25A5A">
            <w:pPr>
              <w:spacing w:after="40" w:line="312" w:lineRule="auto"/>
              <w:rPr>
                <w:rFonts w:hint="eastAsia" w:asciiTheme="minorEastAsia" w:hAnsiTheme="minorEastAsia" w:eastAsiaTheme="minorEastAsia" w:cstheme="minorEastAsia"/>
                <w:color w:val="auto"/>
                <w:sz w:val="24"/>
                <w:szCs w:val="24"/>
              </w:rPr>
            </w:pPr>
            <w:r>
              <w:rPr>
                <w:rFonts w:hint="eastAsia" w:asciiTheme="minorEastAsia" w:hAnsiTheme="minorEastAsia" w:eastAsiaTheme="minorEastAsia" w:cstheme="minorEastAsia"/>
                <w:color w:val="auto"/>
                <w:sz w:val="24"/>
                <w:szCs w:val="24"/>
              </w:rPr>
              <w:t>评价机制不科学</w:t>
            </w:r>
          </w:p>
        </w:tc>
        <w:tc>
          <w:tcPr>
            <w:tcW w:w="2880" w:type="dxa"/>
          </w:tcPr>
          <w:p w14:paraId="73566199">
            <w:pPr>
              <w:spacing w:after="40" w:line="312" w:lineRule="auto"/>
              <w:rPr>
                <w:rFonts w:hint="eastAsia" w:asciiTheme="minorEastAsia" w:hAnsiTheme="minorEastAsia" w:eastAsiaTheme="minorEastAsia" w:cstheme="minorEastAsia"/>
                <w:color w:val="auto"/>
                <w:sz w:val="24"/>
                <w:szCs w:val="24"/>
              </w:rPr>
            </w:pPr>
            <w:r>
              <w:rPr>
                <w:rFonts w:hint="eastAsia" w:asciiTheme="minorEastAsia" w:hAnsiTheme="minorEastAsia" w:eastAsiaTheme="minorEastAsia" w:cstheme="minorEastAsia"/>
                <w:color w:val="auto"/>
                <w:sz w:val="24"/>
                <w:szCs w:val="24"/>
              </w:rPr>
              <w:t>笔试成绩占70%，行为评价缺失；仅10.0%（1人）教师认为评价方式"非常科学"</w:t>
            </w:r>
          </w:p>
        </w:tc>
        <w:tc>
          <w:tcPr>
            <w:tcW w:w="2880" w:type="dxa"/>
          </w:tcPr>
          <w:p w14:paraId="5FAC680E">
            <w:pPr>
              <w:spacing w:after="40" w:line="312" w:lineRule="auto"/>
              <w:rPr>
                <w:rFonts w:hint="eastAsia" w:asciiTheme="minorEastAsia" w:hAnsiTheme="minorEastAsia" w:eastAsiaTheme="minorEastAsia" w:cstheme="minorEastAsia"/>
                <w:color w:val="auto"/>
                <w:sz w:val="24"/>
                <w:szCs w:val="24"/>
              </w:rPr>
            </w:pPr>
            <w:r>
              <w:rPr>
                <w:rFonts w:hint="eastAsia" w:asciiTheme="minorEastAsia" w:hAnsiTheme="minorEastAsia" w:eastAsiaTheme="minorEastAsia" w:cstheme="minorEastAsia"/>
                <w:color w:val="auto"/>
                <w:sz w:val="24"/>
                <w:szCs w:val="24"/>
              </w:rPr>
              <w:t>构建"认知—情感—行为"三维度评价指标；采用笔试、访谈、观察、行为记录等综合评价方法</w:t>
            </w:r>
          </w:p>
        </w:tc>
      </w:tr>
    </w:tbl>
    <w:p w14:paraId="089E9841">
      <w:pPr>
        <w:pStyle w:val="4"/>
        <w:keepNext w:val="0"/>
        <w:keepLines w:val="0"/>
        <w:pageBreakBefore w:val="0"/>
        <w:widowControl w:val="0"/>
        <w:kinsoku/>
        <w:wordWrap/>
        <w:overflowPunct/>
        <w:topLinePunct w:val="0"/>
        <w:autoSpaceDE/>
        <w:autoSpaceDN/>
        <w:bidi w:val="0"/>
        <w:adjustRightInd/>
        <w:snapToGrid/>
        <w:spacing w:before="0" w:after="0"/>
        <w:jc w:val="left"/>
        <w:textAlignment w:val="auto"/>
        <w:rPr>
          <w:rFonts w:hint="eastAsia" w:ascii="黑体" w:hAnsi="黑体" w:eastAsia="黑体" w:cs="黑体"/>
          <w:b/>
          <w:bCs/>
          <w:color w:val="auto"/>
          <w:kern w:val="0"/>
          <w:sz w:val="28"/>
          <w:szCs w:val="36"/>
          <w:highlight w:val="none"/>
          <w:lang w:val="en-US" w:eastAsia="zh-CN" w:bidi="ar"/>
        </w:rPr>
      </w:pPr>
      <w:bookmarkStart w:id="118" w:name="_Toc1219529645"/>
      <w:r>
        <w:rPr>
          <w:rFonts w:hint="eastAsia" w:ascii="黑体" w:hAnsi="黑体" w:eastAsia="黑体" w:cs="黑体"/>
          <w:b/>
          <w:bCs/>
          <w:color w:val="auto"/>
          <w:kern w:val="0"/>
          <w:sz w:val="28"/>
          <w:szCs w:val="36"/>
          <w:highlight w:val="none"/>
          <w:lang w:val="en-US" w:eastAsia="zh-CN" w:bidi="ar"/>
        </w:rPr>
        <w:t>六、小结</w:t>
      </w:r>
      <w:bookmarkEnd w:id="118"/>
    </w:p>
    <w:p w14:paraId="07247005">
      <w:pPr>
        <w:spacing w:after="40" w:line="312" w:lineRule="auto"/>
        <w:ind w:firstLine="480" w:firstLineChars="200"/>
        <w:rPr>
          <w:rFonts w:hint="eastAsia" w:asciiTheme="minorEastAsia" w:hAnsiTheme="minorEastAsia" w:eastAsiaTheme="minorEastAsia" w:cstheme="minorEastAsia"/>
          <w:color w:val="auto"/>
          <w:sz w:val="24"/>
          <w:szCs w:val="24"/>
        </w:rPr>
      </w:pPr>
      <w:r>
        <w:rPr>
          <w:rFonts w:hint="eastAsia" w:asciiTheme="minorEastAsia" w:hAnsiTheme="minorEastAsia" w:eastAsiaTheme="minorEastAsia" w:cstheme="minorEastAsia"/>
          <w:color w:val="auto"/>
          <w:sz w:val="24"/>
          <w:szCs w:val="24"/>
        </w:rPr>
        <w:t>综上所述，通过对浙江慈云佛学院的实证调研与文本分析，可以清晰地看到，当前佛教院校思政教育在落实"两个结合"、推动"宗教中国化"方面，已建立起制度化的基础框架，但在迈向"深度融合"与"自觉践行"的更高目标时，遭遇了源自课程体系、教学内容、教学方法、师资队伍及评价机制等环节相互交织而成的系统性、结构性阻滞。</w:t>
      </w:r>
    </w:p>
    <w:p w14:paraId="6686FBE5">
      <w:pPr>
        <w:spacing w:after="40" w:line="312" w:lineRule="auto"/>
        <w:ind w:firstLine="480" w:firstLineChars="200"/>
        <w:rPr>
          <w:rFonts w:hint="eastAsia" w:ascii="宋体" w:hAnsi="宋体" w:eastAsia="宋体" w:cs="宋体"/>
          <w:color w:val="auto"/>
          <w:sz w:val="24"/>
          <w:szCs w:val="24"/>
          <w:highlight w:val="none"/>
          <w:lang w:val="en-US" w:eastAsia="zh-CN"/>
        </w:rPr>
      </w:pPr>
      <w:r>
        <w:rPr>
          <w:rFonts w:hint="eastAsia" w:asciiTheme="minorEastAsia" w:hAnsiTheme="minorEastAsia" w:eastAsiaTheme="minorEastAsia" w:cstheme="minorEastAsia"/>
          <w:color w:val="auto"/>
          <w:sz w:val="24"/>
          <w:szCs w:val="24"/>
        </w:rPr>
        <w:t>调研数据同时揭示：学生群体在制度化、组织化的政治参与中表现出高度积极性（升旗仪式参与意愿97.0%，政治学习81.0%），但在需要主动选择和持续投入的社会公益实践中，参与度明显下降（公益服务仅63.0%，且71.0%的学生月均公益活动不超过2次）。这一核心矛盾表明，思政教育在引导学生将政治热情转化为持续的社会责任实践方面，仍有较大提升空间。</w:t>
      </w:r>
      <w:r>
        <w:rPr>
          <w:rFonts w:hint="eastAsia" w:ascii="宋体" w:hAnsi="宋体" w:eastAsia="宋体" w:cs="宋体"/>
          <w:color w:val="auto"/>
          <w:sz w:val="24"/>
          <w:szCs w:val="24"/>
          <w:highlight w:val="none"/>
          <w:lang w:val="en-US" w:eastAsia="zh-CN"/>
        </w:rPr>
        <w:br w:type="page"/>
      </w:r>
    </w:p>
    <w:p w14:paraId="6F71BF19">
      <w:pPr>
        <w:pStyle w:val="2"/>
        <w:keepNext w:val="0"/>
        <w:keepLines w:val="0"/>
        <w:pageBreakBefore w:val="0"/>
        <w:widowControl w:val="0"/>
        <w:numPr>
          <w:ilvl w:val="0"/>
          <w:numId w:val="0"/>
        </w:numPr>
        <w:kinsoku/>
        <w:wordWrap/>
        <w:overflowPunct/>
        <w:topLinePunct w:val="0"/>
        <w:autoSpaceDE/>
        <w:autoSpaceDN/>
        <w:bidi w:val="0"/>
        <w:adjustRightInd/>
        <w:snapToGrid/>
        <w:spacing w:before="313" w:beforeLines="100" w:beforeAutospacing="0" w:after="313" w:afterLines="100" w:afterAutospacing="0" w:line="360" w:lineRule="auto"/>
        <w:ind w:firstLine="0"/>
        <w:jc w:val="center"/>
        <w:textAlignment w:val="auto"/>
        <w:rPr>
          <w:rFonts w:hint="eastAsia"/>
          <w:color w:val="auto"/>
          <w:highlight w:val="none"/>
          <w:lang w:val="en-US" w:eastAsia="zh-CN"/>
        </w:rPr>
      </w:pPr>
      <w:bookmarkStart w:id="119" w:name="_Toc958162512"/>
      <w:bookmarkStart w:id="120" w:name="_Toc1050816547"/>
      <w:r>
        <w:rPr>
          <w:rFonts w:ascii="黑体" w:hAnsi="黑体" w:eastAsia="黑体" w:cs="黑体"/>
          <w:b/>
          <w:color w:val="auto"/>
          <w:sz w:val="32"/>
          <w:highlight w:val="none"/>
          <w:lang w:val="en-US" w:eastAsia="zh-CN"/>
        </w:rPr>
        <w:t>第三章“两个结合”引领下的思政教育融合路径设计</w:t>
      </w:r>
      <w:bookmarkEnd w:id="119"/>
      <w:bookmarkEnd w:id="120"/>
    </w:p>
    <w:p w14:paraId="4A526D0D">
      <w:pPr>
        <w:pStyle w:val="15"/>
        <w:keepNext w:val="0"/>
        <w:keepLines w:val="0"/>
        <w:pageBreakBefore w:val="0"/>
        <w:widowControl/>
        <w:numPr>
          <w:ilvl w:val="0"/>
          <w:numId w:val="0"/>
        </w:numPr>
        <w:suppressLineNumbers w:val="0"/>
        <w:kinsoku/>
        <w:wordWrap/>
        <w:overflowPunct/>
        <w:topLinePunct w:val="0"/>
        <w:autoSpaceDE/>
        <w:autoSpaceDN/>
        <w:bidi w:val="0"/>
        <w:adjustRightInd/>
        <w:snapToGrid/>
        <w:spacing w:before="0" w:beforeAutospacing="0" w:after="0" w:afterAutospacing="0" w:line="360" w:lineRule="auto"/>
        <w:ind w:firstLine="482"/>
        <w:jc w:val="both"/>
        <w:textAlignment w:val="auto"/>
        <w:rPr>
          <w:rFonts w:ascii="宋体" w:hAnsi="宋体" w:eastAsia="宋体" w:cs="宋体"/>
          <w:b w:val="0"/>
          <w:bCs w:val="0"/>
          <w:color w:val="auto"/>
          <w:kern w:val="0"/>
          <w:sz w:val="24"/>
          <w:szCs w:val="24"/>
          <w:highlight w:val="none"/>
          <w:lang w:val="en-US" w:eastAsia="zh-CN" w:bidi="ar"/>
        </w:rPr>
      </w:pPr>
      <w:r>
        <w:rPr>
          <w:rFonts w:ascii="宋体" w:hAnsi="宋体" w:eastAsia="宋体" w:cs="宋体"/>
          <w:b w:val="0"/>
          <w:bCs w:val="0"/>
          <w:color w:val="auto"/>
          <w:kern w:val="0"/>
          <w:sz w:val="24"/>
          <w:szCs w:val="24"/>
          <w:highlight w:val="none"/>
          <w:lang w:val="en-US" w:eastAsia="zh-CN" w:bidi="ar"/>
        </w:rPr>
        <w:t>“坚持把马克思主义基本原理同中国具体实际相结合、同中华优秀传统文化相结合”，为新时代佛教院校的思政教育工作提供了根本的理论遵循与行动指南。这一重要论述不仅是马克思主义中国化的方法论创新，也为推进宗教中国化进程指明了方向。基于前文对浙江慈云佛学院思政教育现状的调研分析，我们发现作为培养爱国爱教僧伽人才和佛学研究者的主阵地，佛教院校亟须探索出一条既坚守思政教育政治导向，又能融入佛教文化体系的融合路径。</w:t>
      </w:r>
    </w:p>
    <w:p w14:paraId="2D3313C3">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eastAsia" w:ascii="宋体" w:hAnsi="宋体" w:eastAsia="宋体" w:cs="宋体"/>
          <w:b w:val="0"/>
          <w:bCs w:val="0"/>
          <w:color w:val="auto"/>
          <w:kern w:val="0"/>
          <w:sz w:val="24"/>
          <w:szCs w:val="24"/>
          <w:highlight w:val="none"/>
          <w:lang w:val="en-US" w:eastAsia="zh-CN" w:bidi="ar"/>
        </w:rPr>
      </w:pPr>
      <w:bookmarkStart w:id="121" w:name="_Toc2004953978"/>
      <w:r>
        <w:rPr>
          <w:rFonts w:hint="eastAsia" w:ascii="宋体" w:hAnsi="宋体" w:eastAsia="宋体" w:cs="宋体"/>
          <w:b w:val="0"/>
          <w:bCs w:val="0"/>
          <w:color w:val="auto"/>
          <w:kern w:val="0"/>
          <w:sz w:val="24"/>
          <w:szCs w:val="24"/>
          <w:highlight w:val="none"/>
          <w:lang w:val="en-US" w:eastAsia="zh-CN" w:bidi="ar"/>
        </w:rPr>
        <w:t>本章立足"两个结合"的理论指引，从教学内容转化、课程体系调整、教学方法创新、师资队伍建设、评价机制改革五个维度，系统构建佛教院校思政教育的融合路径与实施保障。其中，教学内容转化主要对应"第二个结合"的文化资源挖掘维度，课程体系优化与教学方法创新主要对应"第一个结合"的实践要求维度，师资队伍建设与评价机制改革则贯穿两个结合的全过程，为融合路径提供人力支撑和制度保障。本章力求使社会主义核心价值观如盐在水般融入佛教院校教育全过程，在坚守宗教中国化方向的前提下，探索具有佛教特色的思政教育新模式。</w:t>
      </w:r>
    </w:p>
    <w:p w14:paraId="17D6D4B9">
      <w:pPr>
        <w:pStyle w:val="3"/>
        <w:keepNext w:val="0"/>
        <w:keepLines/>
        <w:pageBreakBefore w:val="0"/>
        <w:widowControl w:val="0"/>
        <w:kinsoku/>
        <w:wordWrap/>
        <w:overflowPunct/>
        <w:topLinePunct w:val="0"/>
        <w:autoSpaceDE/>
        <w:autoSpaceDN/>
        <w:bidi w:val="0"/>
        <w:adjustRightInd/>
        <w:snapToGrid/>
        <w:spacing w:before="157" w:beforeLines="50" w:beforeAutospacing="0" w:after="157" w:afterLines="50" w:afterAutospacing="0" w:line="360" w:lineRule="auto"/>
        <w:ind w:firstLine="0"/>
        <w:jc w:val="center"/>
        <w:textAlignment w:val="auto"/>
        <w:rPr>
          <w:rFonts w:hint="eastAsia"/>
          <w:color w:val="auto"/>
          <w:highlight w:val="none"/>
        </w:rPr>
      </w:pPr>
      <w:bookmarkStart w:id="122" w:name="_Toc168192501"/>
      <w:r>
        <w:rPr>
          <w:rFonts w:ascii="黑体" w:hAnsi="黑体" w:eastAsia="黑体" w:cs="黑体"/>
          <w:b/>
          <w:color w:val="auto"/>
          <w:sz w:val="30"/>
          <w:highlight w:val="none"/>
          <w:lang w:val="en-US" w:eastAsia="zh-CN"/>
        </w:rPr>
        <w:t>第一节 佛教文化与社会主义核心价值观的契合性转化教学</w:t>
      </w:r>
      <w:bookmarkEnd w:id="121"/>
      <w:bookmarkEnd w:id="122"/>
    </w:p>
    <w:p w14:paraId="77D5A1D1">
      <w:pPr>
        <w:pStyle w:val="15"/>
        <w:keepNext w:val="0"/>
        <w:keepLines w:val="0"/>
        <w:pageBreakBefore w:val="0"/>
        <w:widowControl/>
        <w:numPr>
          <w:ilvl w:val="0"/>
          <w:numId w:val="0"/>
        </w:numPr>
        <w:suppressLineNumbers w:val="0"/>
        <w:kinsoku/>
        <w:wordWrap/>
        <w:overflowPunct/>
        <w:topLinePunct w:val="0"/>
        <w:autoSpaceDE/>
        <w:autoSpaceDN/>
        <w:bidi w:val="0"/>
        <w:adjustRightInd/>
        <w:snapToGrid/>
        <w:spacing w:before="0" w:beforeAutospacing="0" w:after="0" w:afterAutospacing="0" w:line="360" w:lineRule="auto"/>
        <w:ind w:firstLine="480"/>
        <w:jc w:val="both"/>
        <w:textAlignment w:val="auto"/>
        <w:rPr>
          <w:rFonts w:hint="eastAsia" w:ascii="宋体" w:hAnsi="宋体" w:eastAsia="宋体" w:cs="宋体"/>
          <w:b w:val="0"/>
          <w:bCs w:val="0"/>
          <w:color w:val="auto"/>
          <w:kern w:val="0"/>
          <w:sz w:val="24"/>
          <w:szCs w:val="24"/>
          <w:highlight w:val="none"/>
          <w:lang w:val="en-US" w:eastAsia="zh-CN" w:bidi="ar"/>
        </w:rPr>
      </w:pPr>
      <w:r>
        <w:rPr>
          <w:rFonts w:ascii="宋体" w:hAnsi="宋体" w:eastAsia="宋体" w:cs="宋体"/>
          <w:b w:val="0"/>
          <w:color w:val="auto"/>
          <w:sz w:val="24"/>
          <w:highlight w:val="none"/>
        </w:rPr>
        <w:t>宗教中国化的核心要义之一，是推动宗教文化与社会主义先进文化相适应，而“两个结合”为这一适应提供了根本方法论</w:t>
      </w:r>
      <w:r>
        <w:rPr>
          <w:rFonts w:ascii="宋体" w:hAnsi="宋体" w:eastAsia="宋体" w:cs="宋体"/>
          <w:b w:val="0"/>
          <w:bCs w:val="0"/>
          <w:color w:val="auto"/>
          <w:kern w:val="0"/>
          <w:sz w:val="24"/>
          <w:szCs w:val="24"/>
          <w:highlight w:val="none"/>
          <w:lang w:val="en-US" w:eastAsia="zh-CN" w:bidi="ar"/>
        </w:rPr>
        <w:t>：一方面，马克思主义基本原理的指导确保了中国化的正确政治方向；另一方面，中华优秀传统文化为宗教中国化提供了深厚文化滋养。对佛教院校而言，这一理论不仅要求我们要挖掘佛教文化中的积极因素，更需要将其与社会主义核心价值观之间的创造性转化。基于对浙江慈云佛学院的调研，我们发现佛教院校思政教育的特殊性决定了这种转化不是简单的“政治口号+宗教教义”的生硬嫁接，而应当是基于教义内核、传承脉络与时代要求的有机融合。这种融合要求教育者在保持佛教文化主体性的同时，引导学生在熟悉的宗教文化语境中，在深厚的修行传统中，深化对社会主义核心价值观的理解与认同，使核心价值观的培育真正根植于信仰体系深处，而非悬浮于教义表层。</w:t>
      </w:r>
    </w:p>
    <w:p w14:paraId="01F7C564">
      <w:pPr>
        <w:pStyle w:val="3"/>
        <w:keepNext w:val="0"/>
        <w:keepLines/>
        <w:pageBreakBefore w:val="0"/>
        <w:widowControl w:val="0"/>
        <w:numPr>
          <w:ilvl w:val="0"/>
          <w:numId w:val="0"/>
        </w:numPr>
        <w:kinsoku/>
        <w:wordWrap/>
        <w:overflowPunct/>
        <w:topLinePunct w:val="0"/>
        <w:autoSpaceDE/>
        <w:autoSpaceDN/>
        <w:bidi w:val="0"/>
        <w:adjustRightInd/>
        <w:snapToGrid/>
        <w:spacing w:before="0" w:after="0" w:line="360" w:lineRule="auto"/>
        <w:ind w:firstLine="561" w:firstLineChars="200"/>
        <w:jc w:val="left"/>
        <w:textAlignment w:val="auto"/>
        <w:rPr>
          <w:rFonts w:hint="eastAsia" w:ascii="宋体" w:hAnsi="宋体" w:eastAsia="宋体" w:cs="宋体"/>
          <w:b/>
          <w:bCs/>
          <w:color w:val="auto"/>
          <w:kern w:val="0"/>
          <w:sz w:val="28"/>
          <w:szCs w:val="28"/>
          <w:highlight w:val="none"/>
          <w:lang w:val="en-US" w:eastAsia="zh-CN" w:bidi="ar"/>
        </w:rPr>
      </w:pPr>
      <w:bookmarkStart w:id="123" w:name="_Toc722884855"/>
      <w:bookmarkStart w:id="124" w:name="_Toc1095603169"/>
      <w:r>
        <w:rPr>
          <w:rFonts w:hint="eastAsia" w:ascii="黑体" w:hAnsi="黑体" w:eastAsia="黑体" w:cs="黑体"/>
          <w:b/>
          <w:color w:val="auto"/>
          <w:sz w:val="28"/>
          <w:szCs w:val="28"/>
          <w:highlight w:val="none"/>
          <w:lang w:val="en-US" w:eastAsia="zh-CN"/>
        </w:rPr>
        <w:t>一、</w:t>
      </w:r>
      <w:r>
        <w:rPr>
          <w:rFonts w:ascii="黑体" w:hAnsi="黑体" w:eastAsia="黑体" w:cs="黑体"/>
          <w:b/>
          <w:color w:val="auto"/>
          <w:sz w:val="28"/>
          <w:szCs w:val="28"/>
          <w:highlight w:val="none"/>
          <w:lang w:val="en-US" w:eastAsia="zh-CN"/>
        </w:rPr>
        <w:t>挖掘佛教教义中与社会主义核心价值观的融通之处</w:t>
      </w:r>
      <w:bookmarkEnd w:id="123"/>
      <w:bookmarkEnd w:id="124"/>
    </w:p>
    <w:p w14:paraId="7F3C46E2">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深度挖掘佛教教义与社会主义核心价值观的内在契合点，是实现价值同频共振的前提。这既是佛教两千余年融入中华文化后“适应性”与“主体性”统一的历史必然，也是“马克思主义基本原理同中华优秀传统文化相结合”在宗教教育领域的具体体现。这种契合性不应停留于表层的伦理规范对照，而应深入哲学基础、社会理想与实践导向等多维层面，进行系统性梳理与创造性诠释。</w:t>
      </w:r>
    </w:p>
    <w:p w14:paraId="15ECE0D9">
      <w:pPr>
        <w:pStyle w:val="4"/>
        <w:bidi w:val="0"/>
        <w:spacing w:before="120" w:after="120" w:line="360" w:lineRule="auto"/>
        <w:ind w:firstLine="480"/>
        <w:jc w:val="left"/>
        <w:rPr>
          <w:rFonts w:hint="eastAsia"/>
          <w:color w:val="auto"/>
          <w:highlight w:val="none"/>
          <w:lang w:val="en-US" w:eastAsia="zh-CN"/>
        </w:rPr>
      </w:pPr>
      <w:bookmarkStart w:id="125" w:name="_Toc1210766906"/>
      <w:bookmarkStart w:id="126" w:name="_Toc1277672005"/>
      <w:r>
        <w:rPr>
          <w:rFonts w:ascii="黑体" w:hAnsi="黑体" w:eastAsia="黑体" w:cs="黑体"/>
          <w:b/>
          <w:color w:val="auto"/>
          <w:sz w:val="24"/>
          <w:highlight w:val="none"/>
          <w:lang w:val="en-US" w:eastAsia="zh-CN"/>
        </w:rPr>
        <w:t>（一）缘起观与辩证法的哲学对话</w:t>
      </w:r>
      <w:bookmarkEnd w:id="125"/>
      <w:bookmarkEnd w:id="126"/>
    </w:p>
    <w:p w14:paraId="36CE3AD3">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佛教“缘起性空”的核心世界观与马克思主义辩证唯物主义存在深刻的内在共鸣。两者皆强调世界的普遍联系性与条件依存性，共同反对孤立、静止、绝对的形而上学观点。将“缘起观”中“此有故彼有，此生故彼生”的法则，与唯物辩证法关于事物普遍联系与发展的规律相对照，能够引导学生理解：认识社会发展的客观规律与践行佛法智慧并非割裂，而是可以相互启迪。例如，对“和谐”价值的追求，在佛教“诸法无我”“缘起共生”的哲学观照下，可以升华为一种基于深刻洞察万物互联本质、尊重差异、寻求共生的智慧选择。</w:t>
      </w:r>
    </w:p>
    <w:p w14:paraId="10EE344A">
      <w:pPr>
        <w:pStyle w:val="4"/>
        <w:keepNext w:val="0"/>
        <w:keepLines w:val="0"/>
        <w:pageBreakBefore w:val="0"/>
        <w:widowControl w:val="0"/>
        <w:kinsoku/>
        <w:wordWrap/>
        <w:overflowPunct/>
        <w:topLinePunct w:val="0"/>
        <w:autoSpaceDE/>
        <w:autoSpaceDN/>
        <w:bidi w:val="0"/>
        <w:adjustRightInd/>
        <w:snapToGrid/>
        <w:spacing w:before="0" w:after="0" w:line="360" w:lineRule="auto"/>
        <w:ind w:firstLine="480"/>
        <w:jc w:val="left"/>
        <w:textAlignment w:val="auto"/>
        <w:rPr>
          <w:rFonts w:hint="default"/>
          <w:color w:val="auto"/>
          <w:highlight w:val="none"/>
          <w:lang w:val="en-US" w:eastAsia="zh-CN"/>
        </w:rPr>
      </w:pPr>
      <w:bookmarkStart w:id="127" w:name="_Toc1144401682"/>
      <w:bookmarkStart w:id="128" w:name="_Toc1951833817"/>
      <w:r>
        <w:rPr>
          <w:rFonts w:ascii="黑体" w:hAnsi="黑体" w:eastAsia="黑体" w:cs="黑体"/>
          <w:b/>
          <w:color w:val="auto"/>
          <w:sz w:val="24"/>
          <w:highlight w:val="none"/>
          <w:lang w:val="en-US" w:eastAsia="zh-CN"/>
        </w:rPr>
        <w:t>（二）价值目标的内在呼应</w:t>
      </w:r>
      <w:bookmarkEnd w:id="127"/>
      <w:bookmarkEnd w:id="128"/>
    </w:p>
    <w:p w14:paraId="47A7E87E">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从国家角度看，“富强、民主、文明、和谐”的宏伟目标，与佛教“庄严国土、利乐有情”的核心理念高度契合。佛教将“国土庄严”与“成就众生”视为修行的重要内容，历史上像玄奘大师、鉴真和尚等有名的高僧，他们做了很多文化方面的事情，还有太虚大师提出“在人间建立净土”的主张，这些都体现了佛教“既爱国家也爱宗教”的传统，以及报答国家恩情的责任感。可以说，这个传统和社会主义核心价值观里追求的“富强”与“和谐”，的追求一脉相承。</w:t>
      </w:r>
    </w:p>
    <w:p w14:paraId="57414C42">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在社会层面，“自由、平等、公正、法治”的价值准则，与佛教“众生平等”“因果报应”“诸恶莫作”等教义深度契合。“众生平等”的理念和“平等”的价值准则具有内在一致性；佛教的“因果报应”道理，倡导的“善有善报、恶有恶报”，与“公正”的价值追求目标</w:t>
      </w:r>
      <w:r>
        <w:rPr>
          <w:rFonts w:hint="eastAsia" w:ascii="宋体" w:hAnsi="宋体" w:cs="宋体"/>
          <w:b w:val="0"/>
          <w:color w:val="auto"/>
          <w:sz w:val="24"/>
          <w:szCs w:val="24"/>
          <w:highlight w:val="none"/>
          <w:lang w:val="en-US" w:eastAsia="zh-CN"/>
        </w:rPr>
        <w:t>遥相呼应</w:t>
      </w:r>
      <w:r>
        <w:rPr>
          <w:rFonts w:ascii="宋体" w:hAnsi="宋体" w:eastAsia="宋体" w:cs="宋体"/>
          <w:b w:val="0"/>
          <w:color w:val="auto"/>
          <w:sz w:val="24"/>
          <w:szCs w:val="24"/>
          <w:highlight w:val="none"/>
          <w:lang w:val="en-US" w:eastAsia="zh-CN"/>
        </w:rPr>
        <w:t>；而佛教的戒律是内在的道德自律规范，与“法治”所强调的外在制度约束相辅相成，共同维护社会良序。方立天教授指出，佛教文化中的‘慈悲、智慧、和谐’等理念，与社会主义核心价值观具有深刻的内在契合性（方立天，2002</w:t>
      </w:r>
      <w:r>
        <w:rPr>
          <w:rFonts w:hint="eastAsia" w:ascii="宋体" w:hAnsi="宋体" w:cs="宋体"/>
          <w:b w:val="0"/>
          <w:color w:val="auto"/>
          <w:sz w:val="24"/>
          <w:szCs w:val="24"/>
          <w:highlight w:val="none"/>
          <w:lang w:val="en-US" w:eastAsia="zh-CN"/>
        </w:rPr>
        <w:t>:</w:t>
      </w:r>
      <w:r>
        <w:rPr>
          <w:rFonts w:ascii="宋体" w:hAnsi="宋体" w:eastAsia="宋体" w:cs="宋体"/>
          <w:b w:val="0"/>
          <w:color w:val="auto"/>
          <w:sz w:val="24"/>
          <w:szCs w:val="24"/>
          <w:highlight w:val="none"/>
          <w:lang w:val="en-US" w:eastAsia="zh-CN"/>
        </w:rPr>
        <w:t>156）。这些理念作为中华优秀传统文化的重要组成部分，具有重要的时代价值，值得深入挖掘与创造性转化。</w:t>
      </w:r>
    </w:p>
    <w:p w14:paraId="5A29EB71">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在公民个人层面，“爱国、敬业、诚信、友善”的价值准则，与佛教“爱国爱教”“农禅并重”“不妄语”“慈悲济世”的传统完全契合。“爱国爱教”是佛教徒的本分；“农禅并重”的修行传统体现了“敬业”精神；“不妄语”之戒直接对应“诚信”准则；“慈悲济世”的伦理核心则与“友善”的价值追求高度统一。</w:t>
      </w:r>
    </w:p>
    <w:p w14:paraId="0D73BA65">
      <w:pPr>
        <w:pStyle w:val="4"/>
        <w:keepNext w:val="0"/>
        <w:keepLines w:val="0"/>
        <w:pageBreakBefore w:val="0"/>
        <w:widowControl w:val="0"/>
        <w:kinsoku/>
        <w:wordWrap/>
        <w:overflowPunct/>
        <w:topLinePunct w:val="0"/>
        <w:autoSpaceDE/>
        <w:autoSpaceDN/>
        <w:bidi w:val="0"/>
        <w:adjustRightInd/>
        <w:snapToGrid/>
        <w:spacing w:before="0" w:after="0" w:line="360" w:lineRule="auto"/>
        <w:ind w:firstLine="480"/>
        <w:jc w:val="left"/>
        <w:textAlignment w:val="auto"/>
        <w:rPr>
          <w:rFonts w:hint="default"/>
          <w:color w:val="auto"/>
          <w:highlight w:val="none"/>
          <w:lang w:val="en-US" w:eastAsia="zh-CN"/>
        </w:rPr>
      </w:pPr>
      <w:bookmarkStart w:id="129" w:name="_Toc1095526842"/>
      <w:bookmarkStart w:id="130" w:name="_Toc1658254394"/>
      <w:r>
        <w:rPr>
          <w:rFonts w:ascii="黑体" w:hAnsi="黑体" w:eastAsia="黑体" w:cs="黑体"/>
          <w:b/>
          <w:color w:val="auto"/>
          <w:sz w:val="24"/>
          <w:highlight w:val="none"/>
          <w:lang w:val="en-US" w:eastAsia="zh-CN"/>
        </w:rPr>
        <w:t>（三）实践导向的创造性转化</w:t>
      </w:r>
      <w:bookmarkEnd w:id="129"/>
      <w:bookmarkEnd w:id="130"/>
    </w:p>
    <w:p w14:paraId="077C9EDC">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挖掘这些契合性内容，必须坚持三个原则：守正原则，即坚守佛教基本教义与社会主义核心价值观的核心内涵，不歪曲附会；时代原则，即结合新时代要求对佛教教义做出符合进步潮流的阐释；实践原则，即确保挖掘的内容能够转化为切实的教学实践，具有可操作性。例如，在阐释“敬业”时，不仅要讲“农禅并重”的历史传统，更要结合当代佛教院校学生的学修生活，强调“精进学修、服务社会”的当代内涵；在阐释“友善”时，不仅要讲“慈悲济世”的教义，更要引导学生将其转化为日常待人接物、参与公益服务的具体行动。</w:t>
      </w:r>
    </w:p>
    <w:p w14:paraId="2E36316D">
      <w:pPr>
        <w:pStyle w:val="3"/>
        <w:keepNext w:val="0"/>
        <w:keepLines/>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default"/>
          <w:color w:val="auto"/>
          <w:highlight w:val="none"/>
          <w:lang w:val="en-US" w:eastAsia="zh-CN"/>
        </w:rPr>
      </w:pPr>
      <w:bookmarkStart w:id="131" w:name="_Toc238829192"/>
      <w:bookmarkStart w:id="132" w:name="_Toc2142327763"/>
      <w:r>
        <w:rPr>
          <w:rFonts w:ascii="黑体" w:hAnsi="黑体" w:eastAsia="黑体" w:cs="黑体"/>
          <w:b/>
          <w:color w:val="auto"/>
          <w:sz w:val="28"/>
          <w:highlight w:val="none"/>
          <w:lang w:val="en-US" w:eastAsia="zh-CN"/>
        </w:rPr>
        <w:t>二、设计“佛法+思政”融合型教学案例</w:t>
      </w:r>
      <w:bookmarkEnd w:id="131"/>
      <w:bookmarkEnd w:id="132"/>
    </w:p>
    <w:p w14:paraId="2DED79A2">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教学案例是连接教义阐释与价值引领的桥梁，“佛法+思政”融合型案例的设计，需立足佛教院校“学修一体化”的办学特点，贴近学生的生活实际与认知规律，实现“以佛法阐释价值，以价值引领修行”的目标。案例设计应避免“两张皮”现象，既要有佛法的深度，又要有思政的温度，让学生在案例分析中自然实现价值认同。</w:t>
      </w:r>
    </w:p>
    <w:p w14:paraId="23D72A36">
      <w:pPr>
        <w:pStyle w:val="4"/>
        <w:bidi w:val="0"/>
        <w:spacing w:before="120" w:after="120" w:line="360" w:lineRule="auto"/>
        <w:ind w:firstLine="480"/>
        <w:jc w:val="left"/>
        <w:rPr>
          <w:rFonts w:hint="default"/>
          <w:color w:val="auto"/>
          <w:highlight w:val="none"/>
          <w:lang w:val="en-US" w:eastAsia="zh-CN"/>
        </w:rPr>
      </w:pPr>
      <w:bookmarkStart w:id="133" w:name="_Toc355293701"/>
      <w:bookmarkStart w:id="134" w:name="_Toc1391887139"/>
      <w:r>
        <w:rPr>
          <w:rFonts w:ascii="黑体" w:hAnsi="黑体" w:eastAsia="黑体" w:cs="黑体"/>
          <w:b/>
          <w:color w:val="auto"/>
          <w:sz w:val="24"/>
          <w:highlight w:val="none"/>
          <w:lang w:val="en-US" w:eastAsia="zh-CN"/>
        </w:rPr>
        <w:t>（一）佛教慈悲观与社会主义核心价值观之“友善”融合教学</w:t>
      </w:r>
      <w:bookmarkEnd w:id="133"/>
      <w:bookmarkEnd w:id="134"/>
    </w:p>
    <w:p w14:paraId="0A68AE0D">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ascii="宋体" w:hAnsi="宋体" w:eastAsia="宋体" w:cs="宋体"/>
          <w:b w:val="0"/>
          <w:color w:val="auto"/>
          <w:sz w:val="24"/>
          <w:szCs w:val="24"/>
          <w:highlight w:val="none"/>
          <w:lang w:val="en-US" w:eastAsia="zh-CN"/>
        </w:rPr>
      </w:pPr>
      <w:r>
        <w:rPr>
          <w:rFonts w:ascii="宋体" w:hAnsi="宋体" w:eastAsia="宋体" w:cs="宋体"/>
          <w:b w:val="0"/>
          <w:color w:val="auto"/>
          <w:sz w:val="24"/>
          <w:szCs w:val="24"/>
          <w:highlight w:val="none"/>
          <w:lang w:val="en-US" w:eastAsia="zh-CN"/>
        </w:rPr>
        <w:t>社会主义核心价值观所倡导的“友善”，强调公民间相互尊重、关怀与帮扶，是构建社会主义和谐社会的伦理基础。佛教“慈悲喜舍”思想主张“慈予乐、悲拔苦、喜随喜、舍平等”，倡导以无分别的广大心利益一切众生。二者在“关怀他人、利益社会”的价值取向上高度契合。针对当前部分学生存在的“重自利轻利他”“修行与世隔绝”等认知偏差，有必要通过深入的教义阐发与实践引导，实现“自利修行”与“利他友善”的辩证统一。基于此，本课题将以佛教“慈悲喜舍”（四无量心）教义为理论根基，系统阐释社会主义核心价值观中“友善”的价值内涵，引导学生将宗教修行与人际关系的和谐建构、社会互助的实际开展有机结合。</w:t>
      </w:r>
    </w:p>
    <w:p w14:paraId="59D9D8A4">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b w:val="0"/>
          <w:color w:val="auto"/>
          <w:sz w:val="24"/>
          <w:szCs w:val="24"/>
          <w:highlight w:val="none"/>
          <w:lang w:val="en-US" w:eastAsia="zh-CN"/>
        </w:rPr>
      </w:pPr>
      <w:r>
        <w:rPr>
          <w:rFonts w:hint="default" w:ascii="宋体" w:hAnsi="宋体" w:eastAsia="宋体" w:cs="宋体"/>
          <w:b w:val="0"/>
          <w:color w:val="auto"/>
          <w:sz w:val="24"/>
          <w:szCs w:val="24"/>
          <w:highlight w:val="none"/>
          <w:lang w:val="en-US" w:eastAsia="zh-CN"/>
        </w:rPr>
        <w:t>【理论支撑】本案例设计基于建构主义学习理论（</w:t>
      </w:r>
      <w:r>
        <w:rPr>
          <w:rFonts w:hint="default" w:ascii="Times New Roman" w:hAnsi="Times New Roman" w:eastAsia="宋体" w:cstheme="minorBidi"/>
          <w:szCs w:val="24"/>
          <w:lang w:val="en-US" w:eastAsia="zh-CN"/>
        </w:rPr>
        <w:t>Constructivist Learning Theory</w:t>
      </w:r>
      <w:r>
        <w:rPr>
          <w:rFonts w:hint="default" w:ascii="宋体" w:hAnsi="宋体" w:eastAsia="宋体" w:cs="宋体"/>
          <w:b w:val="0"/>
          <w:color w:val="auto"/>
          <w:sz w:val="24"/>
          <w:szCs w:val="24"/>
          <w:highlight w:val="none"/>
          <w:lang w:val="en-US" w:eastAsia="zh-CN"/>
        </w:rPr>
        <w:t>）和情境认知理论（</w:t>
      </w:r>
      <w:r>
        <w:rPr>
          <w:rFonts w:hint="default" w:ascii="Times New Roman" w:hAnsi="Times New Roman" w:eastAsia="宋体" w:cstheme="minorBidi"/>
          <w:szCs w:val="24"/>
          <w:lang w:val="en-US" w:eastAsia="zh-CN"/>
        </w:rPr>
        <w:t>Situated Cognition Theory</w:t>
      </w:r>
      <w:r>
        <w:rPr>
          <w:rFonts w:hint="default" w:ascii="宋体" w:hAnsi="宋体" w:eastAsia="宋体" w:cs="宋体"/>
          <w:b w:val="0"/>
          <w:color w:val="auto"/>
          <w:sz w:val="24"/>
          <w:szCs w:val="24"/>
          <w:highlight w:val="none"/>
          <w:lang w:val="en-US" w:eastAsia="zh-CN"/>
        </w:rPr>
        <w:t>）。建构主义认为，学习是学习者在已有知识经验基础上主动建构意义的过程（皮亚杰，1970；维果茨基，1978）。对于佛教院校学生而言，其已有的佛教教义知识是建构社会主义核心价值观理解的"前结构"，教学应以此为起点。情境认知理论强调，知识的学习应在真实的情境中进行（</w:t>
      </w:r>
      <w:r>
        <w:rPr>
          <w:rFonts w:hint="default" w:ascii="Times New Roman" w:hAnsi="Times New Roman" w:eastAsia="宋体" w:cstheme="minorBidi"/>
          <w:szCs w:val="24"/>
          <w:lang w:val="en-US" w:eastAsia="zh-CN"/>
        </w:rPr>
        <w:t>Lave &amp; Wenger</w:t>
      </w:r>
      <w:r>
        <w:rPr>
          <w:rFonts w:hint="default" w:ascii="宋体" w:hAnsi="宋体" w:eastAsia="宋体" w:cs="宋体"/>
          <w:b w:val="0"/>
          <w:color w:val="auto"/>
          <w:sz w:val="24"/>
          <w:szCs w:val="24"/>
          <w:highlight w:val="none"/>
          <w:lang w:val="en-US" w:eastAsia="zh-CN"/>
        </w:rPr>
        <w:t>，1991）。本案例通过设计寺院内部关系、社会交往互动、日常修行实践三个具体情境，引导学生在熟悉的宗教生活场域中建构"友善"价值的实践意义。此外，本案例借鉴了价值澄清理论（</w:t>
      </w:r>
      <w:r>
        <w:rPr>
          <w:rFonts w:hint="default" w:ascii="Times New Roman" w:hAnsi="Times New Roman" w:eastAsia="宋体" w:cstheme="minorBidi"/>
          <w:szCs w:val="24"/>
          <w:lang w:val="en-US" w:eastAsia="zh-CN"/>
        </w:rPr>
        <w:t>Values Clarification Theory，Raths</w:t>
      </w:r>
      <w:r>
        <w:rPr>
          <w:rFonts w:hint="default" w:ascii="宋体" w:hAnsi="宋体" w:eastAsia="宋体" w:cs="宋体"/>
          <w:b w:val="0"/>
          <w:color w:val="auto"/>
          <w:sz w:val="24"/>
          <w:szCs w:val="24"/>
          <w:highlight w:val="none"/>
          <w:lang w:val="en-US" w:eastAsia="zh-CN"/>
        </w:rPr>
        <w:t>等，1966），认为价值观教育应通过"选择—赞赏—行动"三个阶段，帮助学习者在价值冲突中澄清自己的价值取向。</w:t>
      </w:r>
    </w:p>
    <w:p w14:paraId="5D73C202">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本</w:t>
      </w:r>
      <w:r>
        <w:rPr>
          <w:rFonts w:hint="eastAsia" w:ascii="宋体" w:hAnsi="宋体" w:cs="宋体"/>
          <w:b w:val="0"/>
          <w:color w:val="auto"/>
          <w:sz w:val="24"/>
          <w:szCs w:val="24"/>
          <w:highlight w:val="none"/>
          <w:lang w:val="en-US" w:eastAsia="zh-CN"/>
        </w:rPr>
        <w:t>案例</w:t>
      </w:r>
      <w:r>
        <w:rPr>
          <w:rFonts w:ascii="宋体" w:hAnsi="宋体" w:eastAsia="宋体" w:cs="宋体"/>
          <w:b w:val="0"/>
          <w:color w:val="auto"/>
          <w:sz w:val="24"/>
          <w:szCs w:val="24"/>
          <w:highlight w:val="none"/>
          <w:lang w:val="en-US" w:eastAsia="zh-CN"/>
        </w:rPr>
        <w:t>的教学目标有三方面：首先，在认知层面上，通过深入理解佛教“慈悲喜舍”的教义体系，明晰其与“友善”价值观的内在契合逻辑；其次，在情感层面上，培育对他人的同理心与关怀意识，破除将“自利”与“利他”相对立的认知误区；最后，在行为层面上，能够在日常学修生活中自觉践行友善行为，主动参与人际互助与社会公益，将慈悲教义转化为具体的社会实践。</w:t>
      </w:r>
    </w:p>
    <w:p w14:paraId="7334C6B4">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本</w:t>
      </w:r>
      <w:r>
        <w:rPr>
          <w:rFonts w:hint="eastAsia" w:ascii="宋体" w:hAnsi="宋体" w:cs="宋体"/>
          <w:b w:val="0"/>
          <w:color w:val="auto"/>
          <w:sz w:val="24"/>
          <w:szCs w:val="24"/>
          <w:highlight w:val="none"/>
          <w:lang w:val="en-US" w:eastAsia="zh-CN"/>
        </w:rPr>
        <w:t>案例</w:t>
      </w:r>
      <w:r>
        <w:rPr>
          <w:rFonts w:ascii="宋体" w:hAnsi="宋体" w:eastAsia="宋体" w:cs="宋体"/>
          <w:b w:val="0"/>
          <w:color w:val="auto"/>
          <w:sz w:val="24"/>
          <w:szCs w:val="24"/>
          <w:highlight w:val="none"/>
          <w:lang w:val="en-US" w:eastAsia="zh-CN"/>
        </w:rPr>
        <w:t>的教学对象是已系统修习佛教基础教义，具备初步的宗教修行体验的佛教院校本科二年级学生</w:t>
      </w:r>
    </w:p>
    <w:p w14:paraId="604AC760">
      <w:pPr>
        <w:spacing w:after="120" w:line="360" w:lineRule="auto"/>
        <w:ind w:firstLine="420"/>
        <w:rPr>
          <w:rFonts w:hint="eastAsia" w:eastAsia="宋体"/>
          <w:color w:val="auto"/>
          <w:lang w:eastAsia="zh-CN"/>
        </w:rPr>
      </w:pPr>
      <w:r>
        <w:rPr>
          <w:rFonts w:ascii="宋体" w:hAnsi="宋体" w:eastAsia="宋体"/>
          <w:b w:val="0"/>
          <w:i w:val="0"/>
          <w:color w:val="auto"/>
          <w:sz w:val="24"/>
        </w:rPr>
        <w:t>本案例的实施路径分为三个递进环节</w:t>
      </w:r>
      <w:r>
        <w:rPr>
          <w:rFonts w:hint="eastAsia" w:ascii="宋体" w:hAnsi="宋体" w:eastAsia="宋体"/>
          <w:b w:val="0"/>
          <w:i w:val="0"/>
          <w:color w:val="auto"/>
          <w:sz w:val="24"/>
          <w:lang w:eastAsia="zh-CN"/>
        </w:rPr>
        <w:t>：</w:t>
      </w:r>
    </w:p>
    <w:p w14:paraId="5C9A9C6D">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color w:val="auto"/>
          <w:sz w:val="24"/>
          <w:szCs w:val="24"/>
          <w:highlight w:val="none"/>
          <w:lang w:val="en-US" w:eastAsia="zh-CN"/>
        </w:rPr>
      </w:pPr>
      <w:r>
        <w:rPr>
          <w:rFonts w:hint="eastAsia" w:ascii="宋体" w:hAnsi="宋体" w:eastAsia="宋体" w:cs="宋体"/>
          <w:b w:val="0"/>
          <w:color w:val="auto"/>
          <w:sz w:val="24"/>
          <w:szCs w:val="24"/>
          <w:highlight w:val="none"/>
          <w:lang w:val="en-US" w:eastAsia="zh-CN"/>
        </w:rPr>
        <w:t>环节一：教义导入——慈悲的义理与实践意蕴。</w:t>
      </w:r>
      <w:r>
        <w:rPr>
          <w:rFonts w:ascii="宋体" w:hAnsi="宋体" w:eastAsia="宋体" w:cs="宋体"/>
          <w:b w:val="0"/>
          <w:color w:val="auto"/>
          <w:sz w:val="24"/>
          <w:szCs w:val="24"/>
          <w:highlight w:val="none"/>
          <w:lang w:val="en-US" w:eastAsia="zh-CN"/>
        </w:rPr>
        <w:t>援引《华严经》“菩萨摩诃萨为求法故，代诸众生受苦，善根回向众生：令一切众生离一切苦，得安乐利道；令一切众生离诸苦，受成就妙乐；令一切众生永灭苦阴，得如电光乐……”</w:t>
      </w:r>
      <w:r>
        <w:rPr>
          <w:rStyle w:val="22"/>
          <w:rFonts w:ascii="宋体" w:hAnsi="宋体" w:eastAsia="宋体" w:cs="宋体"/>
          <w:color w:val="auto"/>
          <w:sz w:val="24"/>
          <w:szCs w:val="24"/>
          <w:highlight w:val="none"/>
          <w:lang w:val="en-US" w:eastAsia="zh-CN"/>
        </w:rPr>
        <w:footnoteReference w:id="22"/>
      </w:r>
      <w:r>
        <w:rPr>
          <w:rFonts w:ascii="宋体" w:hAnsi="宋体" w:eastAsia="宋体" w:cs="宋体"/>
          <w:b w:val="0"/>
          <w:color w:val="auto"/>
          <w:sz w:val="24"/>
          <w:szCs w:val="24"/>
          <w:highlight w:val="none"/>
          <w:lang w:val="en-US" w:eastAsia="zh-CN"/>
        </w:rPr>
        <w:t>及《大智度论》“慈悲是佛道之根本”</w:t>
      </w:r>
      <w:r>
        <w:rPr>
          <w:rStyle w:val="22"/>
          <w:rFonts w:ascii="宋体" w:hAnsi="宋体" w:eastAsia="宋体" w:cs="宋体"/>
          <w:color w:val="auto"/>
          <w:sz w:val="24"/>
          <w:szCs w:val="24"/>
          <w:highlight w:val="none"/>
          <w:lang w:val="en-US" w:eastAsia="zh-CN"/>
        </w:rPr>
        <w:footnoteReference w:id="23"/>
      </w:r>
      <w:r>
        <w:rPr>
          <w:rFonts w:ascii="宋体" w:hAnsi="宋体" w:eastAsia="宋体" w:cs="宋体"/>
          <w:b w:val="0"/>
          <w:color w:val="auto"/>
          <w:sz w:val="24"/>
          <w:szCs w:val="24"/>
          <w:highlight w:val="none"/>
          <w:lang w:val="en-US" w:eastAsia="zh-CN"/>
        </w:rPr>
        <w:t>等核心典籍，阐释“慈悲”并非被动的情感同情，而是基于智慧、主动“拔苦予乐”的修行实践。系统解析“慈、悲、喜、舍”各自的含义及其整体关联。结合修行体验设问：“每日课诵‘愿诸众生永具安乐’之愿，如何在日常行持中避免其流于形式？”引导学生反思慈悲的实践指向。</w:t>
      </w:r>
    </w:p>
    <w:p w14:paraId="43AF487B">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b w:val="0"/>
          <w:color w:val="auto"/>
          <w:sz w:val="24"/>
          <w:szCs w:val="24"/>
          <w:highlight w:val="none"/>
          <w:lang w:val="en-US" w:eastAsia="zh-CN"/>
        </w:rPr>
      </w:pPr>
      <w:r>
        <w:rPr>
          <w:rFonts w:hint="eastAsia" w:ascii="宋体" w:hAnsi="宋体" w:eastAsia="宋体" w:cs="宋体"/>
          <w:b w:val="0"/>
          <w:color w:val="auto"/>
          <w:sz w:val="24"/>
          <w:szCs w:val="24"/>
          <w:highlight w:val="none"/>
          <w:lang w:val="en-US" w:eastAsia="zh-CN"/>
        </w:rPr>
        <w:t>环节二：价值衔接——慈悲与友善的当代价值共鸣。阐释两者内在一致性：社会主义核心价值观之"友善"，其内核包含善待他人、促进和谐，这与佛教"慈悲喜舍"精神深度相通。"友善"所要求的尊重，对应佛教戒律（如不杀生、不妄语）与"平等舍心"；"友善"倡导的互助，对应"悲心拔苦"的实践；"友善"追求的社会和谐，对应僧团"六和敬"的处世准则。案例分享环节，呈现当代佛教界践行"慈悲友善"的实例，如杭州灵隐寺慈善功德会的长期助学、上海玉佛禅寺为户外劳动者提供公益服务等，论证佛教慈悲精神与社会主义友善价值观在社会实践层面的统一。组织互动讨论："出家修行者是否应当参与世俗社会的友善互助？"引导学生认识：修行不离世间觉，"慈悲"的落实必然体现于待人接物的具体友善行为中。</w:t>
      </w:r>
    </w:p>
    <w:p w14:paraId="63416AFD">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color w:val="auto"/>
          <w:sz w:val="24"/>
          <w:szCs w:val="24"/>
          <w:highlight w:val="none"/>
          <w:lang w:val="en-US" w:eastAsia="zh-CN"/>
        </w:rPr>
      </w:pPr>
      <w:r>
        <w:rPr>
          <w:rFonts w:hint="default" w:ascii="宋体" w:hAnsi="宋体" w:eastAsia="宋体" w:cs="宋体"/>
          <w:color w:val="auto"/>
          <w:sz w:val="24"/>
          <w:szCs w:val="24"/>
          <w:highlight w:val="none"/>
          <w:lang w:val="en-US" w:eastAsia="zh-CN"/>
        </w:rPr>
        <w:t>环节三：实践引导——学修生活场域中的友善行为转化。通过设计具体场景引导学生进行实践反思与行为设计：场景一（寺院内部关系）：针对同寮之间因生活习惯或学修差异产生的矛盾，引导学生运用"悲心"进行换位思考，实践"和敬"原则，主动沟通化解。场景二（社会交往互动）：面对外出参学或参与公益活动时接触的社会大众，引导学生以"喜心"随喜他人善行，以"慈心"主动提供协助（如指引问路、扶助老弱），将"友善"化为具体言行。场景三（日常修行实践）：发起"日行一善"践履活动，鼓励学生每日至少完成一件体现友善的小事（如整理公共空间、互助学习、关怀寺院义工等），并于晚自习时分享体会。</w:t>
      </w:r>
    </w:p>
    <w:p w14:paraId="2E936F93">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教师总结强调：“佛法‘慈悲’并非抽象愿力，需体现于举手投足间的‘友善’；社会主义核心价值观之‘友善’，正是‘慈悲喜舍’精神在当代社会的生动体现。作为佛弟子，既要精进于戒定慧的修行，也应以善行温暖世间，令慈悲与友善成为修行实践的鲜明底色。”</w:t>
      </w:r>
    </w:p>
    <w:p w14:paraId="5F460A04">
      <w:pPr>
        <w:keepNext w:val="0"/>
        <w:keepLines w:val="0"/>
        <w:pageBreakBefore w:val="0"/>
        <w:widowControl w:val="0"/>
        <w:kinsoku/>
        <w:wordWrap/>
        <w:overflowPunct/>
        <w:topLinePunct w:val="0"/>
        <w:autoSpaceDE/>
        <w:autoSpaceDN/>
        <w:bidi w:val="0"/>
        <w:adjustRightInd/>
        <w:snapToGrid/>
        <w:spacing w:before="60" w:after="60" w:line="360" w:lineRule="auto"/>
        <w:ind w:firstLine="480"/>
        <w:jc w:val="left"/>
        <w:textAlignment w:val="auto"/>
        <w:rPr>
          <w:rFonts w:hint="default" w:ascii="宋体" w:hAnsi="宋体" w:eastAsia="宋体" w:cs="宋体"/>
          <w:color w:val="auto"/>
          <w:sz w:val="24"/>
          <w:szCs w:val="24"/>
          <w:highlight w:val="none"/>
          <w:lang w:val="en-US" w:eastAsia="zh-CN"/>
        </w:rPr>
      </w:pPr>
      <w:r>
        <w:rPr>
          <w:rFonts w:hint="default" w:ascii="宋体" w:hAnsi="宋体" w:eastAsia="宋体" w:cs="宋体"/>
          <w:color w:val="auto"/>
          <w:sz w:val="24"/>
          <w:szCs w:val="24"/>
          <w:highlight w:val="none"/>
          <w:lang w:val="en-US" w:eastAsia="zh-CN"/>
        </w:rPr>
        <w:t>教学延伸：建立"友善实践日志"，学生每周记录若干具体事例，教师定期给予评阅指导。组织"寺院友善周"主题活动，开展关怀义工、社区服务等公益实践，促进课堂学习向社会行动的转化。后续可开设"佛教戒律与公民道德规范"专题课程，进一步探讨"不妄语、不恶口"等戒条与"友善"价值观的深度融合。</w:t>
      </w:r>
    </w:p>
    <w:p w14:paraId="7F6C2190">
      <w:pPr>
        <w:pStyle w:val="4"/>
        <w:bidi w:val="0"/>
        <w:spacing w:before="120" w:after="120" w:line="360" w:lineRule="auto"/>
        <w:ind w:firstLine="480"/>
        <w:jc w:val="left"/>
        <w:rPr>
          <w:rFonts w:hint="default"/>
          <w:color w:val="auto"/>
          <w:highlight w:val="none"/>
          <w:lang w:val="en-US" w:eastAsia="zh-CN"/>
        </w:rPr>
      </w:pPr>
      <w:bookmarkStart w:id="135" w:name="_Toc1416694047"/>
      <w:bookmarkStart w:id="136" w:name="_Toc907778402"/>
      <w:r>
        <w:rPr>
          <w:rFonts w:ascii="黑体" w:hAnsi="黑体" w:eastAsia="黑体" w:cs="黑体"/>
          <w:b/>
          <w:color w:val="auto"/>
          <w:sz w:val="24"/>
          <w:highlight w:val="none"/>
          <w:lang w:val="en-US" w:eastAsia="zh-CN"/>
        </w:rPr>
        <w:t>（二）佛教“报国土恩”思想与社会主义核心价值观之“爱国”融合教学</w:t>
      </w:r>
      <w:bookmarkEnd w:id="135"/>
      <w:bookmarkEnd w:id="136"/>
    </w:p>
    <w:p w14:paraId="7E81CA86">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ascii="宋体" w:hAnsi="宋体" w:eastAsia="宋体" w:cs="宋体"/>
          <w:b w:val="0"/>
          <w:color w:val="auto"/>
          <w:sz w:val="24"/>
          <w:szCs w:val="24"/>
          <w:highlight w:val="none"/>
          <w:lang w:val="en-US" w:eastAsia="zh-CN"/>
        </w:rPr>
      </w:pPr>
      <w:r>
        <w:rPr>
          <w:rFonts w:ascii="宋体" w:hAnsi="宋体" w:eastAsia="宋体" w:cs="宋体"/>
          <w:b w:val="0"/>
          <w:color w:val="auto"/>
          <w:sz w:val="24"/>
          <w:szCs w:val="24"/>
          <w:highlight w:val="none"/>
          <w:lang w:val="en-US" w:eastAsia="zh-CN"/>
        </w:rPr>
        <w:t>“爱国”作为社会主义核心价值观对公民的首要道德要求，强调对国家的情感归属、对统一与团结的维护、对社会稳定的贡献。佛教“报国土恩”思想则教导佛弟子应感念国家所提供的生存保障、修行环境与法缘传承，并以修行与奉献回报国恩。二者在“维护国家核心利益、促进社会长治久安”的目标上高度一致。针对部分学生可能存在的“出家即出世、爱国与修行无涉”等模糊认识，需通过梳理佛教爱国爱教的历史传统与当代实践，明确爱国爱教的有机统一性。本课题基于此，将以佛教“上报四重恩”（尤重国土恩）之传统教义为核心，阐释社会主义核心价值观中“爱国”的深刻内涵，引导学生确立“爱国是佛弟子本分”的自觉理念。</w:t>
      </w:r>
    </w:p>
    <w:p w14:paraId="0F46B675">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b w:val="0"/>
          <w:color w:val="auto"/>
          <w:sz w:val="24"/>
          <w:szCs w:val="24"/>
          <w:highlight w:val="none"/>
          <w:lang w:val="en-US" w:eastAsia="zh-CN"/>
        </w:rPr>
      </w:pPr>
      <w:r>
        <w:rPr>
          <w:rFonts w:ascii="宋体" w:hAnsi="宋体" w:eastAsia="宋体" w:cs="宋体"/>
          <w:b w:val="0"/>
          <w:color w:val="auto"/>
          <w:sz w:val="24"/>
          <w:szCs w:val="24"/>
          <w:highlight w:val="none"/>
          <w:lang w:val="en-US" w:eastAsia="zh-CN"/>
        </w:rPr>
        <w:t>【理论支撑】本案例设计基于文化认同理论（</w:t>
      </w:r>
      <w:r>
        <w:rPr>
          <w:rFonts w:hint="eastAsia" w:ascii="Times New Roman" w:hAnsi="Times New Roman" w:eastAsia="宋体" w:cstheme="minorBidi"/>
          <w:szCs w:val="24"/>
          <w:lang w:val="en-US" w:eastAsia="zh-CN"/>
        </w:rPr>
        <w:t>Cultural Identity Theory，Tajfel &amp; Turner</w:t>
      </w:r>
      <w:r>
        <w:rPr>
          <w:rFonts w:ascii="宋体" w:hAnsi="宋体" w:eastAsia="宋体" w:cs="宋体"/>
          <w:b w:val="0"/>
          <w:color w:val="auto"/>
          <w:sz w:val="24"/>
          <w:szCs w:val="24"/>
          <w:highlight w:val="none"/>
          <w:lang w:val="en-US" w:eastAsia="zh-CN"/>
        </w:rPr>
        <w:t>，1979）和政治社会化理论（</w:t>
      </w:r>
      <w:r>
        <w:rPr>
          <w:rFonts w:hint="eastAsia" w:ascii="Times New Roman" w:hAnsi="Times New Roman" w:eastAsia="宋体" w:cstheme="minorBidi"/>
          <w:szCs w:val="24"/>
          <w:lang w:val="en-US" w:eastAsia="zh-CN"/>
        </w:rPr>
        <w:t>Political Socialization Theory，Easton &amp; Dennis</w:t>
      </w:r>
      <w:r>
        <w:rPr>
          <w:rFonts w:ascii="宋体" w:hAnsi="宋体" w:eastAsia="宋体" w:cs="宋体"/>
          <w:b w:val="0"/>
          <w:color w:val="auto"/>
          <w:sz w:val="24"/>
          <w:szCs w:val="24"/>
          <w:highlight w:val="none"/>
          <w:lang w:val="en-US" w:eastAsia="zh-CN"/>
        </w:rPr>
        <w:t>，1969；</w:t>
      </w:r>
      <w:r>
        <w:rPr>
          <w:rFonts w:hint="eastAsia" w:ascii="Times New Roman" w:hAnsi="Times New Roman" w:eastAsia="宋体" w:cstheme="minorBidi"/>
          <w:szCs w:val="24"/>
          <w:lang w:val="en-US" w:eastAsia="zh-CN"/>
        </w:rPr>
        <w:t>Jennings</w:t>
      </w:r>
      <w:r>
        <w:rPr>
          <w:rFonts w:ascii="宋体" w:hAnsi="宋体" w:eastAsia="宋体" w:cs="宋体"/>
          <w:b w:val="0"/>
          <w:color w:val="auto"/>
          <w:sz w:val="24"/>
          <w:szCs w:val="24"/>
          <w:highlight w:val="none"/>
          <w:lang w:val="en-US" w:eastAsia="zh-CN"/>
        </w:rPr>
        <w:t>，1996）。文化认同理论认为，个体的文化认同是在历史传承和当代实践的互动中建构的。佛教"报国土恩"思想作为中华优秀传统文化在佛教文化中的具体体现，是连接佛教文化认同与国家认同的重要纽带。政治社会化理论强调，政治认同的形成是一个长期的、渐进的社会化过程，需要多重环境的协同作用。佛教院校的思政教育正是政治社会化的重要环节，而"报国土恩"思想的教育则是将政治社会化融入宗教教育的创新路径。本案例还借鉴了叙事认同理论（</w:t>
      </w:r>
      <w:r>
        <w:rPr>
          <w:rFonts w:hint="eastAsia" w:ascii="Times New Roman" w:hAnsi="Times New Roman" w:eastAsia="宋体" w:cstheme="minorBidi"/>
          <w:szCs w:val="24"/>
          <w:lang w:val="en-US" w:eastAsia="zh-CN"/>
        </w:rPr>
        <w:t>Narrative Identity Theory，McAdams</w:t>
      </w:r>
      <w:r>
        <w:rPr>
          <w:rFonts w:ascii="宋体" w:hAnsi="宋体" w:eastAsia="宋体" w:cs="宋体"/>
          <w:b w:val="0"/>
          <w:color w:val="auto"/>
          <w:sz w:val="24"/>
          <w:szCs w:val="24"/>
          <w:highlight w:val="none"/>
          <w:lang w:val="en-US" w:eastAsia="zh-CN"/>
        </w:rPr>
        <w:t>，2001），认为个体通过叙事建构自我认同，历史人物和事件的叙事是认同建构的重要素材。</w:t>
      </w:r>
    </w:p>
    <w:p w14:paraId="1383A86A">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本</w:t>
      </w:r>
      <w:r>
        <w:rPr>
          <w:rFonts w:hint="eastAsia" w:ascii="宋体" w:hAnsi="宋体" w:cs="宋体"/>
          <w:b w:val="0"/>
          <w:color w:val="auto"/>
          <w:sz w:val="24"/>
          <w:szCs w:val="24"/>
          <w:highlight w:val="none"/>
          <w:lang w:val="en-US" w:eastAsia="zh-CN"/>
        </w:rPr>
        <w:t>案例</w:t>
      </w:r>
      <w:r>
        <w:rPr>
          <w:rFonts w:ascii="宋体" w:hAnsi="宋体" w:eastAsia="宋体" w:cs="宋体"/>
          <w:b w:val="0"/>
          <w:color w:val="auto"/>
          <w:sz w:val="24"/>
          <w:szCs w:val="24"/>
          <w:highlight w:val="none"/>
          <w:lang w:val="en-US" w:eastAsia="zh-CN"/>
        </w:rPr>
        <w:t>的教学目标有三方面：首先，在认知层面上要把握“报国土恩”的教理依据，厘清佛教爱国传统与当代“爱国”价值观之间的历史与逻辑关联；其次，在情感层面：要培养深厚的爱国情怀，增强对国家保障宗教信仰自由政策的感恩之心，提升民族认同与国家认同；最后，在行为层面上，能够在个人修行与集体生活中自觉践行爱国原则，维护国家形象，积极参与服务国家发展大局的公益事业。</w:t>
      </w:r>
    </w:p>
    <w:p w14:paraId="3FEB71D8">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本</w:t>
      </w:r>
      <w:r>
        <w:rPr>
          <w:rFonts w:hint="eastAsia" w:ascii="宋体" w:hAnsi="宋体" w:cs="宋体"/>
          <w:b w:val="0"/>
          <w:color w:val="auto"/>
          <w:sz w:val="24"/>
          <w:szCs w:val="24"/>
          <w:highlight w:val="none"/>
          <w:lang w:val="en-US" w:eastAsia="zh-CN"/>
        </w:rPr>
        <w:t>案例</w:t>
      </w:r>
      <w:r>
        <w:rPr>
          <w:rFonts w:ascii="宋体" w:hAnsi="宋体" w:eastAsia="宋体" w:cs="宋体"/>
          <w:b w:val="0"/>
          <w:color w:val="auto"/>
          <w:sz w:val="24"/>
          <w:szCs w:val="24"/>
          <w:highlight w:val="none"/>
          <w:lang w:val="en-US" w:eastAsia="zh-CN"/>
        </w:rPr>
        <w:t>的教学对象是已具备较为系统的佛教历史与教义知识，开始关注宗教的社会责任与担当佛教院校本科三年级学生。</w:t>
      </w:r>
    </w:p>
    <w:p w14:paraId="556A8120">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color w:val="auto"/>
          <w:sz w:val="24"/>
          <w:szCs w:val="24"/>
          <w:highlight w:val="none"/>
          <w:lang w:val="en-US" w:eastAsia="zh-CN"/>
        </w:rPr>
      </w:pPr>
      <w:r>
        <w:rPr>
          <w:rFonts w:hint="eastAsia" w:ascii="宋体" w:hAnsi="宋体" w:eastAsia="宋体" w:cs="宋体"/>
          <w:b w:val="0"/>
          <w:color w:val="auto"/>
          <w:sz w:val="24"/>
          <w:szCs w:val="24"/>
          <w:highlight w:val="none"/>
          <w:lang w:val="en-US" w:eastAsia="zh-CN"/>
        </w:rPr>
        <w:t>环节一：</w:t>
      </w:r>
      <w:r>
        <w:rPr>
          <w:rFonts w:ascii="宋体" w:hAnsi="宋体" w:eastAsia="宋体" w:cs="宋体"/>
          <w:b w:val="0"/>
          <w:color w:val="auto"/>
          <w:sz w:val="24"/>
          <w:szCs w:val="24"/>
          <w:highlight w:val="none"/>
          <w:lang w:val="en-US" w:eastAsia="zh-CN"/>
        </w:rPr>
        <w:t>教义溯源——报国土恩的思想传承（10分钟）</w:t>
      </w:r>
      <w:r>
        <w:rPr>
          <w:rFonts w:hint="eastAsia" w:ascii="宋体" w:hAnsi="宋体" w:eastAsia="宋体" w:cs="宋体"/>
          <w:b w:val="0"/>
          <w:color w:val="auto"/>
          <w:sz w:val="24"/>
          <w:szCs w:val="24"/>
          <w:highlight w:val="none"/>
          <w:lang w:val="en-US" w:eastAsia="zh-CN"/>
        </w:rPr>
        <w:t>。</w:t>
      </w:r>
      <w:r>
        <w:rPr>
          <w:rFonts w:ascii="宋体" w:hAnsi="宋体" w:eastAsia="宋体" w:cs="宋体"/>
          <w:b w:val="0"/>
          <w:color w:val="auto"/>
          <w:sz w:val="24"/>
          <w:szCs w:val="24"/>
          <w:highlight w:val="none"/>
          <w:lang w:val="en-US" w:eastAsia="zh-CN"/>
        </w:rPr>
        <w:t>引证《梵网经》“善男子！汝等所言未可正理。何以故？世间之恩有其四种：一、父母恩，二、众生恩，三、国王恩，四、三宝恩。如是四恩，一切众生平等荷负。”</w:t>
      </w:r>
      <w:r>
        <w:rPr>
          <w:rStyle w:val="22"/>
          <w:rFonts w:ascii="宋体" w:hAnsi="宋体" w:eastAsia="宋体" w:cs="宋体"/>
          <w:color w:val="auto"/>
          <w:sz w:val="24"/>
          <w:szCs w:val="24"/>
          <w:highlight w:val="none"/>
          <w:lang w:val="en-US" w:eastAsia="zh-CN"/>
        </w:rPr>
        <w:footnoteReference w:id="24"/>
      </w:r>
      <w:r>
        <w:rPr>
          <w:rFonts w:ascii="宋体" w:hAnsi="宋体" w:eastAsia="宋体" w:cs="宋体"/>
          <w:b w:val="0"/>
          <w:color w:val="auto"/>
          <w:sz w:val="24"/>
          <w:szCs w:val="24"/>
          <w:highlight w:val="none"/>
          <w:lang w:val="en-US" w:eastAsia="zh-CN"/>
        </w:rPr>
        <w:t>经文，阐释“国土恩”的深层含意——国家为众生提供了安身立命、修行办道的空间与秩序。结合历史脉络进行阐述：唐代玄奘大师西行求法归来后，依托国家支持开展译经事业，推动佛教中国化进程；近代太虚大师倡导“人间佛教”，号召佛弟子“爱国爱教、救国救民”；赵朴初居士毕生致力于爱国爱教事业，为国家文化外交与宗教和谐作出卓越贡献。通过提问引导思考：“当今我们得以在清净道场安心学修，其根本外部保障为何？若国无宁日、社会失序，个人修行与法脉传承将面临何种挑战？”促使学生深刻认识国家安定与宗教发展的依存关系。</w:t>
      </w:r>
    </w:p>
    <w:p w14:paraId="38146705">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环节二</w:t>
      </w:r>
      <w:r>
        <w:rPr>
          <w:rFonts w:hint="eastAsia" w:ascii="宋体" w:hAnsi="宋体" w:eastAsia="宋体" w:cs="宋体"/>
          <w:b w:val="0"/>
          <w:color w:val="auto"/>
          <w:sz w:val="24"/>
          <w:szCs w:val="24"/>
          <w:highlight w:val="none"/>
          <w:lang w:val="en-US" w:eastAsia="zh-CN"/>
        </w:rPr>
        <w:t>：</w:t>
      </w:r>
      <w:r>
        <w:rPr>
          <w:rFonts w:ascii="宋体" w:hAnsi="宋体" w:eastAsia="宋体" w:cs="宋体"/>
          <w:b w:val="0"/>
          <w:color w:val="auto"/>
          <w:sz w:val="24"/>
          <w:szCs w:val="24"/>
          <w:highlight w:val="none"/>
          <w:lang w:val="en-US" w:eastAsia="zh-CN"/>
        </w:rPr>
        <w:t>价值衔接——爱国与爱教的内在统一（15分钟）</w:t>
      </w:r>
      <w:r>
        <w:rPr>
          <w:rFonts w:hint="eastAsia" w:ascii="宋体" w:hAnsi="宋体" w:eastAsia="宋体" w:cs="宋体"/>
          <w:b w:val="0"/>
          <w:color w:val="auto"/>
          <w:sz w:val="24"/>
          <w:szCs w:val="24"/>
          <w:highlight w:val="none"/>
          <w:lang w:val="en-US" w:eastAsia="zh-CN"/>
        </w:rPr>
        <w:t>。</w:t>
      </w:r>
      <w:r>
        <w:rPr>
          <w:rFonts w:ascii="宋体" w:hAnsi="宋体" w:eastAsia="宋体" w:cs="宋体"/>
          <w:b w:val="0"/>
          <w:color w:val="auto"/>
          <w:sz w:val="24"/>
          <w:szCs w:val="24"/>
          <w:highlight w:val="none"/>
          <w:lang w:val="en-US" w:eastAsia="zh-CN"/>
        </w:rPr>
        <w:t>系统论证两者一致性：社会主义核心价值观的“爱国”，要求维护国家统一、民族团结与社会稳定，这正与佛教“报国土恩”的教义相契合。国家依法保障宗教信仰自由，保护宗教活动场所与文化遗产；佛教界则通过爱国爱教、服务社会来践行“知恩报恩”。案例教学部分，展示当代佛教界的爱国实践：如西藏佛教界旗帜鲜明反对分裂，维护国家主权与领土完整；云南等地佛教团体参与乡村振兴，助力民族地区发展；各地寺院积极践行生态文明理念，参与环境保护。通过实例说明，佛弟子的爱国体现为多种形式的具体行动，而非脱离修行的空洞表态。组织专题讨论：“‘出家不问世事’是否等同于不关心国事？”引导学生辨析：“不问世事”指不追逐世俗名利，并非漠视国家兴衰与社会责任；佛弟子的爱国，恰恰体现在以修行者的本分维护国家利益、促进社会和谐、弘扬中华优秀文化之中，这与修行相辅相成。</w:t>
      </w:r>
    </w:p>
    <w:p w14:paraId="12F95614">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color w:val="auto"/>
          <w:sz w:val="24"/>
          <w:szCs w:val="24"/>
          <w:highlight w:val="none"/>
          <w:lang w:val="en-US" w:eastAsia="zh-CN"/>
        </w:rPr>
      </w:pPr>
      <w:r>
        <w:rPr>
          <w:rFonts w:hint="eastAsia" w:ascii="宋体" w:hAnsi="宋体" w:eastAsia="宋体" w:cs="宋体"/>
          <w:b w:val="0"/>
          <w:color w:val="auto"/>
          <w:sz w:val="24"/>
          <w:szCs w:val="24"/>
          <w:highlight w:val="none"/>
          <w:lang w:val="en-US" w:eastAsia="zh-CN"/>
        </w:rPr>
        <w:t>环节三：</w:t>
      </w:r>
      <w:r>
        <w:rPr>
          <w:rFonts w:ascii="宋体" w:hAnsi="宋体" w:eastAsia="宋体" w:cs="宋体"/>
          <w:b w:val="0"/>
          <w:color w:val="auto"/>
          <w:sz w:val="24"/>
          <w:szCs w:val="24"/>
          <w:highlight w:val="none"/>
          <w:lang w:val="en-US" w:eastAsia="zh-CN"/>
        </w:rPr>
        <w:t>实践引导——佛弟子爱国情怀的行为表达（20分钟）</w:t>
      </w:r>
      <w:r>
        <w:rPr>
          <w:rFonts w:hint="eastAsia" w:ascii="宋体" w:hAnsi="宋体" w:eastAsia="宋体" w:cs="宋体"/>
          <w:b w:val="0"/>
          <w:color w:val="auto"/>
          <w:sz w:val="24"/>
          <w:szCs w:val="24"/>
          <w:highlight w:val="none"/>
          <w:lang w:val="en-US" w:eastAsia="zh-CN"/>
        </w:rPr>
        <w:t>。</w:t>
      </w:r>
      <w:r>
        <w:rPr>
          <w:rFonts w:ascii="宋体" w:hAnsi="宋体" w:eastAsia="宋体" w:cs="宋体"/>
          <w:b w:val="0"/>
          <w:color w:val="auto"/>
          <w:sz w:val="24"/>
          <w:szCs w:val="24"/>
          <w:highlight w:val="none"/>
          <w:lang w:val="en-US" w:eastAsia="zh-CN"/>
        </w:rPr>
        <w:t>首先，学习《宗教事务条例》等相关法规中关于宗教团体、院校、场所应践行社会主义核心价值观、维护国家利益的规定，明确爱国爱教的法律与教义双重责任。其次，在日常宗教生活中，于课诵内容中融入祈愿“国泰民安、正法久住”的仪式表达；再次，在与信教群众交往中，主动宣介国家宗教政策，批驳“宗教与爱国相悖”的错误言论；最后，在公益实践中，积极参与文物保护、文化传承、边疆教育支持等“爱国公益”项目。</w:t>
      </w:r>
    </w:p>
    <w:p w14:paraId="0C041851">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教师总结指出：爱国其实就是报答国土恩情的现代做法，而爱教也需要在爱国爱教统一的前提下才有时代意义。现在的佛教徒应该把“庄严国土、利乐有情”当作自己的责任，把爱国情怀深刻融入日常的修行生活中，成为爱国爱教的表率。</w:t>
      </w:r>
    </w:p>
    <w:p w14:paraId="5C5F0E5B">
      <w:pPr>
        <w:keepNext w:val="0"/>
        <w:keepLines w:val="0"/>
        <w:pageBreakBefore w:val="0"/>
        <w:widowControl w:val="0"/>
        <w:kinsoku/>
        <w:wordWrap/>
        <w:overflowPunct/>
        <w:topLinePunct w:val="0"/>
        <w:autoSpaceDE/>
        <w:autoSpaceDN/>
        <w:bidi w:val="0"/>
        <w:adjustRightInd/>
        <w:snapToGrid/>
        <w:spacing w:before="60" w:after="60" w:line="360" w:lineRule="auto"/>
        <w:ind w:firstLine="480"/>
        <w:jc w:val="left"/>
        <w:textAlignment w:val="auto"/>
        <w:rPr>
          <w:rFonts w:hint="default"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教学延伸</w:t>
      </w:r>
      <w:r>
        <w:rPr>
          <w:rFonts w:hint="eastAsia" w:ascii="宋体" w:hAnsi="宋体" w:eastAsia="宋体" w:cs="宋体"/>
          <w:b w:val="0"/>
          <w:color w:val="auto"/>
          <w:sz w:val="24"/>
          <w:szCs w:val="24"/>
          <w:highlight w:val="none"/>
          <w:lang w:val="en-US" w:eastAsia="zh-CN"/>
        </w:rPr>
        <w:t>：</w:t>
      </w:r>
      <w:r>
        <w:rPr>
          <w:rFonts w:ascii="宋体" w:hAnsi="宋体" w:eastAsia="宋体" w:cs="宋体"/>
          <w:b w:val="0"/>
          <w:color w:val="auto"/>
          <w:sz w:val="24"/>
          <w:szCs w:val="24"/>
          <w:highlight w:val="none"/>
          <w:lang w:val="en-US" w:eastAsia="zh-CN"/>
        </w:rPr>
        <w:t>组织“佛教爱国思想与传统”主题学习活动，参观历史遗迹，观看爱国等主题纪录片。开展“庄严国土，从我做起”实际行动，组织学生参与寺院及周边环境美化、文化宣传等志愿服务。后续开设“宗教政策法规与爱国主义实践”专题课，加强学生在新时代背景下爱国爱教的思想认识和实际能力。</w:t>
      </w:r>
    </w:p>
    <w:p w14:paraId="51D2828F">
      <w:pPr>
        <w:pStyle w:val="3"/>
        <w:keepNext w:val="0"/>
        <w:keepLines/>
        <w:pageBreakBefore w:val="0"/>
        <w:widowControl w:val="0"/>
        <w:numPr>
          <w:ilvl w:val="0"/>
          <w:numId w:val="0"/>
        </w:numPr>
        <w:kinsoku/>
        <w:wordWrap/>
        <w:overflowPunct/>
        <w:topLinePunct w:val="0"/>
        <w:autoSpaceDE/>
        <w:autoSpaceDN/>
        <w:bidi w:val="0"/>
        <w:adjustRightInd/>
        <w:snapToGrid/>
        <w:spacing w:before="157" w:beforeLines="50" w:after="157" w:afterLines="50" w:line="360" w:lineRule="auto"/>
        <w:ind w:firstLine="0"/>
        <w:jc w:val="center"/>
        <w:textAlignment w:val="auto"/>
        <w:rPr>
          <w:rFonts w:hint="eastAsia"/>
          <w:color w:val="auto"/>
          <w:highlight w:val="none"/>
          <w:lang w:val="en-US" w:eastAsia="zh-CN"/>
        </w:rPr>
      </w:pPr>
      <w:bookmarkStart w:id="137" w:name="_Toc1307774126"/>
      <w:bookmarkStart w:id="138" w:name="_Toc1225653640"/>
      <w:r>
        <w:rPr>
          <w:rFonts w:ascii="黑体" w:hAnsi="黑体" w:eastAsia="黑体" w:cs="黑体"/>
          <w:b/>
          <w:color w:val="auto"/>
          <w:sz w:val="30"/>
          <w:highlight w:val="none"/>
          <w:lang w:val="en-US" w:eastAsia="zh-CN"/>
        </w:rPr>
        <w:t xml:space="preserve">第二节 </w:t>
      </w:r>
      <w:bookmarkEnd w:id="137"/>
      <w:r>
        <w:rPr>
          <w:rFonts w:hint="eastAsia" w:ascii="黑体" w:hAnsi="黑体" w:eastAsia="黑体" w:cs="黑体"/>
          <w:b/>
          <w:color w:val="auto"/>
          <w:sz w:val="30"/>
          <w:highlight w:val="none"/>
          <w:lang w:val="en-US" w:eastAsia="zh-CN"/>
        </w:rPr>
        <w:t>课程体系优化与教学方法创新</w:t>
      </w:r>
      <w:bookmarkEnd w:id="138"/>
    </w:p>
    <w:p w14:paraId="2068EF1D">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课程是培养人的主要载体，教学方法是实现教学目标的重要手段。要让佛学课和思政课结合起来，需要实现多学科知识的有机整合，建立相互联系的课程形式。本节从课程模块构建、融合课程设计、</w:t>
      </w:r>
      <w:r>
        <w:rPr>
          <w:rFonts w:hint="eastAsia" w:ascii="宋体" w:hAnsi="宋体" w:eastAsia="宋体" w:cs="宋体"/>
          <w:b w:val="0"/>
          <w:color w:val="auto"/>
          <w:sz w:val="24"/>
          <w:szCs w:val="24"/>
          <w:highlight w:val="none"/>
          <w:lang w:val="en-US" w:eastAsia="zh-CN"/>
        </w:rPr>
        <w:t>教学方法创新三个方面，探索佛学与思政课程的结合方法</w:t>
      </w:r>
      <w:r>
        <w:rPr>
          <w:rFonts w:ascii="宋体" w:hAnsi="宋体" w:eastAsia="宋体" w:cs="宋体"/>
          <w:b w:val="0"/>
          <w:color w:val="auto"/>
          <w:sz w:val="24"/>
          <w:szCs w:val="24"/>
          <w:highlight w:val="none"/>
          <w:lang w:val="en-US" w:eastAsia="zh-CN"/>
        </w:rPr>
        <w:t>。</w:t>
      </w:r>
    </w:p>
    <w:p w14:paraId="32980198">
      <w:pPr>
        <w:pStyle w:val="3"/>
        <w:keepNext w:val="0"/>
        <w:keepLines/>
        <w:pageBreakBefore w:val="0"/>
        <w:widowControl w:val="0"/>
        <w:numPr>
          <w:ilvl w:val="0"/>
          <w:numId w:val="0"/>
        </w:numPr>
        <w:kinsoku/>
        <w:wordWrap/>
        <w:overflowPunct/>
        <w:topLinePunct w:val="0"/>
        <w:autoSpaceDE/>
        <w:autoSpaceDN/>
        <w:bidi w:val="0"/>
        <w:adjustRightInd/>
        <w:snapToGrid w:val="0"/>
        <w:spacing w:before="0" w:after="0" w:line="360" w:lineRule="auto"/>
        <w:ind w:firstLine="482"/>
        <w:jc w:val="both"/>
        <w:textAlignment w:val="auto"/>
        <w:rPr>
          <w:rFonts w:hint="default"/>
          <w:color w:val="auto"/>
          <w:highlight w:val="none"/>
          <w:lang w:val="en-US" w:eastAsia="zh-CN"/>
        </w:rPr>
      </w:pPr>
      <w:bookmarkStart w:id="139" w:name="_Toc897585456"/>
      <w:bookmarkStart w:id="140" w:name="_Toc264608637"/>
      <w:r>
        <w:rPr>
          <w:rFonts w:ascii="黑体" w:hAnsi="黑体" w:eastAsia="黑体" w:cs="黑体"/>
          <w:b/>
          <w:color w:val="auto"/>
          <w:sz w:val="28"/>
          <w:highlight w:val="none"/>
          <w:lang w:val="en-US" w:eastAsia="zh-CN"/>
        </w:rPr>
        <w:t>一、设计“基础理论+专题讨论+实践体验”的课程形式</w:t>
      </w:r>
      <w:bookmarkEnd w:id="139"/>
      <w:bookmarkEnd w:id="140"/>
    </w:p>
    <w:p w14:paraId="57972DFF">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课程设计要遵循“政治引领、文化浸润、实践赋能”的思路，把思政教育的要点融入佛学课，同时将佛教文化内容融入思政课，形成三位一体的融合形式。设计既要保证基础理论的完整，又要突出专题研讨的实用性，还要强化实践体验的效果，实现从认识到行动转变的完整过程。</w:t>
      </w:r>
    </w:p>
    <w:p w14:paraId="4FFE8355">
      <w:pPr>
        <w:pStyle w:val="4"/>
        <w:keepNext w:val="0"/>
        <w:keepLines w:val="0"/>
        <w:pageBreakBefore w:val="0"/>
        <w:widowControl w:val="0"/>
        <w:kinsoku/>
        <w:wordWrap/>
        <w:overflowPunct/>
        <w:topLinePunct w:val="0"/>
        <w:autoSpaceDE/>
        <w:autoSpaceDN/>
        <w:bidi w:val="0"/>
        <w:adjustRightInd/>
        <w:snapToGrid/>
        <w:spacing w:before="0" w:after="0" w:line="360" w:lineRule="auto"/>
        <w:ind w:firstLine="480"/>
        <w:jc w:val="left"/>
        <w:textAlignment w:val="auto"/>
        <w:rPr>
          <w:rFonts w:hint="eastAsia"/>
          <w:color w:val="auto"/>
          <w:highlight w:val="none"/>
          <w:lang w:val="en-US" w:eastAsia="zh-CN"/>
        </w:rPr>
      </w:pPr>
      <w:bookmarkStart w:id="141" w:name="_Toc1986212769"/>
      <w:bookmarkStart w:id="142" w:name="_Toc1793622464"/>
      <w:r>
        <w:rPr>
          <w:rFonts w:ascii="黑体" w:hAnsi="黑体" w:eastAsia="黑体" w:cs="黑体"/>
          <w:b/>
          <w:color w:val="auto"/>
          <w:sz w:val="24"/>
          <w:highlight w:val="none"/>
          <w:lang w:val="en-US" w:eastAsia="zh-CN"/>
        </w:rPr>
        <w:t>（一）</w:t>
      </w:r>
      <w:bookmarkEnd w:id="141"/>
      <w:r>
        <w:rPr>
          <w:rFonts w:hint="eastAsia" w:ascii="黑体" w:hAnsi="黑体" w:eastAsia="黑体" w:cs="黑体"/>
          <w:b/>
          <w:color w:val="auto"/>
          <w:sz w:val="24"/>
          <w:highlight w:val="none"/>
          <w:lang w:val="en-US" w:eastAsia="zh-CN"/>
        </w:rPr>
        <w:t>以基础理论模块，夯实融合根基</w:t>
      </w:r>
      <w:bookmarkEnd w:id="142"/>
    </w:p>
    <w:p w14:paraId="121459F2">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基础理论模块是整个融合课程的根基，主要用来夯实理论基础、传承优秀传统文化。它包括两个关键部分：首先是思政基础理论，重点讲解习近平新时代中国特色社会主义思想、党的宗教工作基本方针、国家法律等，保证学生掌握正确的政治理论与法治知识；其次是佛学基础理论，重点讲解佛教经典、基本教义、修行方法等，帮助学生建立扎实的宗教知识。这两部分不是分开授课，而是相互结合着讲的。例如，在讲授《习近平新时代中国特色社会主义思想概论》中关于“坚持我国宗教中国化方向”的内容时，同步引入佛学课程中“佛教中国化的历史经验”，如禅宗的“本土化创新”、华严宗的圆融思想，让学生从历史与理论两个维度理解宗教中国化的必然性；在讲授《六祖坛经》时，融入思政教育中关于“文化自信”的内容，引导学生认识到《六祖坛经》作为中华文化经典的历史价值与现实意义，从而增强对中华优秀传统文化的认同感。</w:t>
      </w:r>
    </w:p>
    <w:p w14:paraId="36A57349">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对于基础理论模块的教学要求，第一师资协同。即思政教师与佛学教师共同授课，思政教师负责理论阐释，佛学教师负责文化解读；第二教案融合。编写融合型教案，将思政理论与佛学知识有机编排，避免“两张皮”。第三考核方式。采用“书面考试加上学习体会报告”的形式，既能考查学生对理论知识的掌握程度，又能了解他们真正理解和接受的程度。</w:t>
      </w:r>
    </w:p>
    <w:p w14:paraId="0DBE1620">
      <w:pPr>
        <w:pStyle w:val="4"/>
        <w:keepNext w:val="0"/>
        <w:keepLines w:val="0"/>
        <w:pageBreakBefore w:val="0"/>
        <w:widowControl w:val="0"/>
        <w:kinsoku/>
        <w:wordWrap/>
        <w:overflowPunct/>
        <w:topLinePunct w:val="0"/>
        <w:autoSpaceDE/>
        <w:autoSpaceDN/>
        <w:bidi w:val="0"/>
        <w:adjustRightInd/>
        <w:snapToGrid/>
        <w:spacing w:before="0" w:after="0" w:line="360" w:lineRule="auto"/>
        <w:ind w:firstLine="480"/>
        <w:jc w:val="left"/>
        <w:textAlignment w:val="auto"/>
        <w:rPr>
          <w:rFonts w:hint="eastAsia"/>
          <w:color w:val="auto"/>
          <w:highlight w:val="none"/>
          <w:lang w:val="en-US" w:eastAsia="zh-CN"/>
        </w:rPr>
      </w:pPr>
      <w:bookmarkStart w:id="143" w:name="_Toc1792199615"/>
      <w:bookmarkStart w:id="144" w:name="_Toc1184799509"/>
      <w:r>
        <w:rPr>
          <w:rFonts w:ascii="黑体" w:hAnsi="黑体" w:eastAsia="黑体" w:cs="黑体"/>
          <w:b/>
          <w:color w:val="auto"/>
          <w:sz w:val="24"/>
          <w:highlight w:val="none"/>
          <w:lang w:val="en-US" w:eastAsia="zh-CN"/>
        </w:rPr>
        <w:t>（二）</w:t>
      </w:r>
      <w:bookmarkEnd w:id="143"/>
      <w:r>
        <w:rPr>
          <w:rFonts w:hint="eastAsia" w:ascii="黑体" w:hAnsi="黑体" w:eastAsia="黑体" w:cs="黑体"/>
          <w:b/>
          <w:color w:val="auto"/>
          <w:sz w:val="24"/>
          <w:highlight w:val="none"/>
          <w:lang w:val="en-US" w:eastAsia="zh-CN"/>
        </w:rPr>
        <w:t>以专题研讨模块，聚焦融合核心</w:t>
      </w:r>
      <w:bookmarkEnd w:id="144"/>
    </w:p>
    <w:p w14:paraId="26C6C0EF">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专题研讨模块是融合课程的“核心”，针对佛教院校思政教育的重点难点问题，设置跨学科研讨主题，引导学生深入思考，实现理论与实际的结合。专题设置需立足“两个结合”的要求，聚焦宗教中国化的当代实践、佛教文化与社会主义核心价值观的融合、佛教徒的社会责任等关键议题，避免空泛讨论。如以“佛教中国化的当代实践路径”为专题，首先，邀请思政教师、佛学教师、宗教事务管理部门干部共同主持；其次，围绕“教义阐释的时代化”“宗教活动的规范化”“社会服务的常态化”等子议题展开研讨。最后，结合浙江慈云佛学院等院校的实践经验，引导学生思考如何在学修中践行宗教中国化要求。</w:t>
      </w:r>
    </w:p>
    <w:p w14:paraId="556EF62B">
      <w:pPr>
        <w:keepNext w:val="0"/>
        <w:keepLines w:val="0"/>
        <w:pageBreakBefore w:val="0"/>
        <w:widowControl w:val="0"/>
        <w:numPr>
          <w:ilvl w:val="0"/>
          <w:numId w:val="0"/>
        </w:numPr>
        <w:kinsoku/>
        <w:wordWrap/>
        <w:overflowPunct/>
        <w:topLinePunct w:val="0"/>
        <w:autoSpaceDE/>
        <w:autoSpaceDN/>
        <w:bidi w:val="0"/>
        <w:adjustRightInd/>
        <w:snapToGrid/>
        <w:spacing w:beforeAutospacing="0" w:afterAutospacing="0" w:line="360" w:lineRule="auto"/>
        <w:ind w:firstLine="480"/>
        <w:jc w:val="both"/>
        <w:textAlignment w:val="auto"/>
        <w:rPr>
          <w:rFonts w:hint="eastAsia" w:ascii="宋体" w:hAnsi="宋体" w:eastAsia="宋体" w:cs="宋体"/>
          <w:color w:val="auto"/>
          <w:sz w:val="24"/>
          <w:szCs w:val="24"/>
          <w:highlight w:val="none"/>
          <w:lang w:val="en-US" w:eastAsia="zh-CN"/>
        </w:rPr>
      </w:pPr>
      <w:r>
        <w:rPr>
          <w:rFonts w:ascii="宋体" w:hAnsi="宋体" w:eastAsia="宋体" w:cs="宋体"/>
          <w:b w:val="0"/>
          <w:color w:val="auto"/>
          <w:sz w:val="24"/>
          <w:szCs w:val="24"/>
          <w:highlight w:val="none"/>
          <w:lang w:val="en-US" w:eastAsia="zh-CN"/>
        </w:rPr>
        <w:t>专题研讨模块的教学要求：首先，每个专题至少由2名不同学科背景的教师联合主持，确保研讨的深度与广度；其次，要以真实案例为切入点，避免纯理论探讨；再次，要学生主体，鼓励学生主动发言、相互辩论，教师仅起引导作用；最后，成果转化。将研讨成果整理为《学修感悟集》或实践方案，推动理论向实践转化。</w:t>
      </w:r>
    </w:p>
    <w:p w14:paraId="66E4291B">
      <w:pPr>
        <w:pStyle w:val="4"/>
        <w:keepNext w:val="0"/>
        <w:keepLines w:val="0"/>
        <w:pageBreakBefore w:val="0"/>
        <w:kinsoku/>
        <w:wordWrap/>
        <w:overflowPunct/>
        <w:topLinePunct w:val="0"/>
        <w:autoSpaceDE/>
        <w:autoSpaceDN/>
        <w:bidi w:val="0"/>
        <w:adjustRightInd/>
        <w:snapToGrid/>
        <w:spacing w:before="0" w:beforeAutospacing="0" w:after="0" w:afterAutospacing="0" w:line="360" w:lineRule="auto"/>
        <w:ind w:firstLine="480"/>
        <w:jc w:val="left"/>
        <w:textAlignment w:val="auto"/>
        <w:rPr>
          <w:rFonts w:hint="eastAsia"/>
          <w:color w:val="auto"/>
          <w:highlight w:val="none"/>
          <w:lang w:val="en-US" w:eastAsia="zh-CN"/>
        </w:rPr>
      </w:pPr>
      <w:bookmarkStart w:id="145" w:name="_Toc1456972779"/>
      <w:bookmarkStart w:id="146" w:name="_Toc893296483"/>
      <w:r>
        <w:rPr>
          <w:rFonts w:ascii="黑体" w:hAnsi="黑体" w:eastAsia="黑体" w:cs="黑体"/>
          <w:b/>
          <w:color w:val="auto"/>
          <w:sz w:val="24"/>
          <w:highlight w:val="none"/>
          <w:lang w:val="en-US" w:eastAsia="zh-CN"/>
        </w:rPr>
        <w:t>（三）</w:t>
      </w:r>
      <w:r>
        <w:rPr>
          <w:rFonts w:hint="eastAsia" w:ascii="黑体" w:hAnsi="黑体" w:eastAsia="黑体" w:cs="黑体"/>
          <w:b/>
          <w:color w:val="auto"/>
          <w:sz w:val="24"/>
          <w:highlight w:val="none"/>
          <w:lang w:val="en-US" w:eastAsia="zh-CN"/>
        </w:rPr>
        <w:t>以</w:t>
      </w:r>
      <w:r>
        <w:rPr>
          <w:rFonts w:ascii="黑体" w:hAnsi="黑体" w:eastAsia="黑体" w:cs="黑体"/>
          <w:b/>
          <w:color w:val="auto"/>
          <w:sz w:val="24"/>
          <w:highlight w:val="none"/>
          <w:lang w:val="en-US" w:eastAsia="zh-CN"/>
        </w:rPr>
        <w:t>实践体验模块</w:t>
      </w:r>
      <w:r>
        <w:rPr>
          <w:rFonts w:hint="eastAsia" w:ascii="黑体" w:hAnsi="黑体" w:eastAsia="黑体" w:cs="黑体"/>
          <w:b/>
          <w:color w:val="auto"/>
          <w:sz w:val="24"/>
          <w:highlight w:val="none"/>
          <w:lang w:val="en-US" w:eastAsia="zh-CN"/>
        </w:rPr>
        <w:t>，</w:t>
      </w:r>
      <w:r>
        <w:rPr>
          <w:rFonts w:ascii="黑体" w:hAnsi="黑体" w:eastAsia="黑体" w:cs="黑体"/>
          <w:b/>
          <w:color w:val="auto"/>
          <w:sz w:val="24"/>
          <w:highlight w:val="none"/>
          <w:lang w:val="en-US" w:eastAsia="zh-CN"/>
        </w:rPr>
        <w:t>强化融合实效</w:t>
      </w:r>
      <w:bookmarkEnd w:id="145"/>
      <w:bookmarkEnd w:id="146"/>
    </w:p>
    <w:p w14:paraId="1DA55198">
      <w:pPr>
        <w:pStyle w:val="15"/>
        <w:keepNext w:val="0"/>
        <w:keepLines w:val="0"/>
        <w:pageBreakBefore w:val="0"/>
        <w:widowControl/>
        <w:numPr>
          <w:ilvl w:val="0"/>
          <w:numId w:val="0"/>
        </w:numPr>
        <w:suppressLineNumbers w:val="0"/>
        <w:kinsoku/>
        <w:wordWrap/>
        <w:overflowPunct/>
        <w:topLinePunct w:val="0"/>
        <w:autoSpaceDE/>
        <w:autoSpaceDN/>
        <w:bidi w:val="0"/>
        <w:adjustRightInd/>
        <w:snapToGrid/>
        <w:spacing w:before="0" w:beforeAutospacing="0" w:after="0" w:afterAutospacing="0" w:line="360" w:lineRule="auto"/>
        <w:ind w:firstLine="480"/>
        <w:jc w:val="both"/>
        <w:textAlignment w:val="auto"/>
        <w:rPr>
          <w:rFonts w:hint="eastAsia" w:ascii="宋体" w:hAnsi="宋体" w:eastAsia="宋体" w:cs="宋体"/>
          <w:color w:val="auto"/>
          <w:kern w:val="2"/>
          <w:sz w:val="24"/>
          <w:szCs w:val="24"/>
          <w:highlight w:val="none"/>
          <w:lang w:val="en-US" w:eastAsia="zh-CN" w:bidi="ar-SA"/>
        </w:rPr>
      </w:pPr>
      <w:r>
        <w:rPr>
          <w:rFonts w:ascii="宋体" w:hAnsi="宋体" w:eastAsia="宋体" w:cs="宋体"/>
          <w:b w:val="0"/>
          <w:color w:val="auto"/>
          <w:kern w:val="2"/>
          <w:sz w:val="24"/>
          <w:szCs w:val="24"/>
          <w:highlight w:val="none"/>
          <w:lang w:val="en-US" w:eastAsia="zh-CN" w:bidi="ar-SA"/>
        </w:rPr>
        <w:t>实践体验模块是“佛法+思政”融合课程的实践环节和成效检验点。其主要目的在于依托佛教院校“学修一体化”特点，通过实践活动促进知行合一，加深学生的政治认同与实践能力。</w:t>
      </w:r>
    </w:p>
    <w:p w14:paraId="55A7017F">
      <w:pPr>
        <w:pStyle w:val="15"/>
        <w:keepNext w:val="0"/>
        <w:keepLines w:val="0"/>
        <w:pageBreakBefore w:val="0"/>
        <w:widowControl/>
        <w:numPr>
          <w:ilvl w:val="0"/>
          <w:numId w:val="0"/>
        </w:numPr>
        <w:suppressLineNumbers w:val="0"/>
        <w:kinsoku/>
        <w:wordWrap/>
        <w:overflowPunct/>
        <w:topLinePunct w:val="0"/>
        <w:autoSpaceDE/>
        <w:autoSpaceDN/>
        <w:bidi w:val="0"/>
        <w:adjustRightInd/>
        <w:snapToGrid/>
        <w:spacing w:before="0" w:beforeAutospacing="0" w:after="0" w:afterAutospacing="0" w:line="360" w:lineRule="auto"/>
        <w:ind w:firstLine="480"/>
        <w:jc w:val="both"/>
        <w:textAlignment w:val="auto"/>
        <w:rPr>
          <w:rFonts w:hint="eastAsia" w:ascii="宋体" w:hAnsi="宋体" w:eastAsia="宋体" w:cs="宋体"/>
          <w:color w:val="auto"/>
          <w:kern w:val="2"/>
          <w:sz w:val="24"/>
          <w:szCs w:val="24"/>
          <w:highlight w:val="none"/>
          <w:lang w:val="en-US" w:eastAsia="zh-CN" w:bidi="ar-SA"/>
        </w:rPr>
      </w:pPr>
      <w:r>
        <w:rPr>
          <w:rFonts w:ascii="宋体" w:hAnsi="宋体" w:eastAsia="宋体" w:cs="宋体"/>
          <w:b w:val="0"/>
          <w:color w:val="auto"/>
          <w:kern w:val="2"/>
          <w:sz w:val="24"/>
          <w:szCs w:val="24"/>
          <w:highlight w:val="none"/>
          <w:lang w:val="en-US" w:eastAsia="zh-CN" w:bidi="ar-SA"/>
        </w:rPr>
        <w:t>实践活动需要突出“三个结合”：第一要与日常的修学生活相结合。例如，在修行中融入爱国祈愿、思考慈悲与担当、强化法治意识，实现价值观引导与修行实践相结合。第二要与社会公益相结合。组织学生参与扶贫、助学、环保、文化传承等公益活动，引导他们将佛教“慈悲济世”精神与“为人民服务”的宗旨相联结，让学生认识到并履行佛教徒的社会责任。第三要与爱国主义教育相结合。通过参观红色教育基地、讲授或观看佛教爱国传统的宣传片、开展主题教育活动等，增强学生的国家认同与爱国情感。</w:t>
      </w:r>
    </w:p>
    <w:p w14:paraId="0FB8E849">
      <w:pPr>
        <w:keepNext w:val="0"/>
        <w:keepLines w:val="0"/>
        <w:pageBreakBefore w:val="0"/>
        <w:widowControl w:val="0"/>
        <w:kinsoku/>
        <w:wordWrap/>
        <w:overflowPunct/>
        <w:topLinePunct w:val="0"/>
        <w:autoSpaceDE/>
        <w:autoSpaceDN/>
        <w:bidi w:val="0"/>
        <w:adjustRightInd/>
        <w:snapToGrid/>
        <w:spacing w:beforeAutospacing="0" w:afterAutospacing="0" w:line="360" w:lineRule="auto"/>
        <w:ind w:firstLine="480"/>
        <w:jc w:val="both"/>
        <w:textAlignment w:val="auto"/>
        <w:rPr>
          <w:rFonts w:hint="eastAsia" w:ascii="宋体" w:hAnsi="宋体" w:eastAsia="宋体" w:cs="宋体"/>
          <w:color w:val="auto"/>
          <w:kern w:val="2"/>
          <w:sz w:val="24"/>
          <w:szCs w:val="24"/>
          <w:highlight w:val="none"/>
          <w:lang w:val="en-US" w:eastAsia="zh-CN" w:bidi="ar-SA"/>
        </w:rPr>
      </w:pPr>
      <w:r>
        <w:rPr>
          <w:rFonts w:ascii="宋体" w:hAnsi="宋体" w:eastAsia="宋体" w:cs="宋体"/>
          <w:b w:val="0"/>
          <w:color w:val="auto"/>
          <w:kern w:val="2"/>
          <w:sz w:val="24"/>
          <w:szCs w:val="24"/>
          <w:highlight w:val="none"/>
          <w:lang w:val="en-US" w:eastAsia="zh-CN" w:bidi="ar-SA"/>
        </w:rPr>
        <w:t>总体而言，这三个模块相互关联、层层递进：基础理论模块提供知识和方向；专题研讨模块训练思维深度与解决问题的能力；实践体验模块促进情感共鸣与行为转化，这三者共同构成一个完整的教育闭环。</w:t>
      </w:r>
    </w:p>
    <w:p w14:paraId="368312DB">
      <w:pPr>
        <w:pStyle w:val="3"/>
        <w:keepNext w:val="0"/>
        <w:keepLines/>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color w:val="auto"/>
          <w:highlight w:val="none"/>
          <w:lang w:val="en-US" w:eastAsia="zh-CN"/>
        </w:rPr>
      </w:pPr>
      <w:bookmarkStart w:id="147" w:name="_Toc575813604"/>
      <w:bookmarkStart w:id="148" w:name="_Toc1732953559"/>
      <w:r>
        <w:rPr>
          <w:rFonts w:ascii="黑体" w:hAnsi="黑体" w:eastAsia="黑体" w:cs="黑体"/>
          <w:b/>
          <w:color w:val="auto"/>
          <w:sz w:val="28"/>
          <w:highlight w:val="none"/>
          <w:lang w:val="en-US" w:eastAsia="zh-CN"/>
        </w:rPr>
        <w:t>二、开发佛学与政治学、伦理学等交叉课程</w:t>
      </w:r>
      <w:bookmarkEnd w:id="147"/>
      <w:bookmarkEnd w:id="148"/>
    </w:p>
    <w:p w14:paraId="759EF2D2">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kern w:val="2"/>
          <w:sz w:val="24"/>
          <w:szCs w:val="24"/>
          <w:highlight w:val="none"/>
          <w:lang w:val="en-US" w:eastAsia="zh-CN" w:bidi="ar-SA"/>
        </w:rPr>
      </w:pPr>
      <w:r>
        <w:rPr>
          <w:rFonts w:ascii="宋体" w:hAnsi="宋体" w:eastAsia="宋体" w:cs="宋体"/>
          <w:b w:val="0"/>
          <w:color w:val="auto"/>
          <w:kern w:val="2"/>
          <w:sz w:val="24"/>
          <w:szCs w:val="24"/>
          <w:highlight w:val="none"/>
          <w:lang w:val="en-US" w:eastAsia="zh-CN" w:bidi="ar-SA"/>
        </w:rPr>
        <w:t>交叉课程是打破学科壁垒、促进知识融合的重要方式。佛教院校可以结合自己学科的特点，设置几种佛学和政治学、伦理学、社会学等其他学科结合的交叉课程，形成有宗教院校特色的课程体系。</w:t>
      </w:r>
    </w:p>
    <w:p w14:paraId="7AFD32C7">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kern w:val="2"/>
          <w:sz w:val="24"/>
          <w:szCs w:val="24"/>
          <w:highlight w:val="none"/>
          <w:lang w:val="en-US" w:eastAsia="zh-CN" w:bidi="ar-SA"/>
        </w:rPr>
      </w:pPr>
      <w:r>
        <w:rPr>
          <w:rFonts w:ascii="宋体" w:hAnsi="宋体" w:eastAsia="宋体" w:cs="宋体"/>
          <w:b w:val="0"/>
          <w:color w:val="auto"/>
          <w:kern w:val="2"/>
          <w:sz w:val="24"/>
          <w:szCs w:val="24"/>
          <w:highlight w:val="none"/>
          <w:lang w:val="en-US" w:eastAsia="zh-CN" w:bidi="ar-SA"/>
        </w:rPr>
        <w:t>第一类是把佛学和政治学结合起来。可开设“佛教政治思想史”“佛教与当代中国政治”“政教关系研究”等课程，系统梳理佛教政治思想的历史演变，分析佛教与政治之间是怎么相互影响的。这样能帮助学生</w:t>
      </w:r>
      <w:r>
        <w:rPr>
          <w:rFonts w:hint="eastAsia" w:ascii="宋体" w:hAnsi="宋体" w:cs="宋体"/>
          <w:b w:val="0"/>
          <w:color w:val="auto"/>
          <w:kern w:val="2"/>
          <w:sz w:val="24"/>
          <w:szCs w:val="24"/>
          <w:highlight w:val="none"/>
          <w:lang w:val="en-US" w:eastAsia="zh-CN" w:bidi="ar-SA"/>
        </w:rPr>
        <w:t>理解</w:t>
      </w:r>
      <w:r>
        <w:rPr>
          <w:rFonts w:ascii="宋体" w:hAnsi="宋体" w:eastAsia="宋体" w:cs="宋体"/>
          <w:b w:val="0"/>
          <w:color w:val="auto"/>
          <w:kern w:val="2"/>
          <w:sz w:val="24"/>
          <w:szCs w:val="24"/>
          <w:highlight w:val="none"/>
          <w:lang w:val="en-US" w:eastAsia="zh-CN" w:bidi="ar-SA"/>
        </w:rPr>
        <w:t>国家宗教政策的历史原因和实际作用。课程内容可以包括：佛教“转轮圣王”思想、“不依国主，则法事难立”的历史经验，近代佛教改革运动，还有当代佛教怎么与社会主义社会相适应等主题。</w:t>
      </w:r>
    </w:p>
    <w:p w14:paraId="56908635">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ascii="宋体" w:hAnsi="宋体" w:eastAsia="宋体" w:cs="宋体"/>
          <w:b w:val="0"/>
          <w:color w:val="auto"/>
          <w:kern w:val="2"/>
          <w:sz w:val="24"/>
          <w:szCs w:val="24"/>
          <w:highlight w:val="none"/>
          <w:lang w:val="en-US" w:eastAsia="zh-CN" w:bidi="ar-SA"/>
        </w:rPr>
      </w:pPr>
      <w:r>
        <w:rPr>
          <w:rFonts w:ascii="宋体" w:hAnsi="宋体" w:eastAsia="宋体" w:cs="宋体"/>
          <w:b w:val="0"/>
          <w:color w:val="auto"/>
          <w:kern w:val="2"/>
          <w:sz w:val="24"/>
          <w:szCs w:val="24"/>
          <w:highlight w:val="none"/>
          <w:lang w:val="en-US" w:eastAsia="zh-CN" w:bidi="ar-SA"/>
        </w:rPr>
        <w:t>第二类是“佛学+伦理学”交叉课程。可开设“佛教伦理学”“佛教和社会主义道德建设”“实用佛教伦理”等。主要研究佛教的伦理思想，</w:t>
      </w:r>
      <w:r>
        <w:rPr>
          <w:rFonts w:hint="eastAsia" w:ascii="宋体" w:hAnsi="宋体" w:eastAsia="宋体" w:cs="宋体"/>
          <w:b w:val="0"/>
          <w:color w:val="auto"/>
          <w:kern w:val="2"/>
          <w:sz w:val="24"/>
          <w:szCs w:val="24"/>
          <w:highlight w:val="none"/>
          <w:lang w:val="en-US" w:eastAsia="zh-CN" w:bidi="ar-SA"/>
        </w:rPr>
        <w:t>探讨</w:t>
      </w:r>
      <w:r>
        <w:rPr>
          <w:rFonts w:ascii="宋体" w:hAnsi="宋体" w:eastAsia="宋体" w:cs="宋体"/>
          <w:b w:val="0"/>
          <w:color w:val="auto"/>
          <w:kern w:val="2"/>
          <w:sz w:val="24"/>
          <w:szCs w:val="24"/>
          <w:highlight w:val="none"/>
          <w:lang w:val="en-US" w:eastAsia="zh-CN" w:bidi="ar-SA"/>
        </w:rPr>
        <w:t>佛教伦理和社会主义道德有没有可以结合的地方。</w:t>
      </w:r>
      <w:r>
        <w:rPr>
          <w:rFonts w:hint="eastAsia" w:ascii="宋体" w:hAnsi="宋体" w:cs="宋体"/>
          <w:b w:val="0"/>
          <w:color w:val="auto"/>
          <w:kern w:val="2"/>
          <w:sz w:val="24"/>
          <w:szCs w:val="24"/>
          <w:highlight w:val="none"/>
          <w:lang w:val="en-US" w:eastAsia="zh-CN" w:bidi="ar-SA"/>
        </w:rPr>
        <w:t>课程内容</w:t>
      </w:r>
      <w:r>
        <w:rPr>
          <w:rFonts w:ascii="宋体" w:hAnsi="宋体" w:eastAsia="宋体" w:cs="宋体"/>
          <w:b w:val="0"/>
          <w:color w:val="auto"/>
          <w:kern w:val="2"/>
          <w:sz w:val="24"/>
          <w:szCs w:val="24"/>
          <w:highlight w:val="none"/>
          <w:lang w:val="en-US" w:eastAsia="zh-CN" w:bidi="ar-SA"/>
        </w:rPr>
        <w:t>主要包括：佛教的“五戒”和公民道德要求有什么关系，“慈悲”思想和社会主义核心价值观有什么相似点，“因果”观念对建设诚信社会有没有帮助，还有佛教怎么看生命问题、环境问题这些伦理话题。</w:t>
      </w:r>
    </w:p>
    <w:p w14:paraId="59BC19E2">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b w:val="0"/>
          <w:color w:val="auto"/>
          <w:kern w:val="2"/>
          <w:sz w:val="24"/>
          <w:szCs w:val="24"/>
          <w:highlight w:val="none"/>
          <w:lang w:val="en-US" w:eastAsia="zh-CN" w:bidi="ar-SA"/>
        </w:rPr>
      </w:pPr>
      <w:r>
        <w:rPr>
          <w:rFonts w:hint="eastAsia" w:ascii="宋体" w:hAnsi="宋体" w:eastAsia="宋体" w:cs="宋体"/>
          <w:b w:val="0"/>
          <w:color w:val="auto"/>
          <w:kern w:val="2"/>
          <w:sz w:val="24"/>
          <w:szCs w:val="24"/>
          <w:highlight w:val="none"/>
          <w:lang w:val="en-US" w:eastAsia="zh-CN" w:bidi="ar-SA"/>
        </w:rPr>
        <w:t>第三类是"佛学+社会学"交叉课程。可开设"当代中国宗教与社会""佛教与社会治理"等课程，引导学生从社会学视角理解佛教在当代中国社会的定位与功能，培养其参与社会治理的意识和能力。</w:t>
      </w:r>
    </w:p>
    <w:p w14:paraId="7C7CEC8F">
      <w:pPr>
        <w:keepNext w:val="0"/>
        <w:keepLines w:val="0"/>
        <w:pageBreakBefore w:val="0"/>
        <w:widowControl w:val="0"/>
        <w:kinsoku/>
        <w:wordWrap/>
        <w:overflowPunct/>
        <w:topLinePunct w:val="0"/>
        <w:autoSpaceDE/>
        <w:autoSpaceDN/>
        <w:bidi w:val="0"/>
        <w:adjustRightInd/>
        <w:snapToGrid/>
        <w:spacing w:line="360" w:lineRule="auto"/>
        <w:ind w:firstLine="480"/>
        <w:jc w:val="both"/>
        <w:textAlignment w:val="auto"/>
        <w:rPr>
          <w:rFonts w:hint="eastAsia" w:ascii="宋体" w:hAnsi="宋体" w:eastAsia="宋体" w:cs="宋体"/>
          <w:color w:val="auto"/>
          <w:kern w:val="2"/>
          <w:sz w:val="24"/>
          <w:szCs w:val="24"/>
          <w:highlight w:val="none"/>
          <w:lang w:val="en-US" w:eastAsia="zh-CN" w:bidi="ar-SA"/>
        </w:rPr>
      </w:pPr>
      <w:r>
        <w:rPr>
          <w:rFonts w:ascii="宋体" w:hAnsi="宋体" w:eastAsia="宋体" w:cs="宋体"/>
          <w:b w:val="0"/>
          <w:color w:val="auto"/>
          <w:kern w:val="2"/>
          <w:sz w:val="24"/>
          <w:szCs w:val="24"/>
          <w:highlight w:val="none"/>
          <w:lang w:val="en-US" w:eastAsia="zh-CN" w:bidi="ar-SA"/>
        </w:rPr>
        <w:t>为确保“佛法+思政”交叉课程的有效开发与实施，需从以下三个方面提供保障：第一是师资保障。建立“跨学科师资库”，整合校内外思政、佛学、法学、社会学等师资力量，并聘请相关领域专家、宗教事务干部及资深法师担任兼职教师，以弥补学科短板。同时加强师资培训，通过跨学科教研与学术交流，提升教师的融合教学能力。第二是教学资源保障。建立一个资料库，把政策文件、研究文章、实际案例和视频材料都整理好。主动和普通大学、研究机构、宗教团体合作，分享资源，开阔教学视野。第三是制度保障。要把这些交叉课程正式写到学生培养方案里，规定好学分数、上课时间和教学要求。建立专门的课程评价方法，全面检查教学目标、内容、方法和效果怎么样，这样才能不断改进课程质量。</w:t>
      </w:r>
    </w:p>
    <w:p w14:paraId="7EF0AE10">
      <w:pPr>
        <w:pStyle w:val="3"/>
        <w:keepNext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eastAsia"/>
          <w:color w:val="auto"/>
          <w:highlight w:val="none"/>
          <w:lang w:val="en-US" w:eastAsia="zh-CN"/>
        </w:rPr>
      </w:pPr>
      <w:bookmarkStart w:id="149" w:name="_Toc1137929046"/>
      <w:bookmarkStart w:id="150" w:name="_Toc1577245499"/>
      <w:r>
        <w:rPr>
          <w:rFonts w:ascii="黑体" w:hAnsi="黑体" w:eastAsia="黑体" w:cs="黑体"/>
          <w:b/>
          <w:color w:val="auto"/>
          <w:sz w:val="28"/>
          <w:highlight w:val="none"/>
          <w:lang w:val="en-US" w:eastAsia="zh-CN"/>
        </w:rPr>
        <w:t>三、</w:t>
      </w:r>
      <w:bookmarkEnd w:id="149"/>
      <w:r>
        <w:rPr>
          <w:rFonts w:hint="eastAsia" w:ascii="黑体" w:hAnsi="黑体" w:eastAsia="黑体" w:cs="黑体"/>
          <w:b/>
          <w:color w:val="auto"/>
          <w:sz w:val="28"/>
          <w:highlight w:val="none"/>
          <w:lang w:val="en-US" w:eastAsia="zh-CN"/>
        </w:rPr>
        <w:t>课堂教学方法创新</w:t>
      </w:r>
      <w:bookmarkEnd w:id="150"/>
    </w:p>
    <w:p w14:paraId="3C90F477">
      <w:pPr>
        <w:keepNext w:val="0"/>
        <w:keepLines w:val="0"/>
        <w:pageBreakBefore w:val="0"/>
        <w:widowControl w:val="0"/>
        <w:kinsoku/>
        <w:wordWrap/>
        <w:overflowPunct/>
        <w:topLinePunct w:val="0"/>
        <w:autoSpaceDE/>
        <w:autoSpaceDN/>
        <w:bidi w:val="0"/>
        <w:adjustRightInd/>
        <w:snapToGrid/>
        <w:spacing w:line="360" w:lineRule="auto"/>
        <w:ind w:firstLine="480"/>
        <w:jc w:val="both"/>
        <w:textAlignment w:val="auto"/>
        <w:rPr>
          <w:rFonts w:hint="default" w:ascii="宋体" w:hAnsi="宋体" w:eastAsia="宋体" w:cs="宋体"/>
          <w:color w:val="auto"/>
          <w:kern w:val="2"/>
          <w:sz w:val="24"/>
          <w:szCs w:val="24"/>
          <w:highlight w:val="none"/>
          <w:lang w:val="en-US" w:eastAsia="zh-CN" w:bidi="ar-SA"/>
        </w:rPr>
      </w:pPr>
      <w:r>
        <w:rPr>
          <w:rFonts w:hint="default" w:ascii="宋体" w:hAnsi="宋体" w:eastAsia="宋体" w:cs="宋体"/>
          <w:color w:val="auto"/>
          <w:kern w:val="2"/>
          <w:sz w:val="24"/>
          <w:szCs w:val="24"/>
          <w:highlight w:val="none"/>
          <w:lang w:val="en-US" w:eastAsia="zh-CN" w:bidi="ar-SA"/>
        </w:rPr>
        <w:t>课堂教学是政治认同教育的主阵地，传统的课堂教学以理论灌输为主，枯燥乏味，难以激发学生的学习兴趣，也难以实现理论知识向实践能力的转化。因此，必须创新课堂教学方法，采用研讨式、体验式、情景式等多元化教学方法，引导学生主动参与、积极思考、亲身体验，深化对政治认同的理解和认同，提升政治认同实践能力。</w:t>
      </w:r>
    </w:p>
    <w:p w14:paraId="4B00CBA4">
      <w:pPr>
        <w:pStyle w:val="4"/>
        <w:keepNext w:val="0"/>
        <w:keepLines w:val="0"/>
        <w:pageBreakBefore w:val="0"/>
        <w:widowControl w:val="0"/>
        <w:kinsoku/>
        <w:wordWrap/>
        <w:overflowPunct/>
        <w:topLinePunct w:val="0"/>
        <w:autoSpaceDE/>
        <w:autoSpaceDN/>
        <w:bidi w:val="0"/>
        <w:adjustRightInd/>
        <w:snapToGrid/>
        <w:spacing w:before="0" w:after="0" w:line="360" w:lineRule="auto"/>
        <w:ind w:firstLine="480"/>
        <w:jc w:val="left"/>
        <w:textAlignment w:val="auto"/>
        <w:rPr>
          <w:rFonts w:hint="default"/>
          <w:color w:val="auto"/>
          <w:highlight w:val="none"/>
          <w:lang w:val="en-US" w:eastAsia="zh-CN"/>
        </w:rPr>
      </w:pPr>
      <w:bookmarkStart w:id="151" w:name="_Toc1831599587"/>
      <w:bookmarkStart w:id="152" w:name="_Toc226963125"/>
      <w:r>
        <w:rPr>
          <w:rFonts w:ascii="黑体" w:hAnsi="黑体" w:eastAsia="黑体" w:cs="黑体"/>
          <w:b/>
          <w:color w:val="auto"/>
          <w:sz w:val="24"/>
          <w:highlight w:val="none"/>
          <w:lang w:val="en-US" w:eastAsia="zh-CN"/>
        </w:rPr>
        <w:t>（一）</w:t>
      </w:r>
      <w:bookmarkEnd w:id="151"/>
      <w:r>
        <w:rPr>
          <w:rFonts w:hint="eastAsia" w:ascii="黑体" w:hAnsi="黑体" w:eastAsia="黑体" w:cs="黑体"/>
          <w:b/>
          <w:color w:val="auto"/>
          <w:sz w:val="24"/>
          <w:highlight w:val="none"/>
          <w:lang w:val="en-US" w:eastAsia="zh-CN"/>
        </w:rPr>
        <w:t>推行研讨式教学，激发学生主动思考能力</w:t>
      </w:r>
      <w:bookmarkEnd w:id="152"/>
    </w:p>
    <w:p w14:paraId="433A76D2">
      <w:pPr>
        <w:keepNext w:val="0"/>
        <w:keepLines w:val="0"/>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color w:val="auto"/>
          <w:kern w:val="2"/>
          <w:sz w:val="24"/>
          <w:szCs w:val="24"/>
          <w:highlight w:val="none"/>
          <w:lang w:val="en-US" w:eastAsia="zh-CN" w:bidi="ar-SA"/>
        </w:rPr>
      </w:pPr>
      <w:r>
        <w:rPr>
          <w:rFonts w:hint="default" w:ascii="宋体" w:hAnsi="宋体" w:eastAsia="宋体" w:cs="宋体"/>
          <w:color w:val="auto"/>
          <w:kern w:val="2"/>
          <w:sz w:val="24"/>
          <w:szCs w:val="24"/>
          <w:highlight w:val="none"/>
          <w:lang w:val="en-US" w:eastAsia="zh-CN" w:bidi="ar-SA"/>
        </w:rPr>
        <w:t>研讨式教学以学生为主体，以问题为导向、以讨论为主要形式的互动式教学方法。通过设置针对性强、具有思辨性的研讨话题，引导学生结合自身所学、宗教实践和社会实际，开展交流讨论，主动思考政治认同的内涵、意义和实践路径，实现</w:t>
      </w:r>
      <w:r>
        <w:rPr>
          <w:rFonts w:hint="eastAsia" w:ascii="宋体" w:hAnsi="宋体" w:eastAsia="宋体" w:cs="宋体"/>
          <w:color w:val="auto"/>
          <w:kern w:val="2"/>
          <w:sz w:val="24"/>
          <w:szCs w:val="24"/>
          <w:highlight w:val="none"/>
          <w:lang w:val="en-US" w:eastAsia="zh-CN" w:bidi="ar-SA"/>
        </w:rPr>
        <w:t>“</w:t>
      </w:r>
      <w:r>
        <w:rPr>
          <w:rFonts w:hint="default" w:ascii="宋体" w:hAnsi="宋体" w:eastAsia="宋体" w:cs="宋体"/>
          <w:color w:val="auto"/>
          <w:kern w:val="2"/>
          <w:sz w:val="24"/>
          <w:szCs w:val="24"/>
          <w:highlight w:val="none"/>
          <w:lang w:val="en-US" w:eastAsia="zh-CN" w:bidi="ar-SA"/>
        </w:rPr>
        <w:t>教学相长</w:t>
      </w:r>
      <w:r>
        <w:rPr>
          <w:rFonts w:hint="eastAsia" w:ascii="宋体" w:hAnsi="宋体" w:eastAsia="宋体" w:cs="宋体"/>
          <w:color w:val="auto"/>
          <w:kern w:val="2"/>
          <w:sz w:val="24"/>
          <w:szCs w:val="24"/>
          <w:highlight w:val="none"/>
          <w:lang w:val="en-US" w:eastAsia="zh-CN" w:bidi="ar-SA"/>
        </w:rPr>
        <w:t>”</w:t>
      </w:r>
      <w:r>
        <w:rPr>
          <w:rFonts w:hint="default" w:ascii="宋体" w:hAnsi="宋体" w:eastAsia="宋体" w:cs="宋体"/>
          <w:color w:val="auto"/>
          <w:kern w:val="2"/>
          <w:sz w:val="24"/>
          <w:szCs w:val="24"/>
          <w:highlight w:val="none"/>
          <w:lang w:val="en-US" w:eastAsia="zh-CN" w:bidi="ar-SA"/>
        </w:rPr>
        <w:t>。具体而言，在每周或者每月固定一次融合课程中，教师结合课程内容，设置研讨话题，比如</w:t>
      </w:r>
      <w:r>
        <w:rPr>
          <w:rFonts w:hint="eastAsia" w:ascii="宋体" w:hAnsi="宋体" w:eastAsia="宋体" w:cs="宋体"/>
          <w:color w:val="auto"/>
          <w:kern w:val="2"/>
          <w:sz w:val="24"/>
          <w:szCs w:val="24"/>
          <w:highlight w:val="none"/>
          <w:lang w:val="en-US" w:eastAsia="zh-CN" w:bidi="ar-SA"/>
        </w:rPr>
        <w:t>“</w:t>
      </w:r>
      <w:r>
        <w:rPr>
          <w:rFonts w:hint="default" w:ascii="宋体" w:hAnsi="宋体" w:eastAsia="宋体" w:cs="宋体"/>
          <w:color w:val="auto"/>
          <w:kern w:val="2"/>
          <w:sz w:val="24"/>
          <w:szCs w:val="24"/>
          <w:highlight w:val="none"/>
          <w:lang w:val="en-US" w:eastAsia="zh-CN" w:bidi="ar-SA"/>
        </w:rPr>
        <w:t>如何理解佛教中国化与政治认同的内在关系</w:t>
      </w:r>
      <w:r>
        <w:rPr>
          <w:rFonts w:hint="eastAsia" w:ascii="宋体" w:hAnsi="宋体" w:eastAsia="宋体" w:cs="宋体"/>
          <w:color w:val="auto"/>
          <w:kern w:val="2"/>
          <w:sz w:val="24"/>
          <w:szCs w:val="24"/>
          <w:highlight w:val="none"/>
          <w:lang w:val="en-US" w:eastAsia="zh-CN" w:bidi="ar-SA"/>
        </w:rPr>
        <w:t>”“</w:t>
      </w:r>
      <w:r>
        <w:rPr>
          <w:rFonts w:hint="default" w:ascii="宋体" w:hAnsi="宋体" w:eastAsia="宋体" w:cs="宋体"/>
          <w:color w:val="auto"/>
          <w:kern w:val="2"/>
          <w:sz w:val="24"/>
          <w:szCs w:val="24"/>
          <w:highlight w:val="none"/>
          <w:lang w:val="en-US" w:eastAsia="zh-CN" w:bidi="ar-SA"/>
        </w:rPr>
        <w:t>佛教教义教规如何与社会主义核心价值观相融合</w:t>
      </w:r>
      <w:r>
        <w:rPr>
          <w:rFonts w:hint="eastAsia" w:ascii="宋体" w:hAnsi="宋体" w:eastAsia="宋体" w:cs="宋体"/>
          <w:color w:val="auto"/>
          <w:kern w:val="2"/>
          <w:sz w:val="24"/>
          <w:szCs w:val="24"/>
          <w:highlight w:val="none"/>
          <w:lang w:val="en-US" w:eastAsia="zh-CN" w:bidi="ar-SA"/>
        </w:rPr>
        <w:t>”“</w:t>
      </w:r>
      <w:r>
        <w:rPr>
          <w:rFonts w:hint="default" w:ascii="宋体" w:hAnsi="宋体" w:eastAsia="宋体" w:cs="宋体"/>
          <w:color w:val="auto"/>
          <w:kern w:val="2"/>
          <w:sz w:val="24"/>
          <w:szCs w:val="24"/>
          <w:highlight w:val="none"/>
          <w:lang w:val="en-US" w:eastAsia="zh-CN" w:bidi="ar-SA"/>
        </w:rPr>
        <w:t>宗教界人士如何践行爱国主义责任</w:t>
      </w:r>
      <w:r>
        <w:rPr>
          <w:rFonts w:hint="eastAsia" w:ascii="宋体" w:hAnsi="宋体" w:eastAsia="宋体" w:cs="宋体"/>
          <w:color w:val="auto"/>
          <w:kern w:val="2"/>
          <w:sz w:val="24"/>
          <w:szCs w:val="24"/>
          <w:highlight w:val="none"/>
          <w:lang w:val="en-US" w:eastAsia="zh-CN" w:bidi="ar-SA"/>
        </w:rPr>
        <w:t>”“</w:t>
      </w:r>
      <w:r>
        <w:rPr>
          <w:rFonts w:hint="default" w:ascii="宋体" w:hAnsi="宋体" w:eastAsia="宋体" w:cs="宋体"/>
          <w:color w:val="auto"/>
          <w:kern w:val="2"/>
          <w:sz w:val="24"/>
          <w:szCs w:val="24"/>
          <w:highlight w:val="none"/>
          <w:lang w:val="en-US" w:eastAsia="zh-CN" w:bidi="ar-SA"/>
        </w:rPr>
        <w:t>如何在宗教实践中坚守法治底线</w:t>
      </w:r>
      <w:r>
        <w:rPr>
          <w:rFonts w:hint="eastAsia" w:ascii="宋体" w:hAnsi="宋体" w:eastAsia="宋体" w:cs="宋体"/>
          <w:color w:val="auto"/>
          <w:kern w:val="2"/>
          <w:sz w:val="24"/>
          <w:szCs w:val="24"/>
          <w:highlight w:val="none"/>
          <w:lang w:val="en-US" w:eastAsia="zh-CN" w:bidi="ar-SA"/>
        </w:rPr>
        <w:t>”</w:t>
      </w:r>
      <w:r>
        <w:rPr>
          <w:rFonts w:hint="default" w:ascii="宋体" w:hAnsi="宋体" w:eastAsia="宋体" w:cs="宋体"/>
          <w:color w:val="auto"/>
          <w:kern w:val="2"/>
          <w:sz w:val="24"/>
          <w:szCs w:val="24"/>
          <w:highlight w:val="none"/>
          <w:lang w:val="en-US" w:eastAsia="zh-CN" w:bidi="ar-SA"/>
        </w:rPr>
        <w:t>等。在研讨前，教师提前布置研讨任务，让学生查阅相关资料、结合自身实践，准备发言材料；在研讨中，教师引导学生自由发言、各抒己见，鼓励学生提出不同观点和疑问，针对学生的发言进行点评和引导，深化学生对话题的理解；在研讨后，教师对研讨内容进行总结，梳理核心观点，引导学生形成正确的认知，将研讨成果转化为自身的思想和行动。同时，可采用分组研讨、辩论式研讨等形式，提升研讨的趣味性和实效性。例如围绕</w:t>
      </w:r>
      <w:r>
        <w:rPr>
          <w:rFonts w:hint="eastAsia" w:ascii="宋体" w:hAnsi="宋体" w:eastAsia="宋体" w:cs="宋体"/>
          <w:color w:val="auto"/>
          <w:kern w:val="2"/>
          <w:sz w:val="24"/>
          <w:szCs w:val="24"/>
          <w:highlight w:val="none"/>
          <w:lang w:val="en-US" w:eastAsia="zh-CN" w:bidi="ar-SA"/>
        </w:rPr>
        <w:t>“</w:t>
      </w:r>
      <w:r>
        <w:rPr>
          <w:rFonts w:hint="default" w:ascii="宋体" w:hAnsi="宋体" w:eastAsia="宋体" w:cs="宋体"/>
          <w:color w:val="auto"/>
          <w:kern w:val="2"/>
          <w:sz w:val="24"/>
          <w:szCs w:val="24"/>
          <w:highlight w:val="none"/>
          <w:lang w:val="en-US" w:eastAsia="zh-CN" w:bidi="ar-SA"/>
        </w:rPr>
        <w:t>宗教信仰自由与法治意识的关系</w:t>
      </w:r>
      <w:r>
        <w:rPr>
          <w:rFonts w:hint="eastAsia" w:ascii="宋体" w:hAnsi="宋体" w:eastAsia="宋体" w:cs="宋体"/>
          <w:color w:val="auto"/>
          <w:kern w:val="2"/>
          <w:sz w:val="24"/>
          <w:szCs w:val="24"/>
          <w:highlight w:val="none"/>
          <w:lang w:val="en-US" w:eastAsia="zh-CN" w:bidi="ar-SA"/>
        </w:rPr>
        <w:t>”</w:t>
      </w:r>
      <w:r>
        <w:rPr>
          <w:rFonts w:hint="default" w:ascii="宋体" w:hAnsi="宋体" w:eastAsia="宋体" w:cs="宋体"/>
          <w:color w:val="auto"/>
          <w:kern w:val="2"/>
          <w:sz w:val="24"/>
          <w:szCs w:val="24"/>
          <w:highlight w:val="none"/>
          <w:lang w:val="en-US" w:eastAsia="zh-CN" w:bidi="ar-SA"/>
        </w:rPr>
        <w:t>开展辩论式研讨，将学生分为正反两方，开展辩论，引导学生在辩论中明确</w:t>
      </w:r>
      <w:r>
        <w:rPr>
          <w:rFonts w:hint="eastAsia" w:ascii="宋体" w:hAnsi="宋体" w:eastAsia="宋体" w:cs="宋体"/>
          <w:color w:val="auto"/>
          <w:kern w:val="2"/>
          <w:sz w:val="24"/>
          <w:szCs w:val="24"/>
          <w:highlight w:val="none"/>
          <w:lang w:val="en-US" w:eastAsia="zh-CN" w:bidi="ar-SA"/>
        </w:rPr>
        <w:t>“</w:t>
      </w:r>
      <w:r>
        <w:rPr>
          <w:rFonts w:hint="default" w:ascii="宋体" w:hAnsi="宋体" w:eastAsia="宋体" w:cs="宋体"/>
          <w:color w:val="auto"/>
          <w:kern w:val="2"/>
          <w:sz w:val="24"/>
          <w:szCs w:val="24"/>
          <w:highlight w:val="none"/>
          <w:lang w:val="en-US" w:eastAsia="zh-CN" w:bidi="ar-SA"/>
        </w:rPr>
        <w:t>宗教信仰自由必须在法律范围内行使</w:t>
      </w:r>
      <w:r>
        <w:rPr>
          <w:rFonts w:hint="eastAsia" w:ascii="宋体" w:hAnsi="宋体" w:eastAsia="宋体" w:cs="宋体"/>
          <w:color w:val="auto"/>
          <w:kern w:val="2"/>
          <w:sz w:val="24"/>
          <w:szCs w:val="24"/>
          <w:highlight w:val="none"/>
          <w:lang w:val="en-US" w:eastAsia="zh-CN" w:bidi="ar-SA"/>
        </w:rPr>
        <w:t>”</w:t>
      </w:r>
      <w:r>
        <w:rPr>
          <w:rFonts w:hint="default" w:ascii="宋体" w:hAnsi="宋体" w:eastAsia="宋体" w:cs="宋体"/>
          <w:color w:val="auto"/>
          <w:kern w:val="2"/>
          <w:sz w:val="24"/>
          <w:szCs w:val="24"/>
          <w:highlight w:val="none"/>
          <w:lang w:val="en-US" w:eastAsia="zh-CN" w:bidi="ar-SA"/>
        </w:rPr>
        <w:t>的理念，增强法治意识和政治认同。研讨式教学能够打破传统教学中教师</w:t>
      </w:r>
      <w:r>
        <w:rPr>
          <w:rFonts w:hint="eastAsia" w:ascii="宋体" w:hAnsi="宋体" w:eastAsia="宋体" w:cs="宋体"/>
          <w:color w:val="auto"/>
          <w:kern w:val="2"/>
          <w:sz w:val="24"/>
          <w:szCs w:val="24"/>
          <w:highlight w:val="none"/>
          <w:lang w:val="en-US" w:eastAsia="zh-CN" w:bidi="ar-SA"/>
        </w:rPr>
        <w:t>“</w:t>
      </w:r>
      <w:r>
        <w:rPr>
          <w:rFonts w:hint="default" w:ascii="宋体" w:hAnsi="宋体" w:eastAsia="宋体" w:cs="宋体"/>
          <w:color w:val="auto"/>
          <w:kern w:val="2"/>
          <w:sz w:val="24"/>
          <w:szCs w:val="24"/>
          <w:highlight w:val="none"/>
          <w:lang w:val="en-US" w:eastAsia="zh-CN" w:bidi="ar-SA"/>
        </w:rPr>
        <w:t>一言堂</w:t>
      </w:r>
      <w:r>
        <w:rPr>
          <w:rFonts w:hint="eastAsia" w:ascii="宋体" w:hAnsi="宋体" w:eastAsia="宋体" w:cs="宋体"/>
          <w:color w:val="auto"/>
          <w:kern w:val="2"/>
          <w:sz w:val="24"/>
          <w:szCs w:val="24"/>
          <w:highlight w:val="none"/>
          <w:lang w:val="en-US" w:eastAsia="zh-CN" w:bidi="ar-SA"/>
        </w:rPr>
        <w:t>”</w:t>
      </w:r>
      <w:r>
        <w:rPr>
          <w:rFonts w:hint="default" w:ascii="宋体" w:hAnsi="宋体" w:eastAsia="宋体" w:cs="宋体"/>
          <w:color w:val="auto"/>
          <w:kern w:val="2"/>
          <w:sz w:val="24"/>
          <w:szCs w:val="24"/>
          <w:highlight w:val="none"/>
          <w:lang w:val="en-US" w:eastAsia="zh-CN" w:bidi="ar-SA"/>
        </w:rPr>
        <w:t>的局面，激发学生的学习主动性和积极性，培养学生的独立思考能力、逻辑思维能力和语言表达能力，让学生在交流讨论中深化对政治认同的理解和认同。</w:t>
      </w:r>
    </w:p>
    <w:p w14:paraId="639451D6">
      <w:pPr>
        <w:pStyle w:val="4"/>
        <w:bidi w:val="0"/>
        <w:rPr>
          <w:rFonts w:hint="eastAsia" w:ascii="黑体" w:hAnsi="黑体" w:eastAsia="黑体" w:cs="黑体"/>
          <w:lang w:val="en-US" w:eastAsia="zh-CN"/>
        </w:rPr>
      </w:pPr>
      <w:bookmarkStart w:id="153" w:name="_Toc638284803"/>
      <w:r>
        <w:rPr>
          <w:rFonts w:hint="eastAsia" w:ascii="黑体" w:hAnsi="黑体" w:eastAsia="黑体" w:cs="黑体"/>
          <w:lang w:val="en-US" w:eastAsia="zh-CN"/>
        </w:rPr>
        <w:t>（二）拓展社会服务项目实践，践行宗教责任</w:t>
      </w:r>
      <w:bookmarkEnd w:id="153"/>
    </w:p>
    <w:p w14:paraId="48ADB702">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color w:val="auto"/>
          <w:kern w:val="2"/>
          <w:sz w:val="24"/>
          <w:szCs w:val="24"/>
          <w:highlight w:val="none"/>
          <w:lang w:val="en-US" w:eastAsia="zh-CN" w:bidi="ar-SA"/>
        </w:rPr>
      </w:pPr>
      <w:r>
        <w:rPr>
          <w:rFonts w:hint="default" w:ascii="宋体" w:hAnsi="宋体" w:eastAsia="宋体" w:cs="宋体"/>
          <w:color w:val="auto"/>
          <w:kern w:val="2"/>
          <w:sz w:val="24"/>
          <w:szCs w:val="24"/>
          <w:highlight w:val="none"/>
          <w:lang w:val="en-US" w:eastAsia="zh-CN" w:bidi="ar-SA"/>
        </w:rPr>
        <w:t>体验式教学是一种强调学习者亲身参与、通过实践获得认知的教学方法。佛教历来重视</w:t>
      </w:r>
      <w:r>
        <w:rPr>
          <w:rFonts w:hint="eastAsia" w:ascii="宋体" w:hAnsi="宋体" w:cs="宋体"/>
          <w:color w:val="auto"/>
          <w:kern w:val="2"/>
          <w:sz w:val="24"/>
          <w:szCs w:val="24"/>
          <w:highlight w:val="none"/>
          <w:lang w:val="en-US" w:eastAsia="zh-CN" w:bidi="ar-SA"/>
        </w:rPr>
        <w:t>“</w:t>
      </w:r>
      <w:r>
        <w:rPr>
          <w:rFonts w:hint="default" w:ascii="宋体" w:hAnsi="宋体" w:eastAsia="宋体" w:cs="宋体"/>
          <w:color w:val="auto"/>
          <w:kern w:val="2"/>
          <w:sz w:val="24"/>
          <w:szCs w:val="24"/>
          <w:highlight w:val="none"/>
          <w:lang w:val="en-US" w:eastAsia="zh-CN" w:bidi="ar-SA"/>
        </w:rPr>
        <w:t>解行相应、知行合一</w:t>
      </w:r>
      <w:r>
        <w:rPr>
          <w:rFonts w:hint="eastAsia" w:ascii="宋体" w:hAnsi="宋体" w:cs="宋体"/>
          <w:color w:val="auto"/>
          <w:kern w:val="2"/>
          <w:sz w:val="24"/>
          <w:szCs w:val="24"/>
          <w:highlight w:val="none"/>
          <w:lang w:val="en-US" w:eastAsia="zh-CN" w:bidi="ar-SA"/>
        </w:rPr>
        <w:t>”</w:t>
      </w:r>
      <w:r>
        <w:rPr>
          <w:rFonts w:hint="default" w:ascii="宋体" w:hAnsi="宋体" w:eastAsia="宋体" w:cs="宋体"/>
          <w:color w:val="auto"/>
          <w:kern w:val="2"/>
          <w:sz w:val="24"/>
          <w:szCs w:val="24"/>
          <w:highlight w:val="none"/>
          <w:lang w:val="en-US" w:eastAsia="zh-CN" w:bidi="ar-SA"/>
        </w:rPr>
        <w:t>，这与体验式教学的理念高度契合。结合宗教院校的特色，体验式教学可采用多种形式：其一情感体验，通过播放爱国主义影片、红色纪录片、国家发展成就宣传片等，让学生在视觉和听觉的冲击中，感受国家的强大、民族的复兴，增强爱国主义情感和民族自豪感；其二实践体验，在课堂内设置小型实践活动，例如，在</w:t>
      </w:r>
      <w:r>
        <w:rPr>
          <w:rFonts w:hint="eastAsia" w:ascii="宋体" w:hAnsi="宋体" w:cs="宋体"/>
          <w:color w:val="auto"/>
          <w:kern w:val="2"/>
          <w:sz w:val="24"/>
          <w:szCs w:val="24"/>
          <w:highlight w:val="none"/>
          <w:lang w:val="en-US" w:eastAsia="zh-CN" w:bidi="ar-SA"/>
        </w:rPr>
        <w:t>“</w:t>
      </w:r>
      <w:r>
        <w:rPr>
          <w:rFonts w:hint="default" w:ascii="宋体" w:hAnsi="宋体" w:eastAsia="宋体" w:cs="宋体"/>
          <w:color w:val="auto"/>
          <w:kern w:val="2"/>
          <w:sz w:val="24"/>
          <w:szCs w:val="24"/>
          <w:highlight w:val="none"/>
          <w:lang w:val="en-US" w:eastAsia="zh-CN" w:bidi="ar-SA"/>
        </w:rPr>
        <w:t>爱国主义</w:t>
      </w:r>
      <w:r>
        <w:rPr>
          <w:rFonts w:hint="eastAsia" w:ascii="宋体" w:hAnsi="宋体" w:cs="宋体"/>
          <w:color w:val="auto"/>
          <w:kern w:val="2"/>
          <w:sz w:val="24"/>
          <w:szCs w:val="24"/>
          <w:highlight w:val="none"/>
          <w:lang w:val="en-US" w:eastAsia="zh-CN" w:bidi="ar-SA"/>
        </w:rPr>
        <w:t>”</w:t>
      </w:r>
      <w:r>
        <w:rPr>
          <w:rFonts w:hint="default" w:ascii="宋体" w:hAnsi="宋体" w:eastAsia="宋体" w:cs="宋体"/>
          <w:color w:val="auto"/>
          <w:kern w:val="2"/>
          <w:sz w:val="24"/>
          <w:szCs w:val="24"/>
          <w:highlight w:val="none"/>
          <w:lang w:val="en-US" w:eastAsia="zh-CN" w:bidi="ar-SA"/>
        </w:rPr>
        <w:t>课程中，组织学生开展</w:t>
      </w:r>
      <w:r>
        <w:rPr>
          <w:rFonts w:hint="eastAsia" w:ascii="宋体" w:hAnsi="宋体" w:cs="宋体"/>
          <w:color w:val="auto"/>
          <w:kern w:val="2"/>
          <w:sz w:val="24"/>
          <w:szCs w:val="24"/>
          <w:highlight w:val="none"/>
          <w:lang w:val="en-US" w:eastAsia="zh-CN" w:bidi="ar-SA"/>
        </w:rPr>
        <w:t>“</w:t>
      </w:r>
      <w:r>
        <w:rPr>
          <w:rFonts w:hint="default" w:ascii="宋体" w:hAnsi="宋体" w:eastAsia="宋体" w:cs="宋体"/>
          <w:color w:val="auto"/>
          <w:kern w:val="2"/>
          <w:sz w:val="24"/>
          <w:szCs w:val="24"/>
          <w:highlight w:val="none"/>
          <w:lang w:val="en-US" w:eastAsia="zh-CN" w:bidi="ar-SA"/>
        </w:rPr>
        <w:t>我是爱国宗教人</w:t>
      </w:r>
      <w:r>
        <w:rPr>
          <w:rFonts w:hint="eastAsia" w:ascii="宋体" w:hAnsi="宋体" w:cs="宋体"/>
          <w:color w:val="auto"/>
          <w:kern w:val="2"/>
          <w:sz w:val="24"/>
          <w:szCs w:val="24"/>
          <w:highlight w:val="none"/>
          <w:lang w:val="en-US" w:eastAsia="zh-CN" w:bidi="ar-SA"/>
        </w:rPr>
        <w:t>”</w:t>
      </w:r>
      <w:r>
        <w:rPr>
          <w:rFonts w:hint="default" w:ascii="宋体" w:hAnsi="宋体" w:eastAsia="宋体" w:cs="宋体"/>
          <w:color w:val="auto"/>
          <w:kern w:val="2"/>
          <w:sz w:val="24"/>
          <w:szCs w:val="24"/>
          <w:highlight w:val="none"/>
          <w:lang w:val="en-US" w:eastAsia="zh-CN" w:bidi="ar-SA"/>
        </w:rPr>
        <w:t>主题演讲活动，让学生结合自身的宗教身份和实践经历，分享自己的爱国感悟和责任担当，增强情感认同和行动自觉；在</w:t>
      </w:r>
      <w:r>
        <w:rPr>
          <w:rFonts w:hint="eastAsia" w:ascii="宋体" w:hAnsi="宋体" w:cs="宋体"/>
          <w:color w:val="auto"/>
          <w:kern w:val="2"/>
          <w:sz w:val="24"/>
          <w:szCs w:val="24"/>
          <w:highlight w:val="none"/>
          <w:lang w:val="en-US" w:eastAsia="zh-CN" w:bidi="ar-SA"/>
        </w:rPr>
        <w:t>“</w:t>
      </w:r>
      <w:r>
        <w:rPr>
          <w:rFonts w:hint="default" w:ascii="宋体" w:hAnsi="宋体" w:eastAsia="宋体" w:cs="宋体"/>
          <w:color w:val="auto"/>
          <w:kern w:val="2"/>
          <w:sz w:val="24"/>
          <w:szCs w:val="24"/>
          <w:highlight w:val="none"/>
          <w:lang w:val="en-US" w:eastAsia="zh-CN" w:bidi="ar-SA"/>
        </w:rPr>
        <w:t>宗教法律法规与政策解读</w:t>
      </w:r>
      <w:r>
        <w:rPr>
          <w:rFonts w:hint="eastAsia" w:ascii="宋体" w:hAnsi="宋体" w:cs="宋体"/>
          <w:color w:val="auto"/>
          <w:kern w:val="2"/>
          <w:sz w:val="24"/>
          <w:szCs w:val="24"/>
          <w:highlight w:val="none"/>
          <w:lang w:val="en-US" w:eastAsia="zh-CN" w:bidi="ar-SA"/>
        </w:rPr>
        <w:t>”</w:t>
      </w:r>
      <w:r>
        <w:rPr>
          <w:rFonts w:hint="default" w:ascii="宋体" w:hAnsi="宋体" w:eastAsia="宋体" w:cs="宋体"/>
          <w:color w:val="auto"/>
          <w:kern w:val="2"/>
          <w:sz w:val="24"/>
          <w:szCs w:val="24"/>
          <w:highlight w:val="none"/>
          <w:lang w:val="en-US" w:eastAsia="zh-CN" w:bidi="ar-SA"/>
        </w:rPr>
        <w:t>课程中，组织学生模拟宗教事务管理执法场景，让学生扮演执法人员和宗教活动场所负责人，开展执法演练，提升学生的法治意识和实践能力。体验式教学能够让政治认同教育更加贴近学生的生活和实践，增强教学的吸引力和感染力，实现</w:t>
      </w:r>
      <w:r>
        <w:rPr>
          <w:rFonts w:hint="eastAsia" w:ascii="宋体" w:hAnsi="宋体" w:cs="宋体"/>
          <w:color w:val="auto"/>
          <w:kern w:val="2"/>
          <w:sz w:val="24"/>
          <w:szCs w:val="24"/>
          <w:highlight w:val="none"/>
          <w:lang w:val="en-US" w:eastAsia="zh-CN" w:bidi="ar-SA"/>
        </w:rPr>
        <w:t>“</w:t>
      </w:r>
      <w:r>
        <w:rPr>
          <w:rFonts w:hint="default" w:ascii="宋体" w:hAnsi="宋体" w:eastAsia="宋体" w:cs="宋体"/>
          <w:color w:val="auto"/>
          <w:kern w:val="2"/>
          <w:sz w:val="24"/>
          <w:szCs w:val="24"/>
          <w:highlight w:val="none"/>
          <w:lang w:val="en-US" w:eastAsia="zh-CN" w:bidi="ar-SA"/>
        </w:rPr>
        <w:t>以情育人、以情促行</w:t>
      </w:r>
      <w:r>
        <w:rPr>
          <w:rFonts w:hint="eastAsia" w:ascii="宋体" w:hAnsi="宋体" w:cs="宋体"/>
          <w:color w:val="auto"/>
          <w:kern w:val="2"/>
          <w:sz w:val="24"/>
          <w:szCs w:val="24"/>
          <w:highlight w:val="none"/>
          <w:lang w:val="en-US" w:eastAsia="zh-CN" w:bidi="ar-SA"/>
        </w:rPr>
        <w:t>”</w:t>
      </w:r>
      <w:r>
        <w:rPr>
          <w:rFonts w:hint="default" w:ascii="宋体" w:hAnsi="宋体" w:eastAsia="宋体" w:cs="宋体"/>
          <w:color w:val="auto"/>
          <w:kern w:val="2"/>
          <w:sz w:val="24"/>
          <w:szCs w:val="24"/>
          <w:highlight w:val="none"/>
          <w:lang w:val="en-US" w:eastAsia="zh-CN" w:bidi="ar-SA"/>
        </w:rPr>
        <w:t>的育人目标。</w:t>
      </w:r>
    </w:p>
    <w:p w14:paraId="688C15F6">
      <w:pPr>
        <w:pStyle w:val="4"/>
        <w:bidi w:val="0"/>
        <w:rPr>
          <w:rFonts w:hint="eastAsia" w:ascii="黑体" w:hAnsi="黑体" w:eastAsia="黑体" w:cs="黑体"/>
          <w:lang w:val="en-US" w:eastAsia="zh-CN"/>
        </w:rPr>
      </w:pPr>
      <w:bookmarkStart w:id="154" w:name="_Toc971867256"/>
      <w:r>
        <w:rPr>
          <w:rFonts w:hint="eastAsia" w:ascii="黑体" w:hAnsi="黑体" w:eastAsia="黑体" w:cs="黑体"/>
          <w:lang w:val="en-US" w:eastAsia="zh-CN"/>
        </w:rPr>
        <w:t>（三）推行情景式教学，提升教学的针对性和实效性</w:t>
      </w:r>
      <w:bookmarkEnd w:id="154"/>
    </w:p>
    <w:p w14:paraId="651861BD">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color w:val="auto"/>
          <w:kern w:val="2"/>
          <w:sz w:val="24"/>
          <w:szCs w:val="24"/>
          <w:highlight w:val="none"/>
          <w:lang w:val="en-US" w:eastAsia="zh-CN" w:bidi="ar-SA"/>
        </w:rPr>
      </w:pPr>
      <w:r>
        <w:rPr>
          <w:rFonts w:hint="default" w:ascii="宋体" w:hAnsi="宋体" w:eastAsia="宋体" w:cs="宋体"/>
          <w:color w:val="auto"/>
          <w:kern w:val="2"/>
          <w:sz w:val="24"/>
          <w:szCs w:val="24"/>
          <w:highlight w:val="none"/>
          <w:lang w:val="en-US" w:eastAsia="zh-CN" w:bidi="ar-SA"/>
        </w:rPr>
        <w:t>情景式教学就是设置具体的教学场景，把抽象的政治道理、法律知识和宗教规定变成真实的生活例子。使学生在场景中深入理解并灵活运用知识，提升教学效果。考虑到政治认同教育的要求，可以设计这么几种教学情境：第一种是解释理论的场景，把佛教规矩和中华优秀传统文化结合起来，帮助师生理解政治理论和传统文化具有内在的统一性。第二种是分析例子的场景，选取典型案例，让学生们通过案例讨论政治立场、法律意识和宗教责任这些问题，锻炼他们想问题、解决问题的能力。比如说在《宗教法规政策》课上，用庙里违规办活动或者宗教人士履行爱国责任的真实事件，让师生分析里面涉及的法律条文，讨论宗教人士该怎么守法律、尽责任。第三种是解决问题的场景，设计具体问题让学生们用学到的办法来处理实际困难。比如设置</w:t>
      </w:r>
      <w:r>
        <w:rPr>
          <w:rFonts w:hint="eastAsia" w:ascii="宋体" w:hAnsi="宋体" w:cs="宋体"/>
          <w:color w:val="auto"/>
          <w:kern w:val="2"/>
          <w:sz w:val="24"/>
          <w:szCs w:val="24"/>
          <w:highlight w:val="none"/>
          <w:lang w:val="en-US" w:eastAsia="zh-CN" w:bidi="ar-SA"/>
        </w:rPr>
        <w:t>“</w:t>
      </w:r>
      <w:r>
        <w:rPr>
          <w:rFonts w:hint="default" w:ascii="宋体" w:hAnsi="宋体" w:eastAsia="宋体" w:cs="宋体"/>
          <w:color w:val="auto"/>
          <w:kern w:val="2"/>
          <w:sz w:val="24"/>
          <w:szCs w:val="24"/>
          <w:highlight w:val="none"/>
          <w:lang w:val="en-US" w:eastAsia="zh-CN" w:bidi="ar-SA"/>
        </w:rPr>
        <w:t>宗教活动中怎么加入爱国主义教育</w:t>
      </w:r>
      <w:r>
        <w:rPr>
          <w:rFonts w:hint="eastAsia" w:ascii="宋体" w:hAnsi="宋体" w:cs="宋体"/>
          <w:color w:val="auto"/>
          <w:kern w:val="2"/>
          <w:sz w:val="24"/>
          <w:szCs w:val="24"/>
          <w:highlight w:val="none"/>
          <w:lang w:val="en-US" w:eastAsia="zh-CN" w:bidi="ar-SA"/>
        </w:rPr>
        <w:t>”“</w:t>
      </w:r>
      <w:r>
        <w:rPr>
          <w:rFonts w:hint="default" w:ascii="宋体" w:hAnsi="宋体" w:eastAsia="宋体" w:cs="宋体"/>
          <w:color w:val="auto"/>
          <w:kern w:val="2"/>
          <w:sz w:val="24"/>
          <w:szCs w:val="24"/>
          <w:highlight w:val="none"/>
          <w:lang w:val="en-US" w:eastAsia="zh-CN" w:bidi="ar-SA"/>
        </w:rPr>
        <w:t>怎么帮信教群众懂法律</w:t>
      </w:r>
      <w:r>
        <w:rPr>
          <w:rFonts w:hint="eastAsia" w:ascii="宋体" w:hAnsi="宋体" w:cs="宋体"/>
          <w:color w:val="auto"/>
          <w:kern w:val="2"/>
          <w:sz w:val="24"/>
          <w:szCs w:val="24"/>
          <w:highlight w:val="none"/>
          <w:lang w:val="en-US" w:eastAsia="zh-CN" w:bidi="ar-SA"/>
        </w:rPr>
        <w:t>”</w:t>
      </w:r>
      <w:r>
        <w:rPr>
          <w:rFonts w:hint="default" w:ascii="宋体" w:hAnsi="宋体" w:eastAsia="宋体" w:cs="宋体"/>
          <w:color w:val="auto"/>
          <w:kern w:val="2"/>
          <w:sz w:val="24"/>
          <w:szCs w:val="24"/>
          <w:highlight w:val="none"/>
          <w:lang w:val="en-US" w:eastAsia="zh-CN" w:bidi="ar-SA"/>
        </w:rPr>
        <w:t>这类题目，让师生结合课本和亲身经历思考解决方案，这样既练了动手能力，又培养了创新思维。这样的情景教学能把难懂的知识变具体、变形象，学生理解起来容易多了，还能主动动脑筋参与进去，教起来自然更有效果。</w:t>
      </w:r>
    </w:p>
    <w:p w14:paraId="0386661B">
      <w:pPr>
        <w:pStyle w:val="4"/>
        <w:bidi w:val="0"/>
        <w:rPr>
          <w:rFonts w:hint="eastAsia" w:ascii="黑体" w:hAnsi="黑体" w:eastAsia="黑体" w:cs="黑体"/>
          <w:lang w:val="en-US" w:eastAsia="zh-CN"/>
        </w:rPr>
      </w:pPr>
      <w:bookmarkStart w:id="155" w:name="_Toc412352510"/>
      <w:r>
        <w:rPr>
          <w:rFonts w:hint="eastAsia" w:ascii="黑体" w:hAnsi="黑体" w:eastAsia="黑体" w:cs="黑体"/>
          <w:lang w:val="en-US" w:eastAsia="zh-CN"/>
        </w:rPr>
        <w:t>（四）推动多种教学方法融合运用，提升教学质量</w:t>
      </w:r>
      <w:bookmarkEnd w:id="155"/>
    </w:p>
    <w:p w14:paraId="012ED7E0">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color w:val="auto"/>
          <w:kern w:val="2"/>
          <w:sz w:val="24"/>
          <w:szCs w:val="24"/>
          <w:highlight w:val="none"/>
          <w:lang w:val="en-US" w:eastAsia="zh-CN" w:bidi="ar-SA"/>
        </w:rPr>
      </w:pPr>
      <w:r>
        <w:rPr>
          <w:rFonts w:hint="default" w:ascii="宋体" w:hAnsi="宋体" w:eastAsia="宋体" w:cs="宋体"/>
          <w:color w:val="auto"/>
          <w:kern w:val="2"/>
          <w:sz w:val="24"/>
          <w:szCs w:val="24"/>
          <w:highlight w:val="none"/>
          <w:lang w:val="en-US" w:eastAsia="zh-CN" w:bidi="ar-SA"/>
        </w:rPr>
        <w:t>研讨式、体验式、情景式教学并不是相互独立的，而是可以相互融合、相互补充的。在课堂教学中，可根据课程内容和教学目标，将多种教学方法融合运用，例如，在开展案例分析情景教学时，结合研讨式教学，引导学生围绕案例开展交流讨论；在开展体验式教学时，结合情景式教学，构建具体的体验情景，提升体验效果。同时，可结合传统教学方法的优势，将理论讲解与多元化教学方法相结合，既要注重理论知识的系统传授，又要注重学生的主动参与和实践体验，实现</w:t>
      </w:r>
      <w:r>
        <w:rPr>
          <w:rFonts w:hint="eastAsia" w:ascii="宋体" w:hAnsi="宋体" w:cs="宋体"/>
          <w:color w:val="auto"/>
          <w:kern w:val="2"/>
          <w:sz w:val="24"/>
          <w:szCs w:val="24"/>
          <w:highlight w:val="none"/>
          <w:lang w:val="en-US" w:eastAsia="zh-CN" w:bidi="ar-SA"/>
        </w:rPr>
        <w:t>“</w:t>
      </w:r>
      <w:r>
        <w:rPr>
          <w:rFonts w:hint="default" w:ascii="宋体" w:hAnsi="宋体" w:eastAsia="宋体" w:cs="宋体"/>
          <w:color w:val="auto"/>
          <w:kern w:val="2"/>
          <w:sz w:val="24"/>
          <w:szCs w:val="24"/>
          <w:highlight w:val="none"/>
          <w:lang w:val="en-US" w:eastAsia="zh-CN" w:bidi="ar-SA"/>
        </w:rPr>
        <w:t>理论与实践相结合、知识与能力相结合、教书与育人相结合</w:t>
      </w:r>
      <w:r>
        <w:rPr>
          <w:rFonts w:hint="eastAsia" w:ascii="宋体" w:hAnsi="宋体" w:cs="宋体"/>
          <w:color w:val="auto"/>
          <w:kern w:val="2"/>
          <w:sz w:val="24"/>
          <w:szCs w:val="24"/>
          <w:highlight w:val="none"/>
          <w:lang w:val="en-US" w:eastAsia="zh-CN" w:bidi="ar-SA"/>
        </w:rPr>
        <w:t>”</w:t>
      </w:r>
      <w:r>
        <w:rPr>
          <w:rFonts w:hint="default" w:ascii="宋体" w:hAnsi="宋体" w:eastAsia="宋体" w:cs="宋体"/>
          <w:color w:val="auto"/>
          <w:kern w:val="2"/>
          <w:sz w:val="24"/>
          <w:szCs w:val="24"/>
          <w:highlight w:val="none"/>
          <w:lang w:val="en-US" w:eastAsia="zh-CN" w:bidi="ar-SA"/>
        </w:rPr>
        <w:t>的教学目标。</w:t>
      </w:r>
    </w:p>
    <w:p w14:paraId="50A8B953">
      <w:pPr>
        <w:pStyle w:val="3"/>
        <w:bidi w:val="0"/>
        <w:rPr>
          <w:rFonts w:hint="eastAsia" w:ascii="黑体" w:hAnsi="黑体" w:eastAsia="黑体" w:cs="黑体"/>
          <w:lang w:val="en-US" w:eastAsia="zh-CN"/>
        </w:rPr>
      </w:pPr>
      <w:bookmarkStart w:id="156" w:name="_Toc478906701"/>
      <w:r>
        <w:rPr>
          <w:rFonts w:hint="eastAsia" w:ascii="黑体" w:hAnsi="黑体" w:eastAsia="黑体" w:cs="黑体"/>
          <w:lang w:val="en-US" w:eastAsia="zh-CN"/>
        </w:rPr>
        <w:t>四、实践教学载体拓展</w:t>
      </w:r>
      <w:bookmarkEnd w:id="156"/>
    </w:p>
    <w:p w14:paraId="1E7D8126">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color w:val="auto"/>
          <w:kern w:val="2"/>
          <w:sz w:val="24"/>
          <w:szCs w:val="24"/>
          <w:highlight w:val="none"/>
          <w:lang w:val="en-US" w:eastAsia="zh-CN" w:bidi="ar-SA"/>
        </w:rPr>
      </w:pPr>
      <w:r>
        <w:rPr>
          <w:rFonts w:hint="default" w:ascii="宋体" w:hAnsi="宋体" w:eastAsia="宋体" w:cs="宋体"/>
          <w:color w:val="auto"/>
          <w:kern w:val="2"/>
          <w:sz w:val="24"/>
          <w:szCs w:val="24"/>
          <w:highlight w:val="none"/>
          <w:lang w:val="en-US" w:eastAsia="zh-CN" w:bidi="ar-SA"/>
        </w:rPr>
        <w:t>实践教学是政治认同教育中特别重要的一环，实践方式是否丰富直接关系到教学效果好坏。佛教院校应当积极拓展实践教学方式，构建课内与课外相结合、校内与校外相衔接的实践教学体系。</w:t>
      </w:r>
    </w:p>
    <w:p w14:paraId="167312CF">
      <w:pPr>
        <w:pStyle w:val="4"/>
        <w:bidi w:val="0"/>
        <w:rPr>
          <w:rFonts w:hint="eastAsia" w:ascii="黑体" w:hAnsi="黑体" w:eastAsia="黑体" w:cs="黑体"/>
          <w:lang w:val="en-US" w:eastAsia="zh-CN"/>
        </w:rPr>
      </w:pPr>
      <w:bookmarkStart w:id="157" w:name="_Toc216214751"/>
      <w:r>
        <w:rPr>
          <w:rFonts w:hint="eastAsia" w:ascii="黑体" w:hAnsi="黑体" w:eastAsia="黑体" w:cs="黑体"/>
          <w:lang w:val="en-US" w:eastAsia="zh-CN"/>
        </w:rPr>
        <w:t>（一）深化爱国主义教育基地参访实践，传承红色基因</w:t>
      </w:r>
      <w:bookmarkEnd w:id="157"/>
    </w:p>
    <w:p w14:paraId="5291ED5F">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color w:val="auto"/>
          <w:kern w:val="2"/>
          <w:sz w:val="24"/>
          <w:szCs w:val="24"/>
          <w:highlight w:val="none"/>
          <w:lang w:val="en-US" w:eastAsia="zh-CN" w:bidi="ar-SA"/>
        </w:rPr>
      </w:pPr>
      <w:r>
        <w:rPr>
          <w:rFonts w:hint="default" w:ascii="宋体" w:hAnsi="宋体" w:eastAsia="宋体" w:cs="宋体"/>
          <w:color w:val="auto"/>
          <w:kern w:val="2"/>
          <w:sz w:val="24"/>
          <w:szCs w:val="24"/>
          <w:highlight w:val="none"/>
          <w:lang w:val="en-US" w:eastAsia="zh-CN" w:bidi="ar-SA"/>
        </w:rPr>
        <w:t>爱国主义教育基地是开展爱国主义教育、传承红色基因的重要场所，组织学生前往爱国主义教育基地开展参访实践，能让他们亲身感受，了解过去的革命故事，怀念牺牲的英雄，学习革命者的精神。这样做能增强爱国感情和民族自豪感，让师生更认同国家。</w:t>
      </w:r>
    </w:p>
    <w:p w14:paraId="70717AD8">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color w:val="auto"/>
          <w:kern w:val="2"/>
          <w:sz w:val="24"/>
          <w:szCs w:val="24"/>
          <w:highlight w:val="none"/>
          <w:lang w:val="en-US" w:eastAsia="zh-CN" w:bidi="ar-SA"/>
        </w:rPr>
      </w:pPr>
      <w:r>
        <w:rPr>
          <w:rFonts w:hint="default" w:ascii="宋体" w:hAnsi="宋体" w:eastAsia="宋体" w:cs="宋体"/>
          <w:color w:val="auto"/>
          <w:kern w:val="2"/>
          <w:sz w:val="24"/>
          <w:szCs w:val="24"/>
          <w:highlight w:val="none"/>
          <w:lang w:val="en-US" w:eastAsia="zh-CN" w:bidi="ar-SA"/>
        </w:rPr>
        <w:t>第一，制定系统的参访实践计划，结合学生的学历层次、教学进度和培养目标，制定年度、季度参访实践计划，明确参访的地点、时间、内容、目标和要求，确保参访实践活动有序开展。比如，专科学生主要安排去本地的爱国主义教育基地，像烈士陵园、历史博物馆这些地方，了解本地的革命历史和红色文化。本科及以上层次学生，组织前往井冈山、延安、西柏坡、遵义等全国知名的革命圣地开展参访实践，系统学习中国革命历史和革命精神。</w:t>
      </w:r>
    </w:p>
    <w:p w14:paraId="5835FC67">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color w:val="auto"/>
          <w:kern w:val="2"/>
          <w:sz w:val="24"/>
          <w:szCs w:val="24"/>
          <w:highlight w:val="none"/>
          <w:lang w:val="en-US" w:eastAsia="zh-CN" w:bidi="ar-SA"/>
        </w:rPr>
      </w:pPr>
      <w:r>
        <w:rPr>
          <w:rFonts w:hint="default" w:ascii="宋体" w:hAnsi="宋体" w:eastAsia="宋体" w:cs="宋体"/>
          <w:color w:val="auto"/>
          <w:kern w:val="2"/>
          <w:sz w:val="24"/>
          <w:szCs w:val="24"/>
          <w:highlight w:val="none"/>
          <w:lang w:val="en-US" w:eastAsia="zh-CN" w:bidi="ar-SA"/>
        </w:rPr>
        <w:t>第二，参观结束后一定要认真总结。让学生们一起交流讨论，分享参访心得和体会，教师对学生的参访情况进行点评和引导，引导学生将参访实践中的感悟转化为自身的思想和行动，让红色精神融入自身的宗教实践和日常修学中。同时，还要将学生的参访心得、调研成果纳入实践教学考核中，从而提升学生的参与积极性和实践效果。</w:t>
      </w:r>
    </w:p>
    <w:p w14:paraId="2110669C">
      <w:pPr>
        <w:pStyle w:val="4"/>
        <w:bidi w:val="0"/>
        <w:rPr>
          <w:rFonts w:hint="eastAsia" w:ascii="黑体" w:hAnsi="黑体" w:eastAsia="黑体" w:cs="黑体"/>
          <w:b w:val="0"/>
          <w:lang w:val="en-US" w:eastAsia="zh-CN"/>
        </w:rPr>
      </w:pPr>
      <w:bookmarkStart w:id="158" w:name="_Toc378989333"/>
      <w:r>
        <w:rPr>
          <w:rFonts w:hint="eastAsia" w:ascii="黑体" w:hAnsi="黑体" w:eastAsia="黑体" w:cs="黑体"/>
          <w:b w:val="0"/>
          <w:lang w:val="en-US" w:eastAsia="zh-CN"/>
        </w:rPr>
        <w:t>（二）拓展社会服务项目实践，践行宗教责任</w:t>
      </w:r>
      <w:bookmarkEnd w:id="158"/>
    </w:p>
    <w:p w14:paraId="421C99F3">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color w:val="auto"/>
          <w:kern w:val="2"/>
          <w:sz w:val="24"/>
          <w:szCs w:val="24"/>
          <w:highlight w:val="none"/>
          <w:lang w:val="en-US" w:eastAsia="zh-CN" w:bidi="ar-SA"/>
        </w:rPr>
      </w:pPr>
      <w:r>
        <w:rPr>
          <w:rFonts w:hint="default" w:ascii="宋体" w:hAnsi="宋体" w:eastAsia="宋体" w:cs="宋体"/>
          <w:color w:val="auto"/>
          <w:kern w:val="2"/>
          <w:sz w:val="24"/>
          <w:szCs w:val="24"/>
          <w:highlight w:val="none"/>
          <w:lang w:val="en-US" w:eastAsia="zh-CN" w:bidi="ar-SA"/>
        </w:rPr>
        <w:t>社会服务项目是培养学生社会责任感的重要途径。佛教历来强调</w:t>
      </w:r>
      <w:r>
        <w:rPr>
          <w:rFonts w:hint="eastAsia" w:ascii="宋体" w:hAnsi="宋体" w:cs="宋体"/>
          <w:color w:val="auto"/>
          <w:kern w:val="2"/>
          <w:sz w:val="24"/>
          <w:szCs w:val="24"/>
          <w:highlight w:val="none"/>
          <w:lang w:val="en-US" w:eastAsia="zh-CN" w:bidi="ar-SA"/>
        </w:rPr>
        <w:t>“</w:t>
      </w:r>
      <w:r>
        <w:rPr>
          <w:rFonts w:hint="default" w:ascii="宋体" w:hAnsi="宋体" w:eastAsia="宋体" w:cs="宋体"/>
          <w:color w:val="auto"/>
          <w:kern w:val="2"/>
          <w:sz w:val="24"/>
          <w:szCs w:val="24"/>
          <w:highlight w:val="none"/>
          <w:lang w:val="en-US" w:eastAsia="zh-CN" w:bidi="ar-SA"/>
        </w:rPr>
        <w:t>自利利他</w:t>
      </w:r>
      <w:r>
        <w:rPr>
          <w:rFonts w:hint="eastAsia" w:ascii="宋体" w:hAnsi="宋体" w:cs="宋体"/>
          <w:color w:val="auto"/>
          <w:kern w:val="2"/>
          <w:sz w:val="24"/>
          <w:szCs w:val="24"/>
          <w:highlight w:val="none"/>
          <w:lang w:val="en-US" w:eastAsia="zh-CN" w:bidi="ar-SA"/>
        </w:rPr>
        <w:t>”“</w:t>
      </w:r>
      <w:r>
        <w:rPr>
          <w:rFonts w:hint="default" w:ascii="宋体" w:hAnsi="宋体" w:eastAsia="宋体" w:cs="宋体"/>
          <w:color w:val="auto"/>
          <w:kern w:val="2"/>
          <w:sz w:val="24"/>
          <w:szCs w:val="24"/>
          <w:highlight w:val="none"/>
          <w:lang w:val="en-US" w:eastAsia="zh-CN" w:bidi="ar-SA"/>
        </w:rPr>
        <w:t>普度众生</w:t>
      </w:r>
      <w:r>
        <w:rPr>
          <w:rFonts w:hint="eastAsia" w:ascii="宋体" w:hAnsi="宋体" w:cs="宋体"/>
          <w:color w:val="auto"/>
          <w:kern w:val="2"/>
          <w:sz w:val="24"/>
          <w:szCs w:val="24"/>
          <w:highlight w:val="none"/>
          <w:lang w:val="en-US" w:eastAsia="zh-CN" w:bidi="ar-SA"/>
        </w:rPr>
        <w:t>”</w:t>
      </w:r>
      <w:r>
        <w:rPr>
          <w:rFonts w:hint="default" w:ascii="宋体" w:hAnsi="宋体" w:eastAsia="宋体" w:cs="宋体"/>
          <w:color w:val="auto"/>
          <w:kern w:val="2"/>
          <w:sz w:val="24"/>
          <w:szCs w:val="24"/>
          <w:highlight w:val="none"/>
          <w:lang w:val="en-US" w:eastAsia="zh-CN" w:bidi="ar-SA"/>
        </w:rPr>
        <w:t>，社会服务是佛教实践慈悲精神的重要方式。佛教院校应当将社会服务纳入实践教学体系，组织学生参与各类公益慈善活动。可开展的社会服务项目包括：扶贫济困，帮助困难群众解决生活困难；敬老助残，为孤寡老人、残障人士提供关爱服务；环境保护，参与植树造林、垃圾分类等环保活动；文化传播，参与传统文化宣传、经典诵读等文化活动。通过社会服务实践，让学生在服务社会中增进对人民群众的感情，在奉献社会中深化对中国特色社会主义的认同。</w:t>
      </w:r>
    </w:p>
    <w:p w14:paraId="2ED84091">
      <w:pPr>
        <w:pStyle w:val="4"/>
        <w:bidi w:val="0"/>
        <w:rPr>
          <w:rFonts w:hint="default" w:ascii="黑体" w:hAnsi="黑体" w:eastAsia="黑体" w:cs="黑体"/>
          <w:b w:val="0"/>
          <w:lang w:val="en-US" w:eastAsia="zh-CN"/>
        </w:rPr>
      </w:pPr>
      <w:bookmarkStart w:id="159" w:name="_Toc237222729"/>
      <w:r>
        <w:rPr>
          <w:rFonts w:hint="default" w:ascii="黑体" w:hAnsi="黑体" w:eastAsia="黑体" w:cs="黑体"/>
          <w:b w:val="0"/>
          <w:lang w:val="en-US" w:eastAsia="zh-CN"/>
        </w:rPr>
        <w:t>（三）开展宗教实践示范活动，推动佛教中国化</w:t>
      </w:r>
      <w:bookmarkEnd w:id="159"/>
    </w:p>
    <w:p w14:paraId="2C530404">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color w:val="auto"/>
          <w:kern w:val="2"/>
          <w:sz w:val="24"/>
          <w:szCs w:val="24"/>
          <w:highlight w:val="none"/>
          <w:lang w:val="en-US" w:eastAsia="zh-CN" w:bidi="ar-SA"/>
        </w:rPr>
      </w:pPr>
      <w:r>
        <w:rPr>
          <w:rFonts w:hint="default" w:ascii="宋体" w:hAnsi="宋体" w:eastAsia="宋体" w:cs="宋体"/>
          <w:color w:val="auto"/>
          <w:kern w:val="2"/>
          <w:sz w:val="24"/>
          <w:szCs w:val="24"/>
          <w:highlight w:val="none"/>
          <w:lang w:val="en-US" w:eastAsia="zh-CN" w:bidi="ar-SA"/>
        </w:rPr>
        <w:t>结合佛教实践，开展宗教实践示范活动，引导学员将政治认同、中华优秀传统文化与佛教教义教规有机融合，践行佛教中国化要求，提升宗教实践能力。例如，组织学生参加</w:t>
      </w:r>
      <w:r>
        <w:rPr>
          <w:rFonts w:hint="eastAsia" w:ascii="宋体" w:hAnsi="宋体" w:cs="宋体"/>
          <w:color w:val="auto"/>
          <w:kern w:val="2"/>
          <w:sz w:val="24"/>
          <w:szCs w:val="24"/>
          <w:highlight w:val="none"/>
          <w:lang w:val="en-US" w:eastAsia="zh-CN" w:bidi="ar-SA"/>
        </w:rPr>
        <w:t>“</w:t>
      </w:r>
      <w:r>
        <w:rPr>
          <w:rFonts w:hint="default" w:ascii="宋体" w:hAnsi="宋体" w:eastAsia="宋体" w:cs="宋体"/>
          <w:color w:val="auto"/>
          <w:kern w:val="2"/>
          <w:sz w:val="24"/>
          <w:szCs w:val="24"/>
          <w:highlight w:val="none"/>
          <w:lang w:val="en-US" w:eastAsia="zh-CN" w:bidi="ar-SA"/>
        </w:rPr>
        <w:t>宗教政策法规宣传月</w:t>
      </w:r>
      <w:r>
        <w:rPr>
          <w:rFonts w:hint="eastAsia" w:ascii="宋体" w:hAnsi="宋体" w:cs="宋体"/>
          <w:color w:val="auto"/>
          <w:kern w:val="2"/>
          <w:sz w:val="24"/>
          <w:szCs w:val="24"/>
          <w:highlight w:val="none"/>
          <w:lang w:val="en-US" w:eastAsia="zh-CN" w:bidi="ar-SA"/>
        </w:rPr>
        <w:t>”</w:t>
      </w:r>
      <w:r>
        <w:rPr>
          <w:rFonts w:hint="default" w:ascii="宋体" w:hAnsi="宋体" w:eastAsia="宋体" w:cs="宋体"/>
          <w:color w:val="auto"/>
          <w:kern w:val="2"/>
          <w:sz w:val="24"/>
          <w:szCs w:val="24"/>
          <w:highlight w:val="none"/>
          <w:lang w:val="en-US" w:eastAsia="zh-CN" w:bidi="ar-SA"/>
        </w:rPr>
        <w:t>活动，向信教群众宣传党的宗教政策和法律法规；开展</w:t>
      </w:r>
      <w:r>
        <w:rPr>
          <w:rFonts w:hint="eastAsia" w:ascii="宋体" w:hAnsi="宋体" w:cs="宋体"/>
          <w:color w:val="auto"/>
          <w:kern w:val="2"/>
          <w:sz w:val="24"/>
          <w:szCs w:val="24"/>
          <w:highlight w:val="none"/>
          <w:lang w:val="en-US" w:eastAsia="zh-CN" w:bidi="ar-SA"/>
        </w:rPr>
        <w:t>“</w:t>
      </w:r>
      <w:r>
        <w:rPr>
          <w:rFonts w:hint="default" w:ascii="宋体" w:hAnsi="宋体" w:eastAsia="宋体" w:cs="宋体"/>
          <w:color w:val="auto"/>
          <w:kern w:val="2"/>
          <w:sz w:val="24"/>
          <w:szCs w:val="24"/>
          <w:highlight w:val="none"/>
          <w:lang w:val="en-US" w:eastAsia="zh-CN" w:bidi="ar-SA"/>
        </w:rPr>
        <w:t>宗教中国化</w:t>
      </w:r>
      <w:r>
        <w:rPr>
          <w:rFonts w:hint="eastAsia" w:ascii="宋体" w:hAnsi="宋体" w:cs="宋体"/>
          <w:color w:val="auto"/>
          <w:kern w:val="2"/>
          <w:sz w:val="24"/>
          <w:szCs w:val="24"/>
          <w:highlight w:val="none"/>
          <w:lang w:val="en-US" w:eastAsia="zh-CN" w:bidi="ar-SA"/>
        </w:rPr>
        <w:t>”</w:t>
      </w:r>
      <w:r>
        <w:rPr>
          <w:rFonts w:hint="default" w:ascii="宋体" w:hAnsi="宋体" w:eastAsia="宋体" w:cs="宋体"/>
          <w:color w:val="auto"/>
          <w:kern w:val="2"/>
          <w:sz w:val="24"/>
          <w:szCs w:val="24"/>
          <w:highlight w:val="none"/>
          <w:lang w:val="en-US" w:eastAsia="zh-CN" w:bidi="ar-SA"/>
        </w:rPr>
        <w:t>主题调研，深入了解佛教中国化的历史经验和现实路径；举办</w:t>
      </w:r>
      <w:r>
        <w:rPr>
          <w:rFonts w:hint="eastAsia" w:ascii="宋体" w:hAnsi="宋体" w:cs="宋体"/>
          <w:color w:val="auto"/>
          <w:kern w:val="2"/>
          <w:sz w:val="24"/>
          <w:szCs w:val="24"/>
          <w:highlight w:val="none"/>
          <w:lang w:val="en-US" w:eastAsia="zh-CN" w:bidi="ar-SA"/>
        </w:rPr>
        <w:t>“</w:t>
      </w:r>
      <w:r>
        <w:rPr>
          <w:rFonts w:hint="default" w:ascii="宋体" w:hAnsi="宋体" w:eastAsia="宋体" w:cs="宋体"/>
          <w:color w:val="auto"/>
          <w:kern w:val="2"/>
          <w:sz w:val="24"/>
          <w:szCs w:val="24"/>
          <w:highlight w:val="none"/>
          <w:lang w:val="en-US" w:eastAsia="zh-CN" w:bidi="ar-SA"/>
        </w:rPr>
        <w:t>同心筑梦</w:t>
      </w:r>
      <w:r>
        <w:rPr>
          <w:rFonts w:hint="eastAsia" w:ascii="宋体" w:hAnsi="宋体" w:cs="宋体"/>
          <w:color w:val="auto"/>
          <w:kern w:val="2"/>
          <w:sz w:val="24"/>
          <w:szCs w:val="24"/>
          <w:highlight w:val="none"/>
          <w:lang w:val="en-US" w:eastAsia="zh-CN" w:bidi="ar-SA"/>
        </w:rPr>
        <w:t>”</w:t>
      </w:r>
      <w:r>
        <w:rPr>
          <w:rFonts w:hint="default" w:ascii="宋体" w:hAnsi="宋体" w:eastAsia="宋体" w:cs="宋体"/>
          <w:color w:val="auto"/>
          <w:kern w:val="2"/>
          <w:sz w:val="24"/>
          <w:szCs w:val="24"/>
          <w:highlight w:val="none"/>
          <w:lang w:val="en-US" w:eastAsia="zh-CN" w:bidi="ar-SA"/>
        </w:rPr>
        <w:t>主题演讲比赛，抒发学生的爱国情怀和报国志向；组织</w:t>
      </w:r>
      <w:r>
        <w:rPr>
          <w:rFonts w:hint="eastAsia" w:ascii="宋体" w:hAnsi="宋体" w:cs="宋体"/>
          <w:color w:val="auto"/>
          <w:kern w:val="2"/>
          <w:sz w:val="24"/>
          <w:szCs w:val="24"/>
          <w:highlight w:val="none"/>
          <w:lang w:val="en-US" w:eastAsia="zh-CN" w:bidi="ar-SA"/>
        </w:rPr>
        <w:t>“</w:t>
      </w:r>
      <w:r>
        <w:rPr>
          <w:rFonts w:hint="default" w:ascii="宋体" w:hAnsi="宋体" w:eastAsia="宋体" w:cs="宋体"/>
          <w:color w:val="auto"/>
          <w:kern w:val="2"/>
          <w:sz w:val="24"/>
          <w:szCs w:val="24"/>
          <w:highlight w:val="none"/>
          <w:lang w:val="en-US" w:eastAsia="zh-CN" w:bidi="ar-SA"/>
        </w:rPr>
        <w:t>中华文化体验</w:t>
      </w:r>
      <w:r>
        <w:rPr>
          <w:rFonts w:hint="eastAsia" w:ascii="宋体" w:hAnsi="宋体" w:cs="宋体"/>
          <w:color w:val="auto"/>
          <w:kern w:val="2"/>
          <w:sz w:val="24"/>
          <w:szCs w:val="24"/>
          <w:highlight w:val="none"/>
          <w:lang w:val="en-US" w:eastAsia="zh-CN" w:bidi="ar-SA"/>
        </w:rPr>
        <w:t>”</w:t>
      </w:r>
      <w:r>
        <w:rPr>
          <w:rFonts w:hint="default" w:ascii="宋体" w:hAnsi="宋体" w:eastAsia="宋体" w:cs="宋体"/>
          <w:color w:val="auto"/>
          <w:kern w:val="2"/>
          <w:sz w:val="24"/>
          <w:szCs w:val="24"/>
          <w:highlight w:val="none"/>
          <w:lang w:val="en-US" w:eastAsia="zh-CN" w:bidi="ar-SA"/>
        </w:rPr>
        <w:t>活动，学习书法、国画、茶艺等传统文化技艺。通过多元化的实践载体，构建全方位、多层次的实践教学体系，使政治认同教育真正入脑入心、落地生根。</w:t>
      </w:r>
    </w:p>
    <w:p w14:paraId="3DA17BEB">
      <w:pPr>
        <w:pStyle w:val="3"/>
        <w:keepNext w:val="0"/>
        <w:keepLines/>
        <w:pageBreakBefore w:val="0"/>
        <w:widowControl w:val="0"/>
        <w:numPr>
          <w:ilvl w:val="0"/>
          <w:numId w:val="0"/>
        </w:numPr>
        <w:kinsoku/>
        <w:wordWrap/>
        <w:overflowPunct/>
        <w:topLinePunct w:val="0"/>
        <w:autoSpaceDE/>
        <w:autoSpaceDN/>
        <w:bidi w:val="0"/>
        <w:adjustRightInd/>
        <w:snapToGrid/>
        <w:spacing w:before="157" w:beforeLines="50" w:after="157" w:afterLines="50" w:line="360" w:lineRule="auto"/>
        <w:ind w:firstLine="0"/>
        <w:jc w:val="center"/>
        <w:textAlignment w:val="auto"/>
        <w:rPr>
          <w:rFonts w:hint="eastAsia"/>
          <w:color w:val="auto"/>
          <w:sz w:val="30"/>
          <w:szCs w:val="30"/>
          <w:highlight w:val="none"/>
          <w:lang w:val="en-US" w:eastAsia="zh-CN"/>
        </w:rPr>
      </w:pPr>
      <w:bookmarkStart w:id="160" w:name="_Toc144793639"/>
      <w:bookmarkStart w:id="161" w:name="_Toc1272757471"/>
      <w:r>
        <w:rPr>
          <w:rFonts w:ascii="黑体" w:hAnsi="黑体" w:eastAsia="黑体" w:cs="黑体"/>
          <w:b/>
          <w:color w:val="auto"/>
          <w:sz w:val="30"/>
          <w:szCs w:val="30"/>
          <w:highlight w:val="none"/>
          <w:lang w:val="en-US" w:eastAsia="zh-CN"/>
        </w:rPr>
        <w:t xml:space="preserve">第三节 </w:t>
      </w:r>
      <w:bookmarkEnd w:id="160"/>
      <w:r>
        <w:rPr>
          <w:rFonts w:ascii="黑体" w:hAnsi="黑体" w:eastAsia="黑体"/>
          <w:b/>
          <w:i w:val="0"/>
          <w:color w:val="000000"/>
          <w:sz w:val="30"/>
          <w:szCs w:val="30"/>
        </w:rPr>
        <w:t>师资队伍建设</w:t>
      </w:r>
      <w:bookmarkEnd w:id="161"/>
    </w:p>
    <w:p w14:paraId="5D0F9666">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color w:val="auto"/>
          <w:kern w:val="2"/>
          <w:sz w:val="24"/>
          <w:szCs w:val="24"/>
          <w:highlight w:val="none"/>
          <w:lang w:val="en-US" w:eastAsia="zh-CN" w:bidi="ar-SA"/>
        </w:rPr>
      </w:pPr>
      <w:r>
        <w:rPr>
          <w:rFonts w:hint="eastAsia" w:ascii="宋体" w:hAnsi="宋体" w:eastAsia="宋体" w:cs="宋体"/>
          <w:color w:val="auto"/>
          <w:kern w:val="2"/>
          <w:sz w:val="24"/>
          <w:szCs w:val="24"/>
          <w:highlight w:val="none"/>
          <w:lang w:val="en-US" w:eastAsia="zh-CN" w:bidi="ar-SA"/>
        </w:rPr>
        <w:t>师资队伍是政治认同教育的实施主体，其政治素养、宗教学术造诣、教学能力与实践经验，直接决定着政治认同教育的质量与效果。当前，部分宗教院校师资队伍存在政治素养参差不齐、宗教专业功底不深、教学方法相对单一等问题，尤其缺乏兼具政治理论水平、宗教专业能力与教学实践能力的“双</w:t>
      </w:r>
      <w:r>
        <w:rPr>
          <w:rFonts w:hint="eastAsia" w:ascii="宋体" w:hAnsi="宋体" w:cs="宋体"/>
          <w:color w:val="auto"/>
          <w:kern w:val="2"/>
          <w:sz w:val="24"/>
          <w:szCs w:val="24"/>
          <w:highlight w:val="none"/>
          <w:lang w:val="en-US" w:eastAsia="zh-CN" w:bidi="ar-SA"/>
        </w:rPr>
        <w:t>师</w:t>
      </w:r>
      <w:r>
        <w:rPr>
          <w:rFonts w:hint="eastAsia" w:ascii="宋体" w:hAnsi="宋体" w:eastAsia="宋体" w:cs="宋体"/>
          <w:color w:val="auto"/>
          <w:kern w:val="2"/>
          <w:sz w:val="24"/>
          <w:szCs w:val="24"/>
          <w:highlight w:val="none"/>
          <w:lang w:val="en-US" w:eastAsia="zh-CN" w:bidi="ar-SA"/>
        </w:rPr>
        <w:t>通”型教师，难以满足政治认同教育与宗教专业教育深度融合的教学需求。为此，应加强师资培训体系建设，着力培养“双</w:t>
      </w:r>
      <w:r>
        <w:rPr>
          <w:rFonts w:hint="eastAsia" w:ascii="宋体" w:hAnsi="宋体" w:cs="宋体"/>
          <w:color w:val="auto"/>
          <w:kern w:val="2"/>
          <w:sz w:val="24"/>
          <w:szCs w:val="24"/>
          <w:highlight w:val="none"/>
          <w:lang w:val="en-US" w:eastAsia="zh-CN" w:bidi="ar-SA"/>
        </w:rPr>
        <w:t>师</w:t>
      </w:r>
      <w:r>
        <w:rPr>
          <w:rFonts w:hint="eastAsia" w:ascii="宋体" w:hAnsi="宋体" w:eastAsia="宋体" w:cs="宋体"/>
          <w:color w:val="auto"/>
          <w:kern w:val="2"/>
          <w:sz w:val="24"/>
          <w:szCs w:val="24"/>
          <w:highlight w:val="none"/>
          <w:lang w:val="en-US" w:eastAsia="zh-CN" w:bidi="ar-SA"/>
        </w:rPr>
        <w:t>”型师资队伍，建立高校与佛学院的合作机制，全面提升教师政治素养与教学能力。</w:t>
      </w:r>
    </w:p>
    <w:p w14:paraId="60B42AA0">
      <w:pPr>
        <w:pStyle w:val="3"/>
        <w:keepNext w:val="0"/>
        <w:pageBreakBefore w:val="0"/>
        <w:widowControl w:val="0"/>
        <w:numPr>
          <w:ilvl w:val="0"/>
          <w:numId w:val="0"/>
        </w:numPr>
        <w:kinsoku/>
        <w:wordWrap/>
        <w:overflowPunct/>
        <w:topLinePunct w:val="0"/>
        <w:autoSpaceDE/>
        <w:autoSpaceDN/>
        <w:bidi w:val="0"/>
        <w:adjustRightInd/>
        <w:snapToGrid/>
        <w:spacing w:before="0" w:after="0" w:line="360" w:lineRule="auto"/>
        <w:ind w:firstLine="482"/>
        <w:jc w:val="both"/>
        <w:textAlignment w:val="auto"/>
        <w:rPr>
          <w:rFonts w:hint="eastAsia"/>
          <w:color w:val="auto"/>
          <w:highlight w:val="none"/>
          <w:lang w:val="en-US" w:eastAsia="zh-CN"/>
        </w:rPr>
      </w:pPr>
      <w:bookmarkStart w:id="162" w:name="_Toc447718622"/>
      <w:bookmarkStart w:id="163" w:name="_Toc150207330"/>
      <w:r>
        <w:rPr>
          <w:rFonts w:ascii="黑体" w:hAnsi="黑体" w:eastAsia="黑体" w:cs="黑体"/>
          <w:b/>
          <w:color w:val="auto"/>
          <w:sz w:val="28"/>
          <w:highlight w:val="none"/>
          <w:lang w:val="en-US" w:eastAsia="zh-CN"/>
        </w:rPr>
        <w:t>一、</w:t>
      </w:r>
      <w:bookmarkEnd w:id="162"/>
      <w:r>
        <w:rPr>
          <w:rFonts w:hint="eastAsia" w:ascii="黑体" w:hAnsi="黑体" w:eastAsia="黑体" w:cs="黑体"/>
          <w:b/>
          <w:color w:val="auto"/>
          <w:sz w:val="28"/>
          <w:highlight w:val="none"/>
          <w:lang w:val="en-US" w:eastAsia="zh-CN"/>
        </w:rPr>
        <w:t>明确“双师”型教师培养标准，筑牢师资建设根基</w:t>
      </w:r>
      <w:bookmarkEnd w:id="163"/>
    </w:p>
    <w:p w14:paraId="46825FA9">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jc w:val="both"/>
        <w:textAlignment w:val="auto"/>
        <w:rPr>
          <w:rFonts w:hint="eastAsia" w:ascii="宋体" w:hAnsi="宋体" w:eastAsia="宋体" w:cs="宋体"/>
          <w:b w:val="0"/>
          <w:color w:val="auto"/>
          <w:kern w:val="2"/>
          <w:sz w:val="24"/>
          <w:szCs w:val="24"/>
          <w:highlight w:val="none"/>
          <w:lang w:val="en-US" w:eastAsia="zh-CN" w:bidi="ar-SA"/>
        </w:rPr>
      </w:pPr>
      <w:r>
        <w:rPr>
          <w:rFonts w:hint="eastAsia" w:ascii="宋体" w:hAnsi="宋体" w:cs="宋体"/>
          <w:b w:val="0"/>
          <w:color w:val="auto"/>
          <w:kern w:val="2"/>
          <w:sz w:val="24"/>
          <w:szCs w:val="24"/>
          <w:highlight w:val="none"/>
          <w:lang w:val="en-US" w:eastAsia="zh-CN" w:bidi="ar-SA"/>
        </w:rPr>
        <w:t>““双师”型”</w:t>
      </w:r>
      <w:r>
        <w:rPr>
          <w:rFonts w:hint="eastAsia" w:ascii="宋体" w:hAnsi="宋体" w:eastAsia="宋体" w:cs="宋体"/>
          <w:b w:val="0"/>
          <w:color w:val="auto"/>
          <w:kern w:val="2"/>
          <w:sz w:val="24"/>
          <w:szCs w:val="24"/>
          <w:highlight w:val="none"/>
          <w:lang w:val="en-US" w:eastAsia="zh-CN" w:bidi="ar-SA"/>
        </w:rPr>
        <w:t>教师是指兼具政治理论素养、宗教专业造诣和教学实践能力，能够胜任政治认同与宗教融合类课程教学、指导学生实践活动的教师。其培养标准应包括三个方面：其一，政治素养标准，坚定拥护中国共产党领导，拥护社会主义制度，认同中国特色社会主义道路，树立正确的马克思主义宗教观，熟悉国家宗教法律法规和政策，具有强烈的爱国主义情感和责任意识；其二，专业素养标准，具备深厚的佛教教义教规造诣，熟悉佛教史、佛教哲学、佛教伦理学等宗教专业知识，同时掌握马克思主义基本原理、中国特色社会主义理论体系、中华优秀传统文化等相关知识，能够实现政治理论与宗教专业知识的深度融合；其三，教学实践标准，具备良好的教学能力，能够运用多样化的教学方法开展教学活动，具备较强的实践指导能力，能够指导学生开展政治认同实践活动，具备一定的学术研究能力，能够开展政治认同与宗教融合相关的专题研究。</w:t>
      </w:r>
    </w:p>
    <w:p w14:paraId="7BC3C778">
      <w:pPr>
        <w:pStyle w:val="3"/>
        <w:bidi w:val="0"/>
        <w:rPr>
          <w:rFonts w:hint="eastAsia" w:ascii="黑体" w:hAnsi="黑体" w:eastAsia="黑体" w:cs="黑体"/>
          <w:lang w:val="en-US" w:eastAsia="zh-CN"/>
        </w:rPr>
      </w:pPr>
      <w:bookmarkStart w:id="164" w:name="_Toc24180866"/>
      <w:bookmarkStart w:id="165" w:name="_Toc1241310085"/>
      <w:r>
        <w:rPr>
          <w:rFonts w:hint="eastAsia" w:ascii="黑体" w:hAnsi="黑体" w:eastAsia="黑体" w:cs="黑体"/>
          <w:lang w:val="en-US" w:eastAsia="zh-CN"/>
        </w:rPr>
        <w:t>二、</w:t>
      </w:r>
      <w:bookmarkEnd w:id="164"/>
      <w:r>
        <w:rPr>
          <w:rFonts w:hint="eastAsia" w:ascii="黑体" w:hAnsi="黑体" w:eastAsia="黑体" w:cs="黑体"/>
          <w:lang w:val="en-US" w:eastAsia="zh-CN"/>
        </w:rPr>
        <w:t>构建多元化师资培训体系，提升"双师"型教师素质</w:t>
      </w:r>
      <w:bookmarkEnd w:id="165"/>
    </w:p>
    <w:p w14:paraId="575E933C">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jc w:val="both"/>
        <w:textAlignment w:val="auto"/>
        <w:rPr>
          <w:rFonts w:hint="eastAsia" w:ascii="宋体" w:hAnsi="宋体" w:eastAsia="宋体" w:cs="宋体"/>
          <w:b w:val="0"/>
          <w:color w:val="auto"/>
          <w:kern w:val="2"/>
          <w:sz w:val="24"/>
          <w:szCs w:val="24"/>
          <w:highlight w:val="none"/>
          <w:lang w:val="en-US" w:eastAsia="zh-CN" w:bidi="ar-SA"/>
        </w:rPr>
      </w:pPr>
      <w:r>
        <w:rPr>
          <w:rFonts w:hint="eastAsia" w:ascii="宋体" w:hAnsi="宋体" w:eastAsia="宋体" w:cs="宋体"/>
          <w:b w:val="0"/>
          <w:color w:val="auto"/>
          <w:kern w:val="2"/>
          <w:sz w:val="24"/>
          <w:szCs w:val="24"/>
          <w:highlight w:val="none"/>
          <w:lang w:val="en-US" w:eastAsia="zh-CN" w:bidi="ar-SA"/>
        </w:rPr>
        <w:t>建立“校内培训+校外研修+实践锻炼+学术交流”的多元化师资培训体系，定期组织教师开展培训，不断提升教师的政治素养、专业能力和教学水平。</w:t>
      </w:r>
    </w:p>
    <w:p w14:paraId="05891BBA">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jc w:val="both"/>
        <w:textAlignment w:val="auto"/>
        <w:rPr>
          <w:rFonts w:hint="eastAsia" w:ascii="宋体" w:hAnsi="宋体" w:eastAsia="宋体" w:cs="宋体"/>
          <w:b w:val="0"/>
          <w:color w:val="auto"/>
          <w:kern w:val="2"/>
          <w:sz w:val="24"/>
          <w:szCs w:val="24"/>
          <w:highlight w:val="none"/>
          <w:lang w:val="en-US" w:eastAsia="zh-CN" w:bidi="ar-SA"/>
        </w:rPr>
      </w:pPr>
      <w:r>
        <w:rPr>
          <w:rFonts w:hint="eastAsia" w:ascii="宋体" w:hAnsi="宋体" w:eastAsia="宋体" w:cs="宋体"/>
          <w:b w:val="0"/>
          <w:color w:val="auto"/>
          <w:kern w:val="2"/>
          <w:sz w:val="24"/>
          <w:szCs w:val="24"/>
          <w:highlight w:val="none"/>
          <w:lang w:val="en-US" w:eastAsia="zh-CN" w:bidi="ar-SA"/>
        </w:rPr>
        <w:t>一是加强校内培训，定期组织教师学习马克思主义基本原理、中国特色社会主义理论体系、国家宗教法律法规和政策、“两个结合”相关要求等，邀请党校、高校的专家学者开展专题讲座，提升教师的政治理论水平；组织教师开展教学研讨、教案交流、教学技能培训等活动，提升教师的教学能力；组织教师开展佛教教义教规研讨、宗教中国化专题研究等，提升教师的宗教专业造诣。</w:t>
      </w:r>
    </w:p>
    <w:p w14:paraId="5E7F1B0A">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jc w:val="both"/>
        <w:textAlignment w:val="auto"/>
        <w:rPr>
          <w:rFonts w:hint="eastAsia" w:ascii="宋体" w:hAnsi="宋体" w:eastAsia="宋体" w:cs="宋体"/>
          <w:b w:val="0"/>
          <w:color w:val="auto"/>
          <w:kern w:val="2"/>
          <w:sz w:val="24"/>
          <w:szCs w:val="24"/>
          <w:highlight w:val="none"/>
          <w:lang w:val="en-US" w:eastAsia="zh-CN" w:bidi="ar-SA"/>
        </w:rPr>
      </w:pPr>
      <w:r>
        <w:rPr>
          <w:rFonts w:hint="eastAsia" w:ascii="宋体" w:hAnsi="宋体" w:eastAsia="宋体" w:cs="宋体"/>
          <w:b w:val="0"/>
          <w:color w:val="auto"/>
          <w:kern w:val="2"/>
          <w:sz w:val="24"/>
          <w:szCs w:val="24"/>
          <w:highlight w:val="none"/>
          <w:lang w:val="en-US" w:eastAsia="zh-CN" w:bidi="ar-SA"/>
        </w:rPr>
        <w:t>二是开展校外研修，与高校、党校建立合作关系，选派教师前往研修学习，重点学习政治理论、中华优秀传统文化、宗教研究等相关知识，拓宽教师的视野，提升教师的专业能力；选派教师前往规范化的宗教活动场所、爱国主义教育基地开展研修调研，学习其在政治认同教育、宗教实践、社会服务等方面的经验，提升教师的实践能力。</w:t>
      </w:r>
    </w:p>
    <w:p w14:paraId="1A7E40A3">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jc w:val="both"/>
        <w:textAlignment w:val="auto"/>
        <w:rPr>
          <w:rFonts w:hint="eastAsia" w:ascii="宋体" w:hAnsi="宋体" w:eastAsia="宋体" w:cs="宋体"/>
          <w:b w:val="0"/>
          <w:color w:val="auto"/>
          <w:kern w:val="2"/>
          <w:sz w:val="24"/>
          <w:szCs w:val="24"/>
          <w:highlight w:val="none"/>
          <w:lang w:val="en-US" w:eastAsia="zh-CN" w:bidi="ar-SA"/>
        </w:rPr>
      </w:pPr>
      <w:r>
        <w:rPr>
          <w:rFonts w:hint="eastAsia" w:ascii="宋体" w:hAnsi="宋体" w:eastAsia="宋体" w:cs="宋体"/>
          <w:b w:val="0"/>
          <w:color w:val="auto"/>
          <w:kern w:val="2"/>
          <w:sz w:val="24"/>
          <w:szCs w:val="24"/>
          <w:highlight w:val="none"/>
          <w:lang w:val="en-US" w:eastAsia="zh-CN" w:bidi="ar-SA"/>
        </w:rPr>
        <w:t>三是加强实践锻炼，组织教师参加社会服务、公益活动、乡村振兴等实践，在活动中感受国家发展成就，增强政治认同，积累实践经验；组织教师参与宗教事务管理实践，了解管理流程和要求，增强法治意识和责任意识。</w:t>
      </w:r>
    </w:p>
    <w:p w14:paraId="477F75B7">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jc w:val="both"/>
        <w:textAlignment w:val="auto"/>
        <w:rPr>
          <w:rFonts w:hint="eastAsia" w:ascii="宋体" w:hAnsi="宋体" w:eastAsia="宋体" w:cs="宋体"/>
          <w:b w:val="0"/>
          <w:color w:val="auto"/>
          <w:kern w:val="2"/>
          <w:sz w:val="24"/>
          <w:szCs w:val="24"/>
          <w:highlight w:val="none"/>
          <w:lang w:val="en-US" w:eastAsia="zh-CN" w:bidi="ar-SA"/>
        </w:rPr>
      </w:pPr>
      <w:r>
        <w:rPr>
          <w:rFonts w:hint="eastAsia" w:ascii="宋体" w:hAnsi="宋体" w:eastAsia="宋体" w:cs="宋体"/>
          <w:b w:val="0"/>
          <w:color w:val="auto"/>
          <w:kern w:val="2"/>
          <w:sz w:val="24"/>
          <w:szCs w:val="24"/>
          <w:highlight w:val="none"/>
          <w:lang w:val="en-US" w:eastAsia="zh-CN" w:bidi="ar-SA"/>
        </w:rPr>
        <w:t>四是加强学术交流，定期组织教师参加国内省内宗教研究、政治认同教育相关的学术会议、研讨会等，与国内专家学者开展交流合作，分享研究成果，学习先进经验；鼓励教师发表关于政治认同与宗教融合的论文或著作，把学术研究和教学实践结合起来。</w:t>
      </w:r>
    </w:p>
    <w:p w14:paraId="68208861">
      <w:pPr>
        <w:pStyle w:val="3"/>
        <w:bidi w:val="0"/>
        <w:rPr>
          <w:rFonts w:hint="eastAsia" w:ascii="黑体" w:hAnsi="黑体" w:eastAsia="黑体" w:cs="黑体"/>
        </w:rPr>
      </w:pPr>
      <w:bookmarkStart w:id="166" w:name="_Toc2042451637"/>
      <w:r>
        <w:rPr>
          <w:rFonts w:hint="eastAsia" w:ascii="黑体" w:hAnsi="黑体" w:eastAsia="黑体" w:cs="黑体"/>
        </w:rPr>
        <w:t>三、建立高校与佛学院合作机制，实现师资资源共享</w:t>
      </w:r>
      <w:bookmarkEnd w:id="166"/>
    </w:p>
    <w:p w14:paraId="435F5C5A">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jc w:val="both"/>
        <w:textAlignment w:val="auto"/>
        <w:rPr>
          <w:rFonts w:hint="eastAsia" w:ascii="宋体" w:hAnsi="宋体" w:eastAsia="宋体" w:cs="宋体"/>
          <w:b w:val="0"/>
          <w:color w:val="auto"/>
          <w:kern w:val="2"/>
          <w:sz w:val="24"/>
          <w:szCs w:val="24"/>
          <w:highlight w:val="none"/>
          <w:lang w:val="en-US" w:eastAsia="zh-CN" w:bidi="ar-SA"/>
        </w:rPr>
      </w:pPr>
      <w:r>
        <w:rPr>
          <w:rFonts w:hint="eastAsia" w:ascii="宋体" w:hAnsi="宋体" w:eastAsia="宋体" w:cs="宋体"/>
          <w:b w:val="0"/>
          <w:color w:val="auto"/>
          <w:kern w:val="2"/>
          <w:sz w:val="24"/>
          <w:szCs w:val="24"/>
          <w:highlight w:val="none"/>
          <w:lang w:val="en-US" w:eastAsia="zh-CN" w:bidi="ar-SA"/>
        </w:rPr>
        <w:t>高校具备雄厚的政治理论师资、中华优秀传统文化师资和学术研究资源，佛学院具备深厚的宗教专业师资和宗教实践资源，建立高校与佛学院的合作机制，能够实现优势互补、资源共享，有效提升师资队伍的整体素质。</w:t>
      </w:r>
    </w:p>
    <w:p w14:paraId="26E436AE">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jc w:val="both"/>
        <w:textAlignment w:val="auto"/>
        <w:rPr>
          <w:rFonts w:hint="eastAsia" w:ascii="宋体" w:hAnsi="宋体" w:eastAsia="宋体" w:cs="宋体"/>
          <w:b w:val="0"/>
          <w:color w:val="auto"/>
          <w:kern w:val="2"/>
          <w:sz w:val="24"/>
          <w:szCs w:val="24"/>
          <w:highlight w:val="none"/>
          <w:lang w:val="en-US" w:eastAsia="zh-CN" w:bidi="ar-SA"/>
        </w:rPr>
      </w:pPr>
      <w:r>
        <w:rPr>
          <w:rFonts w:hint="eastAsia" w:ascii="宋体" w:hAnsi="宋体" w:eastAsia="宋体" w:cs="宋体"/>
          <w:b w:val="0"/>
          <w:color w:val="auto"/>
          <w:kern w:val="2"/>
          <w:sz w:val="24"/>
          <w:szCs w:val="24"/>
          <w:highlight w:val="none"/>
          <w:lang w:val="en-US" w:eastAsia="zh-CN" w:bidi="ar-SA"/>
        </w:rPr>
        <w:t>其一，建立师资互聘机制，邀请高校的政治理论、中华优秀传统文化、法学等相关专业的专家学者前往佛学院担任兼职教师，承担融合类课程的教学任务，提升融合课程的教学质量；选派佛学院的教师前往高校短期培训，分享佛教文化等相关知识，促进高校与佛学院的学术交流。</w:t>
      </w:r>
    </w:p>
    <w:p w14:paraId="5925DD59">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jc w:val="both"/>
        <w:textAlignment w:val="auto"/>
        <w:rPr>
          <w:rFonts w:hint="eastAsia" w:ascii="宋体" w:hAnsi="宋体" w:eastAsia="宋体" w:cs="宋体"/>
          <w:b w:val="0"/>
          <w:color w:val="auto"/>
          <w:kern w:val="2"/>
          <w:sz w:val="24"/>
          <w:szCs w:val="24"/>
          <w:highlight w:val="none"/>
          <w:lang w:val="en-US" w:eastAsia="zh-CN" w:bidi="ar-SA"/>
        </w:rPr>
      </w:pPr>
      <w:r>
        <w:rPr>
          <w:rFonts w:hint="eastAsia" w:ascii="宋体" w:hAnsi="宋体" w:eastAsia="宋体" w:cs="宋体"/>
          <w:b w:val="0"/>
          <w:color w:val="auto"/>
          <w:kern w:val="2"/>
          <w:sz w:val="24"/>
          <w:szCs w:val="24"/>
          <w:highlight w:val="none"/>
          <w:lang w:val="en-US" w:eastAsia="zh-CN" w:bidi="ar-SA"/>
        </w:rPr>
        <w:t>其二，建立联合培养机制，高校与佛学院联合开展"双师型"教师培养项目，共同制定培养方案、课程体系，共同开展教学培训、实践锻炼等活动，提升教师的政治素养、专业能力和实践能力；联合培养研究生，高校的政治理论、宗教研究等专业与佛学院的宗教专业联合招生、联合培养，培养兼具政治理论水平和宗教专业造诣的高层次人才，为师资队伍建设储备力量。</w:t>
      </w:r>
    </w:p>
    <w:p w14:paraId="514E15FE">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jc w:val="both"/>
        <w:textAlignment w:val="auto"/>
        <w:rPr>
          <w:rFonts w:hint="eastAsia" w:ascii="宋体" w:hAnsi="宋体" w:eastAsia="宋体" w:cs="宋体"/>
          <w:b w:val="0"/>
          <w:color w:val="auto"/>
          <w:kern w:val="2"/>
          <w:sz w:val="24"/>
          <w:szCs w:val="24"/>
          <w:highlight w:val="none"/>
          <w:lang w:val="en-US" w:eastAsia="zh-CN" w:bidi="ar-SA"/>
        </w:rPr>
      </w:pPr>
      <w:r>
        <w:rPr>
          <w:rFonts w:hint="eastAsia" w:ascii="宋体" w:hAnsi="宋体" w:eastAsia="宋体" w:cs="宋体"/>
          <w:b w:val="0"/>
          <w:color w:val="auto"/>
          <w:kern w:val="2"/>
          <w:sz w:val="24"/>
          <w:szCs w:val="24"/>
          <w:highlight w:val="none"/>
          <w:lang w:val="en-US" w:eastAsia="zh-CN" w:bidi="ar-SA"/>
        </w:rPr>
        <w:t>其三，建立学术合作机制，高校与佛学院联合开展政治认同与宗教融合、佛教中国化、中华优秀传统文化与佛教融合等相关专题研究，共同申报科研项目、发表学术成果，推动学术研究与教学实践深度融合；共建学术研究平台，如宗教中国化研究中心、政治认同教育研究中心等，集聚双方的学术资源，开展前沿问题研究，为政治认同教育提供理论支撑。</w:t>
      </w:r>
    </w:p>
    <w:p w14:paraId="6CAE299C">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jc w:val="both"/>
        <w:textAlignment w:val="auto"/>
        <w:rPr>
          <w:rFonts w:hint="eastAsia" w:ascii="宋体" w:hAnsi="宋体" w:eastAsia="宋体" w:cs="宋体"/>
          <w:b w:val="0"/>
          <w:color w:val="auto"/>
          <w:kern w:val="2"/>
          <w:sz w:val="24"/>
          <w:szCs w:val="24"/>
          <w:highlight w:val="none"/>
          <w:lang w:val="en-US" w:eastAsia="zh-CN" w:bidi="ar-SA"/>
        </w:rPr>
      </w:pPr>
      <w:r>
        <w:rPr>
          <w:rFonts w:hint="eastAsia" w:ascii="宋体" w:hAnsi="宋体" w:eastAsia="宋体" w:cs="宋体"/>
          <w:b w:val="0"/>
          <w:color w:val="auto"/>
          <w:kern w:val="2"/>
          <w:sz w:val="24"/>
          <w:szCs w:val="24"/>
          <w:highlight w:val="none"/>
          <w:lang w:val="en-US" w:eastAsia="zh-CN" w:bidi="ar-SA"/>
        </w:rPr>
        <w:t>其四，建立资源共享机制，高校与佛学院共享教学资源、科研资源、实践资源等，高校向佛学院开放图书馆、数据库、实验室等资源，为佛学院的教学科研提供支撑；佛学院向高校开放宗教活动场所、实践基地等资源，为高校的教学实践、学术研究提供便利。</w:t>
      </w:r>
    </w:p>
    <w:p w14:paraId="67505D51">
      <w:pPr>
        <w:pStyle w:val="3"/>
        <w:bidi w:val="0"/>
        <w:rPr>
          <w:rFonts w:hint="eastAsia" w:ascii="黑体" w:hAnsi="黑体" w:eastAsia="黑体" w:cs="黑体"/>
        </w:rPr>
      </w:pPr>
      <w:bookmarkStart w:id="167" w:name="_Toc2106049411"/>
      <w:r>
        <w:rPr>
          <w:rFonts w:hint="eastAsia" w:ascii="黑体" w:hAnsi="黑体" w:eastAsia="黑体" w:cs="黑体"/>
        </w:rPr>
        <w:t>四、完善师资激励机制，激发师资队伍活力</w:t>
      </w:r>
      <w:bookmarkEnd w:id="167"/>
    </w:p>
    <w:p w14:paraId="33B97E41">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jc w:val="both"/>
        <w:textAlignment w:val="auto"/>
        <w:rPr>
          <w:rFonts w:hint="eastAsia" w:ascii="宋体" w:hAnsi="宋体" w:eastAsia="宋体" w:cs="宋体"/>
          <w:b w:val="0"/>
          <w:color w:val="auto"/>
          <w:kern w:val="2"/>
          <w:sz w:val="24"/>
          <w:szCs w:val="24"/>
          <w:highlight w:val="none"/>
          <w:lang w:val="en-US" w:eastAsia="zh-CN" w:bidi="ar-SA"/>
        </w:rPr>
      </w:pPr>
      <w:r>
        <w:rPr>
          <w:rFonts w:hint="eastAsia" w:ascii="宋体" w:hAnsi="宋体" w:eastAsia="宋体" w:cs="宋体"/>
          <w:b w:val="0"/>
          <w:color w:val="auto"/>
          <w:kern w:val="2"/>
          <w:sz w:val="24"/>
          <w:szCs w:val="24"/>
          <w:highlight w:val="none"/>
          <w:lang w:val="en-US" w:eastAsia="zh-CN" w:bidi="ar-SA"/>
        </w:rPr>
        <w:t>建立健全师资考核、评价、激励机制，将政治认同教育教学业绩、实践指导能力、学术研究成果等纳入教师考核评价体系，打破“唯学历、唯职称、唯论文”的考核导向，突出教学实绩和实践成效。对在政治认同教育教学、实践指导、学术研究等方面表现突出的教师，给予表彰奖励、职称晋升倾斜、培训优先等激励；鼓励教师开展教学改革和创新，对创新教学方法、提升教学效果的教师，给予专项奖励；建立教师成长档案，跟踪教师的培训、研修、实践和学术研究情况，为教师的成长提供指导和支持。同时，优化师资队伍结构，引进一批兼具政治理论水平、宗教专业造诣和实践能力的高层次人才，充实师资队伍；加强青年教师培养，建立青年教师导师制，由经验丰富的"双师型"教师对青年教师进行指导，帮助青年教师提升政治素养、专业能力和教学水平，打造一支老中青相结合、结构合理、素质优良的师资队伍。</w:t>
      </w:r>
    </w:p>
    <w:p w14:paraId="3585842E">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jc w:val="both"/>
        <w:textAlignment w:val="auto"/>
        <w:rPr>
          <w:rFonts w:hint="eastAsia" w:ascii="宋体" w:hAnsi="宋体" w:eastAsia="宋体" w:cs="宋体"/>
          <w:b w:val="0"/>
          <w:color w:val="auto"/>
          <w:kern w:val="2"/>
          <w:sz w:val="24"/>
          <w:szCs w:val="24"/>
          <w:highlight w:val="none"/>
          <w:lang w:val="en-US" w:eastAsia="zh-CN" w:bidi="ar-SA"/>
        </w:rPr>
      </w:pPr>
      <w:r>
        <w:rPr>
          <w:rFonts w:hint="eastAsia" w:ascii="宋体" w:hAnsi="宋体" w:eastAsia="宋体" w:cs="宋体"/>
          <w:b w:val="0"/>
          <w:color w:val="auto"/>
          <w:kern w:val="2"/>
          <w:sz w:val="24"/>
          <w:szCs w:val="24"/>
          <w:highlight w:val="none"/>
          <w:lang w:val="en-US" w:eastAsia="zh-CN" w:bidi="ar-SA"/>
        </w:rPr>
        <w:t>通过上述措施，着力培养一批政治坚定、作风优良、兼具政治理论水平和宗教专业能力的"双师"型教师，建立高校与佛学院良性互动的合作机制，推动师资队伍整体素质提升，为政治认同教育落地见效提供人才保障。</w:t>
      </w:r>
    </w:p>
    <w:p w14:paraId="225A37A8">
      <w:pPr>
        <w:pStyle w:val="3"/>
        <w:keepNext w:val="0"/>
        <w:keepLines/>
        <w:pageBreakBefore w:val="0"/>
        <w:widowControl w:val="0"/>
        <w:kinsoku/>
        <w:wordWrap/>
        <w:overflowPunct/>
        <w:topLinePunct w:val="0"/>
        <w:autoSpaceDE/>
        <w:autoSpaceDN/>
        <w:bidi w:val="0"/>
        <w:adjustRightInd/>
        <w:snapToGrid/>
        <w:spacing w:before="157" w:beforeLines="50" w:after="157" w:afterLines="50"/>
        <w:jc w:val="center"/>
        <w:textAlignment w:val="auto"/>
        <w:rPr>
          <w:rFonts w:ascii="黑体" w:hAnsi="黑体" w:eastAsia="黑体"/>
          <w:b/>
          <w:i w:val="0"/>
          <w:color w:val="auto"/>
          <w:sz w:val="30"/>
          <w:szCs w:val="30"/>
        </w:rPr>
      </w:pPr>
      <w:bookmarkStart w:id="168" w:name="_Toc1546980823"/>
      <w:r>
        <w:rPr>
          <w:rFonts w:ascii="黑体" w:hAnsi="黑体" w:eastAsia="黑体"/>
          <w:b/>
          <w:i w:val="0"/>
          <w:color w:val="auto"/>
          <w:sz w:val="30"/>
          <w:szCs w:val="30"/>
        </w:rPr>
        <w:t>第</w:t>
      </w:r>
      <w:r>
        <w:rPr>
          <w:rFonts w:hint="eastAsia" w:ascii="黑体" w:hAnsi="黑体" w:eastAsia="黑体"/>
          <w:b/>
          <w:i w:val="0"/>
          <w:color w:val="auto"/>
          <w:sz w:val="30"/>
          <w:szCs w:val="30"/>
          <w:lang w:val="en-US" w:eastAsia="zh-CN"/>
        </w:rPr>
        <w:t>四</w:t>
      </w:r>
      <w:r>
        <w:rPr>
          <w:rFonts w:ascii="黑体" w:hAnsi="黑体" w:eastAsia="黑体"/>
          <w:b/>
          <w:i w:val="0"/>
          <w:color w:val="auto"/>
          <w:sz w:val="30"/>
          <w:szCs w:val="30"/>
        </w:rPr>
        <w:t xml:space="preserve">节 </w:t>
      </w:r>
      <w:r>
        <w:rPr>
          <w:rFonts w:hint="eastAsia" w:ascii="黑体" w:hAnsi="黑体" w:eastAsia="黑体"/>
          <w:b/>
          <w:i w:val="0"/>
          <w:color w:val="auto"/>
          <w:sz w:val="30"/>
          <w:szCs w:val="30"/>
        </w:rPr>
        <w:t>多维评价体系</w:t>
      </w:r>
      <w:r>
        <w:rPr>
          <w:rFonts w:ascii="黑体" w:hAnsi="黑体" w:eastAsia="黑体"/>
          <w:b/>
          <w:i w:val="0"/>
          <w:color w:val="auto"/>
          <w:sz w:val="30"/>
          <w:szCs w:val="30"/>
        </w:rPr>
        <w:t>构建</w:t>
      </w:r>
      <w:bookmarkEnd w:id="168"/>
    </w:p>
    <w:p w14:paraId="1A58A70F">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jc w:val="both"/>
        <w:textAlignment w:val="auto"/>
        <w:rPr>
          <w:rFonts w:hint="eastAsia" w:ascii="宋体" w:hAnsi="宋体" w:eastAsia="宋体" w:cs="宋体"/>
          <w:b w:val="0"/>
          <w:color w:val="auto"/>
          <w:kern w:val="2"/>
          <w:sz w:val="24"/>
          <w:szCs w:val="24"/>
          <w:highlight w:val="none"/>
          <w:lang w:val="en-US" w:eastAsia="zh-CN" w:bidi="ar-SA"/>
        </w:rPr>
      </w:pPr>
      <w:r>
        <w:rPr>
          <w:rFonts w:hint="eastAsia" w:ascii="宋体" w:hAnsi="宋体" w:eastAsia="宋体" w:cs="宋体"/>
          <w:b w:val="0"/>
          <w:color w:val="auto"/>
          <w:kern w:val="2"/>
          <w:sz w:val="24"/>
          <w:szCs w:val="24"/>
          <w:highlight w:val="none"/>
          <w:lang w:val="en-US" w:eastAsia="zh-CN" w:bidi="ar-SA"/>
        </w:rPr>
        <w:t>科学的评价体系是保障教育质量的重要手段，也是促进教育改进的重要依据。政治认同教育的效果如何评估，一直是佛教院校面临的难题。传统的以考试成绩为主要指标的评价方式，难以全面反映学生政治认同的真实状况。因此，构建多维度的评价体系，采用多元化的评价方法，对于准确评估教育实效、持续改进教育工作具有重要意义。</w:t>
      </w:r>
      <w:bookmarkStart w:id="169" w:name="_Toc870254114"/>
    </w:p>
    <w:p w14:paraId="0A32F94E">
      <w:pPr>
        <w:pStyle w:val="3"/>
        <w:bidi w:val="0"/>
        <w:rPr>
          <w:rFonts w:hint="eastAsia" w:ascii="黑体" w:hAnsi="黑体" w:eastAsia="黑体" w:cs="黑体"/>
          <w:lang w:val="en-US" w:eastAsia="zh-CN"/>
        </w:rPr>
      </w:pPr>
      <w:bookmarkStart w:id="170" w:name="_Toc522177932"/>
      <w:r>
        <w:rPr>
          <w:rFonts w:hint="eastAsia" w:ascii="黑体" w:hAnsi="黑体" w:eastAsia="黑体" w:cs="黑体"/>
          <w:lang w:val="en-US" w:eastAsia="zh-CN"/>
        </w:rPr>
        <w:t>一、过程性评价与结果性评价相结合的评价原则</w:t>
      </w:r>
      <w:bookmarkEnd w:id="169"/>
      <w:bookmarkEnd w:id="170"/>
    </w:p>
    <w:p w14:paraId="5231CF3F">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b w:val="0"/>
          <w:bCs w:val="0"/>
          <w:color w:val="auto"/>
          <w:kern w:val="2"/>
          <w:sz w:val="24"/>
          <w:szCs w:val="24"/>
          <w:highlight w:val="none"/>
          <w:lang w:val="en-US" w:eastAsia="zh-CN" w:bidi="ar-SA"/>
        </w:rPr>
      </w:pPr>
      <w:r>
        <w:rPr>
          <w:rFonts w:ascii="宋体" w:hAnsi="宋体" w:eastAsia="宋体" w:cs="宋体"/>
          <w:b w:val="0"/>
          <w:bCs w:val="0"/>
          <w:color w:val="auto"/>
          <w:kern w:val="2"/>
          <w:sz w:val="24"/>
          <w:szCs w:val="24"/>
          <w:highlight w:val="none"/>
          <w:lang w:val="en-US" w:eastAsia="zh-CN" w:bidi="ar-SA"/>
        </w:rPr>
        <w:t>评价原则是构建评价体系的指导思想，决定着评价体系的科学性和实效性。提升学员政治认同实践能力的评价体系，必须坚持“立德树人”的根本目标，立足宗教院校的办学特色和政治认同教育的需求，坚持过程性评价与结果性评价相结合、定性评价与定量评价相结合、全面评价与重点评价相结合、自我评价与他人评价相结合的原则，确保评价工作的全面性、客观性、准确性和实效性。</w:t>
      </w:r>
    </w:p>
    <w:p w14:paraId="7113F083">
      <w:pPr>
        <w:pStyle w:val="4"/>
        <w:keepNext w:val="0"/>
        <w:keepLines w:val="0"/>
        <w:pageBreakBefore w:val="0"/>
        <w:widowControl w:val="0"/>
        <w:kinsoku/>
        <w:wordWrap/>
        <w:overflowPunct/>
        <w:topLinePunct w:val="0"/>
        <w:autoSpaceDE/>
        <w:autoSpaceDN/>
        <w:bidi w:val="0"/>
        <w:adjustRightInd/>
        <w:snapToGrid/>
        <w:spacing w:before="0" w:after="0" w:line="360" w:lineRule="auto"/>
        <w:ind w:firstLine="480"/>
        <w:jc w:val="left"/>
        <w:textAlignment w:val="auto"/>
        <w:rPr>
          <w:rFonts w:hint="eastAsia"/>
          <w:color w:val="auto"/>
          <w:highlight w:val="none"/>
          <w:lang w:val="en-US" w:eastAsia="zh-CN"/>
        </w:rPr>
      </w:pPr>
      <w:bookmarkStart w:id="171" w:name="_Toc1997257928"/>
      <w:bookmarkStart w:id="172" w:name="_Toc1626321482"/>
      <w:r>
        <w:rPr>
          <w:rFonts w:ascii="黑体" w:hAnsi="黑体" w:eastAsia="黑体" w:cs="黑体"/>
          <w:b/>
          <w:color w:val="auto"/>
          <w:sz w:val="24"/>
          <w:highlight w:val="none"/>
          <w:lang w:val="en-US" w:eastAsia="zh-CN"/>
        </w:rPr>
        <w:t>（一）坚持过程性评价与结果性评价相结合的核心原则</w:t>
      </w:r>
      <w:bookmarkEnd w:id="171"/>
      <w:bookmarkEnd w:id="172"/>
    </w:p>
    <w:p w14:paraId="37A529B0">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b w:val="0"/>
          <w:bCs w:val="0"/>
          <w:color w:val="auto"/>
          <w:kern w:val="2"/>
          <w:sz w:val="24"/>
          <w:szCs w:val="24"/>
          <w:highlight w:val="none"/>
          <w:lang w:val="en-US" w:eastAsia="zh-CN" w:bidi="ar-SA"/>
        </w:rPr>
      </w:pPr>
      <w:r>
        <w:rPr>
          <w:rFonts w:ascii="宋体" w:hAnsi="宋体" w:eastAsia="宋体" w:cs="宋体"/>
          <w:b w:val="0"/>
          <w:bCs w:val="0"/>
          <w:color w:val="auto"/>
          <w:kern w:val="2"/>
          <w:sz w:val="24"/>
          <w:szCs w:val="24"/>
          <w:highlight w:val="none"/>
          <w:lang w:val="en-US" w:eastAsia="zh-CN" w:bidi="ar-SA"/>
        </w:rPr>
        <w:t>政治认同的形成和实践能力的提升是一个长期、渐进的过程，不是一蹴而就的，因此，评价工作必须注重过程性评价，全面跟踪学员在学习、实践、生活中的表现，记录学员政治认同的形成过程和实践能力的提升过程，避免只关注最终的评价结果，忽视学员的成长和进步。“过程性评价”，主要关注学员在课堂学习、线上学习、研讨交流、实践活动、日常行为等方面的表现。例如，学员在融合课程中的参与度、发言情况、作业完成情况；在实践活动中的表现、服务成效；在日常行为中的法治意识、爱国情怀、宗教责任等。“结果性评价”，主要关注学员的最终学习成果和实践成效。例如，课程考试成绩、实践报告、学术论文、教义教规阐释成果等。“过程性评价”与“结果性评价”相互补充、相互促进，“过程性评价”为“结果性评价”提供依据，“结果性评价”为“过程性评价”提供总结，只有将二者有机结合，才能全面、客观地评估学员的政治认同水平和实践能力，也才能引导学员注重日常学习和实践，实现政治认同的持续提升。</w:t>
      </w:r>
    </w:p>
    <w:p w14:paraId="41D50EE0">
      <w:pPr>
        <w:pStyle w:val="4"/>
        <w:keepNext w:val="0"/>
        <w:keepLines w:val="0"/>
        <w:pageBreakBefore w:val="0"/>
        <w:widowControl w:val="0"/>
        <w:kinsoku/>
        <w:wordWrap/>
        <w:overflowPunct/>
        <w:topLinePunct w:val="0"/>
        <w:autoSpaceDE/>
        <w:autoSpaceDN/>
        <w:bidi w:val="0"/>
        <w:adjustRightInd/>
        <w:snapToGrid/>
        <w:spacing w:before="0" w:after="0" w:line="360" w:lineRule="auto"/>
        <w:ind w:firstLine="480"/>
        <w:jc w:val="left"/>
        <w:textAlignment w:val="auto"/>
        <w:rPr>
          <w:rFonts w:hint="eastAsia" w:ascii="黑体" w:hAnsi="黑体" w:eastAsia="黑体" w:cs="黑体"/>
          <w:b/>
          <w:color w:val="auto"/>
          <w:sz w:val="24"/>
          <w:highlight w:val="none"/>
          <w:lang w:val="en-US" w:eastAsia="zh-CN"/>
        </w:rPr>
      </w:pPr>
      <w:bookmarkStart w:id="173" w:name="_Toc597109639"/>
      <w:bookmarkStart w:id="174" w:name="_Toc413288958"/>
      <w:r>
        <w:rPr>
          <w:rFonts w:ascii="黑体" w:hAnsi="黑体" w:eastAsia="黑体" w:cs="黑体"/>
          <w:b/>
          <w:color w:val="auto"/>
          <w:sz w:val="24"/>
          <w:highlight w:val="none"/>
          <w:lang w:val="en-US" w:eastAsia="zh-CN"/>
        </w:rPr>
        <w:t>（二）坚持定性评价与定量评价相结合的原则</w:t>
      </w:r>
      <w:bookmarkEnd w:id="173"/>
      <w:bookmarkEnd w:id="174"/>
    </w:p>
    <w:p w14:paraId="2079F81F">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b w:val="0"/>
          <w:bCs w:val="0"/>
          <w:color w:val="auto"/>
          <w:kern w:val="2"/>
          <w:sz w:val="24"/>
          <w:szCs w:val="24"/>
          <w:highlight w:val="none"/>
          <w:lang w:val="en-US" w:eastAsia="zh-CN" w:bidi="ar-SA"/>
        </w:rPr>
      </w:pPr>
      <w:r>
        <w:rPr>
          <w:rFonts w:ascii="宋体" w:hAnsi="宋体" w:eastAsia="宋体" w:cs="宋体"/>
          <w:b w:val="0"/>
          <w:bCs w:val="0"/>
          <w:color w:val="auto"/>
          <w:kern w:val="2"/>
          <w:sz w:val="24"/>
          <w:szCs w:val="24"/>
          <w:highlight w:val="none"/>
          <w:lang w:val="en-US" w:eastAsia="zh-CN" w:bidi="ar-SA"/>
        </w:rPr>
        <w:t>政治认同是一种主观的思想认同和情感认同，其水平和程度难以完全用定量的指标来衡量；而学员的实践能力、学习成绩等方面可以通过定量的指标来评估。因此，评价体系必须坚持定性评价与定量评价相结合，既要通过定量评价，用具体的数据指标来衡量学员的学习成绩、实践成效等客观表现；也要通过定性评价，对学员的政治态度、情感认同、价值取向、行为表现等主观方面进行全面评估，确保评价结果的全面性和客观性。定量评价主要采用笔试、测试、量化打分等方式，设置具体的量化指标，对学员的课程成绩、实践成果、作业完成情况等进行打分。定性评价主要采用访谈、观察、评语、案例分析等方式，对学员的政治态度、爱国情怀、法治意识、宗教责任、道德品质等进行全面评价。比如，在评价学员的政治认同水平时，既可以通过笔试测试学员对政治理论、法律法规等知识的掌握程度（定量评价），也可以通过访谈、观察，了解学员的政治态度、情感认同和行为表现（定性评价）；在评价学员的实践能力时，既可以通过实践报告、服务时长等量化指标进行评估（定量评价），也可以通过观察、反馈，了解学员的实践表现、服务成效和创新能力（定性评价）。</w:t>
      </w:r>
    </w:p>
    <w:p w14:paraId="4E81FA01">
      <w:pPr>
        <w:pStyle w:val="4"/>
        <w:keepNext w:val="0"/>
        <w:keepLines w:val="0"/>
        <w:pageBreakBefore w:val="0"/>
        <w:widowControl w:val="0"/>
        <w:kinsoku/>
        <w:wordWrap/>
        <w:overflowPunct/>
        <w:topLinePunct w:val="0"/>
        <w:autoSpaceDE/>
        <w:autoSpaceDN/>
        <w:bidi w:val="0"/>
        <w:adjustRightInd/>
        <w:snapToGrid/>
        <w:spacing w:before="0" w:after="0" w:line="360" w:lineRule="auto"/>
        <w:ind w:firstLine="480"/>
        <w:jc w:val="left"/>
        <w:textAlignment w:val="auto"/>
        <w:rPr>
          <w:rFonts w:hint="eastAsia" w:ascii="黑体" w:hAnsi="黑体" w:eastAsia="黑体" w:cs="黑体"/>
          <w:b/>
          <w:color w:val="auto"/>
          <w:sz w:val="24"/>
          <w:highlight w:val="none"/>
          <w:lang w:val="en-US" w:eastAsia="zh-CN"/>
        </w:rPr>
      </w:pPr>
      <w:bookmarkStart w:id="175" w:name="_Toc430620242"/>
      <w:bookmarkStart w:id="176" w:name="_Toc1185402708"/>
      <w:r>
        <w:rPr>
          <w:rFonts w:ascii="黑体" w:hAnsi="黑体" w:eastAsia="黑体" w:cs="黑体"/>
          <w:b/>
          <w:color w:val="auto"/>
          <w:sz w:val="24"/>
          <w:highlight w:val="none"/>
          <w:lang w:val="en-US" w:eastAsia="zh-CN"/>
        </w:rPr>
        <w:t>（三）坚持自我评价与他人评价相结合的原则</w:t>
      </w:r>
      <w:bookmarkEnd w:id="175"/>
      <w:bookmarkEnd w:id="176"/>
    </w:p>
    <w:p w14:paraId="64631BDF">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b w:val="0"/>
          <w:bCs w:val="0"/>
          <w:color w:val="auto"/>
          <w:kern w:val="2"/>
          <w:sz w:val="24"/>
          <w:szCs w:val="24"/>
          <w:highlight w:val="none"/>
          <w:lang w:val="en-US" w:eastAsia="zh-CN" w:bidi="ar-SA"/>
        </w:rPr>
      </w:pPr>
      <w:r>
        <w:rPr>
          <w:rFonts w:ascii="宋体" w:hAnsi="宋体" w:eastAsia="宋体" w:cs="宋体"/>
          <w:b w:val="0"/>
          <w:bCs w:val="0"/>
          <w:color w:val="auto"/>
          <w:kern w:val="2"/>
          <w:sz w:val="24"/>
          <w:szCs w:val="24"/>
          <w:highlight w:val="none"/>
          <w:lang w:val="en-US" w:eastAsia="zh-CN" w:bidi="ar-SA"/>
        </w:rPr>
        <w:t>自我评价是指学员对自身的政治认同水平、实践能力、学习态度、行为表现等方面进行自我反思、自我评估，提升学员的自我认知能力和自我改进意识。他人评价是指教师、同学、宗教界人士、实践单位负责人等对学员的表现进行评价，确保评价结果的客观性和全面性。在评价过程中，既要引导学员开展自我评价，让学员主动反思自身的优点和不足，明确努力方向；也要组织他人评价，充分听取各方意见，全面了解学员的表现。例如，在评价学员的实践能力时，既让学员对自身的实践表现、服务成效进行自我评价，撰写实践总结和心得体会；也让实践单位负责人、指导教师、同学对学员的实践表现进行评价，提出意见和建议；将自我评价与他人评价相结合，形成全面、客观的评价结果。</w:t>
      </w:r>
    </w:p>
    <w:p w14:paraId="30695F87">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b w:val="0"/>
          <w:bCs w:val="0"/>
          <w:color w:val="auto"/>
          <w:kern w:val="2"/>
          <w:sz w:val="24"/>
          <w:szCs w:val="24"/>
          <w:highlight w:val="none"/>
          <w:lang w:val="en-US" w:eastAsia="zh-CN" w:bidi="ar-SA"/>
        </w:rPr>
      </w:pPr>
      <w:r>
        <w:rPr>
          <w:rFonts w:ascii="宋体" w:hAnsi="宋体" w:eastAsia="宋体" w:cs="宋体"/>
          <w:b w:val="0"/>
          <w:bCs w:val="0"/>
          <w:color w:val="auto"/>
          <w:kern w:val="2"/>
          <w:sz w:val="24"/>
          <w:szCs w:val="24"/>
          <w:highlight w:val="none"/>
          <w:lang w:val="en-US" w:eastAsia="zh-CN" w:bidi="ar-SA"/>
        </w:rPr>
        <w:t>上述三项评价原则相互联系、相互支撑，共同构成了政治认同教育评价体系。这些原则犹如建筑之基石，决定了评价体系如何构建、用什么标准、选什么方法。这样做出来的评价才能真实反映学生的思想水平和实践能力，让政治教育真正落到实处。</w:t>
      </w:r>
    </w:p>
    <w:p w14:paraId="608B52F5">
      <w:pPr>
        <w:pStyle w:val="3"/>
        <w:keepNext w:val="0"/>
        <w:keepLines/>
        <w:pageBreakBefore w:val="0"/>
        <w:widowControl w:val="0"/>
        <w:kinsoku/>
        <w:wordWrap/>
        <w:overflowPunct/>
        <w:topLinePunct w:val="0"/>
        <w:autoSpaceDE/>
        <w:autoSpaceDN/>
        <w:bidi w:val="0"/>
        <w:adjustRightInd/>
        <w:snapToGrid/>
        <w:spacing w:before="0" w:after="0" w:line="360" w:lineRule="auto"/>
        <w:ind w:firstLine="480"/>
        <w:jc w:val="both"/>
        <w:textAlignment w:val="auto"/>
        <w:rPr>
          <w:rFonts w:hint="default"/>
          <w:color w:val="auto"/>
          <w:highlight w:val="none"/>
          <w:lang w:val="en-US" w:eastAsia="zh-CN"/>
        </w:rPr>
      </w:pPr>
      <w:bookmarkStart w:id="177" w:name="_Toc414516904"/>
      <w:bookmarkStart w:id="178" w:name="_Toc857520137"/>
      <w:r>
        <w:rPr>
          <w:rFonts w:ascii="黑体" w:hAnsi="黑体" w:eastAsia="黑体" w:cs="黑体"/>
          <w:b/>
          <w:color w:val="auto"/>
          <w:sz w:val="28"/>
          <w:highlight w:val="none"/>
          <w:lang w:val="en-US" w:eastAsia="zh-CN"/>
        </w:rPr>
        <w:t>二、认知、情感、行为三维度评价指标</w:t>
      </w:r>
      <w:bookmarkEnd w:id="177"/>
      <w:bookmarkEnd w:id="178"/>
    </w:p>
    <w:p w14:paraId="080975FB">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b w:val="0"/>
          <w:bCs w:val="0"/>
          <w:color w:val="auto"/>
          <w:kern w:val="2"/>
          <w:sz w:val="24"/>
          <w:szCs w:val="24"/>
          <w:highlight w:val="none"/>
          <w:lang w:val="en-US" w:eastAsia="zh-CN" w:bidi="ar-SA"/>
        </w:rPr>
      </w:pPr>
      <w:r>
        <w:rPr>
          <w:rFonts w:ascii="宋体" w:hAnsi="宋体" w:eastAsia="宋体" w:cs="宋体"/>
          <w:b w:val="0"/>
          <w:bCs w:val="0"/>
          <w:color w:val="auto"/>
          <w:kern w:val="2"/>
          <w:sz w:val="24"/>
          <w:szCs w:val="24"/>
          <w:highlight w:val="none"/>
          <w:lang w:val="en-US" w:eastAsia="zh-CN" w:bidi="ar-SA"/>
        </w:rPr>
        <w:t>结合宗教院校学员的培养目标和“两个结合”育人要求，打破传统评价指标模糊、针对性不强的局限，构建“认知+情感+行为”三维度具体评价指标体系，每个维度明确具体指标、评价标准和权重分配，确保评价指标可落地、可检验、可量化（部分定性指标可通过等级评分实现量化），全面覆盖学员政治认同的形成过程和实践能力的提升情况，总权重为100分，其中认知维度占30%、情感维度占30%、行为维度占40%，突出实践导向，契合政治认同“知行合一”的核心要求。</w:t>
      </w:r>
    </w:p>
    <w:p w14:paraId="314B87D0">
      <w:pPr>
        <w:pStyle w:val="4"/>
        <w:keepNext w:val="0"/>
        <w:keepLines w:val="0"/>
        <w:pageBreakBefore w:val="0"/>
        <w:widowControl w:val="0"/>
        <w:kinsoku/>
        <w:wordWrap/>
        <w:overflowPunct/>
        <w:topLinePunct w:val="0"/>
        <w:autoSpaceDE/>
        <w:autoSpaceDN/>
        <w:bidi w:val="0"/>
        <w:adjustRightInd/>
        <w:snapToGrid/>
        <w:spacing w:before="0" w:after="0" w:line="360" w:lineRule="auto"/>
        <w:ind w:firstLine="480"/>
        <w:jc w:val="left"/>
        <w:textAlignment w:val="auto"/>
        <w:rPr>
          <w:rFonts w:hint="default" w:ascii="黑体" w:hAnsi="黑体" w:eastAsia="黑体" w:cs="黑体"/>
          <w:b/>
          <w:color w:val="auto"/>
          <w:sz w:val="24"/>
          <w:highlight w:val="none"/>
          <w:lang w:val="en-US" w:eastAsia="zh-CN"/>
        </w:rPr>
      </w:pPr>
      <w:bookmarkStart w:id="179" w:name="_Toc578187542"/>
      <w:bookmarkStart w:id="180" w:name="_Toc348654660"/>
      <w:r>
        <w:rPr>
          <w:rFonts w:ascii="黑体" w:hAnsi="黑体" w:eastAsia="黑体" w:cs="黑体"/>
          <w:b/>
          <w:color w:val="auto"/>
          <w:sz w:val="24"/>
          <w:highlight w:val="none"/>
          <w:lang w:val="en-US" w:eastAsia="zh-CN"/>
        </w:rPr>
        <w:t>（一）认知维度——筑牢政治认同的理论根基（权重30分）</w:t>
      </w:r>
      <w:bookmarkEnd w:id="179"/>
      <w:bookmarkEnd w:id="180"/>
    </w:p>
    <w:p w14:paraId="63DE1549">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b w:val="0"/>
          <w:bCs w:val="0"/>
          <w:color w:val="auto"/>
          <w:kern w:val="2"/>
          <w:sz w:val="24"/>
          <w:szCs w:val="24"/>
          <w:highlight w:val="none"/>
          <w:lang w:val="en-US" w:eastAsia="zh-CN" w:bidi="ar-SA"/>
        </w:rPr>
      </w:pPr>
      <w:r>
        <w:rPr>
          <w:rFonts w:ascii="宋体" w:hAnsi="宋体" w:eastAsia="宋体" w:cs="宋体"/>
          <w:b w:val="0"/>
          <w:bCs w:val="0"/>
          <w:color w:val="auto"/>
          <w:kern w:val="2"/>
          <w:sz w:val="24"/>
          <w:szCs w:val="24"/>
          <w:highlight w:val="none"/>
          <w:lang w:val="en-US" w:eastAsia="zh-CN" w:bidi="ar-SA"/>
        </w:rPr>
        <w:t>认知维度聚焦学员对政治理论、宗教政策、法律法规、中华优秀传统文化、佛教教义教规的掌握程度，重点评价学员对“两个结合”、宗教中国化、政治认同核心内涵的理解水平，是政治认同形成的基础，具体指标及评价标准如下：</w:t>
      </w:r>
    </w:p>
    <w:p w14:paraId="0E8A42F3">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b w:val="0"/>
          <w:bCs w:val="0"/>
          <w:color w:val="auto"/>
          <w:kern w:val="2"/>
          <w:sz w:val="24"/>
          <w:szCs w:val="24"/>
          <w:highlight w:val="none"/>
          <w:lang w:val="en-US" w:eastAsia="zh-CN" w:bidi="ar-SA"/>
        </w:rPr>
      </w:pPr>
      <w:r>
        <w:rPr>
          <w:rFonts w:ascii="宋体" w:hAnsi="宋体" w:eastAsia="宋体" w:cs="宋体"/>
          <w:b w:val="0"/>
          <w:bCs w:val="0"/>
          <w:color w:val="auto"/>
          <w:kern w:val="2"/>
          <w:sz w:val="24"/>
          <w:szCs w:val="24"/>
          <w:highlight w:val="none"/>
          <w:lang w:val="en-US" w:eastAsia="zh-CN" w:bidi="ar-SA"/>
        </w:rPr>
        <w:t>首先，政治理论掌握（10分）。具体如下：熟练掌握马克思主义基本原理、中国特色社会主义理论体系、习近平总书记关于宗教工作的重要论述，能够准确阐释马克思主义宗教观的核心观点；了解中国共产党的百年奋斗历程、国家发展成就，能够清晰地表述中国特色社会主义道路的内涵和优势。评价标准：优秀（8—10分）：能够熟练、准确阐释相关理论，结合佛教语境进行合理解读；良好（6—7分）：能够掌握核心理论，表述基本准确，具备初步解读能力；合格（4—5分）：了解基本理论，表述不够准确，解读能力较弱；不合格（0-3分）：不了解核心理论，表述错误，无解读能力。</w:t>
      </w:r>
    </w:p>
    <w:p w14:paraId="44A370D2">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b w:val="0"/>
          <w:bCs w:val="0"/>
          <w:color w:val="auto"/>
          <w:kern w:val="2"/>
          <w:sz w:val="24"/>
          <w:szCs w:val="24"/>
          <w:highlight w:val="none"/>
          <w:lang w:val="en-US" w:eastAsia="zh-CN" w:bidi="ar-SA"/>
        </w:rPr>
      </w:pPr>
      <w:r>
        <w:rPr>
          <w:rFonts w:ascii="宋体" w:hAnsi="宋体" w:eastAsia="宋体" w:cs="宋体"/>
          <w:b w:val="0"/>
          <w:bCs w:val="0"/>
          <w:color w:val="auto"/>
          <w:kern w:val="2"/>
          <w:sz w:val="24"/>
          <w:szCs w:val="24"/>
          <w:highlight w:val="none"/>
          <w:lang w:val="en-US" w:eastAsia="zh-CN" w:bidi="ar-SA"/>
        </w:rPr>
        <w:t>其次，宗教政策与法律法规掌握（8分）。具体如下：熟练掌握《宗教事务条例》等相关法律法规，熟悉国家宗教政策，明确宗教信仰自由与法治底线的关系；了解佛教院校办学相关规定，掌握宗教活动规范化开展的要求。评价标准：优秀（7—8分）：熟练掌握法律法规和政策，能够结合佛教实践案例准确解读，明确法治底线；良好（5—6分）：掌握核心法律法规和政策，表述基本准确，能够区分合法与违规行为；合格（3—4分）：了解基本法律法规和政策，表述不够清晰，对法治底线认知模糊；不合格（0-2分）：不了解相关法律法规和政策，存在错误认知。</w:t>
      </w:r>
    </w:p>
    <w:p w14:paraId="51722A0C">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b w:val="0"/>
          <w:bCs w:val="0"/>
          <w:color w:val="auto"/>
          <w:kern w:val="2"/>
          <w:sz w:val="24"/>
          <w:szCs w:val="24"/>
          <w:highlight w:val="none"/>
          <w:lang w:val="en-US" w:eastAsia="zh-CN" w:bidi="ar-SA"/>
        </w:rPr>
      </w:pPr>
      <w:r>
        <w:rPr>
          <w:rFonts w:ascii="宋体" w:hAnsi="宋体" w:eastAsia="宋体" w:cs="宋体"/>
          <w:b w:val="0"/>
          <w:bCs w:val="0"/>
          <w:color w:val="auto"/>
          <w:kern w:val="2"/>
          <w:sz w:val="24"/>
          <w:szCs w:val="24"/>
          <w:highlight w:val="none"/>
          <w:lang w:val="en-US" w:eastAsia="zh-CN" w:bidi="ar-SA"/>
        </w:rPr>
        <w:t>再次，中华优秀传统文化与佛教教义融合认知（7分）。深入了解中华优秀传统文化的核心内涵，尤其是“家国情怀”“和合共生”“慈悲济世”等理念；能够准确挖掘佛教教义教规与中华优秀传统文化的契合点，理解佛教中国化的历史逻辑和时代要求。评价标准：优秀（6—7分）：能够深入阐释二者的契合点，结合历史与当代案例说明融合路径；良好（4—5分）：了解二者的核心契合点，能够进行基本阐释；合格（2—3分）：初步了解二者的相关内容，难以准确阐释契合点；不合格（0-1分）：不了解相关内容，无法阐释二者的关系。</w:t>
      </w:r>
    </w:p>
    <w:p w14:paraId="5DE77568">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b w:val="0"/>
          <w:bCs w:val="0"/>
          <w:color w:val="auto"/>
          <w:kern w:val="2"/>
          <w:sz w:val="24"/>
          <w:szCs w:val="24"/>
          <w:highlight w:val="none"/>
          <w:lang w:val="en-US" w:eastAsia="zh-CN" w:bidi="ar-SA"/>
        </w:rPr>
      </w:pPr>
      <w:r>
        <w:rPr>
          <w:rFonts w:ascii="宋体" w:hAnsi="宋体" w:eastAsia="宋体" w:cs="宋体"/>
          <w:b w:val="0"/>
          <w:bCs w:val="0"/>
          <w:color w:val="auto"/>
          <w:kern w:val="2"/>
          <w:sz w:val="24"/>
          <w:szCs w:val="24"/>
          <w:highlight w:val="none"/>
          <w:lang w:val="en-US" w:eastAsia="zh-CN" w:bidi="ar-SA"/>
        </w:rPr>
        <w:t>最后，政治认同核心内涵认知（5分）。明确政治认同的核心是拥护中国共产党领导、拥护社会主义制度、认同中国特色社会主义道路；理解宗教界人士的政治责任与宗教责任的内在统一，明确自身在佛教中国化进程中的使命。评价标准：优秀（4—5分）：能够清晰、准确表述政治认同核心内涵，明确自身使命与责任；良好（3分）：能够表述核心内涵，对自身使命有初步认知；合格（2分）：了解基本内涵，对自身使命认知模糊；不合格（0-1分）：不了解政治认同核心内涵，存在错误认知。</w:t>
      </w:r>
    </w:p>
    <w:p w14:paraId="17E66448">
      <w:pPr>
        <w:pStyle w:val="4"/>
        <w:keepNext w:val="0"/>
        <w:keepLines w:val="0"/>
        <w:pageBreakBefore w:val="0"/>
        <w:widowControl w:val="0"/>
        <w:kinsoku/>
        <w:wordWrap/>
        <w:overflowPunct/>
        <w:topLinePunct w:val="0"/>
        <w:autoSpaceDE/>
        <w:autoSpaceDN/>
        <w:bidi w:val="0"/>
        <w:adjustRightInd/>
        <w:snapToGrid/>
        <w:spacing w:before="0" w:after="0" w:line="360" w:lineRule="auto"/>
        <w:ind w:firstLine="480"/>
        <w:jc w:val="left"/>
        <w:textAlignment w:val="auto"/>
        <w:rPr>
          <w:rFonts w:hint="default" w:ascii="黑体" w:hAnsi="黑体" w:eastAsia="黑体" w:cs="黑体"/>
          <w:b/>
          <w:color w:val="auto"/>
          <w:sz w:val="24"/>
          <w:highlight w:val="none"/>
          <w:lang w:val="en-US" w:eastAsia="zh-CN"/>
        </w:rPr>
      </w:pPr>
      <w:bookmarkStart w:id="181" w:name="_Toc1503481604"/>
      <w:bookmarkStart w:id="182" w:name="_Toc234515719"/>
      <w:r>
        <w:rPr>
          <w:rFonts w:ascii="黑体" w:hAnsi="黑体" w:eastAsia="黑体" w:cs="黑体"/>
          <w:b/>
          <w:color w:val="auto"/>
          <w:sz w:val="24"/>
          <w:highlight w:val="none"/>
          <w:lang w:val="en-US" w:eastAsia="zh-CN"/>
        </w:rPr>
        <w:t>（二）情感维度——厚植政治认同的情感根基（权重30分）</w:t>
      </w:r>
      <w:bookmarkEnd w:id="181"/>
      <w:bookmarkEnd w:id="182"/>
    </w:p>
    <w:p w14:paraId="0E01FFC1">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b w:val="0"/>
          <w:bCs w:val="0"/>
          <w:color w:val="auto"/>
          <w:kern w:val="2"/>
          <w:sz w:val="24"/>
          <w:szCs w:val="24"/>
          <w:highlight w:val="none"/>
          <w:lang w:val="en-US" w:eastAsia="zh-CN" w:bidi="ar-SA"/>
        </w:rPr>
      </w:pPr>
      <w:r>
        <w:rPr>
          <w:rFonts w:ascii="宋体" w:hAnsi="宋体" w:eastAsia="宋体" w:cs="宋体"/>
          <w:b w:val="0"/>
          <w:bCs w:val="0"/>
          <w:color w:val="auto"/>
          <w:kern w:val="2"/>
          <w:sz w:val="24"/>
          <w:szCs w:val="24"/>
          <w:highlight w:val="none"/>
          <w:lang w:val="en-US" w:eastAsia="zh-CN" w:bidi="ar-SA"/>
        </w:rPr>
        <w:t>情感维度聚焦学员的政治情感、民族情感、文化情感和宗教情感，重点评价学员对国家、民族、中国共产党的情感认同，对中华优秀传统文化和佛教优秀文化的归属感，是政治认同转化为行动的动力，具体指标及评价标准如下：</w:t>
      </w:r>
    </w:p>
    <w:p w14:paraId="628AFA72">
      <w:pPr>
        <w:keepNext w:val="0"/>
        <w:keepLines w:val="0"/>
        <w:pageBreakBefore w:val="0"/>
        <w:widowControl w:val="0"/>
        <w:numPr>
          <w:ilvl w:val="0"/>
          <w:numId w:val="0"/>
        </w:numPr>
        <w:kinsoku/>
        <w:wordWrap/>
        <w:overflowPunct/>
        <w:topLinePunct w:val="0"/>
        <w:autoSpaceDE/>
        <w:autoSpaceDN/>
        <w:bidi w:val="0"/>
        <w:adjustRightInd/>
        <w:snapToGrid/>
        <w:spacing w:before="60" w:after="60" w:line="360" w:lineRule="auto"/>
        <w:ind w:firstLine="480"/>
        <w:jc w:val="left"/>
        <w:textAlignment w:val="auto"/>
        <w:rPr>
          <w:rFonts w:hint="eastAsia" w:ascii="宋体" w:hAnsi="宋体" w:eastAsia="宋体" w:cs="宋体"/>
          <w:b w:val="0"/>
          <w:bCs w:val="0"/>
          <w:color w:val="auto"/>
          <w:kern w:val="2"/>
          <w:sz w:val="24"/>
          <w:szCs w:val="24"/>
          <w:highlight w:val="none"/>
          <w:lang w:val="en-US" w:eastAsia="zh-CN" w:bidi="ar-SA"/>
        </w:rPr>
      </w:pPr>
      <w:r>
        <w:rPr>
          <w:rFonts w:ascii="黑体" w:hAnsi="黑体" w:eastAsia="黑体" w:cs="黑体"/>
          <w:b/>
          <w:color w:val="auto"/>
          <w:kern w:val="2"/>
          <w:sz w:val="24"/>
          <w:szCs w:val="24"/>
          <w:highlight w:val="none"/>
          <w:lang w:val="en-US" w:eastAsia="zh-CN" w:bidi="ar-SA"/>
        </w:rPr>
        <w:t>1.爱国主义情感（10分）：</w:t>
      </w:r>
      <w:r>
        <w:rPr>
          <w:rFonts w:hint="eastAsia" w:ascii="宋体" w:hAnsi="宋体" w:eastAsia="宋体" w:cs="宋体"/>
          <w:b w:val="0"/>
          <w:bCs w:val="0"/>
          <w:color w:val="auto"/>
          <w:kern w:val="2"/>
          <w:sz w:val="24"/>
          <w:szCs w:val="24"/>
          <w:highlight w:val="none"/>
          <w:lang w:val="en-US" w:eastAsia="zh-CN" w:bidi="ar-SA"/>
        </w:rPr>
        <w:t>具有强烈的民族自豪感和国家荣誉感，关注国家发展和民族复兴，能够主动维护国家主权、安全和发展利益；在宗教实践和日常生活中，自觉践行爱国主义精神。评价标准：优秀（8—10分）：爱国主义情感强烈，主动关注国家发展，积极维护国家利益，践行爱国主义行动；良好（6—7分）：具有较强的爱国主义情感，关注国家发展，能够维护国家利益；合格（4—5分）：具有基本的爱国主义情感，能够被动维护国家利益；不合格（0-3分）：缺乏爱国主义情感，不关注国家发展，存在损害国家利益的倾向。</w:t>
      </w:r>
    </w:p>
    <w:p w14:paraId="09160D62">
      <w:pPr>
        <w:keepNext w:val="0"/>
        <w:keepLines w:val="0"/>
        <w:pageBreakBefore w:val="0"/>
        <w:widowControl w:val="0"/>
        <w:numPr>
          <w:ilvl w:val="0"/>
          <w:numId w:val="0"/>
        </w:numPr>
        <w:kinsoku/>
        <w:wordWrap/>
        <w:overflowPunct/>
        <w:topLinePunct w:val="0"/>
        <w:autoSpaceDE/>
        <w:autoSpaceDN/>
        <w:bidi w:val="0"/>
        <w:adjustRightInd/>
        <w:snapToGrid/>
        <w:spacing w:before="60" w:after="60" w:line="360" w:lineRule="auto"/>
        <w:ind w:firstLine="480"/>
        <w:jc w:val="left"/>
        <w:textAlignment w:val="auto"/>
        <w:rPr>
          <w:rFonts w:hint="default" w:ascii="宋体" w:hAnsi="宋体" w:eastAsia="宋体" w:cs="宋体"/>
          <w:b w:val="0"/>
          <w:bCs w:val="0"/>
          <w:color w:val="auto"/>
          <w:kern w:val="2"/>
          <w:sz w:val="24"/>
          <w:szCs w:val="24"/>
          <w:highlight w:val="none"/>
          <w:lang w:val="en-US" w:eastAsia="zh-CN" w:bidi="ar-SA"/>
        </w:rPr>
      </w:pPr>
      <w:r>
        <w:rPr>
          <w:rFonts w:ascii="黑体" w:hAnsi="黑体" w:eastAsia="黑体" w:cs="黑体"/>
          <w:b/>
          <w:color w:val="auto"/>
          <w:kern w:val="2"/>
          <w:sz w:val="24"/>
          <w:szCs w:val="24"/>
          <w:highlight w:val="none"/>
          <w:lang w:val="en-US" w:eastAsia="zh-CN" w:bidi="ar-SA"/>
        </w:rPr>
        <w:t>2.政治情感认同（8分）：</w:t>
      </w:r>
      <w:r>
        <w:rPr>
          <w:rFonts w:ascii="宋体" w:hAnsi="宋体" w:eastAsia="宋体" w:cs="宋体"/>
          <w:b w:val="0"/>
          <w:bCs w:val="0"/>
          <w:color w:val="auto"/>
          <w:kern w:val="2"/>
          <w:sz w:val="24"/>
          <w:szCs w:val="24"/>
          <w:highlight w:val="none"/>
          <w:lang w:val="en-US" w:eastAsia="zh-CN" w:bidi="ar-SA"/>
        </w:rPr>
        <w:t>拥护中国共产党领导，认同中国特色社会主义制度，对国家的发展道路、发展成就具有认同感和归属感；能够自觉抵制错误思潮，坚定政治立场。评价标准：优秀（7—8分）：政治立场坚定，主动拥护中国共产党领导和社会主义制度，积极抵制错误思潮；良好（5—6分）：政治立场明确，拥护中国共产党领导和社会主义制度，能够抵制错误思潮；合格（3—4分）：政治立场基本明确，对党的领导和社会主义制度有初步认同；不合格（0-2分）：政治立场模糊，对党的领导和社会主义制度缺乏认同，易受错误思潮影响。</w:t>
      </w:r>
    </w:p>
    <w:p w14:paraId="1ED827A1">
      <w:pPr>
        <w:keepNext w:val="0"/>
        <w:keepLines w:val="0"/>
        <w:pageBreakBefore w:val="0"/>
        <w:widowControl w:val="0"/>
        <w:numPr>
          <w:ilvl w:val="0"/>
          <w:numId w:val="0"/>
        </w:numPr>
        <w:kinsoku/>
        <w:wordWrap/>
        <w:overflowPunct/>
        <w:topLinePunct w:val="0"/>
        <w:autoSpaceDE/>
        <w:autoSpaceDN/>
        <w:bidi w:val="0"/>
        <w:adjustRightInd/>
        <w:snapToGrid/>
        <w:spacing w:before="60" w:after="60" w:line="360" w:lineRule="auto"/>
        <w:ind w:firstLine="480"/>
        <w:jc w:val="left"/>
        <w:textAlignment w:val="auto"/>
        <w:rPr>
          <w:rFonts w:hint="default" w:ascii="宋体" w:hAnsi="宋体" w:eastAsia="宋体" w:cs="宋体"/>
          <w:b w:val="0"/>
          <w:bCs w:val="0"/>
          <w:color w:val="auto"/>
          <w:kern w:val="2"/>
          <w:sz w:val="24"/>
          <w:szCs w:val="24"/>
          <w:highlight w:val="none"/>
          <w:lang w:val="en-US" w:eastAsia="zh-CN" w:bidi="ar-SA"/>
        </w:rPr>
      </w:pPr>
      <w:r>
        <w:rPr>
          <w:rFonts w:ascii="黑体" w:hAnsi="黑体" w:eastAsia="黑体" w:cs="黑体"/>
          <w:b/>
          <w:color w:val="auto"/>
          <w:kern w:val="2"/>
          <w:sz w:val="24"/>
          <w:szCs w:val="24"/>
          <w:highlight w:val="none"/>
          <w:lang w:val="en-US" w:eastAsia="zh-CN" w:bidi="ar-SA"/>
        </w:rPr>
        <w:t>3.文化情感归属（7分）：</w:t>
      </w:r>
      <w:r>
        <w:rPr>
          <w:rFonts w:ascii="宋体" w:hAnsi="宋体" w:eastAsia="宋体" w:cs="宋体"/>
          <w:b w:val="0"/>
          <w:bCs w:val="0"/>
          <w:color w:val="auto"/>
          <w:kern w:val="2"/>
          <w:sz w:val="24"/>
          <w:szCs w:val="24"/>
          <w:highlight w:val="none"/>
          <w:lang w:val="en-US" w:eastAsia="zh-CN" w:bidi="ar-SA"/>
        </w:rPr>
        <w:t>热爱中华优秀传统文化，具有强烈的文化自信；认同佛教优秀文化，能够自觉传承佛教优秀教义教规，推动佛教文化与中华优秀传统文化深度融合。评价标准：优秀（6—7分）：文化自信强烈，主动传承中华优秀传统文化和佛教优秀文化，积极推动二者融合；良好（4—5分）：具有文化自信，能够传承相关文化，认同二者融合的重要性；合格（2—3分）：具有基本的文化认同，能够被动接受相关文化；不合格（0-1分）：缺乏文化自信，不认同中华优秀传统文化，对佛教优秀文化传承意识薄弱。</w:t>
      </w:r>
    </w:p>
    <w:p w14:paraId="0C63EE59">
      <w:pPr>
        <w:keepNext w:val="0"/>
        <w:keepLines w:val="0"/>
        <w:pageBreakBefore w:val="0"/>
        <w:widowControl w:val="0"/>
        <w:numPr>
          <w:ilvl w:val="0"/>
          <w:numId w:val="0"/>
        </w:numPr>
        <w:kinsoku/>
        <w:wordWrap/>
        <w:overflowPunct/>
        <w:topLinePunct w:val="0"/>
        <w:autoSpaceDE/>
        <w:autoSpaceDN/>
        <w:bidi w:val="0"/>
        <w:adjustRightInd/>
        <w:snapToGrid/>
        <w:spacing w:before="60" w:after="60" w:line="360" w:lineRule="auto"/>
        <w:ind w:firstLine="480"/>
        <w:jc w:val="left"/>
        <w:textAlignment w:val="auto"/>
        <w:rPr>
          <w:rFonts w:hint="default" w:ascii="宋体" w:hAnsi="宋体" w:eastAsia="宋体" w:cs="宋体"/>
          <w:b w:val="0"/>
          <w:bCs w:val="0"/>
          <w:color w:val="auto"/>
          <w:kern w:val="2"/>
          <w:sz w:val="24"/>
          <w:szCs w:val="24"/>
          <w:highlight w:val="none"/>
          <w:lang w:val="en-US" w:eastAsia="zh-CN" w:bidi="ar-SA"/>
        </w:rPr>
      </w:pPr>
      <w:r>
        <w:rPr>
          <w:rFonts w:ascii="黑体" w:hAnsi="黑体" w:eastAsia="黑体" w:cs="黑体"/>
          <w:b/>
          <w:color w:val="auto"/>
          <w:kern w:val="2"/>
          <w:sz w:val="24"/>
          <w:szCs w:val="24"/>
          <w:highlight w:val="none"/>
          <w:lang w:val="en-US" w:eastAsia="zh-CN" w:bidi="ar-SA"/>
        </w:rPr>
        <w:t>4.责任情感担当（5分）：</w:t>
      </w:r>
      <w:r>
        <w:rPr>
          <w:rFonts w:ascii="宋体" w:hAnsi="宋体" w:eastAsia="宋体" w:cs="宋体"/>
          <w:b w:val="0"/>
          <w:bCs w:val="0"/>
          <w:color w:val="auto"/>
          <w:kern w:val="2"/>
          <w:sz w:val="24"/>
          <w:szCs w:val="24"/>
          <w:highlight w:val="none"/>
          <w:lang w:val="en-US" w:eastAsia="zh-CN" w:bidi="ar-SA"/>
        </w:rPr>
        <w:t>具有强烈的责任意识，明确自身作为宗教界人士（或后备力量）的政治责任和宗教责任；能够主动关注信教群众的需求，树立“慈悲济世、服务社会”的责任理念。评价标准：优秀（4—5分）：责任意识强烈，主动践行政治责任和宗教责任，关注信教群众需求；良好（3分）：具有较强的责任意识，能够践行相关责任；合格（2分）：具有基本的责任意识，对自身责任有初步认知；不合格（0-1分）：缺乏责任意识，不明确自身责任，不愿承担相关义务。</w:t>
      </w:r>
    </w:p>
    <w:p w14:paraId="191F28E9">
      <w:pPr>
        <w:pStyle w:val="4"/>
        <w:keepNext w:val="0"/>
        <w:keepLines w:val="0"/>
        <w:pageBreakBefore w:val="0"/>
        <w:widowControl w:val="0"/>
        <w:kinsoku/>
        <w:wordWrap/>
        <w:overflowPunct/>
        <w:topLinePunct w:val="0"/>
        <w:autoSpaceDE/>
        <w:autoSpaceDN/>
        <w:bidi w:val="0"/>
        <w:adjustRightInd/>
        <w:snapToGrid/>
        <w:spacing w:before="0" w:after="0" w:line="360" w:lineRule="auto"/>
        <w:ind w:firstLine="480"/>
        <w:jc w:val="left"/>
        <w:textAlignment w:val="auto"/>
        <w:rPr>
          <w:rFonts w:hint="default" w:ascii="黑体" w:hAnsi="黑体" w:eastAsia="黑体" w:cs="黑体"/>
          <w:b/>
          <w:color w:val="auto"/>
          <w:sz w:val="24"/>
          <w:highlight w:val="none"/>
          <w:lang w:val="en-US" w:eastAsia="zh-CN"/>
        </w:rPr>
      </w:pPr>
      <w:bookmarkStart w:id="183" w:name="_Toc1722727826"/>
      <w:bookmarkStart w:id="184" w:name="_Toc873196988"/>
      <w:r>
        <w:rPr>
          <w:rFonts w:ascii="黑体" w:hAnsi="黑体" w:eastAsia="黑体" w:cs="黑体"/>
          <w:b/>
          <w:color w:val="auto"/>
          <w:sz w:val="24"/>
          <w:highlight w:val="none"/>
          <w:lang w:val="en-US" w:eastAsia="zh-CN"/>
        </w:rPr>
        <w:t>（三）行为维度——彰显政治认同的实践成效（权重40分）</w:t>
      </w:r>
      <w:bookmarkEnd w:id="183"/>
      <w:bookmarkEnd w:id="184"/>
    </w:p>
    <w:p w14:paraId="7B6ED5B3">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b w:val="0"/>
          <w:bCs w:val="0"/>
          <w:color w:val="auto"/>
          <w:kern w:val="2"/>
          <w:sz w:val="24"/>
          <w:szCs w:val="24"/>
          <w:highlight w:val="none"/>
          <w:lang w:val="en-US" w:eastAsia="zh-CN" w:bidi="ar-SA"/>
        </w:rPr>
      </w:pPr>
      <w:r>
        <w:rPr>
          <w:rFonts w:ascii="宋体" w:hAnsi="宋体" w:eastAsia="宋体" w:cs="宋体"/>
          <w:b w:val="0"/>
          <w:bCs w:val="0"/>
          <w:color w:val="auto"/>
          <w:kern w:val="2"/>
          <w:sz w:val="24"/>
          <w:szCs w:val="24"/>
          <w:highlight w:val="none"/>
          <w:lang w:val="en-US" w:eastAsia="zh-CN" w:bidi="ar-SA"/>
        </w:rPr>
        <w:t>行为维度聚焦学员将政治认同、情感认同转化为实际行动的能力，重点评价学员的课堂表现、实践行为、日常行为和宗教实践行为，是检验政治认同教育成效的核心指标，具体指标及评价标准如下：</w:t>
      </w:r>
    </w:p>
    <w:p w14:paraId="06BE5759">
      <w:pPr>
        <w:keepNext w:val="0"/>
        <w:keepLines w:val="0"/>
        <w:pageBreakBefore w:val="0"/>
        <w:widowControl w:val="0"/>
        <w:numPr>
          <w:ilvl w:val="0"/>
          <w:numId w:val="0"/>
        </w:numPr>
        <w:kinsoku/>
        <w:wordWrap/>
        <w:overflowPunct/>
        <w:topLinePunct w:val="0"/>
        <w:autoSpaceDE/>
        <w:autoSpaceDN/>
        <w:bidi w:val="0"/>
        <w:adjustRightInd/>
        <w:snapToGrid/>
        <w:spacing w:before="60" w:after="60" w:line="360" w:lineRule="auto"/>
        <w:ind w:firstLine="480"/>
        <w:jc w:val="left"/>
        <w:textAlignment w:val="auto"/>
        <w:rPr>
          <w:rFonts w:hint="default" w:ascii="宋体" w:hAnsi="宋体" w:eastAsia="宋体" w:cs="宋体"/>
          <w:b w:val="0"/>
          <w:bCs w:val="0"/>
          <w:color w:val="auto"/>
          <w:kern w:val="2"/>
          <w:sz w:val="24"/>
          <w:szCs w:val="24"/>
          <w:highlight w:val="none"/>
          <w:lang w:val="en-US" w:eastAsia="zh-CN" w:bidi="ar-SA"/>
        </w:rPr>
      </w:pPr>
      <w:r>
        <w:rPr>
          <w:rFonts w:ascii="黑体" w:hAnsi="黑体" w:eastAsia="黑体" w:cs="黑体"/>
          <w:b/>
          <w:color w:val="auto"/>
          <w:kern w:val="2"/>
          <w:sz w:val="24"/>
          <w:szCs w:val="24"/>
          <w:highlight w:val="none"/>
          <w:lang w:val="en-US" w:eastAsia="zh-CN" w:bidi="ar-SA"/>
        </w:rPr>
        <w:t>1.课堂与线上学习行为（8分）：</w:t>
      </w:r>
      <w:r>
        <w:rPr>
          <w:rFonts w:ascii="宋体" w:hAnsi="宋体" w:eastAsia="宋体" w:cs="宋体"/>
          <w:b w:val="0"/>
          <w:bCs w:val="0"/>
          <w:color w:val="auto"/>
          <w:kern w:val="2"/>
          <w:sz w:val="24"/>
          <w:szCs w:val="24"/>
          <w:highlight w:val="none"/>
          <w:lang w:val="en-US" w:eastAsia="zh-CN" w:bidi="ar-SA"/>
        </w:rPr>
        <w:t>积极参与融合课程课堂学习、研讨交流，主动发言、表达观点；认真完成线上课程学习、作业提交和在线研讨，主动利用线上资源提升自身能力。评价标准：优秀（7—8分）：全程积极参与，发言主动且有深度，按时高质量完成各项学习任务；良好（5—6分）：能够参与学习和研讨，发言积极，按时完成学习任务；合格（3—4分）：能够参与基本学习，发言较少，基本完成学习任务；不合格（0-2分）：不参与学习和研讨，不完成学习任务。</w:t>
      </w:r>
    </w:p>
    <w:p w14:paraId="2D2CE0CE">
      <w:pPr>
        <w:keepNext w:val="0"/>
        <w:keepLines w:val="0"/>
        <w:pageBreakBefore w:val="0"/>
        <w:widowControl w:val="0"/>
        <w:numPr>
          <w:ilvl w:val="0"/>
          <w:numId w:val="0"/>
        </w:numPr>
        <w:kinsoku/>
        <w:wordWrap/>
        <w:overflowPunct/>
        <w:topLinePunct w:val="0"/>
        <w:autoSpaceDE/>
        <w:autoSpaceDN/>
        <w:bidi w:val="0"/>
        <w:adjustRightInd/>
        <w:snapToGrid/>
        <w:spacing w:before="60" w:after="60" w:line="360" w:lineRule="auto"/>
        <w:ind w:firstLine="480"/>
        <w:jc w:val="left"/>
        <w:textAlignment w:val="auto"/>
        <w:rPr>
          <w:rFonts w:hint="default" w:ascii="Times New Roman" w:hAnsi="Times New Roman" w:eastAsia="宋体" w:cs="宋体"/>
          <w:b w:val="0"/>
          <w:bCs w:val="0"/>
          <w:color w:val="auto"/>
          <w:kern w:val="2"/>
          <w:sz w:val="24"/>
          <w:szCs w:val="24"/>
          <w:highlight w:val="none"/>
          <w:lang w:val="en-US" w:eastAsia="zh-CN" w:bidi="ar-SA"/>
        </w:rPr>
      </w:pPr>
      <w:r>
        <w:rPr>
          <w:rFonts w:ascii="黑体" w:hAnsi="黑体" w:eastAsia="黑体" w:cs="黑体"/>
          <w:b/>
          <w:color w:val="auto"/>
          <w:kern w:val="2"/>
          <w:sz w:val="24"/>
          <w:szCs w:val="24"/>
          <w:highlight w:val="none"/>
          <w:lang w:val="en-US" w:eastAsia="zh-CN" w:bidi="ar-SA"/>
        </w:rPr>
        <w:t>2.爱国主义实践行为（7分）：</w:t>
      </w:r>
      <w:r>
        <w:rPr>
          <w:rFonts w:ascii="宋体" w:hAnsi="宋体" w:eastAsia="宋体" w:cs="宋体"/>
          <w:b w:val="0"/>
          <w:bCs w:val="0"/>
          <w:color w:val="auto"/>
          <w:kern w:val="2"/>
          <w:sz w:val="24"/>
          <w:szCs w:val="24"/>
          <w:highlight w:val="none"/>
          <w:lang w:val="en-US" w:eastAsia="zh-CN" w:bidi="ar-SA"/>
        </w:rPr>
        <w:t>积极参与爱国主义教育基地参访、红色主题活动、国情调研等实践活动；主动宣传国家发展成就、宗教政策和法律法规，引导身边信教群众增强爱国主义情感。评价标准：优秀（6—7分）：主动参与各类爱国主义实践活动，积极开展宣传引导，成效显著；良好（4—5分）：能够参与爱国主义实践活动，配合开展宣传引导；合格（2—3分）：参与部分爱国主义实践活动，缺乏宣传引导意识；不合格（0-1分）：不参与爱国主义实践活动，不愿宣传国家相关政策和成就。</w:t>
      </w:r>
    </w:p>
    <w:p w14:paraId="2F8464E1">
      <w:pPr>
        <w:keepNext w:val="0"/>
        <w:keepLines w:val="0"/>
        <w:pageBreakBefore w:val="0"/>
        <w:widowControl w:val="0"/>
        <w:numPr>
          <w:ilvl w:val="0"/>
          <w:numId w:val="0"/>
        </w:numPr>
        <w:kinsoku/>
        <w:wordWrap/>
        <w:overflowPunct/>
        <w:topLinePunct w:val="0"/>
        <w:autoSpaceDE/>
        <w:autoSpaceDN/>
        <w:bidi w:val="0"/>
        <w:adjustRightInd/>
        <w:snapToGrid/>
        <w:spacing w:before="60" w:after="60" w:line="360" w:lineRule="auto"/>
        <w:ind w:firstLine="480"/>
        <w:jc w:val="left"/>
        <w:textAlignment w:val="auto"/>
        <w:rPr>
          <w:rFonts w:hint="default" w:ascii="Times New Roman" w:hAnsi="Times New Roman" w:eastAsia="宋体" w:cs="宋体"/>
          <w:b w:val="0"/>
          <w:bCs w:val="0"/>
          <w:color w:val="auto"/>
          <w:kern w:val="2"/>
          <w:sz w:val="24"/>
          <w:szCs w:val="24"/>
          <w:highlight w:val="none"/>
          <w:lang w:val="en-US" w:eastAsia="zh-CN" w:bidi="ar-SA"/>
        </w:rPr>
      </w:pPr>
      <w:r>
        <w:rPr>
          <w:rFonts w:ascii="黑体" w:hAnsi="黑体" w:eastAsia="黑体" w:cs="黑体"/>
          <w:b/>
          <w:color w:val="auto"/>
          <w:kern w:val="2"/>
          <w:sz w:val="24"/>
          <w:szCs w:val="24"/>
          <w:highlight w:val="none"/>
          <w:lang w:val="en-US" w:eastAsia="zh-CN" w:bidi="ar-SA"/>
        </w:rPr>
        <w:t>3.社会服务行为（8分）：</w:t>
      </w:r>
      <w:r>
        <w:rPr>
          <w:rFonts w:ascii="宋体" w:hAnsi="宋体" w:eastAsia="宋体" w:cs="宋体"/>
          <w:b w:val="0"/>
          <w:bCs w:val="0"/>
          <w:color w:val="auto"/>
          <w:kern w:val="2"/>
          <w:sz w:val="24"/>
          <w:szCs w:val="24"/>
          <w:highlight w:val="none"/>
          <w:lang w:val="en-US" w:eastAsia="zh-CN" w:bidi="ar-SA"/>
        </w:rPr>
        <w:t>积极参与乡村振兴、扶贫济困、养老助老、支教助学等社会服务实践活动；践行佛教“慈悲济世”教义，主动服务群众、奉献社会，积累一定的服务时长和成效。评价标准：优秀（7—8分）：主动参与各类社会服务活动，服务时长充足，成效显著，得到服务对象认可；良好（5—6分）：能够参与社会服务活动，服务时长达标，有一定成效；合格（3—4分）：参与部分社会服务活动，服务时长不足，成效一般；不合格（0-2分）：不参与社会服务活动，缺乏服务意识。</w:t>
      </w:r>
    </w:p>
    <w:p w14:paraId="4AFA2045">
      <w:pPr>
        <w:keepNext w:val="0"/>
        <w:keepLines w:val="0"/>
        <w:pageBreakBefore w:val="0"/>
        <w:widowControl w:val="0"/>
        <w:numPr>
          <w:ilvl w:val="0"/>
          <w:numId w:val="0"/>
        </w:numPr>
        <w:kinsoku/>
        <w:wordWrap/>
        <w:overflowPunct/>
        <w:topLinePunct w:val="0"/>
        <w:autoSpaceDE/>
        <w:autoSpaceDN/>
        <w:bidi w:val="0"/>
        <w:adjustRightInd/>
        <w:snapToGrid/>
        <w:spacing w:before="60" w:after="60" w:line="360" w:lineRule="auto"/>
        <w:ind w:firstLine="480"/>
        <w:jc w:val="left"/>
        <w:textAlignment w:val="auto"/>
        <w:rPr>
          <w:rFonts w:hint="default" w:ascii="宋体" w:hAnsi="宋体" w:eastAsia="宋体" w:cs="宋体"/>
          <w:b w:val="0"/>
          <w:bCs w:val="0"/>
          <w:color w:val="auto"/>
          <w:kern w:val="2"/>
          <w:sz w:val="24"/>
          <w:szCs w:val="24"/>
          <w:highlight w:val="none"/>
          <w:lang w:val="en-US" w:eastAsia="zh-CN" w:bidi="ar-SA"/>
        </w:rPr>
      </w:pPr>
      <w:r>
        <w:rPr>
          <w:rFonts w:ascii="黑体" w:hAnsi="黑体" w:eastAsia="黑体" w:cs="黑体"/>
          <w:b/>
          <w:color w:val="auto"/>
          <w:kern w:val="2"/>
          <w:sz w:val="24"/>
          <w:szCs w:val="24"/>
          <w:highlight w:val="none"/>
          <w:lang w:val="en-US" w:eastAsia="zh-CN" w:bidi="ar-SA"/>
        </w:rPr>
        <w:t>4.宗教实践行为（8分）：</w:t>
      </w:r>
      <w:r>
        <w:rPr>
          <w:rFonts w:ascii="宋体" w:hAnsi="宋体" w:eastAsia="宋体" w:cs="宋体"/>
          <w:b w:val="0"/>
          <w:bCs w:val="0"/>
          <w:color w:val="auto"/>
          <w:kern w:val="2"/>
          <w:sz w:val="24"/>
          <w:szCs w:val="24"/>
          <w:highlight w:val="none"/>
          <w:lang w:val="en-US" w:eastAsia="zh-CN" w:bidi="ar-SA"/>
        </w:rPr>
        <w:t>自觉在法律范围内开展宗教实践活动，践行佛教中国化要求；能够准确阐释佛教教义教规，引导信教群众树立正确的宗教观，自觉抵制非法宗教活动。评价标准：优秀（7—8分）：宗教实践规范，教义阐释准确，主动引导信教群众，积极抵制非法宗教活动；良好（5—6分）：宗教实践规范，能够基本阐释教义，配合抵制非法宗教活动；合格（3—4分）：宗教实践基本规范，对教义阐释不够准确，缺乏引导意识；不合格（0-2分）：宗教实践不规范，教义阐释错误，参与或纵容非法宗教活动。</w:t>
      </w:r>
    </w:p>
    <w:p w14:paraId="4B82E757">
      <w:pPr>
        <w:keepNext w:val="0"/>
        <w:keepLines w:val="0"/>
        <w:pageBreakBefore w:val="0"/>
        <w:widowControl w:val="0"/>
        <w:numPr>
          <w:ilvl w:val="0"/>
          <w:numId w:val="0"/>
        </w:numPr>
        <w:kinsoku/>
        <w:wordWrap/>
        <w:overflowPunct/>
        <w:topLinePunct w:val="0"/>
        <w:autoSpaceDE/>
        <w:autoSpaceDN/>
        <w:bidi w:val="0"/>
        <w:adjustRightInd/>
        <w:snapToGrid/>
        <w:spacing w:before="60" w:after="60" w:line="360" w:lineRule="auto"/>
        <w:ind w:firstLine="480"/>
        <w:jc w:val="left"/>
        <w:textAlignment w:val="auto"/>
        <w:rPr>
          <w:rFonts w:hint="default" w:ascii="宋体" w:hAnsi="宋体" w:eastAsia="宋体" w:cs="宋体"/>
          <w:b w:val="0"/>
          <w:bCs w:val="0"/>
          <w:color w:val="auto"/>
          <w:kern w:val="2"/>
          <w:sz w:val="24"/>
          <w:szCs w:val="24"/>
          <w:highlight w:val="none"/>
          <w:lang w:val="en-US" w:eastAsia="zh-CN" w:bidi="ar-SA"/>
        </w:rPr>
      </w:pPr>
      <w:r>
        <w:rPr>
          <w:rFonts w:ascii="黑体" w:hAnsi="黑体" w:eastAsia="黑体" w:cs="黑体"/>
          <w:b/>
          <w:color w:val="auto"/>
          <w:kern w:val="2"/>
          <w:sz w:val="24"/>
          <w:szCs w:val="24"/>
          <w:highlight w:val="none"/>
          <w:lang w:val="en-US" w:eastAsia="zh-CN" w:bidi="ar-SA"/>
        </w:rPr>
        <w:t>5.日常行为表现（9分）：</w:t>
      </w:r>
      <w:r>
        <w:rPr>
          <w:rFonts w:ascii="宋体" w:hAnsi="宋体" w:eastAsia="宋体" w:cs="宋体"/>
          <w:b w:val="0"/>
          <w:bCs w:val="0"/>
          <w:color w:val="auto"/>
          <w:kern w:val="2"/>
          <w:sz w:val="24"/>
          <w:szCs w:val="24"/>
          <w:highlight w:val="none"/>
          <w:lang w:val="en-US" w:eastAsia="zh-CN" w:bidi="ar-SA"/>
        </w:rPr>
        <w:t>自觉遵守国家法律法规、宗教院校规章制度和社会公德；团结同学、尊重师长、关爱群众，在日常相处中践行社会主义核心价值观和佛教伦理；自觉维护宗教院校和宗教界的良好形象。评价标准：优秀（8—9分）：严格遵守各项规章制度，言行一致，主动关爱他人，树立良好形象；良好（6—7分）：遵守规章制度，言行文明，能够关爱他人；合格（4—5分）：基本遵守规章制度，言行基本文明，无明显不当行为；不合格（0-3分）：违反规章制度，言行不当，存在损害宗教院校或宗教界形象的行为。</w:t>
      </w:r>
    </w:p>
    <w:p w14:paraId="061E6701">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b w:val="0"/>
          <w:bCs w:val="0"/>
          <w:color w:val="auto"/>
          <w:kern w:val="2"/>
          <w:sz w:val="24"/>
          <w:szCs w:val="24"/>
          <w:highlight w:val="none"/>
          <w:lang w:val="en-US" w:eastAsia="zh-CN" w:bidi="ar-SA"/>
        </w:rPr>
      </w:pPr>
      <w:r>
        <w:rPr>
          <w:rFonts w:ascii="宋体" w:hAnsi="宋体" w:eastAsia="宋体" w:cs="宋体"/>
          <w:b w:val="0"/>
          <w:bCs w:val="0"/>
          <w:color w:val="auto"/>
          <w:kern w:val="2"/>
          <w:sz w:val="24"/>
          <w:szCs w:val="24"/>
          <w:highlight w:val="none"/>
          <w:lang w:val="en-US" w:eastAsia="zh-CN" w:bidi="ar-SA"/>
        </w:rPr>
        <w:t>三维度评价指标可根据不同学历层次、宗教身份的学员特点，适当调整指标权重和评价标准，例如，对研究生层次学员，可提高认知维度中理论研究、教义阐释相关指标的权重；对出家僧尼学员，可提高行为维度中宗教实践、社会服务相关指标的权重，确保评价指标的针对性和精准性。</w:t>
      </w:r>
    </w:p>
    <w:p w14:paraId="181085AF">
      <w:pPr>
        <w:pStyle w:val="3"/>
        <w:bidi w:val="0"/>
        <w:rPr>
          <w:rFonts w:hint="eastAsia" w:ascii="黑体" w:hAnsi="黑体" w:eastAsia="黑体" w:cs="黑体"/>
          <w:lang w:val="en-US" w:eastAsia="zh-CN"/>
        </w:rPr>
      </w:pPr>
      <w:bookmarkStart w:id="185" w:name="_Toc1512042728"/>
      <w:bookmarkStart w:id="186" w:name="_Toc2066017365"/>
      <w:r>
        <w:rPr>
          <w:rFonts w:hint="eastAsia" w:ascii="黑体" w:hAnsi="黑体" w:eastAsia="黑体" w:cs="黑体"/>
          <w:lang w:val="en-US" w:eastAsia="zh-CN"/>
        </w:rPr>
        <w:t>三、笔试、访谈、观察、行为记录等综合的评价方法</w:t>
      </w:r>
      <w:bookmarkEnd w:id="185"/>
      <w:bookmarkEnd w:id="186"/>
    </w:p>
    <w:p w14:paraId="77207B41">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b w:val="0"/>
          <w:bCs w:val="0"/>
          <w:color w:val="auto"/>
          <w:kern w:val="2"/>
          <w:sz w:val="24"/>
          <w:szCs w:val="24"/>
          <w:highlight w:val="none"/>
          <w:lang w:val="en-US" w:eastAsia="zh-CN" w:bidi="ar-SA"/>
        </w:rPr>
      </w:pPr>
      <w:r>
        <w:rPr>
          <w:rFonts w:ascii="宋体" w:hAnsi="宋体" w:eastAsia="宋体" w:cs="宋体"/>
          <w:b w:val="0"/>
          <w:bCs w:val="0"/>
          <w:color w:val="auto"/>
          <w:kern w:val="2"/>
          <w:sz w:val="24"/>
          <w:szCs w:val="24"/>
          <w:highlight w:val="none"/>
          <w:lang w:val="en-US" w:eastAsia="zh-CN" w:bidi="ar-SA"/>
        </w:rPr>
        <w:t>评价方法的选择会直接影响得到的信息和最后的结果。政治认同教育的评价应该用多种不同的方法，从各个角度和层面收集信息，这样才能保证评价既全面又准确。</w:t>
      </w:r>
    </w:p>
    <w:p w14:paraId="606A12F4">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b w:val="0"/>
          <w:bCs w:val="0"/>
          <w:color w:val="auto"/>
          <w:kern w:val="2"/>
          <w:sz w:val="24"/>
          <w:szCs w:val="24"/>
          <w:highlight w:val="none"/>
          <w:lang w:val="en-US" w:eastAsia="zh-CN" w:bidi="ar-SA"/>
        </w:rPr>
      </w:pPr>
      <w:r>
        <w:rPr>
          <w:rFonts w:ascii="宋体" w:hAnsi="宋体" w:eastAsia="宋体" w:cs="宋体"/>
          <w:b w:val="0"/>
          <w:bCs w:val="0"/>
          <w:color w:val="auto"/>
          <w:kern w:val="2"/>
          <w:sz w:val="24"/>
          <w:szCs w:val="24"/>
          <w:highlight w:val="none"/>
          <w:lang w:val="en-US" w:eastAsia="zh-CN" w:bidi="ar-SA"/>
        </w:rPr>
        <w:t>本评价体系为了提升评价工作的科学性、全面性和客观性，严格遵循把定性评价和定量评价结合起来，把过程评价和结果评价结合起来”的原则，主要是为了避免只用单一方法的缺点。体系里面包含了“笔试、访谈、观察、行为记录、成果评审、多主体评价”这六种主要方法，用来全面测量学员在政治认同、文化情感、行为实践这些方面的表现，形成一个动态的反馈系统。每种方法均针对特定的评价维度与指标进行适配设计，明确了其在整体评价中的权重占比、标准的使用步骤和打分规则，这样评价结果既能用数字说明关键能力，也能深入反映学员的真实状态和发展过程。</w:t>
      </w:r>
    </w:p>
    <w:p w14:paraId="070ADABC">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b w:val="0"/>
          <w:bCs w:val="0"/>
          <w:color w:val="auto"/>
          <w:kern w:val="2"/>
          <w:sz w:val="24"/>
          <w:szCs w:val="24"/>
          <w:highlight w:val="none"/>
          <w:lang w:val="en-US" w:eastAsia="zh-CN" w:bidi="ar-SA"/>
        </w:rPr>
      </w:pPr>
      <w:r>
        <w:rPr>
          <w:rFonts w:ascii="宋体" w:hAnsi="宋体" w:eastAsia="宋体" w:cs="宋体"/>
          <w:b w:val="0"/>
          <w:bCs w:val="0"/>
          <w:color w:val="auto"/>
          <w:kern w:val="2"/>
          <w:sz w:val="24"/>
          <w:szCs w:val="24"/>
          <w:highlight w:val="none"/>
          <w:lang w:val="en-US" w:eastAsia="zh-CN" w:bidi="ar-SA"/>
        </w:rPr>
        <w:t>具体来说，“笔试法（占比30%）”是定量评价的主要方法，主要用来评价“认知方面”。它用的题目是由高校老师、有实践经验的教师和宗教界专业人士一起设计的，包括选择题和需要分析的应用题，标准地考查学员对政治理论、宗教政策、传统文化和佛教知识等内容的掌握程度。其实施流程严谨，包括共同命题、标准化组织考试、实行“双人阅卷、交叉复核”制度以确保评分公平，最后成绩直接算进认知部分的总分，还能帮助老师发现教学中的问题。</w:t>
      </w:r>
    </w:p>
    <w:p w14:paraId="3C9BDE4F">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b w:val="0"/>
          <w:bCs w:val="0"/>
          <w:color w:val="auto"/>
          <w:kern w:val="2"/>
          <w:sz w:val="24"/>
          <w:szCs w:val="24"/>
          <w:highlight w:val="none"/>
          <w:lang w:val="en-US" w:eastAsia="zh-CN" w:bidi="ar-SA"/>
        </w:rPr>
      </w:pPr>
      <w:r>
        <w:rPr>
          <w:rFonts w:ascii="宋体" w:hAnsi="宋体" w:eastAsia="宋体" w:cs="宋体"/>
          <w:b w:val="0"/>
          <w:bCs w:val="0"/>
          <w:color w:val="auto"/>
          <w:kern w:val="2"/>
          <w:sz w:val="24"/>
          <w:szCs w:val="24"/>
          <w:highlight w:val="none"/>
          <w:lang w:val="en-US" w:eastAsia="zh-CN" w:bidi="ar-SA"/>
        </w:rPr>
        <w:t>“访谈法（占比15%）”主要是定性评价，用来评价“情感方面”和部分深层“认知维度”。该方法通过有固定问题或者半固定问题的个人谈话和小组讨论</w:t>
      </w:r>
    </w:p>
    <w:p w14:paraId="61C313B0">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b w:val="0"/>
          <w:bCs w:val="0"/>
          <w:color w:val="auto"/>
          <w:kern w:val="2"/>
          <w:sz w:val="24"/>
          <w:szCs w:val="24"/>
          <w:highlight w:val="none"/>
          <w:lang w:val="en-US" w:eastAsia="zh-CN" w:bidi="ar-SA"/>
        </w:rPr>
      </w:pPr>
      <w:r>
        <w:rPr>
          <w:rFonts w:ascii="宋体" w:hAnsi="宋体" w:eastAsia="宋体" w:cs="宋体"/>
          <w:b w:val="0"/>
          <w:bCs w:val="0"/>
          <w:color w:val="auto"/>
          <w:kern w:val="2"/>
          <w:sz w:val="24"/>
          <w:szCs w:val="24"/>
          <w:highlight w:val="none"/>
          <w:lang w:val="en-US" w:eastAsia="zh-CN" w:bidi="ar-SA"/>
        </w:rPr>
        <w:t>（谈话对象包括老师、宗教人士、同学和服务对象），围绕政治情感、文化情感、</w:t>
      </w:r>
    </w:p>
    <w:p w14:paraId="27C36895">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b w:val="0"/>
          <w:bCs w:val="0"/>
          <w:color w:val="auto"/>
          <w:kern w:val="2"/>
          <w:sz w:val="24"/>
          <w:szCs w:val="24"/>
          <w:highlight w:val="none"/>
          <w:lang w:val="en-US" w:eastAsia="zh-CN" w:bidi="ar-SA"/>
        </w:rPr>
      </w:pPr>
      <w:r>
        <w:rPr>
          <w:rFonts w:ascii="宋体" w:hAnsi="宋体" w:eastAsia="宋体" w:cs="宋体"/>
          <w:b w:val="0"/>
          <w:bCs w:val="0"/>
          <w:color w:val="auto"/>
          <w:kern w:val="2"/>
          <w:sz w:val="24"/>
          <w:szCs w:val="24"/>
          <w:highlight w:val="none"/>
          <w:lang w:val="en-US" w:eastAsia="zh-CN" w:bidi="ar-SA"/>
        </w:rPr>
        <w:t>责任感还有对理论的理解深度这些方面提问，让学员能充分表达自己的想法。谈话内容会被完整记下来，然后由评价小组进行分析和定性打分，这样就能补充笔试很难了解到的学员真实情感和深层想法。</w:t>
      </w:r>
    </w:p>
    <w:p w14:paraId="1FBA7076">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b w:val="0"/>
          <w:bCs w:val="0"/>
          <w:color w:val="auto"/>
          <w:kern w:val="2"/>
          <w:sz w:val="24"/>
          <w:szCs w:val="24"/>
          <w:highlight w:val="none"/>
          <w:lang w:val="en-US" w:eastAsia="zh-CN" w:bidi="ar-SA"/>
        </w:rPr>
      </w:pPr>
      <w:r>
        <w:rPr>
          <w:rFonts w:ascii="宋体" w:hAnsi="宋体" w:eastAsia="宋体" w:cs="宋体"/>
          <w:b w:val="0"/>
          <w:bCs w:val="0"/>
          <w:color w:val="auto"/>
          <w:kern w:val="2"/>
          <w:sz w:val="24"/>
          <w:szCs w:val="24"/>
          <w:highlight w:val="none"/>
          <w:lang w:val="en-US" w:eastAsia="zh-CN" w:bidi="ar-SA"/>
        </w:rPr>
        <w:t>对于“行为维度”的评价，体系用了“观察法（占比25%）”与“行为记录法（占比15%）”进行协同聚焦。观察法作为过程性评价的核心，由教师、班主任等组成观察小组，利用《学员行为观察记录表》，在课堂教学、社会服务、宗教活动、日常相处等场景中，对学员的实时表现进行“文字描述+等级评分”式的跟踪记录。行为记录法则作为其标准化补充，系统记录学员课堂发言、线上学习、实践活动参与等可量化的行为数据，实行“周记录、月汇总、学期归档”。两者结合，实现了对学员行为表现从质性描述到量化追踪的全过程覆盖。</w:t>
      </w:r>
    </w:p>
    <w:p w14:paraId="4A75CF18">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eastAsia" w:ascii="宋体" w:hAnsi="宋体" w:eastAsia="宋体" w:cs="宋体"/>
          <w:b w:val="0"/>
          <w:bCs w:val="0"/>
          <w:color w:val="auto"/>
          <w:kern w:val="2"/>
          <w:sz w:val="24"/>
          <w:szCs w:val="24"/>
          <w:highlight w:val="none"/>
          <w:lang w:val="en-US" w:eastAsia="zh-CN" w:bidi="ar-SA"/>
        </w:rPr>
      </w:pPr>
      <w:r>
        <w:rPr>
          <w:rFonts w:ascii="宋体" w:hAnsi="宋体" w:eastAsia="宋体" w:cs="宋体"/>
          <w:b w:val="0"/>
          <w:bCs w:val="0"/>
          <w:color w:val="auto"/>
          <w:kern w:val="2"/>
          <w:sz w:val="24"/>
          <w:szCs w:val="24"/>
          <w:highlight w:val="none"/>
          <w:lang w:val="en-US" w:eastAsia="zh-CN" w:bidi="ar-SA"/>
        </w:rPr>
        <w:t>“成果评审法（占比10%）”用来评价“认知和行为方面”，重点是看最终结果。它通过评审学员提交的实践报告、小论文、解释文章、服务总结这些成果，由评审团队按标准打分并给出评语，重点看学员能不能把知识用到行动上，还有理论联系实际的能力，成绩按成果类型分别加到相关部分的总分里。</w:t>
      </w:r>
    </w:p>
    <w:p w14:paraId="651443C4">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b w:val="0"/>
          <w:bCs w:val="0"/>
          <w:color w:val="auto"/>
          <w:kern w:val="2"/>
          <w:sz w:val="24"/>
          <w:szCs w:val="24"/>
          <w:highlight w:val="none"/>
          <w:lang w:val="en-US" w:eastAsia="zh-CN" w:bidi="ar-SA"/>
        </w:rPr>
      </w:pPr>
      <w:r>
        <w:rPr>
          <w:rFonts w:ascii="宋体" w:hAnsi="宋体" w:eastAsia="宋体" w:cs="宋体"/>
          <w:b w:val="0"/>
          <w:bCs w:val="0"/>
          <w:color w:val="auto"/>
          <w:kern w:val="2"/>
          <w:sz w:val="24"/>
          <w:szCs w:val="24"/>
          <w:highlight w:val="none"/>
          <w:lang w:val="en-US" w:eastAsia="zh-CN" w:bidi="ar-SA"/>
        </w:rPr>
        <w:t>最后，“多主体评价法（占比5%）”是重要补充，适用于所有三个方面。该方法整合了学员自评、教师评价、同学互评、宗教界人士评价及社会服务对象评价的多元视角，通过设计规范的评价量表进行信息收集与汇总分析，有效避免了只让一个人评价可能带来的偏见，让最后结论更全面更客观。</w:t>
      </w:r>
    </w:p>
    <w:p w14:paraId="444F1DA2">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b w:val="0"/>
          <w:bCs w:val="0"/>
          <w:color w:val="auto"/>
          <w:kern w:val="2"/>
          <w:sz w:val="24"/>
          <w:szCs w:val="24"/>
          <w:highlight w:val="none"/>
          <w:lang w:val="en-US" w:eastAsia="zh-CN" w:bidi="ar-SA"/>
        </w:rPr>
      </w:pPr>
      <w:r>
        <w:rPr>
          <w:rFonts w:ascii="宋体" w:hAnsi="宋体" w:eastAsia="宋体" w:cs="宋体"/>
          <w:b w:val="0"/>
          <w:bCs w:val="0"/>
          <w:color w:val="auto"/>
          <w:kern w:val="2"/>
          <w:sz w:val="24"/>
          <w:szCs w:val="24"/>
          <w:highlight w:val="none"/>
          <w:lang w:val="en-US" w:eastAsia="zh-CN" w:bidi="ar-SA"/>
        </w:rPr>
        <w:t>综上来看，这六种方法并非孤立运用，而是互相配合，形成了一个完整的评价体系。具体来说，这个体系由“过程跟踪”和“结果检验”两部分组成。过程跟踪包括观察、记录行为和谈话交流，加起来占了评价的60%。结果检验主要是</w:t>
      </w:r>
    </w:p>
    <w:p w14:paraId="4F17076D">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b w:val="0"/>
          <w:bCs w:val="0"/>
          <w:color w:val="auto"/>
          <w:kern w:val="2"/>
          <w:sz w:val="24"/>
          <w:szCs w:val="24"/>
          <w:highlight w:val="none"/>
          <w:lang w:val="en-US" w:eastAsia="zh-CN" w:bidi="ar-SA"/>
        </w:rPr>
      </w:pPr>
      <w:r>
        <w:rPr>
          <w:rFonts w:ascii="宋体" w:hAnsi="宋体" w:eastAsia="宋体" w:cs="宋体"/>
          <w:b w:val="0"/>
          <w:bCs w:val="0"/>
          <w:color w:val="auto"/>
          <w:kern w:val="2"/>
          <w:sz w:val="24"/>
          <w:szCs w:val="24"/>
          <w:highlight w:val="none"/>
          <w:lang w:val="en-US" w:eastAsia="zh-CN" w:bidi="ar-SA"/>
        </w:rPr>
        <w:t>考试和作品评审，这两项合起来占40%。这样就把学习过程和最终成果、数字数据和文字描述、内部看法和外部看法都结合起来了。这个综合体系不仅能全面准确地看出学生在政治态度、文化认同和实际行动这些方面的进步过程和学习效果，还有一个重要作用。它能够帮助老师调整教学方法，给学生个人提供学习反馈，同时推动整个培养体系的改进。这些都为做决定提供了详细可靠的依据。</w:t>
      </w:r>
    </w:p>
    <w:p w14:paraId="4EA0E6E8">
      <w:pPr>
        <w:pStyle w:val="3"/>
        <w:keepNext w:val="0"/>
        <w:keepLines/>
        <w:pageBreakBefore w:val="0"/>
        <w:widowControl w:val="0"/>
        <w:kinsoku/>
        <w:wordWrap/>
        <w:overflowPunct/>
        <w:topLinePunct w:val="0"/>
        <w:autoSpaceDE/>
        <w:autoSpaceDN/>
        <w:bidi w:val="0"/>
        <w:adjustRightInd/>
        <w:snapToGrid/>
        <w:spacing w:before="0" w:after="0" w:line="360" w:lineRule="auto"/>
        <w:ind w:firstLine="480"/>
        <w:jc w:val="both"/>
        <w:textAlignment w:val="auto"/>
        <w:rPr>
          <w:color w:val="auto"/>
          <w:highlight w:val="none"/>
        </w:rPr>
      </w:pPr>
      <w:bookmarkStart w:id="187" w:name="_Toc1728134545"/>
      <w:bookmarkStart w:id="188" w:name="_Toc890765212"/>
      <w:r>
        <w:rPr>
          <w:rFonts w:ascii="黑体" w:hAnsi="黑体" w:eastAsia="黑体" w:cs="黑体"/>
          <w:b/>
          <w:color w:val="auto"/>
          <w:sz w:val="28"/>
          <w:highlight w:val="none"/>
          <w:lang w:val="en-US" w:eastAsia="zh-CN"/>
        </w:rPr>
        <w:t>四、</w:t>
      </w:r>
      <w:r>
        <w:rPr>
          <w:rFonts w:ascii="黑体" w:hAnsi="黑体" w:eastAsia="黑体" w:cs="黑体"/>
          <w:b/>
          <w:color w:val="auto"/>
          <w:sz w:val="28"/>
          <w:highlight w:val="none"/>
        </w:rPr>
        <w:t>评价反馈与持续改进机制</w:t>
      </w:r>
      <w:bookmarkEnd w:id="187"/>
      <w:bookmarkEnd w:id="188"/>
    </w:p>
    <w:p w14:paraId="744A3548">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b w:val="0"/>
          <w:bCs w:val="0"/>
          <w:color w:val="auto"/>
          <w:kern w:val="2"/>
          <w:sz w:val="24"/>
          <w:szCs w:val="24"/>
          <w:highlight w:val="none"/>
          <w:lang w:val="en-US" w:eastAsia="zh-CN" w:bidi="ar-SA"/>
        </w:rPr>
      </w:pPr>
      <w:r>
        <w:rPr>
          <w:rFonts w:ascii="宋体" w:hAnsi="宋体" w:eastAsia="宋体" w:cs="宋体"/>
          <w:b w:val="0"/>
          <w:bCs w:val="0"/>
          <w:color w:val="auto"/>
          <w:kern w:val="2"/>
          <w:sz w:val="24"/>
          <w:szCs w:val="24"/>
          <w:highlight w:val="none"/>
          <w:lang w:val="en-US" w:eastAsia="zh-CN" w:bidi="ar-SA"/>
        </w:rPr>
        <w:t>评价不仅是为了判断教育的效果</w:t>
      </w:r>
      <w:r>
        <w:rPr>
          <w:rFonts w:hint="eastAsia" w:ascii="宋体" w:hAnsi="宋体" w:cs="宋体"/>
          <w:b w:val="0"/>
          <w:bCs w:val="0"/>
          <w:color w:val="auto"/>
          <w:kern w:val="2"/>
          <w:sz w:val="24"/>
          <w:szCs w:val="24"/>
          <w:highlight w:val="none"/>
          <w:lang w:val="en-US" w:eastAsia="zh-CN" w:bidi="ar-SA"/>
        </w:rPr>
        <w:t>，</w:t>
      </w:r>
      <w:r>
        <w:rPr>
          <w:rFonts w:ascii="宋体" w:hAnsi="宋体" w:eastAsia="宋体" w:cs="宋体"/>
          <w:b w:val="0"/>
          <w:bCs w:val="0"/>
          <w:color w:val="auto"/>
          <w:kern w:val="2"/>
          <w:sz w:val="24"/>
          <w:szCs w:val="24"/>
          <w:highlight w:val="none"/>
          <w:lang w:val="en-US" w:eastAsia="zh-CN" w:bidi="ar-SA"/>
        </w:rPr>
        <w:t>更是促进教育改进的重要途径。因此，建立</w:t>
      </w:r>
    </w:p>
    <w:p w14:paraId="41778A15">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b w:val="0"/>
          <w:bCs w:val="0"/>
          <w:color w:val="auto"/>
          <w:kern w:val="2"/>
          <w:sz w:val="24"/>
          <w:szCs w:val="24"/>
          <w:highlight w:val="none"/>
          <w:lang w:val="en-US" w:eastAsia="zh-CN" w:bidi="ar-SA"/>
        </w:rPr>
      </w:pPr>
      <w:r>
        <w:rPr>
          <w:rFonts w:ascii="宋体" w:hAnsi="宋体" w:eastAsia="宋体" w:cs="宋体"/>
          <w:b w:val="0"/>
          <w:bCs w:val="0"/>
          <w:color w:val="auto"/>
          <w:kern w:val="2"/>
          <w:sz w:val="24"/>
          <w:szCs w:val="24"/>
          <w:highlight w:val="none"/>
          <w:lang w:val="en-US" w:eastAsia="zh-CN" w:bidi="ar-SA"/>
        </w:rPr>
        <w:t>有效的评价反馈与持续改进机制，是整个评价体系不可或缺的重要组成部分。</w:t>
      </w:r>
    </w:p>
    <w:p w14:paraId="74CE9C6B">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b w:val="0"/>
          <w:bCs w:val="0"/>
          <w:color w:val="auto"/>
          <w:kern w:val="2"/>
          <w:sz w:val="24"/>
          <w:szCs w:val="24"/>
          <w:highlight w:val="none"/>
          <w:lang w:val="en-US" w:eastAsia="zh-CN" w:bidi="ar-SA"/>
        </w:rPr>
      </w:pPr>
      <w:r>
        <w:rPr>
          <w:rFonts w:ascii="宋体" w:hAnsi="宋体" w:eastAsia="宋体" w:cs="宋体"/>
          <w:b w:val="0"/>
          <w:bCs w:val="0"/>
          <w:color w:val="auto"/>
          <w:kern w:val="2"/>
          <w:sz w:val="24"/>
          <w:szCs w:val="24"/>
          <w:highlight w:val="none"/>
          <w:lang w:val="en-US" w:eastAsia="zh-CN" w:bidi="ar-SA"/>
        </w:rPr>
        <w:t>评价反馈包括两个方面：一个是把评价结果告诉学生，让学生明白自己的学习情况，知道该往哪里努力；另一个是把评价信息告诉老师和管理的人，为改进教学和作决定提供参考。跟学生反馈的时候，可以通过单独聊天、写评语等方式，既要表扬好的地方和进步，也要指出问题和缺点，并且给出具体的改进意见。跟老师反馈时，可以用教学质量报告、学习情况分析这些形式，帮助老师看清教学效果，发现教学中的不足，调整教学方法。给管理人员反馈时，可以通过年度教育质量报告、专门评估报告等形式，为学校决策提供帮助。</w:t>
      </w:r>
    </w:p>
    <w:p w14:paraId="6FC43583">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b w:val="0"/>
          <w:bCs w:val="0"/>
          <w:color w:val="auto"/>
          <w:kern w:val="2"/>
          <w:sz w:val="24"/>
          <w:szCs w:val="24"/>
          <w:highlight w:val="none"/>
          <w:lang w:val="en-US" w:eastAsia="zh-CN" w:bidi="ar-SA"/>
        </w:rPr>
      </w:pPr>
      <w:r>
        <w:rPr>
          <w:rFonts w:ascii="宋体" w:hAnsi="宋体" w:eastAsia="宋体" w:cs="宋体"/>
          <w:b w:val="0"/>
          <w:bCs w:val="0"/>
          <w:color w:val="auto"/>
          <w:kern w:val="2"/>
          <w:sz w:val="24"/>
          <w:szCs w:val="24"/>
          <w:highlight w:val="none"/>
          <w:lang w:val="en-US" w:eastAsia="zh-CN" w:bidi="ar-SA"/>
        </w:rPr>
        <w:t>“持续改进机制”是指根据评价反馈信息，不断优化教育教学工作的机制。具体而言，可以从以下几个层面推进持续改进：在课程层面，根据评价反馈调整课程内容和教学方法，淘汰不受欢迎或效果不佳的课程，开发新的优质课程；在教学层面，教师根据评价反馈改进教学设计，优化教学过程，提升教学效果；在管理层面，院校根据评价反馈完善管理制度，改进教育服务，优化育人环境。持续改进应当形成制度化、常态化的工作机制，定期召开教学质量分析会、学情分析会等，系统分析评价信息，制定改进措施，跟踪改进效果。</w:t>
      </w:r>
    </w:p>
    <w:p w14:paraId="150995DE">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eastAsia" w:ascii="黑体" w:hAnsi="黑体" w:eastAsia="黑体" w:cs="黑体"/>
          <w:b/>
          <w:bCs/>
          <w:color w:val="auto"/>
          <w:kern w:val="0"/>
          <w:sz w:val="32"/>
          <w:szCs w:val="32"/>
          <w:highlight w:val="none"/>
          <w:lang w:val="en-US" w:eastAsia="zh-CN" w:bidi="ar"/>
        </w:rPr>
      </w:pPr>
      <w:r>
        <w:rPr>
          <w:rFonts w:ascii="宋体" w:hAnsi="宋体" w:eastAsia="宋体" w:cs="宋体"/>
          <w:b w:val="0"/>
          <w:bCs w:val="0"/>
          <w:color w:val="auto"/>
          <w:kern w:val="2"/>
          <w:sz w:val="24"/>
          <w:szCs w:val="24"/>
          <w:highlight w:val="none"/>
          <w:lang w:val="en-US" w:eastAsia="zh-CN" w:bidi="ar-SA"/>
        </w:rPr>
        <w:t>此外，还应当建立评价体系的自我完善机制。评价体系本身也需要随着教育实践的发展而不断完善。应当定期对评价体系的科学性、有效性进行反思和评估，根据实践反馈调整评价指标、改进评价方法、优化评价流程。可以组织教师、学者、专家等开展评价体系的研讨论证，广泛听取各方意见，不断提升评价体系的科学性和适用性。通过评价体系的持续完善，推动政治认同教育质量的不断提升。</w:t>
      </w:r>
    </w:p>
    <w:p w14:paraId="6E554705">
      <w:pPr>
        <w:pStyle w:val="3"/>
        <w:keepNext w:val="0"/>
        <w:keepLines/>
        <w:pageBreakBefore w:val="0"/>
        <w:widowControl w:val="0"/>
        <w:kinsoku/>
        <w:wordWrap/>
        <w:overflowPunct/>
        <w:topLinePunct w:val="0"/>
        <w:autoSpaceDE/>
        <w:autoSpaceDN/>
        <w:bidi w:val="0"/>
        <w:adjustRightInd/>
        <w:snapToGrid/>
        <w:textAlignment w:val="auto"/>
        <w:rPr>
          <w:rFonts w:hint="eastAsia" w:ascii="黑体" w:hAnsi="黑体" w:eastAsia="黑体" w:cs="黑体"/>
          <w:lang w:val="en-US" w:eastAsia="zh-CN"/>
        </w:rPr>
      </w:pPr>
      <w:bookmarkStart w:id="189" w:name="_Toc40972140"/>
      <w:bookmarkEnd w:id="189"/>
      <w:bookmarkStart w:id="190" w:name="_Toc982414847"/>
      <w:r>
        <w:rPr>
          <w:rFonts w:hint="eastAsia" w:ascii="黑体" w:hAnsi="黑体" w:eastAsia="黑体" w:cs="黑体"/>
          <w:lang w:val="en-US" w:eastAsia="zh-CN"/>
        </w:rPr>
        <w:t>五、本章小结</w:t>
      </w:r>
      <w:bookmarkEnd w:id="190"/>
    </w:p>
    <w:p w14:paraId="6020A169">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ascii="宋体" w:hAnsi="宋体" w:eastAsia="宋体" w:cs="宋体"/>
          <w:b w:val="0"/>
          <w:bCs w:val="0"/>
          <w:color w:val="auto"/>
          <w:kern w:val="2"/>
          <w:sz w:val="24"/>
          <w:szCs w:val="24"/>
          <w:highlight w:val="none"/>
          <w:lang w:val="en-US" w:eastAsia="zh-CN" w:bidi="ar-SA"/>
        </w:rPr>
      </w:pPr>
      <w:r>
        <w:rPr>
          <w:rFonts w:ascii="宋体" w:hAnsi="宋体" w:eastAsia="宋体" w:cs="宋体"/>
          <w:b w:val="0"/>
          <w:bCs w:val="0"/>
          <w:color w:val="auto"/>
          <w:kern w:val="2"/>
          <w:sz w:val="24"/>
          <w:szCs w:val="24"/>
          <w:highlight w:val="none"/>
          <w:lang w:val="en-US" w:eastAsia="zh-CN" w:bidi="ar-SA"/>
        </w:rPr>
        <w:t>本章立足</w:t>
      </w:r>
      <w:r>
        <w:rPr>
          <w:rFonts w:hint="eastAsia" w:ascii="宋体" w:hAnsi="宋体" w:eastAsia="宋体" w:cs="宋体"/>
          <w:b w:val="0"/>
          <w:bCs w:val="0"/>
          <w:color w:val="auto"/>
          <w:kern w:val="2"/>
          <w:sz w:val="24"/>
          <w:szCs w:val="24"/>
          <w:highlight w:val="none"/>
          <w:lang w:val="en-US" w:eastAsia="zh-CN" w:bidi="ar-SA"/>
        </w:rPr>
        <w:t>“</w:t>
      </w:r>
      <w:r>
        <w:rPr>
          <w:rFonts w:ascii="宋体" w:hAnsi="宋体" w:eastAsia="宋体" w:cs="宋体"/>
          <w:b w:val="0"/>
          <w:bCs w:val="0"/>
          <w:color w:val="auto"/>
          <w:kern w:val="2"/>
          <w:sz w:val="24"/>
          <w:szCs w:val="24"/>
          <w:highlight w:val="none"/>
          <w:lang w:val="en-US" w:eastAsia="zh-CN" w:bidi="ar-SA"/>
        </w:rPr>
        <w:t>两个结合</w:t>
      </w:r>
      <w:r>
        <w:rPr>
          <w:rFonts w:hint="eastAsia" w:ascii="宋体" w:hAnsi="宋体" w:eastAsia="宋体" w:cs="宋体"/>
          <w:b w:val="0"/>
          <w:bCs w:val="0"/>
          <w:color w:val="auto"/>
          <w:kern w:val="2"/>
          <w:sz w:val="24"/>
          <w:szCs w:val="24"/>
          <w:highlight w:val="none"/>
          <w:lang w:val="en-US" w:eastAsia="zh-CN" w:bidi="ar-SA"/>
        </w:rPr>
        <w:t>”</w:t>
      </w:r>
      <w:r>
        <w:rPr>
          <w:rFonts w:ascii="宋体" w:hAnsi="宋体" w:eastAsia="宋体" w:cs="宋体"/>
          <w:b w:val="0"/>
          <w:bCs w:val="0"/>
          <w:color w:val="auto"/>
          <w:kern w:val="2"/>
          <w:sz w:val="24"/>
          <w:szCs w:val="24"/>
          <w:highlight w:val="none"/>
          <w:lang w:val="en-US" w:eastAsia="zh-CN" w:bidi="ar-SA"/>
        </w:rPr>
        <w:t>的理论指引，从教学内容转化、课程体系优化、教学方法创新、师资队伍建设、评价机制改革五个维度，系统构建了佛教院校思政教育的融合路径与实施保障。其中，教学内容转化对应</w:t>
      </w:r>
      <w:r>
        <w:rPr>
          <w:rFonts w:hint="eastAsia" w:ascii="宋体" w:hAnsi="宋体" w:eastAsia="宋体" w:cs="宋体"/>
          <w:b w:val="0"/>
          <w:bCs w:val="0"/>
          <w:color w:val="auto"/>
          <w:kern w:val="2"/>
          <w:sz w:val="24"/>
          <w:szCs w:val="24"/>
          <w:highlight w:val="none"/>
          <w:lang w:val="en-US" w:eastAsia="zh-CN" w:bidi="ar-SA"/>
        </w:rPr>
        <w:t>“</w:t>
      </w:r>
      <w:r>
        <w:rPr>
          <w:rFonts w:ascii="宋体" w:hAnsi="宋体" w:eastAsia="宋体" w:cs="宋体"/>
          <w:b w:val="0"/>
          <w:bCs w:val="0"/>
          <w:color w:val="auto"/>
          <w:kern w:val="2"/>
          <w:sz w:val="24"/>
          <w:szCs w:val="24"/>
          <w:highlight w:val="none"/>
          <w:lang w:val="en-US" w:eastAsia="zh-CN" w:bidi="ar-SA"/>
        </w:rPr>
        <w:t>第二个结合</w:t>
      </w:r>
      <w:r>
        <w:rPr>
          <w:rFonts w:hint="eastAsia" w:ascii="宋体" w:hAnsi="宋体" w:eastAsia="宋体" w:cs="宋体"/>
          <w:b w:val="0"/>
          <w:bCs w:val="0"/>
          <w:color w:val="auto"/>
          <w:kern w:val="2"/>
          <w:sz w:val="24"/>
          <w:szCs w:val="24"/>
          <w:highlight w:val="none"/>
          <w:lang w:val="en-US" w:eastAsia="zh-CN" w:bidi="ar-SA"/>
        </w:rPr>
        <w:t>”</w:t>
      </w:r>
      <w:r>
        <w:rPr>
          <w:rFonts w:ascii="宋体" w:hAnsi="宋体" w:eastAsia="宋体" w:cs="宋体"/>
          <w:b w:val="0"/>
          <w:bCs w:val="0"/>
          <w:color w:val="auto"/>
          <w:kern w:val="2"/>
          <w:sz w:val="24"/>
          <w:szCs w:val="24"/>
          <w:highlight w:val="none"/>
          <w:lang w:val="en-US" w:eastAsia="zh-CN" w:bidi="ar-SA"/>
        </w:rPr>
        <w:t>的文化资源挖掘，通过深度挖掘佛教教义与社会主义核心价值观的内在契合点，设计</w:t>
      </w:r>
      <w:r>
        <w:rPr>
          <w:rFonts w:hint="eastAsia" w:ascii="宋体" w:hAnsi="宋体" w:eastAsia="宋体" w:cs="宋体"/>
          <w:b w:val="0"/>
          <w:bCs w:val="0"/>
          <w:color w:val="auto"/>
          <w:kern w:val="2"/>
          <w:sz w:val="24"/>
          <w:szCs w:val="24"/>
          <w:highlight w:val="none"/>
          <w:lang w:val="en-US" w:eastAsia="zh-CN" w:bidi="ar-SA"/>
        </w:rPr>
        <w:t>“</w:t>
      </w:r>
      <w:r>
        <w:rPr>
          <w:rFonts w:ascii="宋体" w:hAnsi="宋体" w:eastAsia="宋体" w:cs="宋体"/>
          <w:b w:val="0"/>
          <w:bCs w:val="0"/>
          <w:color w:val="auto"/>
          <w:kern w:val="2"/>
          <w:sz w:val="24"/>
          <w:szCs w:val="24"/>
          <w:highlight w:val="none"/>
          <w:lang w:val="en-US" w:eastAsia="zh-CN" w:bidi="ar-SA"/>
        </w:rPr>
        <w:t>佛法+思政</w:t>
      </w:r>
      <w:r>
        <w:rPr>
          <w:rFonts w:hint="eastAsia" w:ascii="宋体" w:hAnsi="宋体" w:eastAsia="宋体" w:cs="宋体"/>
          <w:b w:val="0"/>
          <w:bCs w:val="0"/>
          <w:color w:val="auto"/>
          <w:kern w:val="2"/>
          <w:sz w:val="24"/>
          <w:szCs w:val="24"/>
          <w:highlight w:val="none"/>
          <w:lang w:val="en-US" w:eastAsia="zh-CN" w:bidi="ar-SA"/>
        </w:rPr>
        <w:t>”</w:t>
      </w:r>
      <w:r>
        <w:rPr>
          <w:rFonts w:ascii="宋体" w:hAnsi="宋体" w:eastAsia="宋体" w:cs="宋体"/>
          <w:b w:val="0"/>
          <w:bCs w:val="0"/>
          <w:color w:val="auto"/>
          <w:kern w:val="2"/>
          <w:sz w:val="24"/>
          <w:szCs w:val="24"/>
          <w:highlight w:val="none"/>
          <w:lang w:val="en-US" w:eastAsia="zh-CN" w:bidi="ar-SA"/>
        </w:rPr>
        <w:t>融合型教学案例，实现价值引领的有机融合；课程体系优化与教学方法创新对应</w:t>
      </w:r>
      <w:r>
        <w:rPr>
          <w:rFonts w:hint="eastAsia" w:ascii="宋体" w:hAnsi="宋体" w:eastAsia="宋体" w:cs="宋体"/>
          <w:b w:val="0"/>
          <w:bCs w:val="0"/>
          <w:color w:val="auto"/>
          <w:kern w:val="2"/>
          <w:sz w:val="24"/>
          <w:szCs w:val="24"/>
          <w:highlight w:val="none"/>
          <w:lang w:val="en-US" w:eastAsia="zh-CN" w:bidi="ar-SA"/>
        </w:rPr>
        <w:t>“</w:t>
      </w:r>
      <w:r>
        <w:rPr>
          <w:rFonts w:ascii="宋体" w:hAnsi="宋体" w:eastAsia="宋体" w:cs="宋体"/>
          <w:b w:val="0"/>
          <w:bCs w:val="0"/>
          <w:color w:val="auto"/>
          <w:kern w:val="2"/>
          <w:sz w:val="24"/>
          <w:szCs w:val="24"/>
          <w:highlight w:val="none"/>
          <w:lang w:val="en-US" w:eastAsia="zh-CN" w:bidi="ar-SA"/>
        </w:rPr>
        <w:t>第一个结合</w:t>
      </w:r>
      <w:r>
        <w:rPr>
          <w:rFonts w:hint="eastAsia" w:ascii="宋体" w:hAnsi="宋体" w:eastAsia="宋体" w:cs="宋体"/>
          <w:b w:val="0"/>
          <w:bCs w:val="0"/>
          <w:color w:val="auto"/>
          <w:kern w:val="2"/>
          <w:sz w:val="24"/>
          <w:szCs w:val="24"/>
          <w:highlight w:val="none"/>
          <w:lang w:val="en-US" w:eastAsia="zh-CN" w:bidi="ar-SA"/>
        </w:rPr>
        <w:t>”</w:t>
      </w:r>
      <w:r>
        <w:rPr>
          <w:rFonts w:ascii="宋体" w:hAnsi="宋体" w:eastAsia="宋体" w:cs="宋体"/>
          <w:b w:val="0"/>
          <w:bCs w:val="0"/>
          <w:color w:val="auto"/>
          <w:kern w:val="2"/>
          <w:sz w:val="24"/>
          <w:szCs w:val="24"/>
          <w:highlight w:val="none"/>
          <w:lang w:val="en-US" w:eastAsia="zh-CN" w:bidi="ar-SA"/>
        </w:rPr>
        <w:t>的实践要求，通过构建</w:t>
      </w:r>
      <w:r>
        <w:rPr>
          <w:rFonts w:hint="eastAsia" w:ascii="宋体" w:hAnsi="宋体" w:eastAsia="宋体" w:cs="宋体"/>
          <w:b w:val="0"/>
          <w:bCs w:val="0"/>
          <w:color w:val="auto"/>
          <w:kern w:val="2"/>
          <w:sz w:val="24"/>
          <w:szCs w:val="24"/>
          <w:highlight w:val="none"/>
          <w:lang w:val="en-US" w:eastAsia="zh-CN" w:bidi="ar-SA"/>
        </w:rPr>
        <w:t>“</w:t>
      </w:r>
      <w:r>
        <w:rPr>
          <w:rFonts w:ascii="宋体" w:hAnsi="宋体" w:eastAsia="宋体" w:cs="宋体"/>
          <w:b w:val="0"/>
          <w:bCs w:val="0"/>
          <w:color w:val="auto"/>
          <w:kern w:val="2"/>
          <w:sz w:val="24"/>
          <w:szCs w:val="24"/>
          <w:highlight w:val="none"/>
          <w:lang w:val="en-US" w:eastAsia="zh-CN" w:bidi="ar-SA"/>
        </w:rPr>
        <w:t>基础理论+专题研讨+实践体验</w:t>
      </w:r>
      <w:r>
        <w:rPr>
          <w:rFonts w:hint="eastAsia" w:ascii="宋体" w:hAnsi="宋体" w:eastAsia="宋体" w:cs="宋体"/>
          <w:b w:val="0"/>
          <w:bCs w:val="0"/>
          <w:color w:val="auto"/>
          <w:kern w:val="2"/>
          <w:sz w:val="24"/>
          <w:szCs w:val="24"/>
          <w:highlight w:val="none"/>
          <w:lang w:val="en-US" w:eastAsia="zh-CN" w:bidi="ar-SA"/>
        </w:rPr>
        <w:t>”</w:t>
      </w:r>
      <w:r>
        <w:rPr>
          <w:rFonts w:ascii="宋体" w:hAnsi="宋体" w:eastAsia="宋体" w:cs="宋体"/>
          <w:b w:val="0"/>
          <w:bCs w:val="0"/>
          <w:color w:val="auto"/>
          <w:kern w:val="2"/>
          <w:sz w:val="24"/>
          <w:szCs w:val="24"/>
          <w:highlight w:val="none"/>
          <w:lang w:val="en-US" w:eastAsia="zh-CN" w:bidi="ar-SA"/>
        </w:rPr>
        <w:t>三位一体课程模式和开发交叉课程，打破思政课与佛学课</w:t>
      </w:r>
      <w:r>
        <w:rPr>
          <w:rFonts w:hint="eastAsia" w:ascii="宋体" w:hAnsi="宋体" w:eastAsia="宋体" w:cs="宋体"/>
          <w:b w:val="0"/>
          <w:bCs w:val="0"/>
          <w:color w:val="auto"/>
          <w:kern w:val="2"/>
          <w:sz w:val="24"/>
          <w:szCs w:val="24"/>
          <w:highlight w:val="none"/>
          <w:lang w:val="en-US" w:eastAsia="zh-CN" w:bidi="ar-SA"/>
        </w:rPr>
        <w:t>“</w:t>
      </w:r>
      <w:r>
        <w:rPr>
          <w:rFonts w:ascii="宋体" w:hAnsi="宋体" w:eastAsia="宋体" w:cs="宋体"/>
          <w:b w:val="0"/>
          <w:bCs w:val="0"/>
          <w:color w:val="auto"/>
          <w:kern w:val="2"/>
          <w:sz w:val="24"/>
          <w:szCs w:val="24"/>
          <w:highlight w:val="none"/>
          <w:lang w:val="en-US" w:eastAsia="zh-CN" w:bidi="ar-SA"/>
        </w:rPr>
        <w:t>两张皮</w:t>
      </w:r>
      <w:r>
        <w:rPr>
          <w:rFonts w:hint="eastAsia" w:ascii="宋体" w:hAnsi="宋体" w:eastAsia="宋体" w:cs="宋体"/>
          <w:b w:val="0"/>
          <w:bCs w:val="0"/>
          <w:color w:val="auto"/>
          <w:kern w:val="2"/>
          <w:sz w:val="24"/>
          <w:szCs w:val="24"/>
          <w:highlight w:val="none"/>
          <w:lang w:val="en-US" w:eastAsia="zh-CN" w:bidi="ar-SA"/>
        </w:rPr>
        <w:t>”</w:t>
      </w:r>
      <w:r>
        <w:rPr>
          <w:rFonts w:ascii="宋体" w:hAnsi="宋体" w:eastAsia="宋体" w:cs="宋体"/>
          <w:b w:val="0"/>
          <w:bCs w:val="0"/>
          <w:color w:val="auto"/>
          <w:kern w:val="2"/>
          <w:sz w:val="24"/>
          <w:szCs w:val="24"/>
          <w:highlight w:val="none"/>
          <w:lang w:val="en-US" w:eastAsia="zh-CN" w:bidi="ar-SA"/>
        </w:rPr>
        <w:t>的格局，推行研讨式、体验式、情景式多元化教学；师资队伍建设贯穿两个结合的全过程，通过明确</w:t>
      </w:r>
      <w:r>
        <w:rPr>
          <w:rFonts w:hint="eastAsia" w:ascii="宋体" w:hAnsi="宋体" w:eastAsia="宋体" w:cs="宋体"/>
          <w:b w:val="0"/>
          <w:bCs w:val="0"/>
          <w:color w:val="auto"/>
          <w:kern w:val="2"/>
          <w:sz w:val="24"/>
          <w:szCs w:val="24"/>
          <w:highlight w:val="none"/>
          <w:lang w:val="en-US" w:eastAsia="zh-CN" w:bidi="ar-SA"/>
        </w:rPr>
        <w:t>“</w:t>
      </w:r>
      <w:r>
        <w:rPr>
          <w:rFonts w:ascii="宋体" w:hAnsi="宋体" w:eastAsia="宋体" w:cs="宋体"/>
          <w:b w:val="0"/>
          <w:bCs w:val="0"/>
          <w:color w:val="auto"/>
          <w:kern w:val="2"/>
          <w:sz w:val="24"/>
          <w:szCs w:val="24"/>
          <w:highlight w:val="none"/>
          <w:lang w:val="en-US" w:eastAsia="zh-CN" w:bidi="ar-SA"/>
        </w:rPr>
        <w:t>双师</w:t>
      </w:r>
      <w:r>
        <w:rPr>
          <w:rFonts w:hint="eastAsia" w:ascii="宋体" w:hAnsi="宋体" w:eastAsia="宋体" w:cs="宋体"/>
          <w:b w:val="0"/>
          <w:bCs w:val="0"/>
          <w:color w:val="auto"/>
          <w:kern w:val="2"/>
          <w:sz w:val="24"/>
          <w:szCs w:val="24"/>
          <w:highlight w:val="none"/>
          <w:lang w:val="en-US" w:eastAsia="zh-CN" w:bidi="ar-SA"/>
        </w:rPr>
        <w:t>”</w:t>
      </w:r>
      <w:r>
        <w:rPr>
          <w:rFonts w:ascii="宋体" w:hAnsi="宋体" w:eastAsia="宋体" w:cs="宋体"/>
          <w:b w:val="0"/>
          <w:bCs w:val="0"/>
          <w:color w:val="auto"/>
          <w:kern w:val="2"/>
          <w:sz w:val="24"/>
          <w:szCs w:val="24"/>
          <w:highlight w:val="none"/>
          <w:lang w:val="en-US" w:eastAsia="zh-CN" w:bidi="ar-SA"/>
        </w:rPr>
        <w:t>型教师培养标准、构建多元化师资培训体系、建立高校与佛学院合作机制，破解</w:t>
      </w:r>
      <w:r>
        <w:rPr>
          <w:rFonts w:hint="eastAsia" w:ascii="宋体" w:hAnsi="宋体" w:eastAsia="宋体" w:cs="宋体"/>
          <w:b w:val="0"/>
          <w:bCs w:val="0"/>
          <w:color w:val="auto"/>
          <w:kern w:val="2"/>
          <w:sz w:val="24"/>
          <w:szCs w:val="24"/>
          <w:highlight w:val="none"/>
          <w:lang w:val="en-US" w:eastAsia="zh-CN" w:bidi="ar-SA"/>
        </w:rPr>
        <w:t>“</w:t>
      </w:r>
      <w:r>
        <w:rPr>
          <w:rFonts w:ascii="宋体" w:hAnsi="宋体" w:eastAsia="宋体" w:cs="宋体"/>
          <w:b w:val="0"/>
          <w:bCs w:val="0"/>
          <w:color w:val="auto"/>
          <w:kern w:val="2"/>
          <w:sz w:val="24"/>
          <w:szCs w:val="24"/>
          <w:highlight w:val="none"/>
          <w:lang w:val="en-US" w:eastAsia="zh-CN" w:bidi="ar-SA"/>
        </w:rPr>
        <w:t>双师</w:t>
      </w:r>
      <w:r>
        <w:rPr>
          <w:rFonts w:hint="eastAsia" w:ascii="宋体" w:hAnsi="宋体" w:eastAsia="宋体" w:cs="宋体"/>
          <w:b w:val="0"/>
          <w:bCs w:val="0"/>
          <w:color w:val="auto"/>
          <w:kern w:val="2"/>
          <w:sz w:val="24"/>
          <w:szCs w:val="24"/>
          <w:highlight w:val="none"/>
          <w:lang w:val="en-US" w:eastAsia="zh-CN" w:bidi="ar-SA"/>
        </w:rPr>
        <w:t>”</w:t>
      </w:r>
      <w:r>
        <w:rPr>
          <w:rFonts w:ascii="宋体" w:hAnsi="宋体" w:eastAsia="宋体" w:cs="宋体"/>
          <w:b w:val="0"/>
          <w:bCs w:val="0"/>
          <w:color w:val="auto"/>
          <w:kern w:val="2"/>
          <w:sz w:val="24"/>
          <w:szCs w:val="24"/>
          <w:highlight w:val="none"/>
          <w:lang w:val="en-US" w:eastAsia="zh-CN" w:bidi="ar-SA"/>
        </w:rPr>
        <w:t>型教师匮乏的瓶颈；评价机制改革对应两个结合的综合要求，通过构建三维度评价指标体系和多元评价主体参与机制，破解</w:t>
      </w:r>
      <w:r>
        <w:rPr>
          <w:rFonts w:hint="eastAsia" w:ascii="宋体" w:hAnsi="宋体" w:eastAsia="宋体" w:cs="宋体"/>
          <w:b w:val="0"/>
          <w:bCs w:val="0"/>
          <w:color w:val="auto"/>
          <w:kern w:val="2"/>
          <w:sz w:val="24"/>
          <w:szCs w:val="24"/>
          <w:highlight w:val="none"/>
          <w:lang w:val="en-US" w:eastAsia="zh-CN" w:bidi="ar-SA"/>
        </w:rPr>
        <w:t>“</w:t>
      </w:r>
      <w:r>
        <w:rPr>
          <w:rFonts w:ascii="宋体" w:hAnsi="宋体" w:eastAsia="宋体" w:cs="宋体"/>
          <w:b w:val="0"/>
          <w:bCs w:val="0"/>
          <w:color w:val="auto"/>
          <w:kern w:val="2"/>
          <w:sz w:val="24"/>
          <w:szCs w:val="24"/>
          <w:highlight w:val="none"/>
          <w:lang w:val="en-US" w:eastAsia="zh-CN" w:bidi="ar-SA"/>
        </w:rPr>
        <w:t>重知识轻行为</w:t>
      </w:r>
      <w:r>
        <w:rPr>
          <w:rFonts w:hint="eastAsia" w:ascii="宋体" w:hAnsi="宋体" w:eastAsia="宋体" w:cs="宋体"/>
          <w:b w:val="0"/>
          <w:bCs w:val="0"/>
          <w:color w:val="auto"/>
          <w:kern w:val="2"/>
          <w:sz w:val="24"/>
          <w:szCs w:val="24"/>
          <w:highlight w:val="none"/>
          <w:lang w:val="en-US" w:eastAsia="zh-CN" w:bidi="ar-SA"/>
        </w:rPr>
        <w:t>”</w:t>
      </w:r>
      <w:r>
        <w:rPr>
          <w:rFonts w:ascii="宋体" w:hAnsi="宋体" w:eastAsia="宋体" w:cs="宋体"/>
          <w:b w:val="0"/>
          <w:bCs w:val="0"/>
          <w:color w:val="auto"/>
          <w:kern w:val="2"/>
          <w:sz w:val="24"/>
          <w:szCs w:val="24"/>
          <w:highlight w:val="none"/>
          <w:lang w:val="en-US" w:eastAsia="zh-CN" w:bidi="ar-SA"/>
        </w:rPr>
        <w:t>的评价困境。这五个维度相互关联、相互支撑，共同构成一个完整的融合路径框架，旨在为佛教院校乃至全国宗教院校思政教育的改革创新提供可操作的实践方案。</w:t>
      </w:r>
    </w:p>
    <w:p w14:paraId="4E98DD31">
      <w:pPr>
        <w:rPr>
          <w:rFonts w:hint="eastAsia" w:ascii="Times New Roman" w:hAnsi="Times New Roman" w:eastAsia="黑体" w:cs="宋体"/>
          <w:b w:val="0"/>
          <w:szCs w:val="44"/>
          <w:lang w:val="en-US" w:eastAsia="zh-CN"/>
        </w:rPr>
      </w:pPr>
    </w:p>
    <w:p w14:paraId="0BF78CE3">
      <w:pPr>
        <w:pStyle w:val="2"/>
        <w:keepNext/>
        <w:keepLines/>
        <w:suppressLineNumbers w:val="0"/>
        <w:bidi w:val="0"/>
        <w:adjustRightInd w:val="0"/>
        <w:snapToGrid w:val="0"/>
        <w:spacing w:before="100" w:beforeLines="100" w:beforeAutospacing="0" w:after="100" w:afterLines="100" w:afterAutospacing="0" w:line="240" w:lineRule="auto"/>
        <w:ind w:left="0" w:right="0" w:firstLine="0" w:firstLineChars="0"/>
        <w:jc w:val="center"/>
        <w:rPr>
          <w:rFonts w:hint="eastAsia" w:ascii="Times New Roman" w:hAnsi="Times New Roman" w:eastAsia="黑体" w:cs="宋体"/>
          <w:b w:val="0"/>
          <w:szCs w:val="44"/>
          <w:lang w:val="en-US" w:eastAsia="zh-CN"/>
        </w:rPr>
      </w:pPr>
    </w:p>
    <w:p w14:paraId="02864114">
      <w:pPr>
        <w:rPr>
          <w:rFonts w:hint="eastAsia" w:ascii="Times New Roman" w:hAnsi="Times New Roman" w:eastAsia="黑体" w:cs="宋体"/>
          <w:b w:val="0"/>
          <w:szCs w:val="44"/>
          <w:lang w:val="en-US" w:eastAsia="zh-CN"/>
        </w:rPr>
      </w:pPr>
      <w:r>
        <w:rPr>
          <w:rFonts w:hint="eastAsia" w:ascii="Times New Roman" w:hAnsi="Times New Roman" w:eastAsia="黑体" w:cs="宋体"/>
          <w:b w:val="0"/>
          <w:szCs w:val="44"/>
          <w:lang w:val="en-US" w:eastAsia="zh-CN"/>
        </w:rPr>
        <w:br w:type="page"/>
      </w:r>
    </w:p>
    <w:p w14:paraId="00177E65">
      <w:pPr>
        <w:pStyle w:val="2"/>
        <w:keepNext/>
        <w:keepLines/>
        <w:pageBreakBefore w:val="0"/>
        <w:widowControl w:val="0"/>
        <w:suppressLineNumbers w:val="0"/>
        <w:kinsoku/>
        <w:wordWrap/>
        <w:overflowPunct/>
        <w:topLinePunct w:val="0"/>
        <w:autoSpaceDE/>
        <w:autoSpaceDN/>
        <w:bidi w:val="0"/>
        <w:adjustRightInd w:val="0"/>
        <w:snapToGrid w:val="0"/>
        <w:spacing w:before="100" w:beforeLines="100" w:beforeAutospacing="0" w:after="100" w:afterLines="100" w:afterAutospacing="0" w:line="240" w:lineRule="auto"/>
        <w:ind w:left="0" w:right="0" w:firstLine="0" w:firstLineChars="0"/>
        <w:jc w:val="center"/>
        <w:textAlignment w:val="auto"/>
        <w:rPr>
          <w:rFonts w:hint="eastAsia" w:ascii="Times New Roman" w:hAnsi="Times New Roman" w:eastAsia="黑体" w:cs="宋体"/>
          <w:b/>
          <w:bCs w:val="0"/>
          <w:szCs w:val="44"/>
          <w:lang w:val="en-US" w:eastAsia="zh-CN"/>
        </w:rPr>
      </w:pPr>
      <w:bookmarkStart w:id="553" w:name="_GoBack"/>
      <w:bookmarkStart w:id="191" w:name="_Toc1592055393"/>
      <w:r>
        <w:rPr>
          <w:rFonts w:hint="eastAsia" w:ascii="Times New Roman" w:hAnsi="Times New Roman" w:eastAsia="黑体" w:cs="宋体"/>
          <w:b/>
          <w:bCs w:val="0"/>
          <w:szCs w:val="44"/>
          <w:lang w:val="en-US" w:eastAsia="zh-CN"/>
        </w:rPr>
        <w:t>结 论</w:t>
      </w:r>
      <w:bookmarkEnd w:id="191"/>
    </w:p>
    <w:bookmarkEnd w:id="553"/>
    <w:p w14:paraId="1C6AD352">
      <w:pPr>
        <w:pStyle w:val="3"/>
        <w:bidi w:val="0"/>
        <w:rPr>
          <w:rFonts w:hint="eastAsia" w:ascii="黑体" w:hAnsi="黑体" w:eastAsia="黑体" w:cs="黑体"/>
        </w:rPr>
      </w:pPr>
      <w:bookmarkStart w:id="192" w:name="_Toc28748531"/>
      <w:r>
        <w:rPr>
          <w:rFonts w:hint="eastAsia" w:ascii="黑体" w:hAnsi="黑体" w:eastAsia="黑体" w:cs="黑体"/>
        </w:rPr>
        <w:t>一、主要结论</w:t>
      </w:r>
      <w:bookmarkEnd w:id="192"/>
    </w:p>
    <w:p w14:paraId="28E7E3F0">
      <w:pPr>
        <w:spacing w:before="0" w:after="0" w:line="360" w:lineRule="auto"/>
        <w:ind w:firstLine="480"/>
        <w:jc w:val="both"/>
        <w:rPr>
          <w:rFonts w:ascii="宋体" w:hAnsi="宋体" w:eastAsia="宋体" w:cs="宋体"/>
          <w:color w:val="auto"/>
          <w:sz w:val="24"/>
          <w:highlight w:val="none"/>
        </w:rPr>
      </w:pPr>
      <w:r>
        <w:rPr>
          <w:rFonts w:ascii="宋体" w:hAnsi="宋体" w:eastAsia="宋体" w:cs="宋体"/>
          <w:color w:val="auto"/>
          <w:sz w:val="24"/>
          <w:highlight w:val="none"/>
        </w:rPr>
        <w:t>本研究围绕宗教中国化背景下佛教院校思政教育创新这一主题，从理论建构、实践分析到政策建议，形成了以下主要结论：</w:t>
      </w:r>
    </w:p>
    <w:p w14:paraId="2E5F6DA4">
      <w:pPr>
        <w:spacing w:before="0" w:after="0" w:line="360" w:lineRule="auto"/>
        <w:ind w:firstLine="480"/>
        <w:jc w:val="both"/>
        <w:rPr>
          <w:rFonts w:ascii="宋体" w:hAnsi="宋体" w:eastAsia="宋体" w:cs="宋体"/>
          <w:color w:val="auto"/>
          <w:sz w:val="24"/>
          <w:highlight w:val="none"/>
        </w:rPr>
      </w:pPr>
      <w:r>
        <w:rPr>
          <w:rFonts w:ascii="宋体" w:hAnsi="宋体" w:eastAsia="宋体" w:cs="宋体"/>
          <w:color w:val="auto"/>
          <w:sz w:val="24"/>
          <w:highlight w:val="none"/>
        </w:rPr>
        <w:t>第一，厘清了宗教中国化、</w:t>
      </w:r>
      <w:r>
        <w:rPr>
          <w:rFonts w:hint="eastAsia" w:ascii="宋体" w:hAnsi="宋体" w:cs="宋体"/>
          <w:color w:val="auto"/>
          <w:sz w:val="24"/>
          <w:highlight w:val="none"/>
          <w:lang w:eastAsia="zh-CN"/>
        </w:rPr>
        <w:t>“两个结合”</w:t>
      </w:r>
      <w:r>
        <w:rPr>
          <w:rFonts w:ascii="宋体" w:hAnsi="宋体" w:eastAsia="宋体" w:cs="宋体"/>
          <w:color w:val="auto"/>
          <w:sz w:val="24"/>
          <w:highlight w:val="none"/>
        </w:rPr>
        <w:t>与政治认同实践能力之间的内在联系。研究发现，三者构成了</w:t>
      </w:r>
      <w:r>
        <w:rPr>
          <w:rFonts w:hint="eastAsia" w:ascii="宋体" w:hAnsi="宋体" w:cs="宋体"/>
          <w:color w:val="auto"/>
          <w:sz w:val="24"/>
          <w:highlight w:val="none"/>
          <w:lang w:eastAsia="zh-CN"/>
        </w:rPr>
        <w:t>“</w:t>
      </w:r>
      <w:r>
        <w:rPr>
          <w:rFonts w:ascii="宋体" w:hAnsi="宋体" w:eastAsia="宋体" w:cs="宋体"/>
          <w:color w:val="auto"/>
          <w:sz w:val="24"/>
          <w:highlight w:val="none"/>
        </w:rPr>
        <w:t>目标引领—理论指导—能力落地</w:t>
      </w:r>
      <w:r>
        <w:rPr>
          <w:rFonts w:hint="eastAsia" w:ascii="宋体" w:hAnsi="宋体" w:cs="宋体"/>
          <w:color w:val="auto"/>
          <w:sz w:val="24"/>
          <w:highlight w:val="none"/>
          <w:lang w:eastAsia="zh-CN"/>
        </w:rPr>
        <w:t>”</w:t>
      </w:r>
      <w:r>
        <w:rPr>
          <w:rFonts w:ascii="宋体" w:hAnsi="宋体" w:eastAsia="宋体" w:cs="宋体"/>
          <w:color w:val="auto"/>
          <w:sz w:val="24"/>
          <w:highlight w:val="none"/>
        </w:rPr>
        <w:t>的逻辑链条。宗教中国化为思政教育提供了宏观的政策框架和方向指引；</w:t>
      </w:r>
      <w:r>
        <w:rPr>
          <w:rFonts w:hint="eastAsia" w:ascii="宋体" w:hAnsi="宋体" w:cs="宋体"/>
          <w:color w:val="auto"/>
          <w:sz w:val="24"/>
          <w:highlight w:val="none"/>
          <w:lang w:eastAsia="zh-CN"/>
        </w:rPr>
        <w:t>“两个结合”</w:t>
      </w:r>
      <w:r>
        <w:rPr>
          <w:rFonts w:ascii="宋体" w:hAnsi="宋体" w:eastAsia="宋体" w:cs="宋体"/>
          <w:color w:val="auto"/>
          <w:sz w:val="24"/>
          <w:highlight w:val="none"/>
        </w:rPr>
        <w:t>则为思政内容与佛学教育的有机融合提供了方法论支撑；在此基础上，研究提出了</w:t>
      </w:r>
      <w:r>
        <w:rPr>
          <w:rFonts w:hint="eastAsia" w:ascii="宋体" w:hAnsi="宋体" w:cs="宋体"/>
          <w:color w:val="auto"/>
          <w:sz w:val="24"/>
          <w:highlight w:val="none"/>
          <w:lang w:eastAsia="zh-CN"/>
        </w:rPr>
        <w:t>“</w:t>
      </w:r>
      <w:r>
        <w:rPr>
          <w:rFonts w:ascii="宋体" w:hAnsi="宋体" w:eastAsia="宋体" w:cs="宋体"/>
          <w:color w:val="auto"/>
          <w:sz w:val="24"/>
          <w:highlight w:val="none"/>
        </w:rPr>
        <w:t>政治认同实践能力</w:t>
      </w:r>
      <w:r>
        <w:rPr>
          <w:rFonts w:hint="eastAsia" w:ascii="宋体" w:hAnsi="宋体" w:cs="宋体"/>
          <w:color w:val="auto"/>
          <w:sz w:val="24"/>
          <w:highlight w:val="none"/>
          <w:lang w:eastAsia="zh-CN"/>
        </w:rPr>
        <w:t>”</w:t>
      </w:r>
      <w:r>
        <w:rPr>
          <w:rFonts w:ascii="宋体" w:hAnsi="宋体" w:eastAsia="宋体" w:cs="宋体"/>
          <w:color w:val="auto"/>
          <w:sz w:val="24"/>
          <w:highlight w:val="none"/>
        </w:rPr>
        <w:t>这一核心概念，将其解构为</w:t>
      </w:r>
      <w:r>
        <w:rPr>
          <w:rFonts w:hint="eastAsia" w:ascii="宋体" w:hAnsi="宋体" w:cs="宋体"/>
          <w:color w:val="auto"/>
          <w:sz w:val="24"/>
          <w:highlight w:val="none"/>
          <w:lang w:eastAsia="zh-CN"/>
        </w:rPr>
        <w:t>“</w:t>
      </w:r>
      <w:r>
        <w:rPr>
          <w:rFonts w:ascii="宋体" w:hAnsi="宋体" w:eastAsia="宋体" w:cs="宋体"/>
          <w:color w:val="auto"/>
          <w:sz w:val="24"/>
          <w:highlight w:val="none"/>
        </w:rPr>
        <w:t>认知理解—情感共鸣—行为践行</w:t>
      </w:r>
      <w:r>
        <w:rPr>
          <w:rFonts w:hint="eastAsia" w:ascii="宋体" w:hAnsi="宋体" w:cs="宋体"/>
          <w:color w:val="auto"/>
          <w:sz w:val="24"/>
          <w:highlight w:val="none"/>
          <w:lang w:eastAsia="zh-CN"/>
        </w:rPr>
        <w:t>”</w:t>
      </w:r>
      <w:r>
        <w:rPr>
          <w:rFonts w:ascii="宋体" w:hAnsi="宋体" w:eastAsia="宋体" w:cs="宋体"/>
          <w:color w:val="auto"/>
          <w:sz w:val="24"/>
          <w:highlight w:val="none"/>
        </w:rPr>
        <w:t>三个层次。这一模型突破了传统偏重认知、情感的二元结构，强调行为维度的加入，更契合佛教院校注重修行实践的特点，也为思政教育的成效评估提供了更具操作性的指标。</w:t>
      </w:r>
    </w:p>
    <w:p w14:paraId="71AC9DB8">
      <w:pPr>
        <w:spacing w:before="0" w:after="0" w:line="360" w:lineRule="auto"/>
        <w:ind w:firstLine="480"/>
        <w:jc w:val="both"/>
        <w:rPr>
          <w:rFonts w:ascii="宋体" w:hAnsi="宋体" w:eastAsia="宋体" w:cs="宋体"/>
          <w:color w:val="auto"/>
          <w:sz w:val="24"/>
          <w:highlight w:val="none"/>
        </w:rPr>
      </w:pPr>
      <w:r>
        <w:rPr>
          <w:rFonts w:ascii="宋体" w:hAnsi="宋体" w:eastAsia="宋体" w:cs="宋体"/>
          <w:color w:val="auto"/>
          <w:sz w:val="24"/>
          <w:highlight w:val="none"/>
        </w:rPr>
        <w:t>第二，摸清了当前佛教院校思政教育的现实困境，并提出了融合路径。以浙江慈云佛学院为案例，研究发现当前主要存在五个方面的问题：思政与佛学教学割裂、内容缺乏针对性、方法单一、兼具两门学识的</w:t>
      </w:r>
      <w:r>
        <w:rPr>
          <w:rFonts w:hint="eastAsia" w:ascii="宋体" w:hAnsi="宋体" w:cs="宋体"/>
          <w:color w:val="auto"/>
          <w:sz w:val="24"/>
          <w:highlight w:val="none"/>
          <w:lang w:eastAsia="zh-CN"/>
        </w:rPr>
        <w:t>““双师”型”教师</w:t>
      </w:r>
      <w:r>
        <w:rPr>
          <w:rFonts w:ascii="宋体" w:hAnsi="宋体" w:eastAsia="宋体" w:cs="宋体"/>
          <w:color w:val="auto"/>
          <w:sz w:val="24"/>
          <w:highlight w:val="none"/>
        </w:rPr>
        <w:t>匮乏、评价机制重理论轻实践。针对这些问题，研究提出了基于</w:t>
      </w:r>
      <w:r>
        <w:rPr>
          <w:rFonts w:hint="eastAsia" w:ascii="宋体" w:hAnsi="宋体" w:cs="宋体"/>
          <w:color w:val="auto"/>
          <w:sz w:val="24"/>
          <w:highlight w:val="none"/>
          <w:lang w:eastAsia="zh-CN"/>
        </w:rPr>
        <w:t>“两个结合”</w:t>
      </w:r>
      <w:r>
        <w:rPr>
          <w:rFonts w:ascii="宋体" w:hAnsi="宋体" w:eastAsia="宋体" w:cs="宋体"/>
          <w:color w:val="auto"/>
          <w:sz w:val="24"/>
          <w:highlight w:val="none"/>
        </w:rPr>
        <w:t>的融合路径：在内容上，挖掘佛教教义与社会主义核心价值观的契合点；在课程上，构建</w:t>
      </w:r>
      <w:r>
        <w:rPr>
          <w:rFonts w:hint="eastAsia" w:ascii="宋体" w:hAnsi="宋体" w:cs="宋体"/>
          <w:color w:val="auto"/>
          <w:sz w:val="24"/>
          <w:highlight w:val="none"/>
          <w:lang w:eastAsia="zh-CN"/>
        </w:rPr>
        <w:t>“</w:t>
      </w:r>
      <w:r>
        <w:rPr>
          <w:rFonts w:ascii="宋体" w:hAnsi="宋体" w:eastAsia="宋体" w:cs="宋体"/>
          <w:color w:val="auto"/>
          <w:sz w:val="24"/>
          <w:highlight w:val="none"/>
        </w:rPr>
        <w:t>基础+专题+实践</w:t>
      </w:r>
      <w:r>
        <w:rPr>
          <w:rFonts w:hint="eastAsia" w:ascii="宋体" w:hAnsi="宋体" w:cs="宋体"/>
          <w:color w:val="auto"/>
          <w:sz w:val="24"/>
          <w:highlight w:val="none"/>
          <w:lang w:eastAsia="zh-CN"/>
        </w:rPr>
        <w:t>”</w:t>
      </w:r>
      <w:r>
        <w:rPr>
          <w:rFonts w:ascii="宋体" w:hAnsi="宋体" w:eastAsia="宋体" w:cs="宋体"/>
          <w:color w:val="auto"/>
          <w:sz w:val="24"/>
          <w:highlight w:val="none"/>
        </w:rPr>
        <w:t>模块，推动跨学科协同备课；在方法上，引入案例、实践、新媒体等多元教学手段，将宗教修行与爱国主义教育、社会服务相结合。</w:t>
      </w:r>
    </w:p>
    <w:p w14:paraId="5C838991">
      <w:pPr>
        <w:spacing w:before="0" w:after="0" w:line="360" w:lineRule="auto"/>
        <w:ind w:firstLine="480"/>
        <w:jc w:val="both"/>
        <w:rPr>
          <w:rFonts w:ascii="宋体" w:hAnsi="宋体" w:eastAsia="宋体" w:cs="宋体"/>
          <w:color w:val="auto"/>
          <w:sz w:val="24"/>
          <w:highlight w:val="none"/>
        </w:rPr>
      </w:pPr>
      <w:r>
        <w:rPr>
          <w:rFonts w:ascii="宋体" w:hAnsi="宋体" w:eastAsia="宋体" w:cs="宋体"/>
          <w:color w:val="auto"/>
          <w:sz w:val="24"/>
          <w:highlight w:val="none"/>
        </w:rPr>
        <w:t>第三，提出了具有可操作性的教学改革与评价方案。在教学实施上，建议从课程体系、师资培养、教学方法、教学载体及网络平台建设等方面系统发力。在评价体系上，构建了涵盖</w:t>
      </w:r>
      <w:r>
        <w:rPr>
          <w:rFonts w:hint="eastAsia" w:ascii="宋体" w:hAnsi="宋体" w:cs="宋体"/>
          <w:color w:val="auto"/>
          <w:sz w:val="24"/>
          <w:highlight w:val="none"/>
          <w:lang w:eastAsia="zh-CN"/>
        </w:rPr>
        <w:t>“</w:t>
      </w:r>
      <w:r>
        <w:rPr>
          <w:rFonts w:ascii="宋体" w:hAnsi="宋体" w:eastAsia="宋体" w:cs="宋体"/>
          <w:color w:val="auto"/>
          <w:sz w:val="24"/>
          <w:highlight w:val="none"/>
        </w:rPr>
        <w:t>认知—情感—行为</w:t>
      </w:r>
      <w:r>
        <w:rPr>
          <w:rFonts w:hint="eastAsia" w:ascii="宋体" w:hAnsi="宋体" w:cs="宋体"/>
          <w:color w:val="auto"/>
          <w:sz w:val="24"/>
          <w:highlight w:val="none"/>
          <w:lang w:eastAsia="zh-CN"/>
        </w:rPr>
        <w:t>”</w:t>
      </w:r>
      <w:r>
        <w:rPr>
          <w:rFonts w:ascii="宋体" w:hAnsi="宋体" w:eastAsia="宋体" w:cs="宋体"/>
          <w:color w:val="auto"/>
          <w:sz w:val="24"/>
          <w:highlight w:val="none"/>
        </w:rPr>
        <w:t>三个维度的评价指标，并倡导采用笔试、访谈、观察、行为记录等多种方式进行综合评价，形成</w:t>
      </w:r>
      <w:r>
        <w:rPr>
          <w:rFonts w:hint="eastAsia" w:ascii="宋体" w:hAnsi="宋体" w:cs="宋体"/>
          <w:color w:val="auto"/>
          <w:sz w:val="24"/>
          <w:highlight w:val="none"/>
          <w:lang w:eastAsia="zh-CN"/>
        </w:rPr>
        <w:t>“</w:t>
      </w:r>
      <w:r>
        <w:rPr>
          <w:rFonts w:ascii="宋体" w:hAnsi="宋体" w:eastAsia="宋体" w:cs="宋体"/>
          <w:color w:val="auto"/>
          <w:sz w:val="24"/>
          <w:highlight w:val="none"/>
        </w:rPr>
        <w:t>评价—反馈—改进</w:t>
      </w:r>
      <w:r>
        <w:rPr>
          <w:rFonts w:hint="eastAsia" w:ascii="宋体" w:hAnsi="宋体" w:cs="宋体"/>
          <w:color w:val="auto"/>
          <w:sz w:val="24"/>
          <w:highlight w:val="none"/>
          <w:lang w:eastAsia="zh-CN"/>
        </w:rPr>
        <w:t>”</w:t>
      </w:r>
      <w:r>
        <w:rPr>
          <w:rFonts w:ascii="宋体" w:hAnsi="宋体" w:eastAsia="宋体" w:cs="宋体"/>
          <w:color w:val="auto"/>
          <w:sz w:val="24"/>
          <w:highlight w:val="none"/>
        </w:rPr>
        <w:t>的闭环机制。</w:t>
      </w:r>
    </w:p>
    <w:p w14:paraId="07958BCC">
      <w:pPr>
        <w:keepNext w:val="0"/>
        <w:pageBreakBefore w:val="0"/>
        <w:widowControl w:val="0"/>
        <w:kinsoku/>
        <w:wordWrap/>
        <w:overflowPunct/>
        <w:topLinePunct w:val="0"/>
        <w:autoSpaceDE/>
        <w:autoSpaceDN/>
        <w:bidi w:val="0"/>
        <w:adjustRightInd/>
        <w:snapToGrid/>
        <w:spacing w:line="360" w:lineRule="auto"/>
        <w:ind w:firstLine="480"/>
        <w:jc w:val="both"/>
        <w:textAlignment w:val="auto"/>
        <w:rPr>
          <w:rFonts w:ascii="宋体" w:hAnsi="宋体" w:eastAsia="宋体" w:cs="宋体"/>
          <w:color w:val="auto"/>
          <w:sz w:val="24"/>
          <w:highlight w:val="none"/>
        </w:rPr>
      </w:pPr>
      <w:r>
        <w:rPr>
          <w:rFonts w:ascii="宋体" w:hAnsi="宋体" w:eastAsia="宋体" w:cs="宋体"/>
          <w:color w:val="auto"/>
          <w:sz w:val="24"/>
          <w:highlight w:val="none"/>
        </w:rPr>
        <w:t>第四，为宗教院校思政教育改革提供了系统性的政策建议。研究从课程建设、师资培养、教学方法和评价改革四个维度提出了具体建议。例如，构建</w:t>
      </w:r>
      <w:r>
        <w:rPr>
          <w:rFonts w:hint="eastAsia" w:ascii="宋体" w:hAnsi="宋体" w:cs="宋体"/>
          <w:color w:val="auto"/>
          <w:sz w:val="24"/>
          <w:highlight w:val="none"/>
          <w:lang w:eastAsia="zh-CN"/>
        </w:rPr>
        <w:t>“</w:t>
      </w:r>
      <w:r>
        <w:rPr>
          <w:rFonts w:ascii="宋体" w:hAnsi="宋体" w:eastAsia="宋体" w:cs="宋体"/>
          <w:color w:val="auto"/>
          <w:sz w:val="24"/>
          <w:highlight w:val="none"/>
        </w:rPr>
        <w:t>基础+融合+实践</w:t>
      </w:r>
      <w:r>
        <w:rPr>
          <w:rFonts w:hint="eastAsia" w:ascii="宋体" w:hAnsi="宋体" w:cs="宋体"/>
          <w:color w:val="auto"/>
          <w:sz w:val="24"/>
          <w:highlight w:val="none"/>
          <w:lang w:eastAsia="zh-CN"/>
        </w:rPr>
        <w:t>”</w:t>
      </w:r>
      <w:r>
        <w:rPr>
          <w:rFonts w:ascii="宋体" w:hAnsi="宋体" w:eastAsia="宋体" w:cs="宋体"/>
          <w:color w:val="auto"/>
          <w:sz w:val="24"/>
          <w:highlight w:val="none"/>
        </w:rPr>
        <w:t>课程体系，培养</w:t>
      </w:r>
      <w:r>
        <w:rPr>
          <w:rFonts w:hint="eastAsia" w:ascii="宋体" w:hAnsi="宋体" w:cs="宋体"/>
          <w:color w:val="auto"/>
          <w:sz w:val="24"/>
          <w:highlight w:val="none"/>
          <w:lang w:eastAsia="zh-CN"/>
        </w:rPr>
        <w:t>““双师”型”教师</w:t>
      </w:r>
      <w:r>
        <w:rPr>
          <w:rFonts w:ascii="宋体" w:hAnsi="宋体" w:eastAsia="宋体" w:cs="宋体"/>
          <w:color w:val="auto"/>
          <w:sz w:val="24"/>
          <w:highlight w:val="none"/>
        </w:rPr>
        <w:t>队伍，推行研讨式、体验式教学，建立多维度的综合评价机制。这些建议兼顾了思政教育的普遍规律与佛教院校的特殊性，具有较强的落地价值。</w:t>
      </w:r>
    </w:p>
    <w:p w14:paraId="65613FD5">
      <w:pPr>
        <w:pStyle w:val="3"/>
        <w:keepNext w:val="0"/>
        <w:pageBreakBefore w:val="0"/>
        <w:widowControl w:val="0"/>
        <w:kinsoku/>
        <w:wordWrap/>
        <w:overflowPunct/>
        <w:topLinePunct w:val="0"/>
        <w:autoSpaceDE/>
        <w:autoSpaceDN/>
        <w:bidi w:val="0"/>
        <w:adjustRightInd/>
        <w:snapToGrid/>
        <w:spacing w:before="0" w:after="0"/>
        <w:jc w:val="left"/>
        <w:textAlignment w:val="auto"/>
      </w:pPr>
      <w:bookmarkStart w:id="193" w:name="_Toc2140223589"/>
      <w:r>
        <w:rPr>
          <w:rFonts w:ascii="黑体" w:hAnsi="黑体" w:eastAsia="黑体"/>
          <w:b/>
          <w:i w:val="0"/>
          <w:color w:val="000000"/>
          <w:sz w:val="28"/>
        </w:rPr>
        <w:t>二、创新贡献</w:t>
      </w:r>
      <w:bookmarkEnd w:id="193"/>
    </w:p>
    <w:p w14:paraId="6C9C411C">
      <w:pPr>
        <w:spacing w:before="0" w:after="0" w:line="360" w:lineRule="auto"/>
        <w:ind w:firstLine="480"/>
        <w:jc w:val="both"/>
        <w:rPr>
          <w:rFonts w:ascii="宋体" w:hAnsi="宋体" w:eastAsia="宋体" w:cs="宋体"/>
          <w:color w:val="auto"/>
          <w:sz w:val="24"/>
          <w:highlight w:val="none"/>
        </w:rPr>
      </w:pPr>
      <w:r>
        <w:rPr>
          <w:rFonts w:ascii="宋体" w:hAnsi="宋体" w:eastAsia="宋体" w:cs="宋体"/>
          <w:color w:val="auto"/>
          <w:sz w:val="24"/>
          <w:highlight w:val="none"/>
        </w:rPr>
        <w:t>本研究的创新贡献主要体现在以下三个方面：</w:t>
      </w:r>
    </w:p>
    <w:p w14:paraId="09206BC5">
      <w:pPr>
        <w:spacing w:before="0" w:after="0" w:line="360" w:lineRule="auto"/>
        <w:ind w:firstLine="480"/>
        <w:jc w:val="both"/>
        <w:rPr>
          <w:rFonts w:ascii="宋体" w:hAnsi="宋体" w:eastAsia="宋体" w:cs="宋体"/>
          <w:color w:val="auto"/>
          <w:sz w:val="24"/>
          <w:highlight w:val="none"/>
        </w:rPr>
      </w:pPr>
      <w:r>
        <w:rPr>
          <w:rFonts w:ascii="宋体" w:hAnsi="宋体" w:eastAsia="宋体" w:cs="宋体"/>
          <w:color w:val="auto"/>
          <w:sz w:val="24"/>
          <w:highlight w:val="none"/>
        </w:rPr>
        <w:t>第一，研究视角创新。突破了以往宗教院校思政教育研究</w:t>
      </w:r>
      <w:r>
        <w:rPr>
          <w:rFonts w:hint="eastAsia" w:ascii="宋体" w:hAnsi="宋体" w:cs="宋体"/>
          <w:color w:val="auto"/>
          <w:sz w:val="24"/>
          <w:highlight w:val="none"/>
          <w:lang w:eastAsia="zh-CN"/>
        </w:rPr>
        <w:t>“</w:t>
      </w:r>
      <w:r>
        <w:rPr>
          <w:rFonts w:ascii="宋体" w:hAnsi="宋体" w:eastAsia="宋体" w:cs="宋体"/>
          <w:color w:val="auto"/>
          <w:sz w:val="24"/>
          <w:highlight w:val="none"/>
        </w:rPr>
        <w:t>重政策解读、轻实证调查</w:t>
      </w:r>
      <w:r>
        <w:rPr>
          <w:rFonts w:hint="eastAsia" w:ascii="宋体" w:hAnsi="宋体" w:cs="宋体"/>
          <w:color w:val="auto"/>
          <w:sz w:val="24"/>
          <w:highlight w:val="none"/>
          <w:lang w:eastAsia="zh-CN"/>
        </w:rPr>
        <w:t>”</w:t>
      </w:r>
      <w:r>
        <w:rPr>
          <w:rFonts w:ascii="宋体" w:hAnsi="宋体" w:eastAsia="宋体" w:cs="宋体"/>
          <w:color w:val="auto"/>
          <w:sz w:val="24"/>
          <w:highlight w:val="none"/>
        </w:rPr>
        <w:t>的局限，以</w:t>
      </w:r>
      <w:r>
        <w:rPr>
          <w:rFonts w:hint="eastAsia" w:ascii="宋体" w:hAnsi="宋体" w:cs="宋体"/>
          <w:color w:val="auto"/>
          <w:sz w:val="24"/>
          <w:highlight w:val="none"/>
          <w:lang w:eastAsia="zh-CN"/>
        </w:rPr>
        <w:t>“</w:t>
      </w:r>
      <w:r>
        <w:rPr>
          <w:rFonts w:ascii="宋体" w:hAnsi="宋体" w:eastAsia="宋体" w:cs="宋体"/>
          <w:color w:val="auto"/>
          <w:sz w:val="24"/>
          <w:highlight w:val="none"/>
        </w:rPr>
        <w:t>政治认同实践能力</w:t>
      </w:r>
      <w:r>
        <w:rPr>
          <w:rFonts w:hint="eastAsia" w:ascii="宋体" w:hAnsi="宋体" w:cs="宋体"/>
          <w:color w:val="auto"/>
          <w:sz w:val="24"/>
          <w:highlight w:val="none"/>
          <w:lang w:eastAsia="zh-CN"/>
        </w:rPr>
        <w:t>”</w:t>
      </w:r>
      <w:r>
        <w:rPr>
          <w:rFonts w:ascii="宋体" w:hAnsi="宋体" w:eastAsia="宋体" w:cs="宋体"/>
          <w:color w:val="auto"/>
          <w:sz w:val="24"/>
          <w:highlight w:val="none"/>
        </w:rPr>
        <w:t>为核心概念，构建了</w:t>
      </w:r>
      <w:r>
        <w:rPr>
          <w:rFonts w:hint="eastAsia" w:ascii="宋体" w:hAnsi="宋体" w:cs="宋体"/>
          <w:color w:val="auto"/>
          <w:sz w:val="24"/>
          <w:highlight w:val="none"/>
          <w:lang w:eastAsia="zh-CN"/>
        </w:rPr>
        <w:t>“</w:t>
      </w:r>
      <w:r>
        <w:rPr>
          <w:rFonts w:ascii="宋体" w:hAnsi="宋体" w:eastAsia="宋体" w:cs="宋体"/>
          <w:color w:val="auto"/>
          <w:sz w:val="24"/>
          <w:highlight w:val="none"/>
        </w:rPr>
        <w:t>认知理解—情感认同—实践转化</w:t>
      </w:r>
      <w:r>
        <w:rPr>
          <w:rFonts w:hint="eastAsia" w:ascii="宋体" w:hAnsi="宋体" w:cs="宋体"/>
          <w:color w:val="auto"/>
          <w:sz w:val="24"/>
          <w:highlight w:val="none"/>
          <w:lang w:eastAsia="zh-CN"/>
        </w:rPr>
        <w:t>”</w:t>
      </w:r>
      <w:r>
        <w:rPr>
          <w:rFonts w:ascii="宋体" w:hAnsi="宋体" w:eastAsia="宋体" w:cs="宋体"/>
          <w:color w:val="auto"/>
          <w:sz w:val="24"/>
          <w:highlight w:val="none"/>
        </w:rPr>
        <w:t>的三维分析框架，为佛教院校思政教育实效评估提供了新的理论工具</w:t>
      </w:r>
      <w:r>
        <w:rPr>
          <w:rFonts w:hint="eastAsia" w:ascii="宋体" w:hAnsi="宋体" w:eastAsia="宋体" w:cs="宋体"/>
          <w:color w:val="auto"/>
          <w:sz w:val="24"/>
          <w:highlight w:val="none"/>
        </w:rPr>
        <w:t>（见第二章第二节）</w:t>
      </w:r>
      <w:r>
        <w:rPr>
          <w:rFonts w:ascii="宋体" w:hAnsi="宋体" w:eastAsia="宋体" w:cs="宋体"/>
          <w:color w:val="auto"/>
          <w:sz w:val="24"/>
          <w:highlight w:val="none"/>
        </w:rPr>
        <w:t>。</w:t>
      </w:r>
    </w:p>
    <w:p w14:paraId="5F79F6EB">
      <w:pPr>
        <w:spacing w:before="0" w:after="0" w:line="360" w:lineRule="auto"/>
        <w:ind w:firstLine="480"/>
        <w:jc w:val="both"/>
        <w:rPr>
          <w:rFonts w:ascii="宋体" w:hAnsi="宋体" w:eastAsia="宋体" w:cs="宋体"/>
          <w:color w:val="auto"/>
          <w:sz w:val="24"/>
          <w:highlight w:val="none"/>
        </w:rPr>
      </w:pPr>
      <w:r>
        <w:rPr>
          <w:rFonts w:ascii="宋体" w:hAnsi="宋体" w:eastAsia="宋体" w:cs="宋体"/>
          <w:color w:val="auto"/>
          <w:sz w:val="24"/>
          <w:highlight w:val="none"/>
        </w:rPr>
        <w:t>第二，研究方法创新。综合运用问卷调查、深度访谈与文本分析，采用</w:t>
      </w:r>
      <w:r>
        <w:rPr>
          <w:rFonts w:hint="eastAsia" w:ascii="宋体" w:hAnsi="宋体" w:cs="宋体"/>
          <w:color w:val="auto"/>
          <w:sz w:val="24"/>
          <w:highlight w:val="none"/>
          <w:lang w:eastAsia="zh-CN"/>
        </w:rPr>
        <w:t>“</w:t>
      </w:r>
      <w:r>
        <w:rPr>
          <w:rFonts w:ascii="宋体" w:hAnsi="宋体" w:eastAsia="宋体" w:cs="宋体"/>
          <w:color w:val="auto"/>
          <w:sz w:val="24"/>
          <w:highlight w:val="none"/>
        </w:rPr>
        <w:t>三角互证</w:t>
      </w:r>
      <w:r>
        <w:rPr>
          <w:rFonts w:hint="eastAsia" w:ascii="宋体" w:hAnsi="宋体" w:cs="宋体"/>
          <w:color w:val="auto"/>
          <w:sz w:val="24"/>
          <w:highlight w:val="none"/>
          <w:lang w:eastAsia="zh-CN"/>
        </w:rPr>
        <w:t>”</w:t>
      </w:r>
      <w:r>
        <w:rPr>
          <w:rFonts w:ascii="宋体" w:hAnsi="宋体" w:eastAsia="宋体" w:cs="宋体"/>
          <w:color w:val="auto"/>
          <w:sz w:val="24"/>
          <w:highlight w:val="none"/>
        </w:rPr>
        <w:t>原则，实现了量化数据与质性资料的有机整合</w:t>
      </w:r>
      <w:r>
        <w:rPr>
          <w:rFonts w:hint="eastAsia" w:ascii="宋体" w:hAnsi="宋体" w:eastAsia="宋体" w:cs="宋体"/>
          <w:color w:val="auto"/>
          <w:sz w:val="24"/>
          <w:highlight w:val="none"/>
        </w:rPr>
        <w:t>（见第二章第一节）</w:t>
      </w:r>
      <w:r>
        <w:rPr>
          <w:rFonts w:ascii="宋体" w:hAnsi="宋体" w:eastAsia="宋体" w:cs="宋体"/>
          <w:color w:val="auto"/>
          <w:sz w:val="24"/>
          <w:highlight w:val="none"/>
        </w:rPr>
        <w:t>，增强了研究结论的说服力。</w:t>
      </w:r>
    </w:p>
    <w:p w14:paraId="2A673389">
      <w:pPr>
        <w:spacing w:before="0" w:after="0" w:line="360" w:lineRule="auto"/>
        <w:ind w:firstLine="480"/>
        <w:jc w:val="both"/>
        <w:rPr>
          <w:rFonts w:ascii="宋体" w:hAnsi="宋体" w:eastAsia="宋体" w:cs="宋体"/>
          <w:color w:val="auto"/>
          <w:sz w:val="24"/>
          <w:highlight w:val="none"/>
        </w:rPr>
      </w:pPr>
      <w:r>
        <w:rPr>
          <w:rFonts w:ascii="宋体" w:hAnsi="宋体" w:eastAsia="宋体" w:cs="宋体"/>
          <w:color w:val="auto"/>
          <w:sz w:val="24"/>
          <w:highlight w:val="none"/>
        </w:rPr>
        <w:t>第三，实践导向创新。基于实证调研发现的五个维度困境，提出了具有针对性和可操作性的融合路径与评价方案</w:t>
      </w:r>
      <w:r>
        <w:rPr>
          <w:rFonts w:hint="eastAsia" w:ascii="宋体" w:hAnsi="宋体" w:eastAsia="宋体" w:cs="宋体"/>
          <w:color w:val="auto"/>
          <w:sz w:val="24"/>
          <w:highlight w:val="none"/>
        </w:rPr>
        <w:t>（见第三章、第四章）</w:t>
      </w:r>
      <w:r>
        <w:rPr>
          <w:rFonts w:ascii="宋体" w:hAnsi="宋体" w:eastAsia="宋体" w:cs="宋体"/>
          <w:color w:val="auto"/>
          <w:sz w:val="24"/>
          <w:highlight w:val="none"/>
        </w:rPr>
        <w:t>，为浙江慈云佛学院乃至全国佛教院校思政教育的改革创新提供了直接参考。</w:t>
      </w:r>
    </w:p>
    <w:p w14:paraId="026A04FF">
      <w:pPr>
        <w:pStyle w:val="3"/>
        <w:bidi w:val="0"/>
        <w:rPr>
          <w:rFonts w:hint="eastAsia" w:ascii="黑体" w:hAnsi="黑体" w:eastAsia="黑体" w:cs="黑体"/>
          <w:lang w:val="en-US" w:eastAsia="zh-CN"/>
        </w:rPr>
      </w:pPr>
      <w:bookmarkStart w:id="194" w:name="_Toc386773073"/>
      <w:r>
        <w:rPr>
          <w:rFonts w:hint="eastAsia" w:ascii="黑体" w:hAnsi="黑体" w:eastAsia="黑体" w:cs="黑体"/>
          <w:lang w:val="en-US" w:eastAsia="zh-CN"/>
        </w:rPr>
        <w:t>三、研究不足</w:t>
      </w:r>
      <w:bookmarkEnd w:id="194"/>
    </w:p>
    <w:p w14:paraId="31A77894">
      <w:pPr>
        <w:spacing w:before="0" w:after="0" w:line="360" w:lineRule="auto"/>
        <w:ind w:firstLine="480"/>
        <w:jc w:val="both"/>
        <w:rPr>
          <w:rFonts w:ascii="宋体" w:hAnsi="宋体" w:eastAsia="宋体" w:cs="宋体"/>
          <w:color w:val="auto"/>
          <w:sz w:val="24"/>
          <w:highlight w:val="none"/>
        </w:rPr>
      </w:pPr>
      <w:r>
        <w:rPr>
          <w:rFonts w:ascii="宋体" w:hAnsi="宋体" w:eastAsia="宋体" w:cs="宋体"/>
          <w:color w:val="auto"/>
          <w:sz w:val="24"/>
          <w:highlight w:val="none"/>
        </w:rPr>
        <w:t>本研究仍存在一些局限：一是案例覆盖面有限，主要以浙江慈云佛学院为样本，结论的普适性有待更多院校验证；二是调研深度与广度尚有不足，量化数据支撑相对薄弱，对佛学教师、毕业生等群体的调研不够充分；三是受时间所限，缺乏对学生政治认同能力发展过程的长期跟踪数据；四是理论建构仍需深化，</w:t>
      </w:r>
      <w:r>
        <w:rPr>
          <w:rFonts w:hint="eastAsia" w:ascii="宋体" w:hAnsi="宋体" w:cs="宋体"/>
          <w:color w:val="auto"/>
          <w:sz w:val="24"/>
          <w:highlight w:val="none"/>
          <w:lang w:eastAsia="zh-CN"/>
        </w:rPr>
        <w:t>“</w:t>
      </w:r>
      <w:r>
        <w:rPr>
          <w:rFonts w:ascii="宋体" w:hAnsi="宋体" w:eastAsia="宋体" w:cs="宋体"/>
          <w:color w:val="auto"/>
          <w:sz w:val="24"/>
          <w:highlight w:val="none"/>
        </w:rPr>
        <w:t>政治认同实践能力</w:t>
      </w:r>
      <w:r>
        <w:rPr>
          <w:rFonts w:hint="eastAsia" w:ascii="宋体" w:hAnsi="宋体" w:cs="宋体"/>
          <w:color w:val="auto"/>
          <w:sz w:val="24"/>
          <w:highlight w:val="none"/>
          <w:lang w:eastAsia="zh-CN"/>
        </w:rPr>
        <w:t>”</w:t>
      </w:r>
      <w:r>
        <w:rPr>
          <w:rFonts w:ascii="宋体" w:hAnsi="宋体" w:eastAsia="宋体" w:cs="宋体"/>
          <w:color w:val="auto"/>
          <w:sz w:val="24"/>
          <w:highlight w:val="none"/>
        </w:rPr>
        <w:t>这一概念的内涵及模型还有待更多理论论证和实证检验。</w:t>
      </w:r>
    </w:p>
    <w:p w14:paraId="08E1CD2F">
      <w:pPr>
        <w:pStyle w:val="3"/>
        <w:bidi w:val="0"/>
        <w:rPr>
          <w:rFonts w:hint="eastAsia" w:ascii="黑体" w:hAnsi="黑体" w:eastAsia="黑体" w:cs="黑体"/>
          <w:lang w:val="en-US" w:eastAsia="zh-CN"/>
        </w:rPr>
      </w:pPr>
      <w:bookmarkStart w:id="195" w:name="_Toc62038442"/>
      <w:r>
        <w:rPr>
          <w:rFonts w:hint="eastAsia" w:ascii="黑体" w:hAnsi="黑体" w:eastAsia="黑体" w:cs="黑体"/>
          <w:lang w:val="en-US" w:eastAsia="zh-CN"/>
        </w:rPr>
        <w:t>四、未来展望</w:t>
      </w:r>
      <w:bookmarkEnd w:id="195"/>
    </w:p>
    <w:p w14:paraId="2472D591">
      <w:pPr>
        <w:spacing w:before="0" w:after="0" w:line="360" w:lineRule="auto"/>
        <w:ind w:firstLine="480"/>
        <w:jc w:val="both"/>
        <w:rPr>
          <w:rFonts w:ascii="宋体" w:hAnsi="宋体" w:eastAsia="宋体" w:cs="宋体"/>
          <w:color w:val="auto"/>
          <w:sz w:val="24"/>
          <w:highlight w:val="none"/>
        </w:rPr>
      </w:pPr>
      <w:r>
        <w:rPr>
          <w:rFonts w:ascii="宋体" w:hAnsi="宋体" w:eastAsia="宋体" w:cs="宋体"/>
          <w:color w:val="auto"/>
          <w:sz w:val="24"/>
          <w:highlight w:val="none"/>
        </w:rPr>
        <w:t>针对上述不足，未来研究可以从以下方向深入拓展：</w:t>
      </w:r>
    </w:p>
    <w:p w14:paraId="042D9E57">
      <w:pPr>
        <w:spacing w:before="0" w:after="0" w:line="360" w:lineRule="auto"/>
        <w:ind w:firstLine="480"/>
        <w:jc w:val="both"/>
        <w:rPr>
          <w:rFonts w:ascii="宋体" w:hAnsi="宋体" w:eastAsia="宋体" w:cs="宋体"/>
          <w:color w:val="auto"/>
          <w:sz w:val="24"/>
          <w:highlight w:val="none"/>
        </w:rPr>
      </w:pPr>
      <w:r>
        <w:rPr>
          <w:rFonts w:ascii="宋体" w:hAnsi="宋体" w:eastAsia="宋体" w:cs="宋体"/>
          <w:color w:val="auto"/>
          <w:sz w:val="24"/>
          <w:highlight w:val="none"/>
        </w:rPr>
        <w:t>首先，扩大研究样本，覆盖不同类型、地域的佛教院校，开展比较研究，提炼更具普适性的规律。其次，开展纵向跟踪研究，观察学生政治认同实践能力的动态演变，评估思政教育的长期效果。再次，进一步深化理论研究，借鉴心理学、教育学等学科成果，丰富</w:t>
      </w:r>
      <w:r>
        <w:rPr>
          <w:rFonts w:hint="eastAsia" w:ascii="宋体" w:hAnsi="宋体" w:cs="宋体"/>
          <w:color w:val="auto"/>
          <w:sz w:val="24"/>
          <w:highlight w:val="none"/>
          <w:lang w:eastAsia="zh-CN"/>
        </w:rPr>
        <w:t>“</w:t>
      </w:r>
      <w:r>
        <w:rPr>
          <w:rFonts w:ascii="宋体" w:hAnsi="宋体" w:eastAsia="宋体" w:cs="宋体"/>
          <w:color w:val="auto"/>
          <w:sz w:val="24"/>
          <w:highlight w:val="none"/>
        </w:rPr>
        <w:t>政治认同实践能力</w:t>
      </w:r>
      <w:r>
        <w:rPr>
          <w:rFonts w:hint="eastAsia" w:ascii="宋体" w:hAnsi="宋体" w:cs="宋体"/>
          <w:color w:val="auto"/>
          <w:sz w:val="24"/>
          <w:highlight w:val="none"/>
          <w:lang w:eastAsia="zh-CN"/>
        </w:rPr>
        <w:t>”</w:t>
      </w:r>
      <w:r>
        <w:rPr>
          <w:rFonts w:ascii="宋体" w:hAnsi="宋体" w:eastAsia="宋体" w:cs="宋体"/>
          <w:color w:val="auto"/>
          <w:sz w:val="24"/>
          <w:highlight w:val="none"/>
        </w:rPr>
        <w:t>的理论内涵。最后，加强跨学科合作，邀请政治学、社会学、宗教学、教育学等多学科专家共同参与研究，形成多学科交叉的研究格局，推动佛教院校思政教育研究向更深层次、更广领域发展。</w:t>
      </w:r>
    </w:p>
    <w:p w14:paraId="2D1F5F85">
      <w:pPr>
        <w:spacing w:before="0" w:after="0" w:line="360" w:lineRule="auto"/>
        <w:ind w:firstLine="480"/>
        <w:jc w:val="both"/>
        <w:rPr>
          <w:color w:val="auto"/>
          <w:highlight w:val="none"/>
        </w:rPr>
      </w:pPr>
      <w:r>
        <w:rPr>
          <w:rFonts w:ascii="宋体" w:hAnsi="宋体" w:eastAsia="宋体" w:cs="宋体"/>
          <w:color w:val="auto"/>
          <w:sz w:val="24"/>
          <w:highlight w:val="none"/>
        </w:rPr>
        <w:t>总之，佛教院校思政教育是一个需要持续关注和深入研究的课题。本研究只是初步探索，还有许多问题需要进一步研究。希望本研究能够为佛教院校思政教育改革提供一些参考和借鉴，为培养新时代合格佛教人才贡献一份力量。</w:t>
      </w:r>
    </w:p>
    <w:p w14:paraId="41A22F36">
      <w:pPr>
        <w:pStyle w:val="2"/>
        <w:bidi w:val="0"/>
        <w:rPr>
          <w:rFonts w:hint="eastAsia" w:ascii="黑体" w:hAnsi="黑体" w:eastAsia="黑体" w:cs="黑体"/>
        </w:rPr>
      </w:pPr>
      <w:bookmarkStart w:id="196" w:name="_Toc1423989940"/>
      <w:bookmarkEnd w:id="196"/>
      <w:bookmarkStart w:id="197" w:name="_Toc473711540"/>
      <w:bookmarkEnd w:id="197"/>
      <w:bookmarkStart w:id="198" w:name="_Toc17158"/>
      <w:bookmarkStart w:id="199" w:name="_Toc10448"/>
      <w:bookmarkStart w:id="200" w:name="_Toc11062"/>
      <w:bookmarkStart w:id="201" w:name="_Toc1150525899"/>
      <w:bookmarkStart w:id="202" w:name="_Toc30555"/>
      <w:bookmarkStart w:id="203" w:name="_Toc21053"/>
      <w:bookmarkStart w:id="204" w:name="_Toc25043"/>
      <w:bookmarkStart w:id="205" w:name="_Toc32489"/>
      <w:r>
        <w:rPr>
          <w:rFonts w:hint="eastAsia" w:ascii="黑体" w:hAnsi="黑体" w:eastAsia="黑体" w:cs="黑体"/>
          <w:lang w:val="en-US" w:eastAsia="zh-CN"/>
        </w:rPr>
        <w:t>参考文献</w:t>
      </w:r>
      <w:bookmarkEnd w:id="198"/>
      <w:bookmarkEnd w:id="199"/>
      <w:bookmarkEnd w:id="200"/>
      <w:bookmarkEnd w:id="201"/>
      <w:bookmarkEnd w:id="202"/>
      <w:bookmarkEnd w:id="203"/>
      <w:bookmarkEnd w:id="204"/>
      <w:bookmarkEnd w:id="205"/>
    </w:p>
    <w:p w14:paraId="230C2124">
      <w:pPr>
        <w:bidi w:val="0"/>
        <w:spacing w:before="0" w:after="0" w:line="360" w:lineRule="auto"/>
        <w:ind w:firstLine="480"/>
        <w:jc w:val="both"/>
        <w:rPr>
          <w:rFonts w:hint="eastAsia" w:ascii="宋体" w:hAnsi="宋体" w:eastAsia="宋体" w:cs="宋体"/>
          <w:color w:val="auto"/>
          <w:sz w:val="24"/>
          <w:szCs w:val="24"/>
          <w:highlight w:val="none"/>
        </w:rPr>
      </w:pPr>
      <w:bookmarkStart w:id="206" w:name="_Toc947973351"/>
      <w:bookmarkEnd w:id="206"/>
      <w:r>
        <w:rPr>
          <w:rFonts w:ascii="宋体" w:hAnsi="宋体" w:eastAsia="宋体" w:cs="宋体"/>
          <w:b w:val="0"/>
          <w:color w:val="auto"/>
          <w:sz w:val="24"/>
          <w:szCs w:val="24"/>
          <w:highlight w:val="none"/>
        </w:rPr>
        <w:t>[1]全国宗教工作会议在京召开习近平发表重要讲话[J].中国宗教,2016,(05):6-9.</w:t>
      </w:r>
    </w:p>
    <w:p w14:paraId="62013F69">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[2]《人民日报》评论员.坚持我国宗教的中国化方向论学习贯彻习近平总书记在全国宗教工作会议上重要讲话[J].中国宗教,2021,(12):12.</w:t>
      </w:r>
    </w:p>
    <w:p w14:paraId="4439D20E">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[3]《光明日报》评论员.积极引导宗教与社会主义社会相适应深入学习贯彻习近平总书记在全国宗教工作会议上的重要讲话精神之一[J].中国宗教,2022,(01):7.</w:t>
      </w:r>
    </w:p>
    <w:p w14:paraId="243065BC">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[4]《人民日报》评论员.全面贯彻新时代党的宗教工作理论论学习贯彻习近平总书记在全国宗教工作会议上重要讲话[J].中国宗教,2021,(12):11.</w:t>
      </w:r>
    </w:p>
    <w:p w14:paraId="52A8BDA0">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[5]习近平在全国宗教工作会议上强调坚持我国宗教中国化方向积极引导宗教与社会主义社会相适应李克强主持栗战书赵乐际王沪宁韩正出席汪洋讲话[J].中国宗教,2021,(12):4-5+2.</w:t>
      </w:r>
    </w:p>
    <w:p w14:paraId="21666A52">
      <w:pPr>
        <w:bidi w:val="0"/>
        <w:spacing w:before="60" w:after="60" w:line="360" w:lineRule="auto"/>
        <w:ind w:firstLine="480"/>
        <w:jc w:val="left"/>
        <w:rPr>
          <w:rFonts w:hint="eastAsia" w:ascii="宋体" w:hAnsi="宋体" w:eastAsia="宋体" w:cs="宋体"/>
          <w:color w:val="auto"/>
          <w:sz w:val="24"/>
          <w:szCs w:val="24"/>
          <w:highlight w:val="none"/>
        </w:rPr>
      </w:pPr>
      <w:r>
        <w:rPr>
          <w:rFonts w:ascii="黑体" w:hAnsi="黑体" w:eastAsia="黑体" w:cs="黑体"/>
          <w:b/>
          <w:color w:val="auto"/>
          <w:sz w:val="24"/>
          <w:szCs w:val="24"/>
          <w:highlight w:val="none"/>
        </w:rPr>
        <w:t>2.《宗教院校管理办法》等相关文件</w:t>
      </w:r>
    </w:p>
    <w:p w14:paraId="22A012DD">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[1]《宗教事务条例》</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2017年修订｡</w:t>
      </w:r>
    </w:p>
    <w:p w14:paraId="7163AE9A">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[2]《宗教院校管理办法》</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国家宗教事务局令第15号</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2021年｡</w:t>
      </w:r>
    </w:p>
    <w:p w14:paraId="21D7DDCE">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[3]《深入推进我国佛教中国化五年工作规划纲要</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2023—2027年</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中国佛教协会</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2023年｡</w:t>
      </w:r>
    </w:p>
    <w:p w14:paraId="50E256FA">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[4]《关于坚持我国宗教中国化方向的若干意见》</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中共中央办公厅､国务院办公厅</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2023年｡</w:t>
      </w:r>
    </w:p>
    <w:p w14:paraId="4C9F80E5">
      <w:pPr>
        <w:bidi w:val="0"/>
        <w:spacing w:before="0" w:after="0" w:line="360" w:lineRule="auto"/>
        <w:ind w:firstLine="480"/>
        <w:jc w:val="both"/>
        <w:rPr>
          <w:rFonts w:hint="eastAsia" w:ascii="宋体" w:hAnsi="宋体" w:eastAsia="宋体" w:cs="宋体"/>
          <w:color w:val="auto"/>
          <w:sz w:val="24"/>
          <w:szCs w:val="24"/>
          <w:highlight w:val="none"/>
        </w:rPr>
      </w:pPr>
      <w:r>
        <w:rPr>
          <w:rFonts w:hint="eastAsia" w:ascii="宋体" w:hAnsi="宋体" w:cs="宋体"/>
          <w:b w:val="0"/>
          <w:color w:val="auto"/>
          <w:sz w:val="24"/>
          <w:szCs w:val="24"/>
          <w:highlight w:val="none"/>
          <w:lang w:eastAsia="zh-CN"/>
        </w:rPr>
        <w:t>（二）</w:t>
      </w:r>
      <w:r>
        <w:rPr>
          <w:rFonts w:ascii="宋体" w:hAnsi="宋体" w:eastAsia="宋体" w:cs="宋体"/>
          <w:b w:val="0"/>
          <w:color w:val="auto"/>
          <w:sz w:val="24"/>
          <w:szCs w:val="24"/>
          <w:highlight w:val="none"/>
        </w:rPr>
        <w:t>专著</w:t>
      </w:r>
    </w:p>
    <w:p w14:paraId="576A6AC1">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[1]王沪宁</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《政治的逻辑</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马克思主义政治学原理》</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上海人民出版社</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2004年｡</w:t>
      </w:r>
    </w:p>
    <w:p w14:paraId="66F48849">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[2]陈锡喜</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《思想政治教育学原理》</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高等教育出版社</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2018年｡</w:t>
      </w:r>
    </w:p>
    <w:p w14:paraId="734B3A31">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[3]王作安.《新时代宗教工作理论与实践》[M].北京:宗教文化出版社,2022年.</w:t>
      </w:r>
    </w:p>
    <w:p w14:paraId="209B3E89">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[4]卓新平</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《宗教理解》</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社会科学文献出版社</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2002年｡</w:t>
      </w:r>
    </w:p>
    <w:p w14:paraId="2716595B">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[5]王雷泉</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《佛教教育面面观》</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台北</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东大图书公司</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1993年｡</w:t>
      </w:r>
    </w:p>
    <w:p w14:paraId="70180F50">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[6]邓子美</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《传统佛教与中国近代化》</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上海</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华东师范大学出版社</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1994年｡</w:t>
      </w:r>
    </w:p>
    <w:p w14:paraId="7704F5E5">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[7]陈兵</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《佛教教育学》</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北京</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中国社会科学出版社</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2000年｡</w:t>
      </w:r>
    </w:p>
    <w:p w14:paraId="69E049A5">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[8]赖永海</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《中国佛教文化论》</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北京</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中国青年出版社</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1999年｡</w:t>
      </w:r>
    </w:p>
    <w:p w14:paraId="016F6B13">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[9]方立天</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《中国佛教哲学要义》</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北京</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中国人民大学出版社</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2002年｡</w:t>
      </w:r>
    </w:p>
    <w:p w14:paraId="31C08A46">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[10]张耀灿,郑永廷,吴潜涛,骆郁廷等,《现代思想政治教育学》[M].北京:人民出版社.</w:t>
      </w:r>
    </w:p>
    <w:p w14:paraId="38211B58">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[11]廖志诚.思想政治教育创新动力论[M].北京:社会科学文献出版社,2012.</w:t>
      </w:r>
    </w:p>
    <w:p w14:paraId="4897B470">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[12]苏振芳主编.思想政治教育学原理[M].厦门:厦门大学出版社,1998.</w:t>
      </w:r>
    </w:p>
    <w:p w14:paraId="094A15A4">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[13]洪修平</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中国佛教文化历程</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江苏人民出版社</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2022年｡</w:t>
      </w:r>
    </w:p>
    <w:p w14:paraId="69C32016">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[14]王清义:新时代大学育人理念与实践[M].《光明日报》出版社</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2022年</w:t>
      </w:r>
      <w:r>
        <w:rPr>
          <w:rFonts w:hint="eastAsia" w:ascii="宋体" w:hAnsi="宋体" w:cs="宋体"/>
          <w:b w:val="0"/>
          <w:color w:val="auto"/>
          <w:sz w:val="24"/>
          <w:szCs w:val="24"/>
          <w:highlight w:val="none"/>
          <w:lang w:eastAsia="zh-CN"/>
        </w:rPr>
        <w:t>。</w:t>
      </w:r>
    </w:p>
    <w:p w14:paraId="55ECC73A">
      <w:pPr>
        <w:bidi w:val="0"/>
        <w:spacing w:before="0" w:after="0" w:line="360" w:lineRule="auto"/>
        <w:ind w:firstLine="480"/>
        <w:jc w:val="both"/>
        <w:rPr>
          <w:rFonts w:hint="eastAsia" w:ascii="宋体" w:hAnsi="宋体" w:eastAsia="宋体" w:cs="宋体"/>
          <w:color w:val="auto"/>
          <w:sz w:val="24"/>
          <w:szCs w:val="24"/>
          <w:highlight w:val="none"/>
        </w:rPr>
      </w:pPr>
      <w:r>
        <w:rPr>
          <w:rFonts w:hint="eastAsia" w:ascii="宋体" w:hAnsi="宋体" w:cs="宋体"/>
          <w:b w:val="0"/>
          <w:color w:val="auto"/>
          <w:sz w:val="24"/>
          <w:szCs w:val="24"/>
          <w:highlight w:val="none"/>
          <w:lang w:eastAsia="zh-CN"/>
        </w:rPr>
        <w:t>（三）</w:t>
      </w:r>
      <w:r>
        <w:rPr>
          <w:rFonts w:ascii="宋体" w:hAnsi="宋体" w:eastAsia="宋体" w:cs="宋体"/>
          <w:b w:val="0"/>
          <w:color w:val="auto"/>
          <w:sz w:val="24"/>
          <w:szCs w:val="24"/>
          <w:highlight w:val="none"/>
        </w:rPr>
        <w:t>学位论文</w:t>
      </w:r>
    </w:p>
    <w:p w14:paraId="245F5978">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[1]庄兰凤.宗教院校思想政治课教学效果研究[D].福建师范大学,2014.</w:t>
      </w:r>
    </w:p>
    <w:p w14:paraId="1C43C9A5">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[2]孙云霞.云南佛教院校教育研究[D].云南大学,2010.</w:t>
      </w:r>
    </w:p>
    <w:p w14:paraId="07C3E954">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[3]路亚迪.铸牢中华民族共同体意识融入大学生思想政治教育路径研究[D].宁夏大学,2023.DOI:10.27257/d.cnki.gnxhc.2023.000493.</w:t>
      </w:r>
    </w:p>
    <w:p w14:paraId="61AB5DE2">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[4]沈梦颖.神学院公共课思想政治教育效果研究[D].浙江工商大学,2023.DOI:</w:t>
      </w:r>
    </w:p>
    <w:p w14:paraId="7C8E2BB4">
      <w:pPr>
        <w:bidi w:val="0"/>
        <w:spacing w:before="60" w:after="60" w:line="360" w:lineRule="auto"/>
        <w:ind w:firstLine="480"/>
        <w:jc w:val="left"/>
        <w:rPr>
          <w:rFonts w:hint="eastAsia" w:ascii="宋体" w:hAnsi="宋体" w:eastAsia="宋体" w:cs="宋体"/>
          <w:b w:val="0"/>
          <w:bCs/>
          <w:color w:val="auto"/>
          <w:sz w:val="24"/>
          <w:szCs w:val="24"/>
          <w:highlight w:val="none"/>
        </w:rPr>
      </w:pPr>
      <w:r>
        <w:rPr>
          <w:rFonts w:ascii="黑体" w:hAnsi="黑体" w:eastAsia="黑体" w:cs="黑体"/>
          <w:b w:val="0"/>
          <w:bCs/>
          <w:color w:val="auto"/>
          <w:sz w:val="24"/>
          <w:szCs w:val="24"/>
          <w:highlight w:val="none"/>
        </w:rPr>
        <w:t>10.27462/d.cnki.ghzhc.2023.000008.</w:t>
      </w:r>
    </w:p>
    <w:p w14:paraId="7FDED0A8">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[5]刘淑萌.《中国特色社会主义》课运用情境教学法培养政治认同素养研究[D].曲阜师范大学,2025.DOI:10.27267/d.cnki.gqfsu.2025.000330.</w:t>
      </w:r>
    </w:p>
    <w:p w14:paraId="1A031394">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[6]吴亚南.基于建构主义学习理论的高中生政治认同素养培育研究[D].北方民族大学,2024.DOI:10.27754/d.cnki.gbfmz.2024.000378.</w:t>
      </w:r>
    </w:p>
    <w:p w14:paraId="5EF4C629">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[7]樊叔阳.高中思想政治课培养学生政治认同素养的策略研究[D].西南大学,2023.DOI:10.27684/d.cnki.gxndx.2023.004086.</w:t>
      </w:r>
    </w:p>
    <w:p w14:paraId="7F486592">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[8]纪宣羽.爱国主义教育视角下大学生政治认同培育研究[D].黑龙江大学,2022.DOI:10.27123/d.cnki.ghlju.2022.001068.</w:t>
      </w:r>
    </w:p>
    <w:p w14:paraId="74F07A39">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[9]李伟钰.基于政治认同素养培育的高中思政课议题式教学应用研究[D].曲阜师范大学,2025.DOI:10.27267/d.cnki.gqfsu.2025.000874.</w:t>
      </w:r>
    </w:p>
    <w:p w14:paraId="7828E216">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[10]王芝华.执政安全视野下的宗教问题及对策研究[D].中南大学,2011.</w:t>
      </w:r>
    </w:p>
    <w:p w14:paraId="0008335D">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[11]雷小玲.独立学院学生思想政治教育有效性研究[D].太原科技大学,2013.</w:t>
      </w:r>
    </w:p>
    <w:p w14:paraId="0BA74F43">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[12]李树民.独立学院学生思想政治教育的困境与对策研究[D].东北师范大学,2012.</w:t>
      </w:r>
    </w:p>
    <w:p w14:paraId="7BF8A490">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[13]戴朝护.独立学院学生思想政治教育研究[D].华东师范大学,2010.</w:t>
      </w:r>
    </w:p>
    <w:p w14:paraId="3C86054D">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[14]纪宣羽.爱国主义教育视角下大学生政治认同培育研究[D].黑龙江大学,2022.DOI:10.27123/d.cnki.ghlju.2022.001068.</w:t>
      </w:r>
    </w:p>
    <w:p w14:paraId="34176EFD">
      <w:pPr>
        <w:bidi w:val="0"/>
        <w:spacing w:before="0" w:after="0" w:line="360" w:lineRule="auto"/>
        <w:ind w:firstLine="480"/>
        <w:jc w:val="both"/>
        <w:rPr>
          <w:rFonts w:hint="eastAsia" w:ascii="宋体" w:hAnsi="宋体" w:eastAsia="宋体" w:cs="宋体"/>
          <w:color w:val="auto"/>
          <w:sz w:val="24"/>
          <w:szCs w:val="24"/>
          <w:highlight w:val="none"/>
        </w:rPr>
      </w:pPr>
      <w:r>
        <w:rPr>
          <w:rFonts w:hint="eastAsia" w:ascii="宋体" w:hAnsi="宋体" w:cs="宋体"/>
          <w:b w:val="0"/>
          <w:color w:val="auto"/>
          <w:sz w:val="24"/>
          <w:szCs w:val="24"/>
          <w:highlight w:val="none"/>
          <w:lang w:eastAsia="zh-CN"/>
        </w:rPr>
        <w:t>（四）</w:t>
      </w:r>
      <w:r>
        <w:rPr>
          <w:rFonts w:ascii="宋体" w:hAnsi="宋体" w:eastAsia="宋体" w:cs="宋体"/>
          <w:b w:val="0"/>
          <w:color w:val="auto"/>
          <w:sz w:val="24"/>
          <w:szCs w:val="24"/>
          <w:highlight w:val="none"/>
        </w:rPr>
        <w:t>期刊学报</w:t>
      </w:r>
    </w:p>
    <w:p w14:paraId="724E8E4A">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[1]王雷泉.走出中国佛教教育困境刍议[J].法音,2001.</w:t>
      </w:r>
    </w:p>
    <w:p w14:paraId="65A34C69">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[2]加润国.思想政治教育要高度重视宗教问题[C].马克思主义无神论研究(第4辑·2014).国家宗教事务局研究中心</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2016:431-440.</w:t>
      </w:r>
    </w:p>
    <w:p w14:paraId="1ADF9A29">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[3]宗教院校教育教学工作的相关规定[J].中国宗教,2025,(06):16-17.</w:t>
      </w:r>
    </w:p>
    <w:p w14:paraId="3E90C051">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[4]沈桂萍.宗教界人士素质现状与教育需求研究报告[J].中央社会主义学院学报,2008,(01):68-71.</w:t>
      </w:r>
    </w:p>
    <w:p w14:paraId="360920EA">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[5]王作安.加强对宗教教职人员的培养和教育[J].中国宗教,2010,(09):6-8.</w:t>
      </w:r>
    </w:p>
    <w:p w14:paraId="65BAC175">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[6]杨红英.培养学生自主学习能力增强思想政治理论课教育的实效性[J].思想理论教育导刊,2014,(03):65-68.</w:t>
      </w:r>
    </w:p>
    <w:p w14:paraId="1CD3E984">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[7]王作安｡把宗教界爱国主义教育基地建设好､管理好､使用好[J].中国宗教,2011,(07):7-9.</w:t>
      </w:r>
    </w:p>
    <w:p w14:paraId="70DE84B8">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[8]孙金诚.系统推进我国宗教中国化积极引导宗教与社会主义社会相适应[N].人民政协报,2025-10-17(002).DOI:10.28660/n.cnki.nrmzx.2025.008837.</w:t>
      </w:r>
    </w:p>
    <w:p w14:paraId="13D8ADA1">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[9]张志刚.系统深入推进我国宗教中国化——“坚持我国宗教中国化方向“理论与实践十年回顾[J].中央社会主义学院学报,2025,(03):95-106.</w:t>
      </w:r>
    </w:p>
    <w:p w14:paraId="3D208136">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[10]许潇</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课程思政视域下高校涉宗教类课程的价值内涵､根本遵循与实现路径[J].科学与无神论,2024,(06):76-85.</w:t>
      </w:r>
    </w:p>
    <w:p w14:paraId="41054FCE">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[11]刘福军.马克思主义宗教观教育融入高校思政课教学内容探析[J].科学与无神论,2017,(03):40-45.</w:t>
      </w:r>
    </w:p>
    <w:p w14:paraId="6D4AFD30">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[13]成波玲.推进思政教育分层分类教学策略研究——基于宗教院校视角[J].现代管理科学,2025,(01):118-123.</w:t>
      </w:r>
    </w:p>
    <w:p w14:paraId="4D7D046F">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[14]马劲.认真学习习近平总书记重要论述努力办好宗教院校教育[J].中国宗教,2023,(12):46-47.</w:t>
      </w:r>
    </w:p>
    <w:p w14:paraId="1593041F">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[15]程洪猛.近十年我国宗教人才培养问题研究述评[J].上海市社会主义学院学报,2023,(06):97-113.</w:t>
      </w:r>
    </w:p>
    <w:p w14:paraId="67DE3B97">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[16]商琳,莫幸福.“浙江宗教工作特色亮点系列之四“新时代宗教院校思想政治教育的现状及探索[J].中国宗教,2022,(06):38-40.</w:t>
      </w:r>
    </w:p>
    <w:p w14:paraId="6FB273B8">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[17]李四龙.试论宗教教育作为一种社会教育应该发挥的作用[J].中国宗教,2020,(09):18-20.</w:t>
      </w:r>
    </w:p>
    <w:p w14:paraId="6A864049">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[18]坚持宗教中国化方向走中国特色办学道路宗教中国化在浙江宗教院校的实践[J].中国宗教,2019,(10):32-34.</w:t>
      </w:r>
    </w:p>
    <w:p w14:paraId="1A1C5803">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[19]周守义.加强宗教院校思想政治教育培养高素质爱国爱教人才[J].中国宗教,2019,(08):62-63.</w:t>
      </w:r>
    </w:p>
    <w:p w14:paraId="5F22CE80">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[20]康捷.以“四个融入“推进宗教院校社会主义核心价值观教育[J].中国宗教,2018,(01):26-28.</w:t>
      </w:r>
    </w:p>
    <w:p w14:paraId="5DDBB363">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[21]钟锦荣.加强宗教院校学生中国优秀传统文化教育的思考[J].佳木斯职业学院学报,2014,(09):156+165.</w:t>
      </w:r>
    </w:p>
    <w:p w14:paraId="29430011">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[22]开启中国宗教教育新的里程[J].中国宗教,2014,(08):32-33.</w:t>
      </w:r>
    </w:p>
    <w:p w14:paraId="2159F09B">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[23]张乐斌.把握方向勇于创新办好中国特色的佛学院[J].中国宗教,2012,(06):12-14.</w:t>
      </w:r>
    </w:p>
    <w:p w14:paraId="3653B3F7">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[24]张乐斌.高点定位彰显特色打造一流佛学院[J].中国宗教,2012,(05):8-9.</w:t>
      </w:r>
    </w:p>
    <w:p w14:paraId="1C9792B0">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[25]吴秋兰.论和谐社会视阈下的宗教院校教育[J].福建教育学院学报,2010,11(06):41-44.</w:t>
      </w:r>
    </w:p>
    <w:p w14:paraId="7E2E0494">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[26]何虎生,郭澳.论新时代坚持我国宗教中国化方向的基本经验[J].世界宗教研究,2025,(08):1-12.</w:t>
      </w:r>
    </w:p>
    <w:p w14:paraId="45371B60">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[27]杨照帅.新时代思想政治教育与创新人才培养[J].人民论坛,2018,(32):116-117.</w:t>
      </w:r>
    </w:p>
    <w:p w14:paraId="0611BBAD">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[28]冯刚.增强新时代思想政治教育专业人才培养的内在动力[J].学校党建与思想教育,2021,(05):4-8.DOI:10.19865/j.cnki.xxdj.2021.05.001.</w:t>
      </w:r>
    </w:p>
    <w:p w14:paraId="3C5A130B">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[29]代耀.2023年全国佛教院校联席会在浙江宁波举行[J].法音,2023,(09):67.DOI:10.16805/j.cnki.11-1671/b.2023.0185.</w:t>
      </w:r>
    </w:p>
    <w:p w14:paraId="080F4843">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[30]陈长松.2024年全国佛教院校联席会在北京举行[J].法音,2024,(09):73-74.DOI:10.16805/j.cnki.11-1671/b.2024.0243.</w:t>
      </w:r>
    </w:p>
    <w:p w14:paraId="4DDCAED2">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[31]做好宗教工作,为实现中国梦凝聚力量——党的十八大以来宗教工作取得积极成效[J].法音,2021,(12):11-13.DOI:10.16805/j.cnki.11-1671/b.2021.0288.</w:t>
      </w:r>
    </w:p>
    <w:p w14:paraId="0C695403">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[32]王琦.做好宗教工作,为实现中国梦凝聚力量[N].《人民日报》</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2021-12-03(001).DOI:10.28655/n.cnki.nrmrb.2021.012700.</w:t>
      </w:r>
    </w:p>
    <w:p w14:paraId="2555C1A7">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[33]本报评论员.深入推进我国宗教中国化[N].《光明日报》</w:t>
      </w:r>
      <w:r>
        <w:rPr>
          <w:rFonts w:hint="eastAsia" w:ascii="宋体" w:hAnsi="宋体" w:cs="宋体"/>
          <w:b w:val="0"/>
          <w:color w:val="auto"/>
          <w:sz w:val="24"/>
          <w:szCs w:val="24"/>
          <w:highlight w:val="none"/>
          <w:lang w:eastAsia="zh-CN"/>
        </w:rPr>
        <w:t>，</w:t>
      </w:r>
      <w:r>
        <w:rPr>
          <w:rFonts w:ascii="宋体" w:hAnsi="宋体" w:eastAsia="宋体" w:cs="宋体"/>
          <w:b w:val="0"/>
          <w:color w:val="auto"/>
          <w:sz w:val="24"/>
          <w:szCs w:val="24"/>
          <w:highlight w:val="none"/>
        </w:rPr>
        <w:t>2021-12-06(001).DOI:10.28273/n.cnki.ngmrb.2021.006166.</w:t>
      </w:r>
    </w:p>
    <w:p w14:paraId="7AEC5445">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[34]马占成.习近平在全国宗教工作会议上强调发展中国特色社会主义宗教理论全面提高新形势下宗教工作水平[J].中国宗教,2016,(05):2.</w:t>
      </w:r>
    </w:p>
    <w:p w14:paraId="23B6E973">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[35]潘宏纹.党的十八大以来党的宗教工作理论创新发展研究[J].广西社会主义学院学报,2022,33(06):68-75.</w:t>
      </w:r>
    </w:p>
    <w:p w14:paraId="495EDBE6">
      <w:pPr>
        <w:bidi w:val="0"/>
        <w:spacing w:before="0" w:after="0" w:line="360" w:lineRule="auto"/>
        <w:ind w:firstLine="480"/>
        <w:jc w:val="both"/>
        <w:rPr>
          <w:rFonts w:hint="eastAsia" w:ascii="宋体" w:hAnsi="宋体" w:eastAsia="宋体" w:cs="宋体"/>
          <w:color w:val="auto"/>
          <w:sz w:val="24"/>
          <w:szCs w:val="24"/>
          <w:highlight w:val="none"/>
        </w:rPr>
      </w:pPr>
      <w:r>
        <w:rPr>
          <w:rFonts w:ascii="宋体" w:hAnsi="宋体" w:eastAsia="宋体" w:cs="宋体"/>
          <w:b w:val="0"/>
          <w:color w:val="auto"/>
          <w:sz w:val="24"/>
          <w:szCs w:val="24"/>
          <w:highlight w:val="none"/>
        </w:rPr>
        <w:t>[36]张国祚.如何上好以效果为导向的思政课[J].思想理论教育导刊,2025,(01):90-94.DOI:10.16580/j.sxlljydk.2025.01.002.</w:t>
      </w:r>
    </w:p>
    <w:p w14:paraId="13CE950D">
      <w:pPr>
        <w:spacing w:line="360" w:lineRule="auto"/>
        <w:ind w:firstLine="420"/>
        <w:rPr>
          <w:rFonts w:hint="eastAsia" w:ascii="宋体" w:hAnsi="宋体" w:eastAsia="宋体" w:cs="宋体"/>
          <w:b/>
          <w:bCs/>
          <w:color w:val="auto"/>
          <w:kern w:val="2"/>
          <w:sz w:val="32"/>
          <w:szCs w:val="32"/>
          <w:highlight w:val="none"/>
          <w:lang w:val="en-US" w:eastAsia="zh-CN" w:bidi="ar-SA"/>
        </w:rPr>
      </w:pPr>
      <w:r>
        <w:rPr>
          <w:rFonts w:hint="eastAsia" w:ascii="Times New Roman" w:hAnsi="Times New Roman" w:eastAsia="宋体" w:cs="宋体"/>
          <w:b/>
          <w:bCs/>
          <w:color w:val="auto"/>
          <w:kern w:val="2"/>
          <w:sz w:val="21"/>
          <w:szCs w:val="32"/>
          <w:highlight w:val="none"/>
          <w:lang w:val="en-US" w:eastAsia="zh-CN" w:bidi="ar-SA"/>
        </w:rPr>
        <w:br w:type="page"/>
      </w:r>
    </w:p>
    <w:p w14:paraId="1CE4F978">
      <w:pPr>
        <w:pStyle w:val="2"/>
        <w:keepNext/>
        <w:keepLines/>
        <w:suppressLineNumbers w:val="0"/>
        <w:bidi w:val="0"/>
        <w:adjustRightInd w:val="0"/>
        <w:snapToGrid w:val="0"/>
        <w:spacing w:before="480" w:after="240" w:line="360" w:lineRule="auto"/>
        <w:ind w:left="0" w:right="0" w:firstLine="0" w:firstLineChars="0"/>
        <w:jc w:val="center"/>
        <w:rPr>
          <w:rFonts w:hint="eastAsia" w:ascii="Times New Roman" w:hAnsi="Times New Roman" w:eastAsia="黑体" w:cs="宋体"/>
          <w:b w:val="0"/>
          <w:bCs/>
          <w:color w:val="auto"/>
          <w:kern w:val="44"/>
          <w:sz w:val="32"/>
          <w:szCs w:val="44"/>
          <w:highlight w:val="none"/>
          <w:lang w:val="en-US" w:eastAsia="zh-CN" w:bidi="ar"/>
        </w:rPr>
      </w:pPr>
      <w:bookmarkStart w:id="207" w:name="_Toc946026905"/>
      <w:r>
        <w:rPr>
          <w:rFonts w:ascii="黑体" w:hAnsi="黑体" w:eastAsia="黑体" w:cs="黑体"/>
          <w:b/>
          <w:color w:val="auto"/>
          <w:kern w:val="44"/>
          <w:sz w:val="32"/>
          <w:szCs w:val="44"/>
          <w:highlight w:val="none"/>
          <w:lang w:val="en-US" w:eastAsia="zh-CN" w:bidi="ar"/>
        </w:rPr>
        <w:t>附 录</w:t>
      </w:r>
      <w:bookmarkEnd w:id="207"/>
    </w:p>
    <w:p w14:paraId="29BD481E">
      <w:pPr>
        <w:pStyle w:val="3"/>
        <w:bidi w:val="0"/>
        <w:spacing w:before="240" w:after="120" w:line="360" w:lineRule="auto"/>
        <w:ind w:firstLine="480"/>
        <w:jc w:val="both"/>
        <w:rPr>
          <w:rFonts w:hint="eastAsia" w:ascii="黑体" w:hAnsi="黑体" w:eastAsia="黑体" w:cs="黑体"/>
          <w:color w:val="auto"/>
          <w:highlight w:val="none"/>
          <w:lang w:val="en-US" w:eastAsia="zh-CN"/>
        </w:rPr>
      </w:pPr>
      <w:bookmarkStart w:id="208" w:name="_Toc13764"/>
      <w:bookmarkStart w:id="209" w:name="_Toc20637"/>
      <w:bookmarkStart w:id="210" w:name="_Toc13564"/>
      <w:bookmarkStart w:id="211" w:name="_Toc2052753594"/>
      <w:bookmarkStart w:id="212" w:name="_Toc17303"/>
      <w:bookmarkStart w:id="213" w:name="_Toc32470"/>
      <w:bookmarkStart w:id="214" w:name="_Toc18174"/>
      <w:r>
        <w:rPr>
          <w:rFonts w:ascii="黑体" w:hAnsi="黑体" w:eastAsia="黑体" w:cs="黑体"/>
          <w:b/>
          <w:color w:val="auto"/>
          <w:sz w:val="28"/>
          <w:highlight w:val="none"/>
          <w:lang w:val="en-US" w:eastAsia="zh-CN"/>
        </w:rPr>
        <w:t>一、致 谢</w:t>
      </w:r>
      <w:bookmarkEnd w:id="208"/>
      <w:bookmarkEnd w:id="209"/>
      <w:bookmarkEnd w:id="210"/>
      <w:bookmarkEnd w:id="211"/>
      <w:bookmarkEnd w:id="212"/>
      <w:bookmarkEnd w:id="213"/>
      <w:bookmarkEnd w:id="214"/>
    </w:p>
    <w:p w14:paraId="3A9E90C2">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b w:val="0"/>
          <w:bCs w:val="0"/>
          <w:color w:val="auto"/>
          <w:kern w:val="2"/>
          <w:sz w:val="24"/>
          <w:szCs w:val="24"/>
          <w:highlight w:val="none"/>
          <w:lang w:val="en-US" w:eastAsia="zh-CN" w:bidi="ar-SA"/>
        </w:rPr>
      </w:pPr>
      <w:r>
        <w:rPr>
          <w:rFonts w:ascii="宋体" w:hAnsi="宋体" w:eastAsia="宋体" w:cs="宋体"/>
          <w:b w:val="0"/>
          <w:bCs w:val="0"/>
          <w:color w:val="auto"/>
          <w:kern w:val="2"/>
          <w:sz w:val="24"/>
          <w:szCs w:val="24"/>
          <w:highlight w:val="none"/>
          <w:lang w:val="en-US" w:eastAsia="zh-CN" w:bidi="ar-SA"/>
        </w:rPr>
        <w:t>时光荏苒，两年“双通”班学习生涯暂告一段落。本论文的构思、撰写与修改，非一人之力可成，其间凝聚了众多师长、同学的心血与无私支持。在此，谨以最诚挚的敬意，向所有给予我指导、帮助与关怀的您们，致以最深切的感谢。</w:t>
      </w:r>
    </w:p>
    <w:p w14:paraId="4E31A982">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b w:val="0"/>
          <w:bCs w:val="0"/>
          <w:color w:val="auto"/>
          <w:kern w:val="2"/>
          <w:sz w:val="24"/>
          <w:szCs w:val="24"/>
          <w:highlight w:val="none"/>
          <w:lang w:val="en-US" w:eastAsia="zh-CN" w:bidi="ar-SA"/>
        </w:rPr>
      </w:pPr>
      <w:r>
        <w:rPr>
          <w:rFonts w:ascii="宋体" w:hAnsi="宋体" w:eastAsia="宋体" w:cs="宋体"/>
          <w:b w:val="0"/>
          <w:bCs w:val="0"/>
          <w:color w:val="auto"/>
          <w:kern w:val="2"/>
          <w:sz w:val="24"/>
          <w:szCs w:val="24"/>
          <w:highlight w:val="none"/>
          <w:lang w:val="en-US" w:eastAsia="zh-CN" w:bidi="ar-SA"/>
        </w:rPr>
        <w:t>首先，最崇高的敬意献给我的导师。从论文的选题立意、框架搭建，到资料的搜集辨析、观点的提炼深化，直至字句的斟酌推敲，每一个环节都倾注了导师大量的心血与深邃的智慧。导师不仅以其深厚的学术造诣为我拨开迷雾、指明方向，更以其严谨求实的治学风范、开阔包容的学术视野与诲人不倦的育人精神，为我树立了为学与为师的楷模。</w:t>
      </w:r>
    </w:p>
    <w:p w14:paraId="686ED410">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b w:val="0"/>
          <w:bCs w:val="0"/>
          <w:color w:val="auto"/>
          <w:kern w:val="2"/>
          <w:sz w:val="24"/>
          <w:szCs w:val="24"/>
          <w:highlight w:val="none"/>
          <w:lang w:val="en-US" w:eastAsia="zh-CN" w:bidi="ar-SA"/>
        </w:rPr>
      </w:pPr>
      <w:r>
        <w:rPr>
          <w:rFonts w:ascii="宋体" w:hAnsi="宋体" w:eastAsia="宋体" w:cs="宋体"/>
          <w:b w:val="0"/>
          <w:bCs w:val="0"/>
          <w:color w:val="auto"/>
          <w:kern w:val="2"/>
          <w:sz w:val="24"/>
          <w:szCs w:val="24"/>
          <w:highlight w:val="none"/>
          <w:lang w:val="en-US" w:eastAsia="zh-CN" w:bidi="ar-SA"/>
        </w:rPr>
        <w:t>其次，诚挚感谢省民宗委、工商大学的诸位领导与老师。感谢学院提供了宝贵的学习平台与研究资源，营造了浓厚的学术氛围与宁静的修学环境。特别感谢在开题答辩过程中，给予我宝贵意见与中肯批评的，您们从不同学科视角提出的洞见，极大地拓展了我的研究思路，避免了论文可能存在的偏颇与疏漏。同时，也要感谢所有教授过我课程的老师，是你们的知识传授与思想启迪，为我的研究奠定了坚实的理论基础。</w:t>
      </w:r>
    </w:p>
    <w:p w14:paraId="636FC9B6">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b w:val="0"/>
          <w:bCs w:val="0"/>
          <w:color w:val="auto"/>
          <w:kern w:val="2"/>
          <w:sz w:val="24"/>
          <w:szCs w:val="24"/>
          <w:highlight w:val="none"/>
          <w:lang w:val="en-US" w:eastAsia="zh-CN" w:bidi="ar-SA"/>
        </w:rPr>
      </w:pPr>
      <w:r>
        <w:rPr>
          <w:rFonts w:ascii="宋体" w:hAnsi="宋体" w:eastAsia="宋体" w:cs="宋体"/>
          <w:b w:val="0"/>
          <w:bCs w:val="0"/>
          <w:color w:val="auto"/>
          <w:kern w:val="2"/>
          <w:sz w:val="24"/>
          <w:szCs w:val="24"/>
          <w:highlight w:val="none"/>
          <w:lang w:val="en-US" w:eastAsia="zh-CN" w:bidi="ar-SA"/>
        </w:rPr>
        <w:t>再次，衷心感谢在调研、访谈及资料收集中，给予我鼎力支持的浙江慈云佛学院的诸位法师、同学。您们无私地分享实践经验、提供珍贵的一手资料，并坦诚交流看法，使本研究得以扎根于真实的土壤，更具现实关怀与实践指向。</w:t>
      </w:r>
    </w:p>
    <w:p w14:paraId="24C2CFC8">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b w:val="0"/>
          <w:bCs w:val="0"/>
          <w:color w:val="auto"/>
          <w:kern w:val="2"/>
          <w:sz w:val="24"/>
          <w:szCs w:val="24"/>
          <w:highlight w:val="none"/>
          <w:lang w:val="en-US" w:eastAsia="zh-CN" w:bidi="ar-SA"/>
        </w:rPr>
      </w:pPr>
      <w:r>
        <w:rPr>
          <w:rFonts w:ascii="宋体" w:hAnsi="宋体" w:eastAsia="宋体" w:cs="宋体"/>
          <w:b w:val="0"/>
          <w:bCs w:val="0"/>
          <w:color w:val="auto"/>
          <w:kern w:val="2"/>
          <w:sz w:val="24"/>
          <w:szCs w:val="24"/>
          <w:highlight w:val="none"/>
          <w:lang w:val="en-US" w:eastAsia="zh-CN" w:bidi="ar-SA"/>
        </w:rPr>
        <w:t>最后，感谢诸位同学，难忘求学路上我们共同的探讨、争鸣与相互鼓励。在论文写作遇到瓶颈时，是你们的智慧火花与温暖陪伴给予我前行的力量。这份在追求真理道路上结下的深厚情谊，是我此生珍藏的宝贵财富。</w:t>
      </w:r>
    </w:p>
    <w:p w14:paraId="02968C43">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b w:val="0"/>
          <w:bCs w:val="0"/>
          <w:color w:val="auto"/>
          <w:kern w:val="2"/>
          <w:sz w:val="24"/>
          <w:szCs w:val="24"/>
          <w:highlight w:val="none"/>
          <w:lang w:val="en-US" w:eastAsia="zh-CN" w:bidi="ar-SA"/>
        </w:rPr>
      </w:pPr>
      <w:r>
        <w:rPr>
          <w:rFonts w:ascii="宋体" w:hAnsi="宋体" w:eastAsia="宋体" w:cs="宋体"/>
          <w:b w:val="0"/>
          <w:bCs w:val="0"/>
          <w:color w:val="auto"/>
          <w:kern w:val="2"/>
          <w:sz w:val="24"/>
          <w:szCs w:val="24"/>
          <w:highlight w:val="none"/>
          <w:lang w:val="en-US" w:eastAsia="zh-CN" w:bidi="ar-SA"/>
        </w:rPr>
        <w:t>由于本人学识与能力有限，文中疏漏与不当之处在所难免，恳请各位师长、同仁不吝批评指正。</w:t>
      </w:r>
    </w:p>
    <w:p w14:paraId="0108B25C">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b w:val="0"/>
          <w:bCs w:val="0"/>
          <w:color w:val="auto"/>
          <w:kern w:val="2"/>
          <w:sz w:val="24"/>
          <w:szCs w:val="24"/>
          <w:highlight w:val="none"/>
          <w:lang w:val="en-US" w:eastAsia="zh-CN" w:bidi="ar-SA"/>
        </w:rPr>
      </w:pPr>
      <w:r>
        <w:rPr>
          <w:rFonts w:ascii="宋体" w:hAnsi="宋体" w:eastAsia="宋体" w:cs="宋体"/>
          <w:b w:val="0"/>
          <w:bCs w:val="0"/>
          <w:color w:val="auto"/>
          <w:kern w:val="2"/>
          <w:sz w:val="24"/>
          <w:szCs w:val="24"/>
          <w:highlight w:val="none"/>
          <w:lang w:val="en-US" w:eastAsia="zh-CN" w:bidi="ar-SA"/>
        </w:rPr>
        <w:t>修行之路，学问之途，皆无止境。本研究仅是一个阶段性的思考与总结。我将以此为新起点，怀感恩之心，秉谦逊之态，继续在服务佛教教育事业、探索宗教中国化路径的道路上勉力前行。</w:t>
      </w:r>
    </w:p>
    <w:p w14:paraId="7984AB87">
      <w:pPr>
        <w:keepNext w:val="0"/>
        <w:keepLines w:val="0"/>
        <w:pageBreakBefore w:val="0"/>
        <w:widowControl w:val="0"/>
        <w:numPr>
          <w:ilvl w:val="0"/>
          <w:numId w:val="0"/>
        </w:numPr>
        <w:kinsoku/>
        <w:wordWrap/>
        <w:overflowPunct/>
        <w:topLinePunct w:val="0"/>
        <w:autoSpaceDE/>
        <w:autoSpaceDN/>
        <w:bidi w:val="0"/>
        <w:adjustRightInd/>
        <w:snapToGrid/>
        <w:spacing w:before="0" w:after="0" w:line="360" w:lineRule="auto"/>
        <w:ind w:firstLine="480"/>
        <w:jc w:val="both"/>
        <w:textAlignment w:val="auto"/>
        <w:rPr>
          <w:rFonts w:hint="default" w:ascii="宋体" w:hAnsi="宋体" w:eastAsia="宋体" w:cs="宋体"/>
          <w:b w:val="0"/>
          <w:bCs w:val="0"/>
          <w:color w:val="auto"/>
          <w:kern w:val="2"/>
          <w:sz w:val="24"/>
          <w:szCs w:val="24"/>
          <w:highlight w:val="none"/>
          <w:lang w:val="en-US" w:eastAsia="zh-CN" w:bidi="ar-SA"/>
        </w:rPr>
      </w:pPr>
      <w:r>
        <w:rPr>
          <w:rFonts w:ascii="宋体" w:hAnsi="宋体" w:eastAsia="宋体" w:cs="宋体"/>
          <w:b w:val="0"/>
          <w:bCs w:val="0"/>
          <w:color w:val="auto"/>
          <w:kern w:val="2"/>
          <w:sz w:val="24"/>
          <w:szCs w:val="24"/>
          <w:highlight w:val="none"/>
          <w:lang w:val="en-US" w:eastAsia="zh-CN" w:bidi="ar-SA"/>
        </w:rPr>
        <w:t>谨此致谢。</w:t>
      </w:r>
    </w:p>
    <w:p w14:paraId="7413394B">
      <w:pPr>
        <w:spacing w:line="360" w:lineRule="auto"/>
        <w:ind w:firstLine="420"/>
        <w:rPr>
          <w:rFonts w:hint="default" w:ascii="宋体" w:hAnsi="宋体" w:eastAsia="宋体" w:cs="宋体"/>
          <w:b w:val="0"/>
          <w:bCs w:val="0"/>
          <w:color w:val="auto"/>
          <w:kern w:val="2"/>
          <w:sz w:val="24"/>
          <w:szCs w:val="24"/>
          <w:highlight w:val="none"/>
          <w:lang w:val="en-US" w:eastAsia="zh-CN" w:bidi="ar-SA"/>
        </w:rPr>
      </w:pPr>
      <w:r>
        <w:rPr>
          <w:rFonts w:hint="default" w:ascii="宋体" w:hAnsi="宋体" w:eastAsia="宋体" w:cs="宋体"/>
          <w:b w:val="0"/>
          <w:bCs w:val="0"/>
          <w:color w:val="auto"/>
          <w:kern w:val="2"/>
          <w:sz w:val="24"/>
          <w:szCs w:val="24"/>
          <w:highlight w:val="none"/>
          <w:lang w:val="en-US" w:eastAsia="zh-CN" w:bidi="ar-SA"/>
        </w:rPr>
        <w:br w:type="page"/>
      </w:r>
    </w:p>
    <w:p w14:paraId="03250A20">
      <w:pPr>
        <w:pStyle w:val="3"/>
        <w:bidi w:val="0"/>
        <w:spacing w:before="240" w:after="120" w:line="360" w:lineRule="auto"/>
        <w:ind w:firstLine="480"/>
        <w:jc w:val="both"/>
        <w:rPr>
          <w:rFonts w:hint="eastAsia" w:ascii="黑体" w:hAnsi="黑体" w:eastAsia="黑体" w:cs="黑体"/>
          <w:color w:val="auto"/>
          <w:highlight w:val="none"/>
          <w:lang w:val="en-US" w:eastAsia="zh-CN"/>
        </w:rPr>
      </w:pPr>
      <w:bookmarkStart w:id="215" w:name="_Toc25672"/>
      <w:bookmarkStart w:id="216" w:name="_Toc1304865303"/>
      <w:bookmarkStart w:id="217" w:name="_Toc21851"/>
      <w:bookmarkStart w:id="218" w:name="_Toc12901"/>
      <w:bookmarkStart w:id="219" w:name="_Toc25604"/>
      <w:bookmarkStart w:id="220" w:name="_Toc9970"/>
      <w:bookmarkStart w:id="221" w:name="_Toc5261"/>
      <w:r>
        <w:rPr>
          <w:rFonts w:ascii="黑体" w:hAnsi="黑体" w:eastAsia="黑体" w:cs="黑体"/>
          <w:b/>
          <w:color w:val="auto"/>
          <w:sz w:val="28"/>
          <w:highlight w:val="none"/>
          <w:lang w:val="en-US" w:eastAsia="zh-CN"/>
        </w:rPr>
        <w:t>二、论文原创性声明内容</w:t>
      </w:r>
      <w:bookmarkEnd w:id="215"/>
      <w:bookmarkEnd w:id="216"/>
      <w:bookmarkEnd w:id="217"/>
      <w:bookmarkEnd w:id="218"/>
      <w:bookmarkEnd w:id="219"/>
      <w:bookmarkEnd w:id="220"/>
      <w:bookmarkEnd w:id="221"/>
    </w:p>
    <w:p w14:paraId="065073FA">
      <w:pPr>
        <w:bidi w:val="0"/>
        <w:spacing w:before="0" w:after="0" w:line="360" w:lineRule="auto"/>
        <w:ind w:firstLine="480"/>
        <w:jc w:val="both"/>
        <w:rPr>
          <w:color w:val="auto"/>
          <w:highlight w:val="none"/>
        </w:rPr>
      </w:pPr>
      <w:r>
        <w:rPr>
          <w:rFonts w:ascii="宋体" w:hAnsi="宋体" w:eastAsia="宋体" w:cs="宋体"/>
          <w:color w:val="auto"/>
          <w:sz w:val="24"/>
          <w:highlight w:val="none"/>
        </w:rPr>
        <w:t>本人郑重声明：所呈交的毕业论文，是本人在导师的指导下，独立进行研究工作所取得的成果。除文中已经注明引用的内容外，本论文不包含任何其他个人或集体已经发表或撰写过的作品成果。对本文的研究作出重要贡献的个人和集体，均已在文中以明确方式标明。本人完全意识到本声明的法律和学术责任由本人承担。</w:t>
      </w:r>
    </w:p>
    <w:p w14:paraId="1FF7F514">
      <w:pPr>
        <w:autoSpaceDE w:val="0"/>
        <w:autoSpaceDN w:val="0"/>
        <w:adjustRightInd w:val="0"/>
        <w:spacing w:line="360" w:lineRule="auto"/>
        <w:ind w:firstLine="510"/>
        <w:rPr>
          <w:rFonts w:ascii="宋体" w:cs="宋体"/>
          <w:color w:val="auto"/>
          <w:kern w:val="0"/>
          <w:sz w:val="24"/>
          <w:highlight w:val="none"/>
        </w:rPr>
      </w:pPr>
    </w:p>
    <w:p w14:paraId="2D46FF76">
      <w:pPr>
        <w:autoSpaceDE w:val="0"/>
        <w:autoSpaceDN w:val="0"/>
        <w:adjustRightInd w:val="0"/>
        <w:spacing w:before="0" w:after="0" w:line="360" w:lineRule="auto"/>
        <w:ind w:firstLine="480"/>
        <w:jc w:val="both"/>
        <w:rPr>
          <w:rFonts w:ascii="宋体" w:cs="宋体"/>
          <w:color w:val="auto"/>
          <w:kern w:val="0"/>
          <w:sz w:val="24"/>
          <w:highlight w:val="none"/>
        </w:rPr>
      </w:pPr>
      <w:r>
        <w:rPr>
          <w:rFonts w:ascii="宋体" w:hAnsi="宋体" w:eastAsia="宋体" w:cs="宋体"/>
          <w:color w:val="auto"/>
          <w:kern w:val="0"/>
          <w:sz w:val="24"/>
          <w:highlight w:val="none"/>
        </w:rPr>
        <w:t>毕业论文作者签名：</w:t>
      </w:r>
    </w:p>
    <w:p w14:paraId="699D94BB">
      <w:pPr>
        <w:autoSpaceDE w:val="0"/>
        <w:autoSpaceDN w:val="0"/>
        <w:adjustRightInd w:val="0"/>
        <w:spacing w:before="0" w:after="0" w:line="360" w:lineRule="auto"/>
        <w:ind w:firstLine="480"/>
        <w:jc w:val="both"/>
        <w:rPr>
          <w:rFonts w:ascii="宋体" w:cs="宋体"/>
          <w:color w:val="auto"/>
          <w:kern w:val="0"/>
          <w:sz w:val="24"/>
          <w:highlight w:val="none"/>
        </w:rPr>
      </w:pPr>
      <w:r>
        <w:rPr>
          <w:rFonts w:ascii="宋体" w:hAnsi="宋体" w:eastAsia="宋体" w:cs="宋体"/>
          <w:color w:val="auto"/>
          <w:kern w:val="0"/>
          <w:sz w:val="24"/>
          <w:highlight w:val="none"/>
        </w:rPr>
        <w:t>日期 ：     年   月   日</w:t>
      </w:r>
    </w:p>
    <w:p w14:paraId="52C88DBF">
      <w:pPr>
        <w:spacing w:line="360" w:lineRule="auto"/>
        <w:rPr>
          <w:rFonts w:eastAsia="黑体"/>
          <w:b/>
          <w:bCs w:val="0"/>
          <w:color w:val="auto"/>
          <w:sz w:val="24"/>
          <w:szCs w:val="28"/>
          <w:highlight w:val="none"/>
        </w:rPr>
      </w:pPr>
      <w:r>
        <w:rPr>
          <w:rFonts w:eastAsia="黑体"/>
          <w:b/>
          <w:bCs w:val="0"/>
          <w:color w:val="auto"/>
          <w:sz w:val="24"/>
          <w:szCs w:val="28"/>
          <w:highlight w:val="none"/>
        </w:rPr>
        <w:br w:type="page"/>
      </w:r>
    </w:p>
    <w:p w14:paraId="49F9F5C2">
      <w:pPr>
        <w:pStyle w:val="3"/>
        <w:bidi w:val="0"/>
        <w:spacing w:before="240" w:after="120" w:line="360" w:lineRule="auto"/>
        <w:ind w:firstLine="480"/>
        <w:jc w:val="both"/>
        <w:rPr>
          <w:rFonts w:hint="eastAsia" w:ascii="黑体" w:hAnsi="黑体" w:eastAsia="黑体" w:cs="黑体"/>
          <w:color w:val="auto"/>
          <w:highlight w:val="none"/>
          <w:lang w:val="en-US" w:eastAsia="zh-CN"/>
        </w:rPr>
      </w:pPr>
      <w:bookmarkStart w:id="222" w:name="_Toc768144357"/>
      <w:bookmarkStart w:id="223" w:name="_Toc9206"/>
      <w:bookmarkStart w:id="224" w:name="_Toc11939"/>
      <w:bookmarkStart w:id="225" w:name="_Toc27173"/>
      <w:bookmarkStart w:id="226" w:name="_Toc29684"/>
      <w:bookmarkStart w:id="227" w:name="_Toc81"/>
      <w:bookmarkStart w:id="228" w:name="_Toc28213"/>
      <w:r>
        <w:rPr>
          <w:rFonts w:ascii="黑体" w:hAnsi="黑体" w:eastAsia="黑体" w:cs="黑体"/>
          <w:b/>
          <w:color w:val="auto"/>
          <w:sz w:val="28"/>
          <w:highlight w:val="none"/>
          <w:lang w:val="en-US" w:eastAsia="zh-CN"/>
        </w:rPr>
        <w:t>三、附 件</w:t>
      </w:r>
      <w:bookmarkEnd w:id="222"/>
      <w:bookmarkEnd w:id="223"/>
      <w:bookmarkEnd w:id="224"/>
      <w:bookmarkEnd w:id="225"/>
      <w:bookmarkEnd w:id="226"/>
      <w:bookmarkEnd w:id="227"/>
      <w:bookmarkEnd w:id="228"/>
    </w:p>
    <w:p w14:paraId="78DBF3C6">
      <w:pPr>
        <w:pStyle w:val="4"/>
        <w:bidi w:val="0"/>
        <w:spacing w:before="120" w:after="120" w:line="360" w:lineRule="auto"/>
        <w:ind w:firstLine="480"/>
        <w:jc w:val="left"/>
        <w:rPr>
          <w:rFonts w:hint="eastAsia" w:ascii="黑体" w:hAnsi="黑体" w:eastAsia="黑体" w:cs="黑体"/>
          <w:color w:val="auto"/>
          <w:highlight w:val="none"/>
          <w:lang w:val="en-US" w:eastAsia="zh-CN"/>
        </w:rPr>
      </w:pPr>
      <w:bookmarkStart w:id="229" w:name="_Toc1678005982"/>
      <w:r>
        <w:rPr>
          <w:rFonts w:ascii="黑体" w:hAnsi="黑体" w:eastAsia="黑体" w:cs="黑体"/>
          <w:b/>
          <w:color w:val="auto"/>
          <w:sz w:val="24"/>
          <w:highlight w:val="none"/>
          <w:lang w:val="en-US" w:eastAsia="zh-CN"/>
        </w:rPr>
        <w:t>（一）佛教院校学生政治认同调查问卷</w:t>
      </w:r>
      <w:bookmarkEnd w:id="229"/>
    </w:p>
    <w:p w14:paraId="060C7AC8">
      <w:pPr>
        <w:spacing w:before="0" w:after="0" w:line="360" w:lineRule="auto"/>
        <w:ind w:firstLine="480"/>
        <w:jc w:val="both"/>
        <w:rPr>
          <w:color w:val="auto"/>
          <w:highlight w:val="none"/>
        </w:rPr>
      </w:pPr>
      <w:r>
        <w:rPr>
          <w:rFonts w:ascii="宋体" w:hAnsi="宋体" w:eastAsia="宋体" w:cs="宋体"/>
          <w:color w:val="auto"/>
          <w:sz w:val="24"/>
          <w:highlight w:val="none"/>
        </w:rPr>
        <w:t>亲爱的同学：</w:t>
      </w:r>
    </w:p>
    <w:p w14:paraId="60663724">
      <w:pPr>
        <w:spacing w:before="0" w:after="0" w:line="360" w:lineRule="auto"/>
        <w:ind w:firstLine="480"/>
        <w:jc w:val="both"/>
        <w:rPr>
          <w:color w:val="auto"/>
          <w:highlight w:val="none"/>
        </w:rPr>
      </w:pPr>
      <w:r>
        <w:rPr>
          <w:rFonts w:ascii="宋体" w:hAnsi="宋体" w:eastAsia="宋体" w:cs="宋体"/>
          <w:color w:val="auto"/>
          <w:sz w:val="24"/>
          <w:highlight w:val="none"/>
        </w:rPr>
        <w:t>您好！本问卷旨在了解佛教院校学生对思政教育相关问题的看法。问卷采用</w:t>
      </w:r>
      <w:r>
        <w:rPr>
          <w:rFonts w:ascii="宋体" w:hAnsi="宋体" w:eastAsia="宋体" w:cs="宋体"/>
          <w:b/>
          <w:color w:val="auto"/>
          <w:sz w:val="24"/>
          <w:highlight w:val="none"/>
        </w:rPr>
        <w:t>匿名</w:t>
      </w:r>
      <w:r>
        <w:rPr>
          <w:rFonts w:ascii="宋体" w:hAnsi="宋体" w:eastAsia="宋体" w:cs="宋体"/>
          <w:color w:val="auto"/>
          <w:sz w:val="24"/>
          <w:highlight w:val="none"/>
        </w:rPr>
        <w:t>方式填写，所有数据仅用于学术研究，不涉及任何个人评价。请根据您的真实想法作答，无对错之分。感谢您的参与和支持！</w:t>
      </w:r>
    </w:p>
    <w:p w14:paraId="6B354F89">
      <w:pPr>
        <w:spacing w:before="120" w:after="120" w:line="360" w:lineRule="auto"/>
        <w:ind w:firstLine="480"/>
        <w:jc w:val="left"/>
        <w:rPr>
          <w:color w:val="auto"/>
          <w:highlight w:val="none"/>
        </w:rPr>
      </w:pPr>
      <w:r>
        <w:rPr>
          <w:rFonts w:ascii="黑体" w:hAnsi="黑体" w:eastAsia="黑体" w:cs="黑体"/>
          <w:b/>
          <w:color w:val="auto"/>
          <w:sz w:val="24"/>
          <w:highlight w:val="none"/>
        </w:rPr>
        <w:t>第一部分 基本信息</w:t>
      </w:r>
    </w:p>
    <w:p w14:paraId="7CE0E99F">
      <w:pPr>
        <w:spacing w:before="0" w:after="0" w:line="360" w:lineRule="auto"/>
        <w:ind w:firstLine="480"/>
        <w:jc w:val="both"/>
        <w:rPr>
          <w:color w:val="auto"/>
          <w:highlight w:val="none"/>
        </w:rPr>
      </w:pPr>
      <w:r>
        <w:rPr>
          <w:rFonts w:ascii="宋体" w:hAnsi="宋体" w:eastAsia="宋体" w:cs="宋体"/>
          <w:b/>
          <w:color w:val="auto"/>
          <w:sz w:val="24"/>
          <w:highlight w:val="none"/>
        </w:rPr>
        <w:t>Q1. 您的性别：</w:t>
      </w:r>
    </w:p>
    <w:p w14:paraId="0039EE89">
      <w:pPr>
        <w:spacing w:before="0" w:after="0" w:line="360" w:lineRule="auto"/>
        <w:ind w:firstLine="480"/>
        <w:jc w:val="both"/>
        <w:rPr>
          <w:color w:val="auto"/>
          <w:highlight w:val="none"/>
        </w:rPr>
      </w:pPr>
      <w:r>
        <w:rPr>
          <w:rFonts w:ascii="宋体" w:hAnsi="宋体" w:eastAsia="宋体" w:cs="宋体"/>
          <w:color w:val="auto"/>
          <w:sz w:val="24"/>
          <w:highlight w:val="none"/>
        </w:rPr>
        <w:t>□ A. 男</w:t>
      </w:r>
    </w:p>
    <w:p w14:paraId="305C1E97">
      <w:pPr>
        <w:spacing w:before="0" w:after="0" w:line="360" w:lineRule="auto"/>
        <w:ind w:firstLine="480"/>
        <w:jc w:val="both"/>
        <w:rPr>
          <w:color w:val="auto"/>
          <w:highlight w:val="none"/>
        </w:rPr>
      </w:pPr>
      <w:r>
        <w:rPr>
          <w:rFonts w:ascii="宋体" w:hAnsi="宋体" w:eastAsia="宋体" w:cs="宋体"/>
          <w:color w:val="auto"/>
          <w:sz w:val="24"/>
          <w:highlight w:val="none"/>
        </w:rPr>
        <w:t>□ B. 女</w:t>
      </w:r>
    </w:p>
    <w:p w14:paraId="6A23DF6A">
      <w:pPr>
        <w:spacing w:before="0" w:after="0" w:line="360" w:lineRule="auto"/>
        <w:ind w:firstLine="480"/>
        <w:jc w:val="both"/>
        <w:rPr>
          <w:color w:val="auto"/>
          <w:highlight w:val="none"/>
        </w:rPr>
      </w:pPr>
      <w:r>
        <w:rPr>
          <w:rFonts w:ascii="宋体" w:hAnsi="宋体" w:eastAsia="宋体" w:cs="宋体"/>
          <w:b/>
          <w:color w:val="auto"/>
          <w:sz w:val="24"/>
          <w:highlight w:val="none"/>
        </w:rPr>
        <w:t>Q2. 您的年龄：</w:t>
      </w:r>
    </w:p>
    <w:p w14:paraId="7546AD60">
      <w:pPr>
        <w:spacing w:before="0" w:after="0" w:line="360" w:lineRule="auto"/>
        <w:ind w:firstLine="480"/>
        <w:jc w:val="both"/>
        <w:rPr>
          <w:color w:val="auto"/>
          <w:highlight w:val="none"/>
        </w:rPr>
      </w:pPr>
      <w:r>
        <w:rPr>
          <w:rFonts w:ascii="宋体" w:hAnsi="宋体" w:eastAsia="宋体" w:cs="宋体"/>
          <w:color w:val="auto"/>
          <w:sz w:val="24"/>
          <w:highlight w:val="none"/>
        </w:rPr>
        <w:t>□ A. 18岁及以下</w:t>
      </w:r>
    </w:p>
    <w:p w14:paraId="3413750F">
      <w:pPr>
        <w:spacing w:before="0" w:after="0" w:line="360" w:lineRule="auto"/>
        <w:ind w:firstLine="480"/>
        <w:jc w:val="both"/>
        <w:rPr>
          <w:color w:val="auto"/>
          <w:highlight w:val="none"/>
        </w:rPr>
      </w:pPr>
      <w:r>
        <w:rPr>
          <w:rFonts w:ascii="宋体" w:hAnsi="宋体" w:eastAsia="宋体" w:cs="宋体"/>
          <w:color w:val="auto"/>
          <w:sz w:val="24"/>
          <w:highlight w:val="none"/>
        </w:rPr>
        <w:t>□ B. 19–25岁</w:t>
      </w:r>
    </w:p>
    <w:p w14:paraId="17A60FB3">
      <w:pPr>
        <w:spacing w:before="0" w:after="0" w:line="360" w:lineRule="auto"/>
        <w:ind w:firstLine="480"/>
        <w:jc w:val="both"/>
        <w:rPr>
          <w:color w:val="auto"/>
          <w:highlight w:val="none"/>
        </w:rPr>
      </w:pPr>
      <w:r>
        <w:rPr>
          <w:rFonts w:ascii="宋体" w:hAnsi="宋体" w:eastAsia="宋体" w:cs="宋体"/>
          <w:color w:val="auto"/>
          <w:sz w:val="24"/>
          <w:highlight w:val="none"/>
        </w:rPr>
        <w:t>□ C. 26–35岁</w:t>
      </w:r>
    </w:p>
    <w:p w14:paraId="5AA8E480">
      <w:pPr>
        <w:spacing w:before="0" w:after="0" w:line="360" w:lineRule="auto"/>
        <w:ind w:firstLine="480"/>
        <w:jc w:val="both"/>
        <w:rPr>
          <w:color w:val="auto"/>
          <w:highlight w:val="none"/>
        </w:rPr>
      </w:pPr>
      <w:r>
        <w:rPr>
          <w:rFonts w:ascii="宋体" w:hAnsi="宋体" w:eastAsia="宋体" w:cs="宋体"/>
          <w:color w:val="auto"/>
          <w:sz w:val="24"/>
          <w:highlight w:val="none"/>
        </w:rPr>
        <w:t>□ D. 36–45岁</w:t>
      </w:r>
    </w:p>
    <w:p w14:paraId="2233654C">
      <w:pPr>
        <w:spacing w:before="0" w:after="0" w:line="360" w:lineRule="auto"/>
        <w:ind w:firstLine="480"/>
        <w:jc w:val="both"/>
        <w:rPr>
          <w:color w:val="auto"/>
          <w:highlight w:val="none"/>
        </w:rPr>
      </w:pPr>
      <w:r>
        <w:rPr>
          <w:rFonts w:ascii="宋体" w:hAnsi="宋体" w:eastAsia="宋体" w:cs="宋体"/>
          <w:color w:val="auto"/>
          <w:sz w:val="24"/>
          <w:highlight w:val="none"/>
        </w:rPr>
        <w:t>□ E. 46岁及以上</w:t>
      </w:r>
    </w:p>
    <w:p w14:paraId="7C96997C">
      <w:pPr>
        <w:spacing w:before="0" w:after="0" w:line="360" w:lineRule="auto"/>
        <w:ind w:firstLine="480"/>
        <w:jc w:val="both"/>
        <w:rPr>
          <w:rFonts w:hint="default" w:ascii="宋体" w:hAnsi="宋体" w:eastAsia="宋体"/>
          <w:b/>
          <w:color w:val="auto"/>
          <w:sz w:val="24"/>
          <w:highlight w:val="none"/>
          <w:u w:val="single"/>
          <w:lang w:val="en-US" w:eastAsia="zh-CN"/>
        </w:rPr>
      </w:pPr>
      <w:r>
        <w:rPr>
          <w:rFonts w:ascii="宋体" w:hAnsi="宋体" w:eastAsia="宋体" w:cs="宋体"/>
          <w:b/>
          <w:color w:val="auto"/>
          <w:sz w:val="24"/>
          <w:highlight w:val="none"/>
        </w:rPr>
        <w:t>Q</w:t>
      </w:r>
      <w:r>
        <w:rPr>
          <w:rFonts w:ascii="宋体" w:hAnsi="宋体" w:eastAsia="宋体" w:cs="宋体"/>
          <w:b/>
          <w:color w:val="auto"/>
          <w:sz w:val="24"/>
          <w:highlight w:val="none"/>
          <w:lang w:val="en-US" w:eastAsia="zh-CN"/>
        </w:rPr>
        <w:t>3</w:t>
      </w:r>
      <w:r>
        <w:rPr>
          <w:rFonts w:ascii="宋体" w:hAnsi="宋体" w:eastAsia="宋体" w:cs="宋体"/>
          <w:b/>
          <w:color w:val="auto"/>
          <w:sz w:val="24"/>
          <w:highlight w:val="none"/>
        </w:rPr>
        <w:t>. 您所在的佛教院校：</w:t>
      </w:r>
      <w:r>
        <w:rPr>
          <w:rFonts w:ascii="宋体" w:hAnsi="宋体" w:eastAsia="宋体" w:cs="宋体"/>
          <w:b/>
          <w:color w:val="auto"/>
          <w:sz w:val="24"/>
          <w:highlight w:val="none"/>
          <w:u w:val="single"/>
          <w:lang w:val="en-US" w:eastAsia="zh-CN"/>
        </w:rPr>
        <w:t xml:space="preserve">                                        </w:t>
      </w:r>
    </w:p>
    <w:p w14:paraId="69A74357">
      <w:pPr>
        <w:spacing w:before="0" w:after="0" w:line="360" w:lineRule="auto"/>
        <w:ind w:firstLine="480"/>
        <w:jc w:val="both"/>
        <w:rPr>
          <w:color w:val="auto"/>
          <w:highlight w:val="none"/>
        </w:rPr>
      </w:pPr>
      <w:r>
        <w:rPr>
          <w:rFonts w:ascii="宋体" w:hAnsi="宋体" w:eastAsia="宋体" w:cs="宋体"/>
          <w:b/>
          <w:color w:val="auto"/>
          <w:sz w:val="24"/>
          <w:highlight w:val="none"/>
        </w:rPr>
        <w:t>Q</w:t>
      </w:r>
      <w:r>
        <w:rPr>
          <w:rFonts w:ascii="宋体" w:hAnsi="宋体" w:eastAsia="宋体" w:cs="宋体"/>
          <w:b/>
          <w:color w:val="auto"/>
          <w:sz w:val="24"/>
          <w:highlight w:val="none"/>
          <w:lang w:val="en-US" w:eastAsia="zh-CN"/>
        </w:rPr>
        <w:t>4</w:t>
      </w:r>
      <w:r>
        <w:rPr>
          <w:rFonts w:ascii="宋体" w:hAnsi="宋体" w:eastAsia="宋体" w:cs="宋体"/>
          <w:b/>
          <w:color w:val="auto"/>
          <w:sz w:val="24"/>
          <w:highlight w:val="none"/>
        </w:rPr>
        <w:t>. 您的僧俗身份：</w:t>
      </w:r>
    </w:p>
    <w:p w14:paraId="35726646">
      <w:pPr>
        <w:spacing w:before="0" w:after="0" w:line="360" w:lineRule="auto"/>
        <w:ind w:firstLine="480"/>
        <w:jc w:val="both"/>
        <w:rPr>
          <w:color w:val="auto"/>
          <w:highlight w:val="none"/>
        </w:rPr>
      </w:pPr>
      <w:r>
        <w:rPr>
          <w:rFonts w:ascii="宋体" w:hAnsi="宋体" w:eastAsia="宋体" w:cs="宋体"/>
          <w:color w:val="auto"/>
          <w:sz w:val="24"/>
          <w:highlight w:val="none"/>
        </w:rPr>
        <w:t>□ A. 出家僧人</w:t>
      </w:r>
    </w:p>
    <w:p w14:paraId="4A82A706">
      <w:pPr>
        <w:spacing w:before="0" w:after="0" w:line="360" w:lineRule="auto"/>
        <w:ind w:firstLine="480"/>
        <w:jc w:val="both"/>
        <w:rPr>
          <w:color w:val="auto"/>
          <w:highlight w:val="none"/>
        </w:rPr>
      </w:pPr>
      <w:r>
        <w:rPr>
          <w:rFonts w:ascii="宋体" w:hAnsi="宋体" w:eastAsia="宋体" w:cs="宋体"/>
          <w:color w:val="auto"/>
          <w:sz w:val="24"/>
          <w:highlight w:val="none"/>
        </w:rPr>
        <w:t>□ B. 在家居士</w:t>
      </w:r>
    </w:p>
    <w:p w14:paraId="34826679">
      <w:pPr>
        <w:spacing w:before="0" w:after="0" w:line="360" w:lineRule="auto"/>
        <w:ind w:firstLine="480"/>
        <w:jc w:val="both"/>
        <w:rPr>
          <w:color w:val="auto"/>
          <w:highlight w:val="none"/>
        </w:rPr>
      </w:pPr>
      <w:r>
        <w:rPr>
          <w:rFonts w:ascii="宋体" w:hAnsi="宋体" w:eastAsia="宋体" w:cs="宋体"/>
          <w:color w:val="auto"/>
          <w:sz w:val="24"/>
          <w:highlight w:val="none"/>
        </w:rPr>
        <w:t>□ C. 其他</w:t>
      </w:r>
    </w:p>
    <w:p w14:paraId="697AFD4B">
      <w:pPr>
        <w:spacing w:before="0" w:after="0" w:line="360" w:lineRule="auto"/>
        <w:ind w:firstLine="480"/>
        <w:jc w:val="both"/>
        <w:rPr>
          <w:color w:val="auto"/>
          <w:highlight w:val="none"/>
        </w:rPr>
      </w:pPr>
      <w:r>
        <w:rPr>
          <w:rFonts w:ascii="宋体" w:hAnsi="宋体" w:eastAsia="宋体" w:cs="宋体"/>
          <w:b/>
          <w:color w:val="auto"/>
          <w:sz w:val="24"/>
          <w:highlight w:val="none"/>
        </w:rPr>
        <w:t>Q</w:t>
      </w:r>
      <w:r>
        <w:rPr>
          <w:rFonts w:ascii="宋体" w:hAnsi="宋体" w:eastAsia="宋体" w:cs="宋体"/>
          <w:b/>
          <w:color w:val="auto"/>
          <w:sz w:val="24"/>
          <w:highlight w:val="none"/>
          <w:lang w:val="en-US" w:eastAsia="zh-CN"/>
        </w:rPr>
        <w:t>5</w:t>
      </w:r>
      <w:r>
        <w:rPr>
          <w:rFonts w:ascii="宋体" w:hAnsi="宋体" w:eastAsia="宋体" w:cs="宋体"/>
          <w:b/>
          <w:color w:val="auto"/>
          <w:sz w:val="24"/>
          <w:highlight w:val="none"/>
        </w:rPr>
        <w:t>. 您在佛学院的学习年限：</w:t>
      </w:r>
    </w:p>
    <w:p w14:paraId="4257E6A4">
      <w:pPr>
        <w:spacing w:before="0" w:after="0" w:line="360" w:lineRule="auto"/>
        <w:ind w:firstLine="480"/>
        <w:jc w:val="both"/>
        <w:rPr>
          <w:color w:val="auto"/>
          <w:highlight w:val="none"/>
        </w:rPr>
      </w:pPr>
      <w:r>
        <w:rPr>
          <w:rFonts w:ascii="宋体" w:hAnsi="宋体" w:eastAsia="宋体" w:cs="宋体"/>
          <w:color w:val="auto"/>
          <w:sz w:val="24"/>
          <w:highlight w:val="none"/>
        </w:rPr>
        <w:t>□ A. 1年以下</w:t>
      </w:r>
    </w:p>
    <w:p w14:paraId="550A2D40">
      <w:pPr>
        <w:spacing w:before="0" w:after="0" w:line="360" w:lineRule="auto"/>
        <w:ind w:firstLine="480"/>
        <w:jc w:val="both"/>
        <w:rPr>
          <w:color w:val="auto"/>
          <w:highlight w:val="none"/>
        </w:rPr>
      </w:pPr>
      <w:r>
        <w:rPr>
          <w:rFonts w:ascii="宋体" w:hAnsi="宋体" w:eastAsia="宋体" w:cs="宋体"/>
          <w:color w:val="auto"/>
          <w:sz w:val="24"/>
          <w:highlight w:val="none"/>
        </w:rPr>
        <w:t>□ B. 1–3年</w:t>
      </w:r>
    </w:p>
    <w:p w14:paraId="432D02C7">
      <w:pPr>
        <w:spacing w:before="0" w:after="0" w:line="360" w:lineRule="auto"/>
        <w:ind w:firstLine="480"/>
        <w:jc w:val="both"/>
        <w:rPr>
          <w:color w:val="auto"/>
          <w:highlight w:val="none"/>
        </w:rPr>
      </w:pPr>
      <w:r>
        <w:rPr>
          <w:rFonts w:ascii="宋体" w:hAnsi="宋体" w:eastAsia="宋体" w:cs="宋体"/>
          <w:color w:val="auto"/>
          <w:sz w:val="24"/>
          <w:highlight w:val="none"/>
        </w:rPr>
        <w:t>□ C. 4–6年</w:t>
      </w:r>
    </w:p>
    <w:p w14:paraId="10EF3BCC">
      <w:pPr>
        <w:spacing w:before="0" w:after="0" w:line="360" w:lineRule="auto"/>
        <w:ind w:firstLine="480"/>
        <w:jc w:val="both"/>
        <w:rPr>
          <w:color w:val="auto"/>
          <w:highlight w:val="none"/>
        </w:rPr>
      </w:pPr>
      <w:r>
        <w:rPr>
          <w:rFonts w:ascii="宋体" w:hAnsi="宋体" w:eastAsia="宋体" w:cs="宋体"/>
          <w:color w:val="auto"/>
          <w:sz w:val="24"/>
          <w:highlight w:val="none"/>
        </w:rPr>
        <w:t>□ D. 7年以上</w:t>
      </w:r>
    </w:p>
    <w:p w14:paraId="41E393B4">
      <w:pPr>
        <w:spacing w:before="0" w:after="0" w:line="360" w:lineRule="auto"/>
        <w:ind w:firstLine="480"/>
        <w:jc w:val="both"/>
        <w:rPr>
          <w:color w:val="auto"/>
          <w:highlight w:val="none"/>
        </w:rPr>
      </w:pPr>
      <w:r>
        <w:rPr>
          <w:rFonts w:ascii="宋体" w:hAnsi="宋体" w:eastAsia="宋体" w:cs="宋体"/>
          <w:b/>
          <w:color w:val="auto"/>
          <w:sz w:val="24"/>
          <w:highlight w:val="none"/>
        </w:rPr>
        <w:t>Q</w:t>
      </w:r>
      <w:r>
        <w:rPr>
          <w:rFonts w:ascii="宋体" w:hAnsi="宋体" w:eastAsia="宋体" w:cs="宋体"/>
          <w:b/>
          <w:color w:val="auto"/>
          <w:sz w:val="24"/>
          <w:highlight w:val="none"/>
          <w:lang w:val="en-US" w:eastAsia="zh-CN"/>
        </w:rPr>
        <w:t>6</w:t>
      </w:r>
      <w:r>
        <w:rPr>
          <w:rFonts w:ascii="宋体" w:hAnsi="宋体" w:eastAsia="宋体" w:cs="宋体"/>
          <w:b/>
          <w:color w:val="auto"/>
          <w:sz w:val="24"/>
          <w:highlight w:val="none"/>
        </w:rPr>
        <w:t>. 您入学前的最高学历背景：</w:t>
      </w:r>
    </w:p>
    <w:p w14:paraId="07B4E7AE">
      <w:pPr>
        <w:spacing w:before="0" w:after="0" w:line="360" w:lineRule="auto"/>
        <w:ind w:firstLine="480"/>
        <w:jc w:val="both"/>
        <w:rPr>
          <w:color w:val="auto"/>
          <w:highlight w:val="none"/>
        </w:rPr>
      </w:pPr>
      <w:r>
        <w:rPr>
          <w:rFonts w:ascii="宋体" w:hAnsi="宋体" w:eastAsia="宋体" w:cs="宋体"/>
          <w:color w:val="auto"/>
          <w:sz w:val="24"/>
          <w:highlight w:val="none"/>
        </w:rPr>
        <w:t>□ A. 初中及以下</w:t>
      </w:r>
    </w:p>
    <w:p w14:paraId="1F430B4C">
      <w:pPr>
        <w:spacing w:before="0" w:after="0" w:line="360" w:lineRule="auto"/>
        <w:ind w:firstLine="480"/>
        <w:jc w:val="both"/>
        <w:rPr>
          <w:color w:val="auto"/>
          <w:highlight w:val="none"/>
        </w:rPr>
      </w:pPr>
      <w:r>
        <w:rPr>
          <w:rFonts w:ascii="宋体" w:hAnsi="宋体" w:eastAsia="宋体" w:cs="宋体"/>
          <w:color w:val="auto"/>
          <w:sz w:val="24"/>
          <w:highlight w:val="none"/>
        </w:rPr>
        <w:t>□ B. 高中/中专/职高</w:t>
      </w:r>
    </w:p>
    <w:p w14:paraId="67653619">
      <w:pPr>
        <w:spacing w:before="0" w:after="0" w:line="360" w:lineRule="auto"/>
        <w:ind w:firstLine="480"/>
        <w:jc w:val="both"/>
        <w:rPr>
          <w:color w:val="auto"/>
          <w:highlight w:val="none"/>
        </w:rPr>
      </w:pPr>
      <w:r>
        <w:rPr>
          <w:rFonts w:ascii="宋体" w:hAnsi="宋体" w:eastAsia="宋体" w:cs="宋体"/>
          <w:color w:val="auto"/>
          <w:sz w:val="24"/>
          <w:highlight w:val="none"/>
        </w:rPr>
        <w:t>□ C. 大专</w:t>
      </w:r>
    </w:p>
    <w:p w14:paraId="4CDB0AC5">
      <w:pPr>
        <w:spacing w:before="0" w:after="0" w:line="360" w:lineRule="auto"/>
        <w:ind w:firstLine="480"/>
        <w:jc w:val="both"/>
        <w:rPr>
          <w:color w:val="auto"/>
          <w:highlight w:val="none"/>
        </w:rPr>
      </w:pPr>
      <w:r>
        <w:rPr>
          <w:rFonts w:ascii="宋体" w:hAnsi="宋体" w:eastAsia="宋体" w:cs="宋体"/>
          <w:color w:val="auto"/>
          <w:sz w:val="24"/>
          <w:highlight w:val="none"/>
        </w:rPr>
        <w:t>□ D. 本科及以上</w:t>
      </w:r>
    </w:p>
    <w:p w14:paraId="23349DB5">
      <w:pPr>
        <w:spacing w:before="0" w:after="0" w:line="360" w:lineRule="auto"/>
        <w:ind w:firstLine="480"/>
        <w:jc w:val="both"/>
        <w:rPr>
          <w:color w:val="auto"/>
          <w:highlight w:val="none"/>
        </w:rPr>
      </w:pPr>
      <w:r>
        <w:rPr>
          <w:rFonts w:ascii="宋体" w:hAnsi="宋体" w:eastAsia="宋体" w:cs="宋体"/>
          <w:b/>
          <w:color w:val="auto"/>
          <w:sz w:val="24"/>
          <w:highlight w:val="none"/>
        </w:rPr>
        <w:t>Q</w:t>
      </w:r>
      <w:r>
        <w:rPr>
          <w:rFonts w:ascii="宋体" w:hAnsi="宋体" w:eastAsia="宋体" w:cs="宋体"/>
          <w:b/>
          <w:color w:val="auto"/>
          <w:sz w:val="24"/>
          <w:highlight w:val="none"/>
          <w:lang w:val="en-US" w:eastAsia="zh-CN"/>
        </w:rPr>
        <w:t>7.</w:t>
      </w:r>
      <w:r>
        <w:rPr>
          <w:rFonts w:ascii="宋体" w:hAnsi="宋体" w:eastAsia="宋体" w:cs="宋体"/>
          <w:b/>
          <w:color w:val="auto"/>
          <w:sz w:val="24"/>
          <w:highlight w:val="none"/>
        </w:rPr>
        <w:t xml:space="preserve"> 您是否有过社会工作经验？</w:t>
      </w:r>
    </w:p>
    <w:p w14:paraId="474744D9">
      <w:pPr>
        <w:spacing w:before="0" w:after="0" w:line="360" w:lineRule="auto"/>
        <w:ind w:firstLine="480"/>
        <w:jc w:val="both"/>
        <w:rPr>
          <w:color w:val="auto"/>
          <w:highlight w:val="none"/>
        </w:rPr>
      </w:pPr>
      <w:r>
        <w:rPr>
          <w:rFonts w:ascii="宋体" w:hAnsi="宋体" w:eastAsia="宋体" w:cs="宋体"/>
          <w:color w:val="auto"/>
          <w:sz w:val="24"/>
          <w:highlight w:val="none"/>
        </w:rPr>
        <w:t>□ A. 有（1年以内）</w:t>
      </w:r>
    </w:p>
    <w:p w14:paraId="1F420715">
      <w:pPr>
        <w:spacing w:before="0" w:after="0" w:line="360" w:lineRule="auto"/>
        <w:ind w:firstLine="480"/>
        <w:jc w:val="both"/>
        <w:rPr>
          <w:color w:val="auto"/>
          <w:highlight w:val="none"/>
        </w:rPr>
      </w:pPr>
      <w:r>
        <w:rPr>
          <w:rFonts w:ascii="宋体" w:hAnsi="宋体" w:eastAsia="宋体" w:cs="宋体"/>
          <w:color w:val="auto"/>
          <w:sz w:val="24"/>
          <w:highlight w:val="none"/>
        </w:rPr>
        <w:t>□ B. 有（1–3年）</w:t>
      </w:r>
    </w:p>
    <w:p w14:paraId="4C207A26">
      <w:pPr>
        <w:spacing w:before="0" w:after="0" w:line="360" w:lineRule="auto"/>
        <w:ind w:firstLine="480"/>
        <w:jc w:val="both"/>
        <w:rPr>
          <w:color w:val="auto"/>
          <w:highlight w:val="none"/>
        </w:rPr>
      </w:pPr>
      <w:r>
        <w:rPr>
          <w:rFonts w:ascii="宋体" w:hAnsi="宋体" w:eastAsia="宋体" w:cs="宋体"/>
          <w:color w:val="auto"/>
          <w:sz w:val="24"/>
          <w:highlight w:val="none"/>
        </w:rPr>
        <w:t>□ C. 有（3年以上）</w:t>
      </w:r>
    </w:p>
    <w:p w14:paraId="75E2E0E9">
      <w:pPr>
        <w:spacing w:before="0" w:after="0" w:line="360" w:lineRule="auto"/>
        <w:ind w:firstLine="480"/>
        <w:jc w:val="both"/>
        <w:rPr>
          <w:color w:val="auto"/>
          <w:highlight w:val="none"/>
        </w:rPr>
      </w:pPr>
      <w:r>
        <w:rPr>
          <w:rFonts w:ascii="宋体" w:hAnsi="宋体" w:eastAsia="宋体" w:cs="宋体"/>
          <w:color w:val="auto"/>
          <w:sz w:val="24"/>
          <w:highlight w:val="none"/>
        </w:rPr>
        <w:t>□ D. 没有</w:t>
      </w:r>
    </w:p>
    <w:p w14:paraId="569D83F6">
      <w:pPr>
        <w:spacing w:before="120" w:after="120" w:line="360" w:lineRule="auto"/>
        <w:ind w:firstLine="480"/>
        <w:jc w:val="left"/>
        <w:rPr>
          <w:color w:val="auto"/>
          <w:highlight w:val="none"/>
        </w:rPr>
      </w:pPr>
      <w:r>
        <w:rPr>
          <w:rFonts w:ascii="黑体" w:hAnsi="黑体" w:eastAsia="黑体" w:cs="黑体"/>
          <w:b/>
          <w:color w:val="auto"/>
          <w:sz w:val="24"/>
          <w:highlight w:val="none"/>
        </w:rPr>
        <w:t>第二部分 核心概念认知测量</w:t>
      </w:r>
    </w:p>
    <w:p w14:paraId="6A3BCA43">
      <w:pPr>
        <w:spacing w:before="0" w:after="0" w:line="360" w:lineRule="auto"/>
        <w:ind w:firstLine="480"/>
        <w:jc w:val="both"/>
        <w:rPr>
          <w:color w:val="auto"/>
          <w:highlight w:val="none"/>
        </w:rPr>
      </w:pPr>
      <w:r>
        <w:rPr>
          <w:rFonts w:ascii="宋体" w:hAnsi="宋体" w:eastAsia="宋体" w:cs="宋体"/>
          <w:b/>
          <w:color w:val="auto"/>
          <w:sz w:val="24"/>
          <w:highlight w:val="none"/>
        </w:rPr>
        <w:t>Q</w:t>
      </w:r>
      <w:r>
        <w:rPr>
          <w:rFonts w:ascii="宋体" w:hAnsi="宋体" w:eastAsia="宋体" w:cs="宋体"/>
          <w:b/>
          <w:color w:val="auto"/>
          <w:sz w:val="24"/>
          <w:highlight w:val="none"/>
          <w:lang w:val="en-US" w:eastAsia="zh-CN"/>
        </w:rPr>
        <w:t>8</w:t>
      </w:r>
      <w:r>
        <w:rPr>
          <w:rFonts w:ascii="宋体" w:hAnsi="宋体" w:eastAsia="宋体" w:cs="宋体"/>
          <w:b/>
          <w:color w:val="auto"/>
          <w:sz w:val="24"/>
          <w:highlight w:val="none"/>
        </w:rPr>
        <w:t>. 您对</w:t>
      </w:r>
      <w:r>
        <w:rPr>
          <w:rFonts w:hint="eastAsia" w:ascii="宋体" w:hAnsi="宋体" w:cs="宋体"/>
          <w:b/>
          <w:color w:val="auto"/>
          <w:sz w:val="24"/>
          <w:highlight w:val="none"/>
          <w:lang w:eastAsia="zh-CN"/>
        </w:rPr>
        <w:t>“</w:t>
      </w:r>
      <w:r>
        <w:rPr>
          <w:rFonts w:ascii="宋体" w:hAnsi="宋体" w:eastAsia="宋体" w:cs="宋体"/>
          <w:b/>
          <w:color w:val="auto"/>
          <w:sz w:val="24"/>
          <w:highlight w:val="none"/>
        </w:rPr>
        <w:t>宗教中国化</w:t>
      </w:r>
      <w:r>
        <w:rPr>
          <w:rFonts w:hint="eastAsia" w:ascii="宋体" w:hAnsi="宋体" w:cs="宋体"/>
          <w:b/>
          <w:color w:val="auto"/>
          <w:sz w:val="24"/>
          <w:highlight w:val="none"/>
          <w:lang w:eastAsia="zh-CN"/>
        </w:rPr>
        <w:t>”</w:t>
      </w:r>
      <w:r>
        <w:rPr>
          <w:rFonts w:ascii="宋体" w:hAnsi="宋体" w:eastAsia="宋体" w:cs="宋体"/>
          <w:b/>
          <w:color w:val="auto"/>
          <w:sz w:val="24"/>
          <w:highlight w:val="none"/>
        </w:rPr>
        <w:t>这一概念的了解程度：</w:t>
      </w:r>
    </w:p>
    <w:p w14:paraId="46B0A7FE">
      <w:pPr>
        <w:spacing w:before="0" w:after="0" w:line="360" w:lineRule="auto"/>
        <w:ind w:firstLine="480"/>
        <w:jc w:val="both"/>
        <w:rPr>
          <w:color w:val="auto"/>
          <w:highlight w:val="none"/>
        </w:rPr>
      </w:pPr>
      <w:r>
        <w:rPr>
          <w:rFonts w:ascii="宋体" w:hAnsi="宋体" w:eastAsia="宋体" w:cs="宋体"/>
          <w:color w:val="auto"/>
          <w:sz w:val="24"/>
          <w:highlight w:val="none"/>
        </w:rPr>
        <w:t>□ A. 非常了解（能阐述其内涵和意义）</w:t>
      </w:r>
    </w:p>
    <w:p w14:paraId="2C11DFE6">
      <w:pPr>
        <w:spacing w:before="0" w:after="0" w:line="360" w:lineRule="auto"/>
        <w:ind w:firstLine="480"/>
        <w:jc w:val="both"/>
        <w:rPr>
          <w:color w:val="auto"/>
          <w:highlight w:val="none"/>
        </w:rPr>
      </w:pPr>
      <w:r>
        <w:rPr>
          <w:rFonts w:ascii="宋体" w:hAnsi="宋体" w:eastAsia="宋体" w:cs="宋体"/>
          <w:color w:val="auto"/>
          <w:sz w:val="24"/>
          <w:highlight w:val="none"/>
        </w:rPr>
        <w:t>□ B. 比较了解（能说出主要内容）</w:t>
      </w:r>
    </w:p>
    <w:p w14:paraId="6A1543B0">
      <w:pPr>
        <w:spacing w:before="0" w:after="0" w:line="360" w:lineRule="auto"/>
        <w:ind w:firstLine="480"/>
        <w:jc w:val="both"/>
        <w:rPr>
          <w:color w:val="auto"/>
          <w:highlight w:val="none"/>
        </w:rPr>
      </w:pPr>
      <w:r>
        <w:rPr>
          <w:rFonts w:ascii="宋体" w:hAnsi="宋体" w:eastAsia="宋体" w:cs="宋体"/>
          <w:color w:val="auto"/>
          <w:sz w:val="24"/>
          <w:highlight w:val="none"/>
        </w:rPr>
        <w:t>□ C. 一般了解（听说过，但不太清楚具体内容）</w:t>
      </w:r>
    </w:p>
    <w:p w14:paraId="41D6C267">
      <w:pPr>
        <w:spacing w:before="0" w:after="0" w:line="360" w:lineRule="auto"/>
        <w:ind w:firstLine="480"/>
        <w:jc w:val="both"/>
        <w:rPr>
          <w:color w:val="auto"/>
          <w:highlight w:val="none"/>
        </w:rPr>
      </w:pPr>
      <w:r>
        <w:rPr>
          <w:rFonts w:ascii="宋体" w:hAnsi="宋体" w:eastAsia="宋体" w:cs="宋体"/>
          <w:color w:val="auto"/>
          <w:sz w:val="24"/>
          <w:highlight w:val="none"/>
        </w:rPr>
        <w:t>□ D. 不太了解（仅知道名称）</w:t>
      </w:r>
    </w:p>
    <w:p w14:paraId="6E40BB9A">
      <w:pPr>
        <w:spacing w:before="0" w:after="0" w:line="360" w:lineRule="auto"/>
        <w:ind w:firstLine="480"/>
        <w:jc w:val="both"/>
        <w:rPr>
          <w:color w:val="auto"/>
          <w:highlight w:val="none"/>
        </w:rPr>
      </w:pPr>
      <w:r>
        <w:rPr>
          <w:rFonts w:ascii="宋体" w:hAnsi="宋体" w:eastAsia="宋体" w:cs="宋体"/>
          <w:color w:val="auto"/>
          <w:sz w:val="24"/>
          <w:highlight w:val="none"/>
        </w:rPr>
        <w:t>□ E. 完全不了解</w:t>
      </w:r>
    </w:p>
    <w:p w14:paraId="7D0BD531">
      <w:pPr>
        <w:spacing w:before="0" w:after="0" w:line="360" w:lineRule="auto"/>
        <w:ind w:firstLine="480"/>
        <w:jc w:val="both"/>
        <w:rPr>
          <w:color w:val="auto"/>
          <w:highlight w:val="none"/>
        </w:rPr>
      </w:pPr>
      <w:r>
        <w:rPr>
          <w:rFonts w:ascii="宋体" w:hAnsi="宋体" w:eastAsia="宋体" w:cs="宋体"/>
          <w:b/>
          <w:color w:val="auto"/>
          <w:sz w:val="24"/>
          <w:highlight w:val="none"/>
        </w:rPr>
        <w:t>Q</w:t>
      </w:r>
      <w:r>
        <w:rPr>
          <w:rFonts w:ascii="宋体" w:hAnsi="宋体" w:eastAsia="宋体" w:cs="宋体"/>
          <w:b/>
          <w:color w:val="auto"/>
          <w:sz w:val="24"/>
          <w:highlight w:val="none"/>
          <w:lang w:val="en-US" w:eastAsia="zh-CN"/>
        </w:rPr>
        <w:t>9</w:t>
      </w:r>
      <w:r>
        <w:rPr>
          <w:rFonts w:ascii="宋体" w:hAnsi="宋体" w:eastAsia="宋体" w:cs="宋体"/>
          <w:b/>
          <w:color w:val="auto"/>
          <w:sz w:val="24"/>
          <w:highlight w:val="none"/>
        </w:rPr>
        <w:t>. 您对</w:t>
      </w:r>
      <w:r>
        <w:rPr>
          <w:rFonts w:hint="eastAsia" w:ascii="宋体" w:hAnsi="宋体" w:cs="宋体"/>
          <w:b/>
          <w:color w:val="auto"/>
          <w:sz w:val="24"/>
          <w:highlight w:val="none"/>
          <w:lang w:eastAsia="zh-CN"/>
        </w:rPr>
        <w:t>“两个结合”</w:t>
      </w:r>
      <w:r>
        <w:rPr>
          <w:rFonts w:ascii="宋体" w:hAnsi="宋体" w:eastAsia="宋体" w:cs="宋体"/>
          <w:b/>
          <w:color w:val="auto"/>
          <w:sz w:val="24"/>
          <w:highlight w:val="none"/>
        </w:rPr>
        <w:t>（马克思主义基本原理同中国具体实际相结合、同中华优秀传统文化相结合）的了解程度：</w:t>
      </w:r>
    </w:p>
    <w:p w14:paraId="3264A8B1">
      <w:pPr>
        <w:spacing w:before="0" w:after="0" w:line="360" w:lineRule="auto"/>
        <w:ind w:firstLine="480"/>
        <w:jc w:val="both"/>
        <w:rPr>
          <w:color w:val="auto"/>
          <w:highlight w:val="none"/>
        </w:rPr>
      </w:pPr>
      <w:r>
        <w:rPr>
          <w:rFonts w:ascii="宋体" w:hAnsi="宋体" w:eastAsia="宋体" w:cs="宋体"/>
          <w:color w:val="auto"/>
          <w:sz w:val="24"/>
          <w:highlight w:val="none"/>
        </w:rPr>
        <w:t>□ A. 非常了解</w:t>
      </w:r>
    </w:p>
    <w:p w14:paraId="2AC8092E">
      <w:pPr>
        <w:spacing w:before="0" w:after="0" w:line="360" w:lineRule="auto"/>
        <w:ind w:firstLine="480"/>
        <w:jc w:val="both"/>
        <w:rPr>
          <w:color w:val="auto"/>
          <w:highlight w:val="none"/>
        </w:rPr>
      </w:pPr>
      <w:r>
        <w:rPr>
          <w:rFonts w:ascii="宋体" w:hAnsi="宋体" w:eastAsia="宋体" w:cs="宋体"/>
          <w:color w:val="auto"/>
          <w:sz w:val="24"/>
          <w:highlight w:val="none"/>
        </w:rPr>
        <w:t>□ B. 比较了解</w:t>
      </w:r>
    </w:p>
    <w:p w14:paraId="2025B8BA">
      <w:pPr>
        <w:spacing w:before="0" w:after="0" w:line="360" w:lineRule="auto"/>
        <w:ind w:firstLine="480"/>
        <w:jc w:val="both"/>
        <w:rPr>
          <w:color w:val="auto"/>
          <w:highlight w:val="none"/>
        </w:rPr>
      </w:pPr>
      <w:r>
        <w:rPr>
          <w:rFonts w:ascii="宋体" w:hAnsi="宋体" w:eastAsia="宋体" w:cs="宋体"/>
          <w:color w:val="auto"/>
          <w:sz w:val="24"/>
          <w:highlight w:val="none"/>
        </w:rPr>
        <w:t>□ C. 一般了解</w:t>
      </w:r>
    </w:p>
    <w:p w14:paraId="4A22A579">
      <w:pPr>
        <w:spacing w:before="0" w:after="0" w:line="360" w:lineRule="auto"/>
        <w:ind w:firstLine="480"/>
        <w:jc w:val="both"/>
        <w:rPr>
          <w:color w:val="auto"/>
          <w:highlight w:val="none"/>
        </w:rPr>
      </w:pPr>
      <w:r>
        <w:rPr>
          <w:rFonts w:ascii="宋体" w:hAnsi="宋体" w:eastAsia="宋体" w:cs="宋体"/>
          <w:color w:val="auto"/>
          <w:sz w:val="24"/>
          <w:highlight w:val="none"/>
        </w:rPr>
        <w:t>□ D. 不太了解</w:t>
      </w:r>
    </w:p>
    <w:p w14:paraId="482E0F9B">
      <w:pPr>
        <w:spacing w:before="0" w:after="0" w:line="360" w:lineRule="auto"/>
        <w:ind w:firstLine="480"/>
        <w:jc w:val="both"/>
        <w:rPr>
          <w:color w:val="auto"/>
          <w:highlight w:val="none"/>
        </w:rPr>
      </w:pPr>
      <w:r>
        <w:rPr>
          <w:rFonts w:ascii="宋体" w:hAnsi="宋体" w:eastAsia="宋体" w:cs="宋体"/>
          <w:color w:val="auto"/>
          <w:sz w:val="24"/>
          <w:highlight w:val="none"/>
        </w:rPr>
        <w:t>□ E. 完全不了解</w:t>
      </w:r>
    </w:p>
    <w:p w14:paraId="0ED75F6C">
      <w:pPr>
        <w:spacing w:before="0" w:after="0" w:line="360" w:lineRule="auto"/>
        <w:ind w:firstLine="480"/>
        <w:jc w:val="both"/>
        <w:rPr>
          <w:color w:val="auto"/>
          <w:highlight w:val="none"/>
        </w:rPr>
      </w:pPr>
      <w:r>
        <w:rPr>
          <w:rFonts w:ascii="宋体" w:hAnsi="宋体" w:eastAsia="宋体" w:cs="宋体"/>
          <w:b/>
          <w:color w:val="auto"/>
          <w:sz w:val="24"/>
          <w:highlight w:val="none"/>
        </w:rPr>
        <w:t>Q1</w:t>
      </w:r>
      <w:r>
        <w:rPr>
          <w:rFonts w:ascii="宋体" w:hAnsi="宋体" w:eastAsia="宋体" w:cs="宋体"/>
          <w:b/>
          <w:color w:val="auto"/>
          <w:sz w:val="24"/>
          <w:highlight w:val="none"/>
          <w:lang w:val="en-US" w:eastAsia="zh-CN"/>
        </w:rPr>
        <w:t>0</w:t>
      </w:r>
      <w:r>
        <w:rPr>
          <w:rFonts w:ascii="宋体" w:hAnsi="宋体" w:eastAsia="宋体" w:cs="宋体"/>
          <w:b/>
          <w:color w:val="auto"/>
          <w:sz w:val="24"/>
          <w:highlight w:val="none"/>
        </w:rPr>
        <w:t>. 您对</w:t>
      </w:r>
      <w:r>
        <w:rPr>
          <w:rFonts w:hint="eastAsia" w:ascii="宋体" w:hAnsi="宋体" w:cs="宋体"/>
          <w:b/>
          <w:color w:val="auto"/>
          <w:sz w:val="24"/>
          <w:highlight w:val="none"/>
          <w:lang w:eastAsia="zh-CN"/>
        </w:rPr>
        <w:t>“</w:t>
      </w:r>
      <w:r>
        <w:rPr>
          <w:rFonts w:ascii="宋体" w:hAnsi="宋体" w:eastAsia="宋体" w:cs="宋体"/>
          <w:b/>
          <w:color w:val="auto"/>
          <w:sz w:val="24"/>
          <w:highlight w:val="none"/>
        </w:rPr>
        <w:t>社会主义核心价值观</w:t>
      </w:r>
      <w:r>
        <w:rPr>
          <w:rFonts w:hint="eastAsia" w:ascii="宋体" w:hAnsi="宋体" w:cs="宋体"/>
          <w:b/>
          <w:color w:val="auto"/>
          <w:sz w:val="24"/>
          <w:highlight w:val="none"/>
          <w:lang w:eastAsia="zh-CN"/>
        </w:rPr>
        <w:t>”</w:t>
      </w:r>
      <w:r>
        <w:rPr>
          <w:rFonts w:ascii="宋体" w:hAnsi="宋体" w:eastAsia="宋体" w:cs="宋体"/>
          <w:b/>
          <w:color w:val="auto"/>
          <w:sz w:val="24"/>
          <w:highlight w:val="none"/>
        </w:rPr>
        <w:t>的了解程度：</w:t>
      </w:r>
    </w:p>
    <w:p w14:paraId="382A0987">
      <w:pPr>
        <w:spacing w:before="0" w:after="0" w:line="360" w:lineRule="auto"/>
        <w:ind w:firstLine="480"/>
        <w:jc w:val="both"/>
        <w:rPr>
          <w:color w:val="auto"/>
          <w:highlight w:val="none"/>
        </w:rPr>
      </w:pPr>
      <w:r>
        <w:rPr>
          <w:rFonts w:ascii="宋体" w:hAnsi="宋体" w:eastAsia="宋体" w:cs="宋体"/>
          <w:color w:val="auto"/>
          <w:sz w:val="24"/>
          <w:highlight w:val="none"/>
        </w:rPr>
        <w:t>□ A. 非常了解（能完整说出24字内容并理解内涵）</w:t>
      </w:r>
    </w:p>
    <w:p w14:paraId="11DEF6C3">
      <w:pPr>
        <w:spacing w:before="0" w:after="0" w:line="360" w:lineRule="auto"/>
        <w:ind w:firstLine="480"/>
        <w:jc w:val="both"/>
        <w:rPr>
          <w:color w:val="auto"/>
          <w:highlight w:val="none"/>
        </w:rPr>
      </w:pPr>
      <w:r>
        <w:rPr>
          <w:rFonts w:ascii="宋体" w:hAnsi="宋体" w:eastAsia="宋体" w:cs="宋体"/>
          <w:color w:val="auto"/>
          <w:sz w:val="24"/>
          <w:highlight w:val="none"/>
        </w:rPr>
        <w:t>□ B. 比较了解（能说出大部分内容）</w:t>
      </w:r>
    </w:p>
    <w:p w14:paraId="2EAB8DCA">
      <w:pPr>
        <w:spacing w:before="0" w:after="0" w:line="360" w:lineRule="auto"/>
        <w:ind w:firstLine="480"/>
        <w:jc w:val="both"/>
        <w:rPr>
          <w:color w:val="auto"/>
          <w:highlight w:val="none"/>
        </w:rPr>
      </w:pPr>
      <w:r>
        <w:rPr>
          <w:rFonts w:ascii="宋体" w:hAnsi="宋体" w:eastAsia="宋体" w:cs="宋体"/>
          <w:color w:val="auto"/>
          <w:sz w:val="24"/>
          <w:highlight w:val="none"/>
        </w:rPr>
        <w:t>□ C. 一般了解（知道一些）</w:t>
      </w:r>
    </w:p>
    <w:p w14:paraId="7FEE8552">
      <w:pPr>
        <w:spacing w:before="0" w:after="0" w:line="360" w:lineRule="auto"/>
        <w:ind w:firstLine="480"/>
        <w:jc w:val="both"/>
        <w:rPr>
          <w:color w:val="auto"/>
          <w:highlight w:val="none"/>
        </w:rPr>
      </w:pPr>
      <w:r>
        <w:rPr>
          <w:rFonts w:ascii="宋体" w:hAnsi="宋体" w:eastAsia="宋体" w:cs="宋体"/>
          <w:color w:val="auto"/>
          <w:sz w:val="24"/>
          <w:highlight w:val="none"/>
        </w:rPr>
        <w:t>□ D. 不太了解</w:t>
      </w:r>
    </w:p>
    <w:p w14:paraId="514F39A6">
      <w:pPr>
        <w:spacing w:before="0" w:after="0" w:line="360" w:lineRule="auto"/>
        <w:ind w:firstLine="480"/>
        <w:jc w:val="both"/>
        <w:rPr>
          <w:color w:val="auto"/>
          <w:highlight w:val="none"/>
        </w:rPr>
      </w:pPr>
      <w:r>
        <w:rPr>
          <w:rFonts w:ascii="宋体" w:hAnsi="宋体" w:eastAsia="宋体" w:cs="宋体"/>
          <w:color w:val="auto"/>
          <w:sz w:val="24"/>
          <w:highlight w:val="none"/>
        </w:rPr>
        <w:t>□ E. 完全不了解</w:t>
      </w:r>
    </w:p>
    <w:p w14:paraId="4B89CE83">
      <w:pPr>
        <w:spacing w:before="0" w:after="0" w:line="360" w:lineRule="auto"/>
        <w:ind w:firstLine="480"/>
        <w:jc w:val="both"/>
        <w:rPr>
          <w:color w:val="auto"/>
          <w:highlight w:val="none"/>
        </w:rPr>
      </w:pPr>
      <w:r>
        <w:rPr>
          <w:rFonts w:ascii="宋体" w:hAnsi="宋体" w:eastAsia="宋体" w:cs="宋体"/>
          <w:b/>
          <w:color w:val="auto"/>
          <w:sz w:val="24"/>
          <w:highlight w:val="none"/>
        </w:rPr>
        <w:t>Q1</w:t>
      </w:r>
      <w:r>
        <w:rPr>
          <w:rFonts w:ascii="宋体" w:hAnsi="宋体" w:eastAsia="宋体" w:cs="宋体"/>
          <w:b/>
          <w:color w:val="auto"/>
          <w:sz w:val="24"/>
          <w:highlight w:val="none"/>
          <w:lang w:val="en-US" w:eastAsia="zh-CN"/>
        </w:rPr>
        <w:t>1</w:t>
      </w:r>
      <w:r>
        <w:rPr>
          <w:rFonts w:ascii="宋体" w:hAnsi="宋体" w:eastAsia="宋体" w:cs="宋体"/>
          <w:b/>
          <w:color w:val="auto"/>
          <w:sz w:val="24"/>
          <w:highlight w:val="none"/>
        </w:rPr>
        <w:t>. 您对</w:t>
      </w:r>
      <w:r>
        <w:rPr>
          <w:rFonts w:hint="eastAsia" w:ascii="宋体" w:hAnsi="宋体" w:cs="宋体"/>
          <w:b/>
          <w:color w:val="auto"/>
          <w:sz w:val="24"/>
          <w:highlight w:val="none"/>
          <w:lang w:eastAsia="zh-CN"/>
        </w:rPr>
        <w:t>“</w:t>
      </w:r>
      <w:r>
        <w:rPr>
          <w:rFonts w:ascii="宋体" w:hAnsi="宋体" w:eastAsia="宋体" w:cs="宋体"/>
          <w:b/>
          <w:color w:val="auto"/>
          <w:sz w:val="24"/>
          <w:highlight w:val="none"/>
        </w:rPr>
        <w:t>爱国爱教</w:t>
      </w:r>
      <w:r>
        <w:rPr>
          <w:rFonts w:hint="eastAsia" w:ascii="宋体" w:hAnsi="宋体" w:cs="宋体"/>
          <w:b/>
          <w:color w:val="auto"/>
          <w:sz w:val="24"/>
          <w:highlight w:val="none"/>
          <w:lang w:eastAsia="zh-CN"/>
        </w:rPr>
        <w:t>”</w:t>
      </w:r>
      <w:r>
        <w:rPr>
          <w:rFonts w:ascii="宋体" w:hAnsi="宋体" w:eastAsia="宋体" w:cs="宋体"/>
          <w:b/>
          <w:color w:val="auto"/>
          <w:sz w:val="24"/>
          <w:highlight w:val="none"/>
        </w:rPr>
        <w:t>这一理念的理解程度：</w:t>
      </w:r>
    </w:p>
    <w:p w14:paraId="760D0C1C">
      <w:pPr>
        <w:spacing w:before="0" w:after="0" w:line="360" w:lineRule="auto"/>
        <w:ind w:firstLine="480"/>
        <w:jc w:val="both"/>
        <w:rPr>
          <w:color w:val="auto"/>
          <w:highlight w:val="none"/>
        </w:rPr>
      </w:pPr>
      <w:r>
        <w:rPr>
          <w:rFonts w:ascii="宋体" w:hAnsi="宋体" w:eastAsia="宋体" w:cs="宋体"/>
          <w:color w:val="auto"/>
          <w:sz w:val="24"/>
          <w:highlight w:val="none"/>
        </w:rPr>
        <w:t>□ A. 非常理解</w:t>
      </w:r>
    </w:p>
    <w:p w14:paraId="78C7E595">
      <w:pPr>
        <w:spacing w:before="0" w:after="0" w:line="360" w:lineRule="auto"/>
        <w:ind w:firstLine="480"/>
        <w:jc w:val="both"/>
        <w:rPr>
          <w:color w:val="auto"/>
          <w:highlight w:val="none"/>
        </w:rPr>
      </w:pPr>
      <w:r>
        <w:rPr>
          <w:rFonts w:ascii="宋体" w:hAnsi="宋体" w:eastAsia="宋体" w:cs="宋体"/>
          <w:color w:val="auto"/>
          <w:sz w:val="24"/>
          <w:highlight w:val="none"/>
        </w:rPr>
        <w:t>□ B. 比较理解</w:t>
      </w:r>
    </w:p>
    <w:p w14:paraId="11E7EC3E">
      <w:pPr>
        <w:spacing w:before="0" w:after="0" w:line="360" w:lineRule="auto"/>
        <w:ind w:firstLine="480"/>
        <w:jc w:val="both"/>
        <w:rPr>
          <w:color w:val="auto"/>
          <w:highlight w:val="none"/>
        </w:rPr>
      </w:pPr>
      <w:r>
        <w:rPr>
          <w:rFonts w:ascii="宋体" w:hAnsi="宋体" w:eastAsia="宋体" w:cs="宋体"/>
          <w:color w:val="auto"/>
          <w:sz w:val="24"/>
          <w:highlight w:val="none"/>
        </w:rPr>
        <w:t>□ C. 一般理解</w:t>
      </w:r>
    </w:p>
    <w:p w14:paraId="4767CD13">
      <w:pPr>
        <w:spacing w:before="0" w:after="0" w:line="360" w:lineRule="auto"/>
        <w:ind w:firstLine="480"/>
        <w:jc w:val="both"/>
        <w:rPr>
          <w:color w:val="auto"/>
          <w:highlight w:val="none"/>
        </w:rPr>
      </w:pPr>
      <w:r>
        <w:rPr>
          <w:rFonts w:ascii="宋体" w:hAnsi="宋体" w:eastAsia="宋体" w:cs="宋体"/>
          <w:color w:val="auto"/>
          <w:sz w:val="24"/>
          <w:highlight w:val="none"/>
        </w:rPr>
        <w:t>□ D. 不太理解</w:t>
      </w:r>
    </w:p>
    <w:p w14:paraId="0561A954">
      <w:pPr>
        <w:spacing w:before="0" w:after="0" w:line="360" w:lineRule="auto"/>
        <w:ind w:firstLine="480"/>
        <w:jc w:val="both"/>
        <w:rPr>
          <w:color w:val="auto"/>
          <w:highlight w:val="none"/>
        </w:rPr>
      </w:pPr>
      <w:r>
        <w:rPr>
          <w:rFonts w:ascii="宋体" w:hAnsi="宋体" w:eastAsia="宋体" w:cs="宋体"/>
          <w:color w:val="auto"/>
          <w:sz w:val="24"/>
          <w:highlight w:val="none"/>
        </w:rPr>
        <w:t>□ E. 完全不理解</w:t>
      </w:r>
    </w:p>
    <w:p w14:paraId="480839BE">
      <w:pPr>
        <w:spacing w:before="120" w:after="120" w:line="360" w:lineRule="auto"/>
        <w:ind w:firstLine="480"/>
        <w:jc w:val="left"/>
        <w:rPr>
          <w:color w:val="auto"/>
          <w:highlight w:val="none"/>
        </w:rPr>
      </w:pPr>
      <w:r>
        <w:rPr>
          <w:rFonts w:ascii="黑体" w:hAnsi="黑体" w:eastAsia="黑体" w:cs="黑体"/>
          <w:b/>
          <w:color w:val="auto"/>
          <w:sz w:val="24"/>
          <w:highlight w:val="none"/>
        </w:rPr>
        <w:t>第三部分 认知与态度测量</w:t>
      </w:r>
    </w:p>
    <w:p w14:paraId="152A3CA8">
      <w:pPr>
        <w:spacing w:before="0" w:after="0" w:line="360" w:lineRule="auto"/>
        <w:ind w:firstLine="480"/>
        <w:jc w:val="both"/>
        <w:rPr>
          <w:color w:val="auto"/>
          <w:highlight w:val="none"/>
        </w:rPr>
      </w:pPr>
      <w:r>
        <w:rPr>
          <w:rFonts w:ascii="宋体" w:hAnsi="宋体" w:eastAsia="宋体" w:cs="宋体"/>
          <w:b/>
          <w:color w:val="auto"/>
          <w:sz w:val="24"/>
          <w:highlight w:val="none"/>
        </w:rPr>
        <w:t>Q1</w:t>
      </w:r>
      <w:r>
        <w:rPr>
          <w:rFonts w:ascii="宋体" w:hAnsi="宋体" w:eastAsia="宋体" w:cs="宋体"/>
          <w:b/>
          <w:color w:val="auto"/>
          <w:sz w:val="24"/>
          <w:highlight w:val="none"/>
          <w:lang w:val="en-US" w:eastAsia="zh-CN"/>
        </w:rPr>
        <w:t>2</w:t>
      </w:r>
      <w:r>
        <w:rPr>
          <w:rFonts w:ascii="宋体" w:hAnsi="宋体" w:eastAsia="宋体" w:cs="宋体"/>
          <w:b/>
          <w:color w:val="auto"/>
          <w:sz w:val="24"/>
          <w:highlight w:val="none"/>
        </w:rPr>
        <w:t>. 您认为佛教教义与社会主义核心价值观的关系是：</w:t>
      </w:r>
    </w:p>
    <w:p w14:paraId="6B80C3C2">
      <w:pPr>
        <w:spacing w:before="0" w:after="0" w:line="360" w:lineRule="auto"/>
        <w:ind w:firstLine="480"/>
        <w:jc w:val="both"/>
        <w:rPr>
          <w:color w:val="auto"/>
          <w:highlight w:val="none"/>
        </w:rPr>
      </w:pPr>
      <w:r>
        <w:rPr>
          <w:rFonts w:ascii="宋体" w:hAnsi="宋体" w:eastAsia="宋体" w:cs="宋体"/>
          <w:color w:val="auto"/>
          <w:sz w:val="24"/>
          <w:highlight w:val="none"/>
        </w:rPr>
        <w:t>□ A. 完全一致，相互促进</w:t>
      </w:r>
    </w:p>
    <w:p w14:paraId="107D50C6">
      <w:pPr>
        <w:spacing w:before="0" w:after="0" w:line="360" w:lineRule="auto"/>
        <w:ind w:firstLine="480"/>
        <w:jc w:val="both"/>
        <w:rPr>
          <w:color w:val="auto"/>
          <w:highlight w:val="none"/>
        </w:rPr>
      </w:pPr>
      <w:r>
        <w:rPr>
          <w:rFonts w:ascii="宋体" w:hAnsi="宋体" w:eastAsia="宋体" w:cs="宋体"/>
          <w:color w:val="auto"/>
          <w:sz w:val="24"/>
          <w:highlight w:val="none"/>
        </w:rPr>
        <w:t>□ B. 大部分一致，有小部分差异</w:t>
      </w:r>
    </w:p>
    <w:p w14:paraId="034C389A">
      <w:pPr>
        <w:spacing w:before="0" w:after="0" w:line="360" w:lineRule="auto"/>
        <w:ind w:firstLine="480"/>
        <w:jc w:val="both"/>
        <w:rPr>
          <w:color w:val="auto"/>
          <w:highlight w:val="none"/>
        </w:rPr>
      </w:pPr>
      <w:r>
        <w:rPr>
          <w:rFonts w:ascii="宋体" w:hAnsi="宋体" w:eastAsia="宋体" w:cs="宋体"/>
          <w:color w:val="auto"/>
          <w:sz w:val="24"/>
          <w:highlight w:val="none"/>
        </w:rPr>
        <w:t>□ C. 部分一致，但也有明显差异</w:t>
      </w:r>
    </w:p>
    <w:p w14:paraId="1E38A57A">
      <w:pPr>
        <w:spacing w:before="0" w:after="0" w:line="360" w:lineRule="auto"/>
        <w:ind w:firstLine="480"/>
        <w:jc w:val="both"/>
        <w:rPr>
          <w:color w:val="auto"/>
          <w:highlight w:val="none"/>
        </w:rPr>
      </w:pPr>
      <w:r>
        <w:rPr>
          <w:rFonts w:ascii="宋体" w:hAnsi="宋体" w:eastAsia="宋体" w:cs="宋体"/>
          <w:color w:val="auto"/>
          <w:sz w:val="24"/>
          <w:highlight w:val="none"/>
        </w:rPr>
        <w:t>□ D. 差异较大，难以融合</w:t>
      </w:r>
    </w:p>
    <w:p w14:paraId="4330A6A7">
      <w:pPr>
        <w:spacing w:before="0" w:after="0" w:line="360" w:lineRule="auto"/>
        <w:ind w:firstLine="480"/>
        <w:jc w:val="both"/>
        <w:rPr>
          <w:color w:val="auto"/>
          <w:highlight w:val="none"/>
        </w:rPr>
      </w:pPr>
      <w:r>
        <w:rPr>
          <w:rFonts w:ascii="宋体" w:hAnsi="宋体" w:eastAsia="宋体" w:cs="宋体"/>
          <w:color w:val="auto"/>
          <w:sz w:val="24"/>
          <w:highlight w:val="none"/>
        </w:rPr>
        <w:t>□ E. 完全无关</w:t>
      </w:r>
    </w:p>
    <w:p w14:paraId="525747AA">
      <w:pPr>
        <w:spacing w:before="0" w:after="0" w:line="360" w:lineRule="auto"/>
        <w:ind w:firstLine="480"/>
        <w:jc w:val="both"/>
        <w:rPr>
          <w:color w:val="auto"/>
          <w:highlight w:val="none"/>
        </w:rPr>
      </w:pPr>
      <w:r>
        <w:rPr>
          <w:rFonts w:ascii="宋体" w:hAnsi="宋体" w:eastAsia="宋体" w:cs="宋体"/>
          <w:b/>
          <w:color w:val="auto"/>
          <w:sz w:val="24"/>
          <w:highlight w:val="none"/>
        </w:rPr>
        <w:t>Q1</w:t>
      </w:r>
      <w:r>
        <w:rPr>
          <w:rFonts w:ascii="宋体" w:hAnsi="宋体" w:eastAsia="宋体" w:cs="宋体"/>
          <w:b/>
          <w:color w:val="auto"/>
          <w:sz w:val="24"/>
          <w:highlight w:val="none"/>
          <w:lang w:val="en-US" w:eastAsia="zh-CN"/>
        </w:rPr>
        <w:t>3</w:t>
      </w:r>
      <w:r>
        <w:rPr>
          <w:rFonts w:ascii="宋体" w:hAnsi="宋体" w:eastAsia="宋体" w:cs="宋体"/>
          <w:b/>
          <w:color w:val="auto"/>
          <w:sz w:val="24"/>
          <w:highlight w:val="none"/>
        </w:rPr>
        <w:t>. 您对我国宗教政策的基本方向的看法：</w:t>
      </w:r>
    </w:p>
    <w:p w14:paraId="55C38122">
      <w:pPr>
        <w:spacing w:before="0" w:after="0" w:line="360" w:lineRule="auto"/>
        <w:ind w:firstLine="480"/>
        <w:jc w:val="both"/>
        <w:rPr>
          <w:color w:val="auto"/>
          <w:highlight w:val="none"/>
        </w:rPr>
      </w:pPr>
      <w:r>
        <w:rPr>
          <w:rFonts w:ascii="宋体" w:hAnsi="宋体" w:eastAsia="宋体" w:cs="宋体"/>
          <w:color w:val="auto"/>
          <w:sz w:val="24"/>
          <w:highlight w:val="none"/>
        </w:rPr>
        <w:t>□ A. 方向正确，符合国情和教情</w:t>
      </w:r>
    </w:p>
    <w:p w14:paraId="090EC909">
      <w:pPr>
        <w:spacing w:before="0" w:after="0" w:line="360" w:lineRule="auto"/>
        <w:ind w:firstLine="480"/>
        <w:jc w:val="both"/>
        <w:rPr>
          <w:color w:val="auto"/>
          <w:highlight w:val="none"/>
        </w:rPr>
      </w:pPr>
      <w:r>
        <w:rPr>
          <w:rFonts w:ascii="宋体" w:hAnsi="宋体" w:eastAsia="宋体" w:cs="宋体"/>
          <w:color w:val="auto"/>
          <w:sz w:val="24"/>
          <w:highlight w:val="none"/>
        </w:rPr>
        <w:t>□ B. 基本正确，但有些方面需调整</w:t>
      </w:r>
    </w:p>
    <w:p w14:paraId="07B64BD7">
      <w:pPr>
        <w:spacing w:before="0" w:after="0" w:line="360" w:lineRule="auto"/>
        <w:ind w:firstLine="480"/>
        <w:jc w:val="both"/>
        <w:rPr>
          <w:color w:val="auto"/>
          <w:highlight w:val="none"/>
        </w:rPr>
      </w:pPr>
      <w:r>
        <w:rPr>
          <w:rFonts w:ascii="宋体" w:hAnsi="宋体" w:eastAsia="宋体" w:cs="宋体"/>
          <w:color w:val="auto"/>
          <w:sz w:val="24"/>
          <w:highlight w:val="none"/>
        </w:rPr>
        <w:t>□ C. 部分合理，部分不太合理</w:t>
      </w:r>
    </w:p>
    <w:p w14:paraId="747E78C0">
      <w:pPr>
        <w:spacing w:before="0" w:after="0" w:line="360" w:lineRule="auto"/>
        <w:ind w:firstLine="480"/>
        <w:jc w:val="both"/>
        <w:rPr>
          <w:color w:val="auto"/>
          <w:highlight w:val="none"/>
        </w:rPr>
      </w:pPr>
      <w:r>
        <w:rPr>
          <w:rFonts w:ascii="宋体" w:hAnsi="宋体" w:eastAsia="宋体" w:cs="宋体"/>
          <w:color w:val="auto"/>
          <w:sz w:val="24"/>
          <w:highlight w:val="none"/>
        </w:rPr>
        <w:t>□ D. 不太合理</w:t>
      </w:r>
    </w:p>
    <w:p w14:paraId="22AE127E">
      <w:pPr>
        <w:spacing w:before="0" w:after="0" w:line="360" w:lineRule="auto"/>
        <w:ind w:firstLine="480"/>
        <w:jc w:val="both"/>
        <w:rPr>
          <w:color w:val="auto"/>
          <w:highlight w:val="none"/>
        </w:rPr>
      </w:pPr>
      <w:r>
        <w:rPr>
          <w:rFonts w:ascii="宋体" w:hAnsi="宋体" w:eastAsia="宋体" w:cs="宋体"/>
          <w:color w:val="auto"/>
          <w:sz w:val="24"/>
          <w:highlight w:val="none"/>
        </w:rPr>
        <w:t>□ E. 说不清楚</w:t>
      </w:r>
    </w:p>
    <w:p w14:paraId="0A833D95">
      <w:pPr>
        <w:spacing w:before="0" w:after="0" w:line="360" w:lineRule="auto"/>
        <w:ind w:firstLine="480"/>
        <w:jc w:val="both"/>
        <w:rPr>
          <w:color w:val="auto"/>
          <w:highlight w:val="none"/>
        </w:rPr>
      </w:pPr>
      <w:r>
        <w:rPr>
          <w:rFonts w:ascii="宋体" w:hAnsi="宋体" w:eastAsia="宋体" w:cs="宋体"/>
          <w:b/>
          <w:color w:val="auto"/>
          <w:sz w:val="24"/>
          <w:highlight w:val="none"/>
        </w:rPr>
        <w:t>Q1</w:t>
      </w:r>
      <w:r>
        <w:rPr>
          <w:rFonts w:ascii="宋体" w:hAnsi="宋体" w:eastAsia="宋体" w:cs="宋体"/>
          <w:b/>
          <w:color w:val="auto"/>
          <w:sz w:val="24"/>
          <w:highlight w:val="none"/>
          <w:lang w:val="en-US" w:eastAsia="zh-CN"/>
        </w:rPr>
        <w:t>4</w:t>
      </w:r>
      <w:r>
        <w:rPr>
          <w:rFonts w:ascii="宋体" w:hAnsi="宋体" w:eastAsia="宋体" w:cs="宋体"/>
          <w:b/>
          <w:color w:val="auto"/>
          <w:sz w:val="24"/>
          <w:highlight w:val="none"/>
        </w:rPr>
        <w:t>. 您认为佛教应该与社会主义社会保持怎样的关系？</w:t>
      </w:r>
    </w:p>
    <w:p w14:paraId="4BCC16AD">
      <w:pPr>
        <w:spacing w:before="0" w:after="0" w:line="360" w:lineRule="auto"/>
        <w:ind w:firstLine="480"/>
        <w:jc w:val="both"/>
        <w:rPr>
          <w:color w:val="auto"/>
          <w:highlight w:val="none"/>
        </w:rPr>
      </w:pPr>
      <w:r>
        <w:rPr>
          <w:rFonts w:ascii="宋体" w:hAnsi="宋体" w:eastAsia="宋体" w:cs="宋体"/>
          <w:color w:val="auto"/>
          <w:sz w:val="24"/>
          <w:highlight w:val="none"/>
        </w:rPr>
        <w:t>□ A. 完全适应，主动融入</w:t>
      </w:r>
    </w:p>
    <w:p w14:paraId="66FC8642">
      <w:pPr>
        <w:spacing w:before="0" w:after="0" w:line="360" w:lineRule="auto"/>
        <w:ind w:firstLine="480"/>
        <w:jc w:val="both"/>
        <w:rPr>
          <w:color w:val="auto"/>
          <w:highlight w:val="none"/>
        </w:rPr>
      </w:pPr>
      <w:r>
        <w:rPr>
          <w:rFonts w:ascii="宋体" w:hAnsi="宋体" w:eastAsia="宋体" w:cs="宋体"/>
          <w:color w:val="auto"/>
          <w:sz w:val="24"/>
          <w:highlight w:val="none"/>
        </w:rPr>
        <w:t>□ B. 大部分适应，保持佛教特色</w:t>
      </w:r>
    </w:p>
    <w:p w14:paraId="591ED019">
      <w:pPr>
        <w:spacing w:before="0" w:after="0" w:line="360" w:lineRule="auto"/>
        <w:ind w:firstLine="480"/>
        <w:jc w:val="both"/>
        <w:rPr>
          <w:color w:val="auto"/>
          <w:highlight w:val="none"/>
        </w:rPr>
      </w:pPr>
      <w:r>
        <w:rPr>
          <w:rFonts w:ascii="宋体" w:hAnsi="宋体" w:eastAsia="宋体" w:cs="宋体"/>
          <w:color w:val="auto"/>
          <w:sz w:val="24"/>
          <w:highlight w:val="none"/>
        </w:rPr>
        <w:t>□ C. 部分适应，需要调整</w:t>
      </w:r>
    </w:p>
    <w:p w14:paraId="6CA3D14D">
      <w:pPr>
        <w:spacing w:before="0" w:after="0" w:line="360" w:lineRule="auto"/>
        <w:ind w:firstLine="480"/>
        <w:jc w:val="both"/>
        <w:rPr>
          <w:color w:val="auto"/>
          <w:highlight w:val="none"/>
        </w:rPr>
      </w:pPr>
      <w:r>
        <w:rPr>
          <w:rFonts w:ascii="宋体" w:hAnsi="宋体" w:eastAsia="宋体" w:cs="宋体"/>
          <w:color w:val="auto"/>
          <w:sz w:val="24"/>
          <w:highlight w:val="none"/>
        </w:rPr>
        <w:t>□ D. 难以完全适应</w:t>
      </w:r>
    </w:p>
    <w:p w14:paraId="534AD79A">
      <w:pPr>
        <w:spacing w:before="0" w:after="0" w:line="360" w:lineRule="auto"/>
        <w:ind w:firstLine="480"/>
        <w:jc w:val="both"/>
        <w:rPr>
          <w:color w:val="auto"/>
          <w:highlight w:val="none"/>
        </w:rPr>
      </w:pPr>
      <w:r>
        <w:rPr>
          <w:rFonts w:ascii="宋体" w:hAnsi="宋体" w:eastAsia="宋体" w:cs="宋体"/>
          <w:color w:val="auto"/>
          <w:sz w:val="24"/>
          <w:highlight w:val="none"/>
        </w:rPr>
        <w:t>□ E. 说不清楚</w:t>
      </w:r>
    </w:p>
    <w:p w14:paraId="309E50FD">
      <w:pPr>
        <w:spacing w:before="0" w:after="0" w:line="360" w:lineRule="auto"/>
        <w:ind w:firstLine="480"/>
        <w:jc w:val="both"/>
        <w:rPr>
          <w:color w:val="auto"/>
          <w:highlight w:val="none"/>
        </w:rPr>
      </w:pPr>
      <w:r>
        <w:rPr>
          <w:rFonts w:ascii="宋体" w:hAnsi="宋体" w:eastAsia="宋体" w:cs="宋体"/>
          <w:b/>
          <w:color w:val="auto"/>
          <w:sz w:val="24"/>
          <w:highlight w:val="none"/>
        </w:rPr>
        <w:t>Q1</w:t>
      </w:r>
      <w:r>
        <w:rPr>
          <w:rFonts w:ascii="宋体" w:hAnsi="宋体" w:eastAsia="宋体" w:cs="宋体"/>
          <w:b/>
          <w:color w:val="auto"/>
          <w:sz w:val="24"/>
          <w:highlight w:val="none"/>
          <w:lang w:val="en-US" w:eastAsia="zh-CN"/>
        </w:rPr>
        <w:t>5</w:t>
      </w:r>
      <w:r>
        <w:rPr>
          <w:rFonts w:ascii="宋体" w:hAnsi="宋体" w:eastAsia="宋体" w:cs="宋体"/>
          <w:b/>
          <w:color w:val="auto"/>
          <w:sz w:val="24"/>
          <w:highlight w:val="none"/>
        </w:rPr>
        <w:t>. 您认为佛教中国化的必要性如何？</w:t>
      </w:r>
    </w:p>
    <w:p w14:paraId="634628FF">
      <w:pPr>
        <w:spacing w:before="0" w:after="0" w:line="360" w:lineRule="auto"/>
        <w:ind w:firstLine="480"/>
        <w:jc w:val="both"/>
        <w:rPr>
          <w:color w:val="auto"/>
          <w:highlight w:val="none"/>
        </w:rPr>
      </w:pPr>
      <w:r>
        <w:rPr>
          <w:rFonts w:ascii="宋体" w:hAnsi="宋体" w:eastAsia="宋体" w:cs="宋体"/>
          <w:color w:val="auto"/>
          <w:sz w:val="24"/>
          <w:highlight w:val="none"/>
        </w:rPr>
        <w:t>□ A. 非常必要，是时代发展的必然要求</w:t>
      </w:r>
    </w:p>
    <w:p w14:paraId="124FD98D">
      <w:pPr>
        <w:spacing w:before="0" w:after="0" w:line="360" w:lineRule="auto"/>
        <w:ind w:firstLine="480"/>
        <w:jc w:val="both"/>
        <w:rPr>
          <w:color w:val="auto"/>
          <w:highlight w:val="none"/>
        </w:rPr>
      </w:pPr>
      <w:r>
        <w:rPr>
          <w:rFonts w:ascii="宋体" w:hAnsi="宋体" w:eastAsia="宋体" w:cs="宋体"/>
          <w:color w:val="auto"/>
          <w:sz w:val="24"/>
          <w:highlight w:val="none"/>
        </w:rPr>
        <w:t>□ B. 比较必要，有利于佛教健康发展</w:t>
      </w:r>
    </w:p>
    <w:p w14:paraId="79C28ADF">
      <w:pPr>
        <w:spacing w:before="0" w:after="0" w:line="360" w:lineRule="auto"/>
        <w:ind w:firstLine="480"/>
        <w:jc w:val="both"/>
        <w:rPr>
          <w:color w:val="auto"/>
          <w:highlight w:val="none"/>
        </w:rPr>
      </w:pPr>
      <w:r>
        <w:rPr>
          <w:rFonts w:ascii="宋体" w:hAnsi="宋体" w:eastAsia="宋体" w:cs="宋体"/>
          <w:color w:val="auto"/>
          <w:sz w:val="24"/>
          <w:highlight w:val="none"/>
        </w:rPr>
        <w:t>□ C. 有一定必要性，但不必过分强调</w:t>
      </w:r>
    </w:p>
    <w:p w14:paraId="431F1B7C">
      <w:pPr>
        <w:spacing w:before="0" w:after="0" w:line="360" w:lineRule="auto"/>
        <w:ind w:firstLine="480"/>
        <w:jc w:val="both"/>
        <w:rPr>
          <w:color w:val="auto"/>
          <w:highlight w:val="none"/>
        </w:rPr>
      </w:pPr>
      <w:r>
        <w:rPr>
          <w:rFonts w:ascii="宋体" w:hAnsi="宋体" w:eastAsia="宋体" w:cs="宋体"/>
          <w:color w:val="auto"/>
          <w:sz w:val="24"/>
          <w:highlight w:val="none"/>
        </w:rPr>
        <w:t>□ D. 不太必要</w:t>
      </w:r>
    </w:p>
    <w:p w14:paraId="39D51F17">
      <w:pPr>
        <w:spacing w:before="0" w:after="0" w:line="360" w:lineRule="auto"/>
        <w:ind w:firstLine="480"/>
        <w:jc w:val="both"/>
        <w:rPr>
          <w:color w:val="auto"/>
          <w:highlight w:val="none"/>
        </w:rPr>
      </w:pPr>
      <w:r>
        <w:rPr>
          <w:rFonts w:ascii="宋体" w:hAnsi="宋体" w:eastAsia="宋体" w:cs="宋体"/>
          <w:color w:val="auto"/>
          <w:sz w:val="24"/>
          <w:highlight w:val="none"/>
        </w:rPr>
        <w:t>□ E. 完全不必要</w:t>
      </w:r>
    </w:p>
    <w:p w14:paraId="56A65E67">
      <w:pPr>
        <w:spacing w:before="0" w:after="0" w:line="360" w:lineRule="auto"/>
        <w:ind w:firstLine="480"/>
        <w:jc w:val="both"/>
        <w:rPr>
          <w:color w:val="auto"/>
          <w:highlight w:val="none"/>
        </w:rPr>
      </w:pPr>
      <w:r>
        <w:rPr>
          <w:rFonts w:ascii="宋体" w:hAnsi="宋体" w:eastAsia="宋体" w:cs="宋体"/>
          <w:b/>
          <w:color w:val="auto"/>
          <w:sz w:val="24"/>
          <w:highlight w:val="none"/>
        </w:rPr>
        <w:t>Q1</w:t>
      </w:r>
      <w:r>
        <w:rPr>
          <w:rFonts w:ascii="宋体" w:hAnsi="宋体" w:eastAsia="宋体" w:cs="宋体"/>
          <w:b/>
          <w:color w:val="auto"/>
          <w:sz w:val="24"/>
          <w:highlight w:val="none"/>
          <w:lang w:val="en-US" w:eastAsia="zh-CN"/>
        </w:rPr>
        <w:t>6</w:t>
      </w:r>
      <w:r>
        <w:rPr>
          <w:rFonts w:ascii="宋体" w:hAnsi="宋体" w:eastAsia="宋体" w:cs="宋体"/>
          <w:b/>
          <w:color w:val="auto"/>
          <w:sz w:val="24"/>
          <w:highlight w:val="none"/>
        </w:rPr>
        <w:t>. 您认为传统文化与佛教文化的融合对佛教发展的作用：</w:t>
      </w:r>
    </w:p>
    <w:p w14:paraId="62B8D60B">
      <w:pPr>
        <w:spacing w:before="0" w:after="0" w:line="360" w:lineRule="auto"/>
        <w:ind w:firstLine="480"/>
        <w:jc w:val="both"/>
        <w:rPr>
          <w:color w:val="auto"/>
          <w:highlight w:val="none"/>
        </w:rPr>
      </w:pPr>
      <w:r>
        <w:rPr>
          <w:rFonts w:ascii="宋体" w:hAnsi="宋体" w:eastAsia="宋体" w:cs="宋体"/>
          <w:color w:val="auto"/>
          <w:sz w:val="24"/>
          <w:highlight w:val="none"/>
        </w:rPr>
        <w:t>□ A. 促进作用非常大</w:t>
      </w:r>
    </w:p>
    <w:p w14:paraId="27D4DAA6">
      <w:pPr>
        <w:spacing w:before="0" w:after="0" w:line="360" w:lineRule="auto"/>
        <w:ind w:firstLine="480"/>
        <w:jc w:val="both"/>
        <w:rPr>
          <w:color w:val="auto"/>
          <w:highlight w:val="none"/>
        </w:rPr>
      </w:pPr>
      <w:r>
        <w:rPr>
          <w:rFonts w:ascii="宋体" w:hAnsi="宋体" w:eastAsia="宋体" w:cs="宋体"/>
          <w:color w:val="auto"/>
          <w:sz w:val="24"/>
          <w:highlight w:val="none"/>
        </w:rPr>
        <w:t>□ B. 有一定促进作用</w:t>
      </w:r>
    </w:p>
    <w:p w14:paraId="65A14DC8">
      <w:pPr>
        <w:spacing w:before="0" w:after="0" w:line="360" w:lineRule="auto"/>
        <w:ind w:firstLine="480"/>
        <w:jc w:val="both"/>
        <w:rPr>
          <w:color w:val="auto"/>
          <w:highlight w:val="none"/>
        </w:rPr>
      </w:pPr>
      <w:r>
        <w:rPr>
          <w:rFonts w:ascii="宋体" w:hAnsi="宋体" w:eastAsia="宋体" w:cs="宋体"/>
          <w:color w:val="auto"/>
          <w:sz w:val="24"/>
          <w:highlight w:val="none"/>
        </w:rPr>
        <w:t>□ C. 作用一般</w:t>
      </w:r>
    </w:p>
    <w:p w14:paraId="71604C54">
      <w:pPr>
        <w:spacing w:before="0" w:after="0" w:line="360" w:lineRule="auto"/>
        <w:ind w:firstLine="480"/>
        <w:jc w:val="both"/>
        <w:rPr>
          <w:color w:val="auto"/>
          <w:highlight w:val="none"/>
        </w:rPr>
      </w:pPr>
      <w:r>
        <w:rPr>
          <w:rFonts w:ascii="宋体" w:hAnsi="宋体" w:eastAsia="宋体" w:cs="宋体"/>
          <w:color w:val="auto"/>
          <w:sz w:val="24"/>
          <w:highlight w:val="none"/>
        </w:rPr>
        <w:t>□ D. 有一定负面影响</w:t>
      </w:r>
    </w:p>
    <w:p w14:paraId="6DD4FD07">
      <w:pPr>
        <w:spacing w:before="0" w:after="0" w:line="360" w:lineRule="auto"/>
        <w:ind w:firstLine="480"/>
        <w:jc w:val="both"/>
        <w:rPr>
          <w:color w:val="auto"/>
          <w:highlight w:val="none"/>
        </w:rPr>
      </w:pPr>
      <w:r>
        <w:rPr>
          <w:rFonts w:ascii="宋体" w:hAnsi="宋体" w:eastAsia="宋体" w:cs="宋体"/>
          <w:color w:val="auto"/>
          <w:sz w:val="24"/>
          <w:highlight w:val="none"/>
        </w:rPr>
        <w:t>□ E. 完全没有作用</w:t>
      </w:r>
    </w:p>
    <w:p w14:paraId="0F379EAD">
      <w:pPr>
        <w:spacing w:before="0" w:after="0" w:line="360" w:lineRule="auto"/>
        <w:ind w:firstLine="480"/>
        <w:jc w:val="both"/>
        <w:rPr>
          <w:color w:val="auto"/>
          <w:highlight w:val="none"/>
        </w:rPr>
      </w:pPr>
      <w:r>
        <w:rPr>
          <w:rFonts w:ascii="宋体" w:hAnsi="宋体" w:eastAsia="宋体" w:cs="宋体"/>
          <w:b/>
          <w:color w:val="auto"/>
          <w:sz w:val="24"/>
          <w:highlight w:val="none"/>
        </w:rPr>
        <w:t>Q1</w:t>
      </w:r>
      <w:r>
        <w:rPr>
          <w:rFonts w:ascii="宋体" w:hAnsi="宋体" w:eastAsia="宋体" w:cs="宋体"/>
          <w:b/>
          <w:color w:val="auto"/>
          <w:sz w:val="24"/>
          <w:highlight w:val="none"/>
          <w:lang w:val="en-US" w:eastAsia="zh-CN"/>
        </w:rPr>
        <w:t>7</w:t>
      </w:r>
      <w:r>
        <w:rPr>
          <w:rFonts w:ascii="宋体" w:hAnsi="宋体" w:eastAsia="宋体" w:cs="宋体"/>
          <w:b/>
          <w:color w:val="auto"/>
          <w:sz w:val="24"/>
          <w:highlight w:val="none"/>
        </w:rPr>
        <w:t>. 您了解</w:t>
      </w:r>
      <w:r>
        <w:rPr>
          <w:rFonts w:hint="eastAsia" w:ascii="宋体" w:hAnsi="宋体" w:cs="宋体"/>
          <w:b/>
          <w:color w:val="auto"/>
          <w:sz w:val="24"/>
          <w:highlight w:val="none"/>
          <w:lang w:eastAsia="zh-CN"/>
        </w:rPr>
        <w:t>“</w:t>
      </w:r>
      <w:r>
        <w:rPr>
          <w:rFonts w:ascii="宋体" w:hAnsi="宋体" w:eastAsia="宋体" w:cs="宋体"/>
          <w:b/>
          <w:color w:val="auto"/>
          <w:sz w:val="24"/>
          <w:highlight w:val="none"/>
        </w:rPr>
        <w:t>坚持我国宗教中国化方向</w:t>
      </w:r>
      <w:r>
        <w:rPr>
          <w:rFonts w:hint="eastAsia" w:ascii="宋体" w:hAnsi="宋体" w:cs="宋体"/>
          <w:b/>
          <w:color w:val="auto"/>
          <w:sz w:val="24"/>
          <w:highlight w:val="none"/>
          <w:lang w:eastAsia="zh-CN"/>
        </w:rPr>
        <w:t>”</w:t>
      </w:r>
      <w:r>
        <w:rPr>
          <w:rFonts w:ascii="宋体" w:hAnsi="宋体" w:eastAsia="宋体" w:cs="宋体"/>
          <w:b/>
          <w:color w:val="auto"/>
          <w:sz w:val="24"/>
          <w:highlight w:val="none"/>
        </w:rPr>
        <w:t>这一政策要求的主要途径是（可多选）：</w:t>
      </w:r>
    </w:p>
    <w:p w14:paraId="63E9C3FA">
      <w:pPr>
        <w:spacing w:before="0" w:after="0" w:line="360" w:lineRule="auto"/>
        <w:ind w:firstLine="480"/>
        <w:jc w:val="both"/>
        <w:rPr>
          <w:color w:val="auto"/>
          <w:highlight w:val="none"/>
        </w:rPr>
      </w:pPr>
      <w:r>
        <w:rPr>
          <w:rFonts w:ascii="宋体" w:hAnsi="宋体" w:eastAsia="宋体" w:cs="宋体"/>
          <w:color w:val="auto"/>
          <w:sz w:val="24"/>
          <w:highlight w:val="none"/>
        </w:rPr>
        <w:t>□ A. 课堂学习（思政课、佛学课）</w:t>
      </w:r>
    </w:p>
    <w:p w14:paraId="448DB931">
      <w:pPr>
        <w:spacing w:before="0" w:after="0" w:line="360" w:lineRule="auto"/>
        <w:ind w:firstLine="480"/>
        <w:jc w:val="both"/>
        <w:rPr>
          <w:color w:val="auto"/>
          <w:highlight w:val="none"/>
        </w:rPr>
      </w:pPr>
      <w:r>
        <w:rPr>
          <w:rFonts w:ascii="宋体" w:hAnsi="宋体" w:eastAsia="宋体" w:cs="宋体"/>
          <w:color w:val="auto"/>
          <w:sz w:val="24"/>
          <w:highlight w:val="none"/>
        </w:rPr>
        <w:t>□ B. 寺院/学院组织的培训和讲座</w:t>
      </w:r>
    </w:p>
    <w:p w14:paraId="4884AAA6">
      <w:pPr>
        <w:spacing w:before="0" w:after="0" w:line="360" w:lineRule="auto"/>
        <w:ind w:firstLine="480"/>
        <w:jc w:val="both"/>
        <w:rPr>
          <w:color w:val="auto"/>
          <w:highlight w:val="none"/>
        </w:rPr>
      </w:pPr>
      <w:r>
        <w:rPr>
          <w:rFonts w:ascii="宋体" w:hAnsi="宋体" w:eastAsia="宋体" w:cs="宋体"/>
          <w:color w:val="auto"/>
          <w:sz w:val="24"/>
          <w:highlight w:val="none"/>
        </w:rPr>
        <w:t>□ C. 媒体和网络</w:t>
      </w:r>
    </w:p>
    <w:p w14:paraId="5B17E103">
      <w:pPr>
        <w:spacing w:before="0" w:after="0" w:line="360" w:lineRule="auto"/>
        <w:ind w:firstLine="480"/>
        <w:jc w:val="both"/>
        <w:rPr>
          <w:color w:val="auto"/>
          <w:highlight w:val="none"/>
        </w:rPr>
      </w:pPr>
      <w:r>
        <w:rPr>
          <w:rFonts w:ascii="宋体" w:hAnsi="宋体" w:eastAsia="宋体" w:cs="宋体"/>
          <w:color w:val="auto"/>
          <w:sz w:val="24"/>
          <w:highlight w:val="none"/>
        </w:rPr>
        <w:t>□ D. 与师长、同学的交流讨论</w:t>
      </w:r>
    </w:p>
    <w:p w14:paraId="5F1282A6">
      <w:pPr>
        <w:spacing w:before="0" w:after="0" w:line="360" w:lineRule="auto"/>
        <w:ind w:firstLine="480"/>
        <w:jc w:val="both"/>
        <w:rPr>
          <w:color w:val="auto"/>
          <w:highlight w:val="none"/>
        </w:rPr>
      </w:pPr>
      <w:r>
        <w:rPr>
          <w:rFonts w:ascii="宋体" w:hAnsi="宋体" w:eastAsia="宋体" w:cs="宋体"/>
          <w:color w:val="auto"/>
          <w:sz w:val="24"/>
          <w:highlight w:val="none"/>
        </w:rPr>
        <w:t>□ E. 社会实践和公益活动</w:t>
      </w:r>
    </w:p>
    <w:p w14:paraId="7782ABF0">
      <w:pPr>
        <w:spacing w:before="0" w:after="0" w:line="360" w:lineRule="auto"/>
        <w:ind w:firstLine="480"/>
        <w:jc w:val="both"/>
        <w:rPr>
          <w:color w:val="auto"/>
          <w:highlight w:val="none"/>
        </w:rPr>
      </w:pPr>
      <w:r>
        <w:rPr>
          <w:rFonts w:ascii="宋体" w:hAnsi="宋体" w:eastAsia="宋体" w:cs="宋体"/>
          <w:color w:val="auto"/>
          <w:sz w:val="24"/>
          <w:highlight w:val="none"/>
        </w:rPr>
        <w:t>□ F. 个人阅读和学习</w:t>
      </w:r>
    </w:p>
    <w:p w14:paraId="19607E4C">
      <w:pPr>
        <w:spacing w:before="0" w:after="0" w:line="360" w:lineRule="auto"/>
        <w:ind w:firstLine="480"/>
        <w:jc w:val="both"/>
        <w:rPr>
          <w:color w:val="auto"/>
          <w:highlight w:val="none"/>
        </w:rPr>
      </w:pPr>
      <w:r>
        <w:rPr>
          <w:rFonts w:ascii="宋体" w:hAnsi="宋体" w:eastAsia="宋体" w:cs="宋体"/>
          <w:color w:val="auto"/>
          <w:sz w:val="24"/>
          <w:highlight w:val="none"/>
        </w:rPr>
        <w:t>□ G. 其他：________</w:t>
      </w:r>
    </w:p>
    <w:p w14:paraId="70CE939F">
      <w:pPr>
        <w:spacing w:before="0" w:after="0" w:line="360" w:lineRule="auto"/>
        <w:ind w:firstLine="480"/>
        <w:jc w:val="both"/>
        <w:rPr>
          <w:color w:val="auto"/>
          <w:highlight w:val="none"/>
        </w:rPr>
      </w:pPr>
      <w:r>
        <w:rPr>
          <w:rFonts w:ascii="宋体" w:hAnsi="宋体" w:eastAsia="宋体" w:cs="宋体"/>
          <w:b/>
          <w:color w:val="auto"/>
          <w:sz w:val="24"/>
          <w:highlight w:val="none"/>
        </w:rPr>
        <w:t>Q1</w:t>
      </w:r>
      <w:r>
        <w:rPr>
          <w:rFonts w:ascii="宋体" w:hAnsi="宋体" w:eastAsia="宋体" w:cs="宋体"/>
          <w:b/>
          <w:color w:val="auto"/>
          <w:sz w:val="24"/>
          <w:highlight w:val="none"/>
          <w:lang w:val="en-US" w:eastAsia="zh-CN"/>
        </w:rPr>
        <w:t>8</w:t>
      </w:r>
      <w:r>
        <w:rPr>
          <w:rFonts w:ascii="宋体" w:hAnsi="宋体" w:eastAsia="宋体" w:cs="宋体"/>
          <w:b/>
          <w:color w:val="auto"/>
          <w:sz w:val="24"/>
          <w:highlight w:val="none"/>
        </w:rPr>
        <w:t>. 您认为佛教中国化与中华优秀传统文化的关系是：</w:t>
      </w:r>
    </w:p>
    <w:p w14:paraId="17279533">
      <w:pPr>
        <w:spacing w:before="0" w:after="0" w:line="360" w:lineRule="auto"/>
        <w:ind w:firstLine="480"/>
        <w:jc w:val="both"/>
        <w:rPr>
          <w:color w:val="auto"/>
          <w:highlight w:val="none"/>
        </w:rPr>
      </w:pPr>
      <w:r>
        <w:rPr>
          <w:rFonts w:ascii="宋体" w:hAnsi="宋体" w:eastAsia="宋体" w:cs="宋体"/>
          <w:color w:val="auto"/>
          <w:sz w:val="24"/>
          <w:highlight w:val="none"/>
        </w:rPr>
        <w:t>□ A. 紧密相关，互相促进</w:t>
      </w:r>
    </w:p>
    <w:p w14:paraId="345D9E84">
      <w:pPr>
        <w:spacing w:before="0" w:after="0" w:line="360" w:lineRule="auto"/>
        <w:ind w:firstLine="480"/>
        <w:jc w:val="both"/>
        <w:rPr>
          <w:color w:val="auto"/>
          <w:highlight w:val="none"/>
        </w:rPr>
      </w:pPr>
      <w:r>
        <w:rPr>
          <w:rFonts w:ascii="宋体" w:hAnsi="宋体" w:eastAsia="宋体" w:cs="宋体"/>
          <w:color w:val="auto"/>
          <w:sz w:val="24"/>
          <w:highlight w:val="none"/>
        </w:rPr>
        <w:t>□ B. 有一定关系</w:t>
      </w:r>
    </w:p>
    <w:p w14:paraId="688297DA">
      <w:pPr>
        <w:spacing w:before="0" w:after="0" w:line="360" w:lineRule="auto"/>
        <w:ind w:firstLine="480"/>
        <w:jc w:val="both"/>
        <w:rPr>
          <w:color w:val="auto"/>
          <w:highlight w:val="none"/>
        </w:rPr>
      </w:pPr>
      <w:r>
        <w:rPr>
          <w:rFonts w:ascii="宋体" w:hAnsi="宋体" w:eastAsia="宋体" w:cs="宋体"/>
          <w:color w:val="auto"/>
          <w:sz w:val="24"/>
          <w:highlight w:val="none"/>
        </w:rPr>
        <w:t>□ C. 关系不大</w:t>
      </w:r>
    </w:p>
    <w:p w14:paraId="718DC9EF">
      <w:pPr>
        <w:spacing w:before="0" w:after="0" w:line="360" w:lineRule="auto"/>
        <w:ind w:firstLine="480"/>
        <w:jc w:val="both"/>
        <w:rPr>
          <w:color w:val="auto"/>
          <w:highlight w:val="none"/>
        </w:rPr>
      </w:pPr>
      <w:r>
        <w:rPr>
          <w:rFonts w:ascii="宋体" w:hAnsi="宋体" w:eastAsia="宋体" w:cs="宋体"/>
          <w:color w:val="auto"/>
          <w:sz w:val="24"/>
          <w:highlight w:val="none"/>
        </w:rPr>
        <w:t>□ D. 没有关系</w:t>
      </w:r>
    </w:p>
    <w:p w14:paraId="620DAF9C">
      <w:pPr>
        <w:spacing w:before="0" w:after="0" w:line="360" w:lineRule="auto"/>
        <w:ind w:firstLine="480"/>
        <w:jc w:val="both"/>
        <w:rPr>
          <w:color w:val="auto"/>
          <w:highlight w:val="none"/>
        </w:rPr>
      </w:pPr>
      <w:r>
        <w:rPr>
          <w:rFonts w:ascii="宋体" w:hAnsi="宋体" w:eastAsia="宋体" w:cs="宋体"/>
          <w:color w:val="auto"/>
          <w:sz w:val="24"/>
          <w:highlight w:val="none"/>
        </w:rPr>
        <w:t>□ E. 说不清楚</w:t>
      </w:r>
    </w:p>
    <w:p w14:paraId="312E48F9">
      <w:pPr>
        <w:spacing w:before="120" w:after="120" w:line="360" w:lineRule="auto"/>
        <w:ind w:firstLine="480"/>
        <w:jc w:val="left"/>
        <w:rPr>
          <w:color w:val="auto"/>
          <w:highlight w:val="none"/>
        </w:rPr>
      </w:pPr>
      <w:r>
        <w:rPr>
          <w:rFonts w:ascii="黑体" w:hAnsi="黑体" w:eastAsia="黑体" w:cs="黑体"/>
          <w:b/>
          <w:color w:val="auto"/>
          <w:sz w:val="24"/>
          <w:highlight w:val="none"/>
        </w:rPr>
        <w:t>第四部分 政治认同态度量表</w:t>
      </w:r>
    </w:p>
    <w:p w14:paraId="45465919">
      <w:pPr>
        <w:spacing w:before="0" w:after="0" w:line="360" w:lineRule="auto"/>
        <w:ind w:firstLine="480"/>
        <w:jc w:val="both"/>
        <w:rPr>
          <w:color w:val="auto"/>
          <w:highlight w:val="none"/>
        </w:rPr>
      </w:pPr>
      <w:r>
        <w:rPr>
          <w:rFonts w:ascii="宋体" w:hAnsi="宋体" w:eastAsia="宋体" w:cs="宋体"/>
          <w:color w:val="auto"/>
          <w:sz w:val="24"/>
          <w:highlight w:val="none"/>
        </w:rPr>
        <w:t>请根据您的真实感受，在以下各项中选择最符合您看法的选项。</w:t>
      </w:r>
    </w:p>
    <w:p w14:paraId="215CB0C8">
      <w:pPr>
        <w:spacing w:before="0" w:after="0" w:line="360" w:lineRule="auto"/>
        <w:ind w:firstLine="480"/>
        <w:jc w:val="both"/>
        <w:rPr>
          <w:color w:val="auto"/>
          <w:highlight w:val="none"/>
        </w:rPr>
      </w:pPr>
      <w:r>
        <w:rPr>
          <w:rFonts w:ascii="宋体" w:hAnsi="宋体" w:eastAsia="宋体" w:cs="宋体"/>
          <w:color w:val="auto"/>
          <w:sz w:val="24"/>
          <w:highlight w:val="none"/>
        </w:rPr>
        <w:t>1=非常不认同，2=不太认同，3=一般，4=比较认同，5=非常认同</w:t>
      </w:r>
    </w:p>
    <w:p w14:paraId="4FBA0687">
      <w:pPr>
        <w:spacing w:before="0" w:after="0" w:line="360" w:lineRule="auto"/>
        <w:ind w:firstLine="480"/>
        <w:jc w:val="both"/>
        <w:rPr>
          <w:color w:val="auto"/>
          <w:highlight w:val="none"/>
        </w:rPr>
      </w:pPr>
      <w:r>
        <w:rPr>
          <w:rFonts w:ascii="宋体" w:hAnsi="宋体" w:eastAsia="宋体" w:cs="宋体"/>
          <w:b/>
          <w:color w:val="auto"/>
          <w:sz w:val="24"/>
          <w:highlight w:val="none"/>
        </w:rPr>
        <w:t>Q</w:t>
      </w:r>
      <w:r>
        <w:rPr>
          <w:rFonts w:ascii="宋体" w:hAnsi="宋体" w:eastAsia="宋体" w:cs="宋体"/>
          <w:b/>
          <w:color w:val="auto"/>
          <w:sz w:val="24"/>
          <w:highlight w:val="none"/>
          <w:lang w:val="en-US" w:eastAsia="zh-CN"/>
        </w:rPr>
        <w:t>19</w:t>
      </w:r>
      <w:r>
        <w:rPr>
          <w:rFonts w:ascii="宋体" w:hAnsi="宋体" w:eastAsia="宋体" w:cs="宋体"/>
          <w:b/>
          <w:color w:val="auto"/>
          <w:sz w:val="24"/>
          <w:highlight w:val="none"/>
        </w:rPr>
        <w:t>. 我对祖国有强烈的归属感。</w:t>
      </w:r>
    </w:p>
    <w:p w14:paraId="40D601C6">
      <w:pPr>
        <w:spacing w:before="0" w:after="0" w:line="360" w:lineRule="auto"/>
        <w:ind w:firstLine="480"/>
        <w:jc w:val="both"/>
        <w:rPr>
          <w:color w:val="auto"/>
          <w:highlight w:val="none"/>
        </w:rPr>
      </w:pPr>
      <w:r>
        <w:rPr>
          <w:rFonts w:ascii="宋体" w:hAnsi="宋体" w:eastAsia="宋体" w:cs="宋体"/>
          <w:color w:val="auto"/>
          <w:sz w:val="24"/>
          <w:highlight w:val="none"/>
        </w:rPr>
        <w:t>□ 1 □  2 □  3 □  4 □  5 □</w:t>
      </w:r>
    </w:p>
    <w:p w14:paraId="3D1B5C3E">
      <w:pPr>
        <w:spacing w:before="0" w:after="0" w:line="360" w:lineRule="auto"/>
        <w:ind w:firstLine="480"/>
        <w:jc w:val="both"/>
        <w:rPr>
          <w:color w:val="auto"/>
          <w:highlight w:val="none"/>
        </w:rPr>
      </w:pPr>
      <w:r>
        <w:rPr>
          <w:rFonts w:ascii="宋体" w:hAnsi="宋体" w:eastAsia="宋体" w:cs="宋体"/>
          <w:b/>
          <w:color w:val="auto"/>
          <w:sz w:val="24"/>
          <w:highlight w:val="none"/>
        </w:rPr>
        <w:t>Q2</w:t>
      </w:r>
      <w:r>
        <w:rPr>
          <w:rFonts w:ascii="宋体" w:hAnsi="宋体" w:eastAsia="宋体" w:cs="宋体"/>
          <w:b/>
          <w:color w:val="auto"/>
          <w:sz w:val="24"/>
          <w:highlight w:val="none"/>
          <w:lang w:val="en-US" w:eastAsia="zh-CN"/>
        </w:rPr>
        <w:t>0</w:t>
      </w:r>
      <w:r>
        <w:rPr>
          <w:rFonts w:ascii="宋体" w:hAnsi="宋体" w:eastAsia="宋体" w:cs="宋体"/>
          <w:b/>
          <w:color w:val="auto"/>
          <w:sz w:val="24"/>
          <w:highlight w:val="none"/>
        </w:rPr>
        <w:t>. 我为祖国的发展成就感到自豪。</w:t>
      </w:r>
    </w:p>
    <w:p w14:paraId="50823876">
      <w:pPr>
        <w:spacing w:before="0" w:after="0" w:line="360" w:lineRule="auto"/>
        <w:ind w:firstLine="480"/>
        <w:jc w:val="both"/>
        <w:rPr>
          <w:color w:val="auto"/>
          <w:highlight w:val="none"/>
        </w:rPr>
      </w:pPr>
      <w:r>
        <w:rPr>
          <w:rFonts w:ascii="宋体" w:hAnsi="宋体" w:eastAsia="宋体" w:cs="宋体"/>
          <w:color w:val="auto"/>
          <w:sz w:val="24"/>
          <w:highlight w:val="none"/>
        </w:rPr>
        <w:t>□ 1 □  2 □  3 □  4 □  5 □</w:t>
      </w:r>
    </w:p>
    <w:p w14:paraId="7DDF2A81">
      <w:pPr>
        <w:spacing w:before="0" w:after="0" w:line="360" w:lineRule="auto"/>
        <w:ind w:firstLine="480"/>
        <w:jc w:val="both"/>
        <w:rPr>
          <w:color w:val="auto"/>
          <w:highlight w:val="none"/>
        </w:rPr>
      </w:pPr>
      <w:r>
        <w:rPr>
          <w:rFonts w:ascii="宋体" w:hAnsi="宋体" w:eastAsia="宋体" w:cs="宋体"/>
          <w:b/>
          <w:color w:val="auto"/>
          <w:sz w:val="24"/>
          <w:highlight w:val="none"/>
        </w:rPr>
        <w:t>Q2</w:t>
      </w:r>
      <w:r>
        <w:rPr>
          <w:rFonts w:ascii="宋体" w:hAnsi="宋体" w:eastAsia="宋体" w:cs="宋体"/>
          <w:b/>
          <w:color w:val="auto"/>
          <w:sz w:val="24"/>
          <w:highlight w:val="none"/>
          <w:lang w:val="en-US" w:eastAsia="zh-CN"/>
        </w:rPr>
        <w:t>1</w:t>
      </w:r>
      <w:r>
        <w:rPr>
          <w:rFonts w:ascii="宋体" w:hAnsi="宋体" w:eastAsia="宋体" w:cs="宋体"/>
          <w:b/>
          <w:color w:val="auto"/>
          <w:sz w:val="24"/>
          <w:highlight w:val="none"/>
        </w:rPr>
        <w:t>. 佛教中国化有助于提升我国文化软实力。</w:t>
      </w:r>
    </w:p>
    <w:p w14:paraId="6C29B00D">
      <w:pPr>
        <w:spacing w:before="0" w:after="0" w:line="360" w:lineRule="auto"/>
        <w:ind w:firstLine="480"/>
        <w:jc w:val="both"/>
        <w:rPr>
          <w:color w:val="auto"/>
          <w:highlight w:val="none"/>
        </w:rPr>
      </w:pPr>
      <w:r>
        <w:rPr>
          <w:rFonts w:ascii="宋体" w:hAnsi="宋体" w:eastAsia="宋体" w:cs="宋体"/>
          <w:color w:val="auto"/>
          <w:sz w:val="24"/>
          <w:highlight w:val="none"/>
        </w:rPr>
        <w:t>□ 1 □  2 □  3 □  4 □  5 □</w:t>
      </w:r>
    </w:p>
    <w:p w14:paraId="13A03700">
      <w:pPr>
        <w:spacing w:before="0" w:after="0" w:line="360" w:lineRule="auto"/>
        <w:ind w:firstLine="480"/>
        <w:jc w:val="both"/>
        <w:rPr>
          <w:color w:val="auto"/>
          <w:highlight w:val="none"/>
        </w:rPr>
      </w:pPr>
      <w:r>
        <w:rPr>
          <w:rFonts w:ascii="宋体" w:hAnsi="宋体" w:eastAsia="宋体" w:cs="宋体"/>
          <w:b/>
          <w:color w:val="auto"/>
          <w:sz w:val="24"/>
          <w:highlight w:val="none"/>
        </w:rPr>
        <w:t>Q2</w:t>
      </w:r>
      <w:r>
        <w:rPr>
          <w:rFonts w:ascii="宋体" w:hAnsi="宋体" w:eastAsia="宋体" w:cs="宋体"/>
          <w:b/>
          <w:color w:val="auto"/>
          <w:sz w:val="24"/>
          <w:highlight w:val="none"/>
          <w:lang w:val="en-US" w:eastAsia="zh-CN"/>
        </w:rPr>
        <w:t>2</w:t>
      </w:r>
      <w:r>
        <w:rPr>
          <w:rFonts w:ascii="宋体" w:hAnsi="宋体" w:eastAsia="宋体" w:cs="宋体"/>
          <w:b/>
          <w:color w:val="auto"/>
          <w:sz w:val="24"/>
          <w:highlight w:val="none"/>
        </w:rPr>
        <w:t>. 佛教中国化是时代的要求，我认同这一方向。</w:t>
      </w:r>
    </w:p>
    <w:p w14:paraId="769EDDCE">
      <w:pPr>
        <w:spacing w:before="0" w:after="0" w:line="360" w:lineRule="auto"/>
        <w:ind w:firstLine="480"/>
        <w:jc w:val="both"/>
        <w:rPr>
          <w:color w:val="auto"/>
          <w:highlight w:val="none"/>
        </w:rPr>
      </w:pPr>
      <w:r>
        <w:rPr>
          <w:rFonts w:ascii="宋体" w:hAnsi="宋体" w:eastAsia="宋体" w:cs="宋体"/>
          <w:color w:val="auto"/>
          <w:sz w:val="24"/>
          <w:highlight w:val="none"/>
        </w:rPr>
        <w:t>□ 1 □  2 □  3 □  4 □  5 □</w:t>
      </w:r>
    </w:p>
    <w:p w14:paraId="2F1DC0B5">
      <w:pPr>
        <w:spacing w:before="0" w:after="0" w:line="360" w:lineRule="auto"/>
        <w:ind w:firstLine="480"/>
        <w:jc w:val="both"/>
        <w:rPr>
          <w:color w:val="auto"/>
          <w:highlight w:val="none"/>
        </w:rPr>
      </w:pPr>
      <w:r>
        <w:rPr>
          <w:rFonts w:ascii="宋体" w:hAnsi="宋体" w:eastAsia="宋体" w:cs="宋体"/>
          <w:b/>
          <w:color w:val="auto"/>
          <w:sz w:val="24"/>
          <w:highlight w:val="none"/>
        </w:rPr>
        <w:t>Q2</w:t>
      </w:r>
      <w:r>
        <w:rPr>
          <w:rFonts w:ascii="宋体" w:hAnsi="宋体" w:eastAsia="宋体" w:cs="宋体"/>
          <w:b/>
          <w:color w:val="auto"/>
          <w:sz w:val="24"/>
          <w:highlight w:val="none"/>
          <w:lang w:val="en-US" w:eastAsia="zh-CN"/>
        </w:rPr>
        <w:t>3</w:t>
      </w:r>
      <w:r>
        <w:rPr>
          <w:rFonts w:ascii="宋体" w:hAnsi="宋体" w:eastAsia="宋体" w:cs="宋体"/>
          <w:b/>
          <w:color w:val="auto"/>
          <w:sz w:val="24"/>
          <w:highlight w:val="none"/>
        </w:rPr>
        <w:t>. 在佛学院学习思政课程对我的个人成长有帮助。</w:t>
      </w:r>
    </w:p>
    <w:p w14:paraId="7AE54AE3">
      <w:pPr>
        <w:spacing w:before="0" w:after="0" w:line="360" w:lineRule="auto"/>
        <w:ind w:firstLine="480"/>
        <w:jc w:val="both"/>
        <w:rPr>
          <w:color w:val="auto"/>
          <w:highlight w:val="none"/>
        </w:rPr>
      </w:pPr>
      <w:r>
        <w:rPr>
          <w:rFonts w:ascii="宋体" w:hAnsi="宋体" w:eastAsia="宋体" w:cs="宋体"/>
          <w:color w:val="auto"/>
          <w:sz w:val="24"/>
          <w:highlight w:val="none"/>
        </w:rPr>
        <w:t>□ 1 □  2 □  3 □  4 □  5 □</w:t>
      </w:r>
    </w:p>
    <w:p w14:paraId="58CEC7B7">
      <w:pPr>
        <w:spacing w:before="0" w:after="0" w:line="360" w:lineRule="auto"/>
        <w:ind w:firstLine="480"/>
        <w:jc w:val="both"/>
        <w:rPr>
          <w:color w:val="auto"/>
          <w:highlight w:val="none"/>
        </w:rPr>
      </w:pPr>
      <w:r>
        <w:rPr>
          <w:rFonts w:ascii="宋体" w:hAnsi="宋体" w:eastAsia="宋体" w:cs="宋体"/>
          <w:b/>
          <w:color w:val="auto"/>
          <w:sz w:val="24"/>
          <w:highlight w:val="none"/>
        </w:rPr>
        <w:t>Q2</w:t>
      </w:r>
      <w:r>
        <w:rPr>
          <w:rFonts w:ascii="宋体" w:hAnsi="宋体" w:eastAsia="宋体" w:cs="宋体"/>
          <w:b/>
          <w:color w:val="auto"/>
          <w:sz w:val="24"/>
          <w:highlight w:val="none"/>
          <w:lang w:val="en-US" w:eastAsia="zh-CN"/>
        </w:rPr>
        <w:t>4</w:t>
      </w:r>
      <w:r>
        <w:rPr>
          <w:rFonts w:ascii="宋体" w:hAnsi="宋体" w:eastAsia="宋体" w:cs="宋体"/>
          <w:b/>
          <w:color w:val="auto"/>
          <w:sz w:val="24"/>
          <w:highlight w:val="none"/>
        </w:rPr>
        <w:t>. 爱国和爱教在本质上是一致的。</w:t>
      </w:r>
    </w:p>
    <w:p w14:paraId="2213405D">
      <w:pPr>
        <w:spacing w:before="0" w:after="0" w:line="360" w:lineRule="auto"/>
        <w:ind w:firstLine="480"/>
        <w:jc w:val="both"/>
        <w:rPr>
          <w:color w:val="auto"/>
          <w:highlight w:val="none"/>
        </w:rPr>
      </w:pPr>
      <w:r>
        <w:rPr>
          <w:rFonts w:ascii="宋体" w:hAnsi="宋体" w:eastAsia="宋体" w:cs="宋体"/>
          <w:color w:val="auto"/>
          <w:sz w:val="24"/>
          <w:highlight w:val="none"/>
        </w:rPr>
        <w:t>□ 1 □  2 □  3 □  4 □  5 □</w:t>
      </w:r>
    </w:p>
    <w:p w14:paraId="1A12BC89">
      <w:pPr>
        <w:spacing w:before="0" w:after="0" w:line="360" w:lineRule="auto"/>
        <w:ind w:firstLine="480"/>
        <w:jc w:val="both"/>
        <w:rPr>
          <w:color w:val="auto"/>
          <w:highlight w:val="none"/>
        </w:rPr>
      </w:pPr>
      <w:r>
        <w:rPr>
          <w:rFonts w:ascii="宋体" w:hAnsi="宋体" w:eastAsia="宋体" w:cs="宋体"/>
          <w:b/>
          <w:color w:val="auto"/>
          <w:sz w:val="24"/>
          <w:highlight w:val="none"/>
        </w:rPr>
        <w:t>Q2</w:t>
      </w:r>
      <w:r>
        <w:rPr>
          <w:rFonts w:ascii="宋体" w:hAnsi="宋体" w:eastAsia="宋体" w:cs="宋体"/>
          <w:b/>
          <w:color w:val="auto"/>
          <w:sz w:val="24"/>
          <w:highlight w:val="none"/>
          <w:lang w:val="en-US" w:eastAsia="zh-CN"/>
        </w:rPr>
        <w:t>5</w:t>
      </w:r>
      <w:r>
        <w:rPr>
          <w:rFonts w:ascii="宋体" w:hAnsi="宋体" w:eastAsia="宋体" w:cs="宋体"/>
          <w:b/>
          <w:color w:val="auto"/>
          <w:sz w:val="24"/>
          <w:highlight w:val="none"/>
        </w:rPr>
        <w:t>. 社会主义核心价值观与佛教教义可以相互促进。</w:t>
      </w:r>
    </w:p>
    <w:p w14:paraId="75A2D5DC">
      <w:pPr>
        <w:spacing w:before="0" w:after="0" w:line="360" w:lineRule="auto"/>
        <w:ind w:firstLine="480"/>
        <w:jc w:val="both"/>
        <w:rPr>
          <w:color w:val="auto"/>
          <w:highlight w:val="none"/>
        </w:rPr>
      </w:pPr>
      <w:r>
        <w:rPr>
          <w:rFonts w:ascii="宋体" w:hAnsi="宋体" w:eastAsia="宋体" w:cs="宋体"/>
          <w:color w:val="auto"/>
          <w:sz w:val="24"/>
          <w:highlight w:val="none"/>
        </w:rPr>
        <w:t>□ 1 □  2 □  3 □  4 □  5 □</w:t>
      </w:r>
    </w:p>
    <w:p w14:paraId="42D0BEBC">
      <w:pPr>
        <w:spacing w:before="0" w:after="0" w:line="360" w:lineRule="auto"/>
        <w:ind w:firstLine="480"/>
        <w:jc w:val="both"/>
        <w:rPr>
          <w:color w:val="auto"/>
          <w:highlight w:val="none"/>
        </w:rPr>
      </w:pPr>
      <w:r>
        <w:rPr>
          <w:rFonts w:ascii="宋体" w:hAnsi="宋体" w:eastAsia="宋体" w:cs="宋体"/>
          <w:b/>
          <w:color w:val="auto"/>
          <w:sz w:val="24"/>
          <w:highlight w:val="none"/>
        </w:rPr>
        <w:t>Q2</w:t>
      </w:r>
      <w:r>
        <w:rPr>
          <w:rFonts w:ascii="宋体" w:hAnsi="宋体" w:eastAsia="宋体" w:cs="宋体"/>
          <w:b/>
          <w:color w:val="auto"/>
          <w:sz w:val="24"/>
          <w:highlight w:val="none"/>
          <w:lang w:val="en-US" w:eastAsia="zh-CN"/>
        </w:rPr>
        <w:t>6</w:t>
      </w:r>
      <w:r>
        <w:rPr>
          <w:rFonts w:ascii="宋体" w:hAnsi="宋体" w:eastAsia="宋体" w:cs="宋体"/>
          <w:b/>
          <w:color w:val="auto"/>
          <w:sz w:val="24"/>
          <w:highlight w:val="none"/>
        </w:rPr>
        <w:t>. 佛教应该坚持中国化的发展方向。</w:t>
      </w:r>
    </w:p>
    <w:p w14:paraId="1465FE1F">
      <w:pPr>
        <w:spacing w:before="0" w:after="0" w:line="360" w:lineRule="auto"/>
        <w:ind w:firstLine="480"/>
        <w:jc w:val="both"/>
        <w:rPr>
          <w:color w:val="auto"/>
          <w:highlight w:val="none"/>
        </w:rPr>
      </w:pPr>
      <w:r>
        <w:rPr>
          <w:rFonts w:ascii="宋体" w:hAnsi="宋体" w:eastAsia="宋体" w:cs="宋体"/>
          <w:color w:val="auto"/>
          <w:sz w:val="24"/>
          <w:highlight w:val="none"/>
        </w:rPr>
        <w:t>□ 1 □  2 □  3 □  4 □  5 □</w:t>
      </w:r>
    </w:p>
    <w:p w14:paraId="1C5A6B23">
      <w:pPr>
        <w:spacing w:before="0" w:after="0" w:line="360" w:lineRule="auto"/>
        <w:ind w:firstLine="480"/>
        <w:jc w:val="both"/>
        <w:rPr>
          <w:color w:val="auto"/>
          <w:highlight w:val="none"/>
        </w:rPr>
      </w:pPr>
      <w:r>
        <w:rPr>
          <w:rFonts w:ascii="宋体" w:hAnsi="宋体" w:eastAsia="宋体" w:cs="宋体"/>
          <w:b/>
          <w:color w:val="auto"/>
          <w:sz w:val="24"/>
          <w:highlight w:val="none"/>
        </w:rPr>
        <w:t>Q2</w:t>
      </w:r>
      <w:r>
        <w:rPr>
          <w:rFonts w:ascii="宋体" w:hAnsi="宋体" w:eastAsia="宋体" w:cs="宋体"/>
          <w:b/>
          <w:color w:val="auto"/>
          <w:sz w:val="24"/>
          <w:highlight w:val="none"/>
          <w:lang w:val="en-US" w:eastAsia="zh-CN"/>
        </w:rPr>
        <w:t>7</w:t>
      </w:r>
      <w:r>
        <w:rPr>
          <w:rFonts w:ascii="宋体" w:hAnsi="宋体" w:eastAsia="宋体" w:cs="宋体"/>
          <w:b/>
          <w:color w:val="auto"/>
          <w:sz w:val="24"/>
          <w:highlight w:val="none"/>
        </w:rPr>
        <w:t>. 我应该主动了解和学习国家的政策法规。</w:t>
      </w:r>
    </w:p>
    <w:p w14:paraId="7061D8AF">
      <w:pPr>
        <w:spacing w:before="0" w:after="0" w:line="360" w:lineRule="auto"/>
        <w:ind w:firstLine="480"/>
        <w:jc w:val="both"/>
        <w:rPr>
          <w:color w:val="auto"/>
          <w:highlight w:val="none"/>
        </w:rPr>
      </w:pPr>
      <w:r>
        <w:rPr>
          <w:rFonts w:ascii="宋体" w:hAnsi="宋体" w:eastAsia="宋体" w:cs="宋体"/>
          <w:color w:val="auto"/>
          <w:sz w:val="24"/>
          <w:highlight w:val="none"/>
        </w:rPr>
        <w:t>□ 1 □  2 □  3 □  4 □  5 □</w:t>
      </w:r>
    </w:p>
    <w:p w14:paraId="2842B461">
      <w:pPr>
        <w:spacing w:before="0" w:after="0" w:line="360" w:lineRule="auto"/>
        <w:ind w:firstLine="480"/>
        <w:jc w:val="both"/>
        <w:rPr>
          <w:color w:val="auto"/>
          <w:highlight w:val="none"/>
        </w:rPr>
      </w:pPr>
      <w:r>
        <w:rPr>
          <w:rFonts w:ascii="宋体" w:hAnsi="宋体" w:eastAsia="宋体" w:cs="宋体"/>
          <w:b/>
          <w:color w:val="auto"/>
          <w:sz w:val="24"/>
          <w:highlight w:val="none"/>
        </w:rPr>
        <w:t>Q2</w:t>
      </w:r>
      <w:r>
        <w:rPr>
          <w:rFonts w:ascii="宋体" w:hAnsi="宋体" w:eastAsia="宋体" w:cs="宋体"/>
          <w:b/>
          <w:color w:val="auto"/>
          <w:sz w:val="24"/>
          <w:highlight w:val="none"/>
          <w:lang w:val="en-US" w:eastAsia="zh-CN"/>
        </w:rPr>
        <w:t>8</w:t>
      </w:r>
      <w:r>
        <w:rPr>
          <w:rFonts w:ascii="宋体" w:hAnsi="宋体" w:eastAsia="宋体" w:cs="宋体"/>
          <w:b/>
          <w:color w:val="auto"/>
          <w:sz w:val="24"/>
          <w:highlight w:val="none"/>
        </w:rPr>
        <w:t>. 我愿意将佛教文化与中华优秀传统文化相结合。</w:t>
      </w:r>
    </w:p>
    <w:p w14:paraId="5794B687">
      <w:pPr>
        <w:spacing w:before="0" w:after="0" w:line="360" w:lineRule="auto"/>
        <w:ind w:firstLine="480"/>
        <w:jc w:val="both"/>
        <w:rPr>
          <w:color w:val="auto"/>
          <w:highlight w:val="none"/>
        </w:rPr>
      </w:pPr>
      <w:r>
        <w:rPr>
          <w:rFonts w:ascii="宋体" w:hAnsi="宋体" w:eastAsia="宋体" w:cs="宋体"/>
          <w:color w:val="auto"/>
          <w:sz w:val="24"/>
          <w:highlight w:val="none"/>
        </w:rPr>
        <w:t>□ 1 □  2 □  3 □  4 □  5 □</w:t>
      </w:r>
    </w:p>
    <w:p w14:paraId="0C5703E8">
      <w:pPr>
        <w:spacing w:before="0" w:after="0" w:line="360" w:lineRule="auto"/>
        <w:ind w:firstLine="480"/>
        <w:jc w:val="both"/>
        <w:rPr>
          <w:color w:val="auto"/>
          <w:highlight w:val="none"/>
        </w:rPr>
      </w:pPr>
      <w:r>
        <w:rPr>
          <w:rFonts w:ascii="宋体" w:hAnsi="宋体" w:eastAsia="宋体" w:cs="宋体"/>
          <w:b/>
          <w:color w:val="auto"/>
          <w:sz w:val="24"/>
          <w:highlight w:val="none"/>
        </w:rPr>
        <w:t>Q</w:t>
      </w:r>
      <w:r>
        <w:rPr>
          <w:rFonts w:ascii="宋体" w:hAnsi="宋体" w:eastAsia="宋体" w:cs="宋体"/>
          <w:b/>
          <w:color w:val="auto"/>
          <w:sz w:val="24"/>
          <w:highlight w:val="none"/>
          <w:lang w:val="en-US" w:eastAsia="zh-CN"/>
        </w:rPr>
        <w:t>29</w:t>
      </w:r>
      <w:r>
        <w:rPr>
          <w:rFonts w:ascii="宋体" w:hAnsi="宋体" w:eastAsia="宋体" w:cs="宋体"/>
          <w:b/>
          <w:color w:val="auto"/>
          <w:sz w:val="24"/>
          <w:highlight w:val="none"/>
        </w:rPr>
        <w:t>. 我认为佛教寺院应该积极参与社会公益事业。</w:t>
      </w:r>
    </w:p>
    <w:p w14:paraId="6F8013D0">
      <w:pPr>
        <w:spacing w:before="0" w:after="0" w:line="360" w:lineRule="auto"/>
        <w:ind w:firstLine="480"/>
        <w:jc w:val="both"/>
        <w:rPr>
          <w:color w:val="auto"/>
          <w:highlight w:val="none"/>
        </w:rPr>
      </w:pPr>
      <w:r>
        <w:rPr>
          <w:rFonts w:ascii="宋体" w:hAnsi="宋体" w:eastAsia="宋体" w:cs="宋体"/>
          <w:color w:val="auto"/>
          <w:sz w:val="24"/>
          <w:highlight w:val="none"/>
        </w:rPr>
        <w:t>□ 1 □  2 □  3 □  4 □  5 □</w:t>
      </w:r>
    </w:p>
    <w:p w14:paraId="3DC73301">
      <w:pPr>
        <w:spacing w:before="0" w:after="0" w:line="360" w:lineRule="auto"/>
        <w:ind w:firstLine="480"/>
        <w:jc w:val="both"/>
        <w:rPr>
          <w:color w:val="auto"/>
          <w:highlight w:val="none"/>
        </w:rPr>
      </w:pPr>
      <w:r>
        <w:rPr>
          <w:rFonts w:ascii="宋体" w:hAnsi="宋体" w:eastAsia="宋体" w:cs="宋体"/>
          <w:color w:val="auto"/>
          <w:sz w:val="24"/>
          <w:highlight w:val="none"/>
        </w:rPr>
        <w:t>【反向验证题】</w:t>
      </w:r>
    </w:p>
    <w:p w14:paraId="5E8F0BFA">
      <w:pPr>
        <w:spacing w:before="0" w:after="0" w:line="360" w:lineRule="auto"/>
        <w:ind w:firstLine="480"/>
        <w:jc w:val="both"/>
        <w:rPr>
          <w:color w:val="auto"/>
          <w:highlight w:val="none"/>
        </w:rPr>
      </w:pPr>
      <w:r>
        <w:rPr>
          <w:rFonts w:ascii="宋体" w:hAnsi="宋体" w:eastAsia="宋体" w:cs="宋体"/>
          <w:b/>
          <w:color w:val="auto"/>
          <w:sz w:val="24"/>
          <w:highlight w:val="none"/>
        </w:rPr>
        <w:t>Q3</w:t>
      </w:r>
      <w:r>
        <w:rPr>
          <w:rFonts w:ascii="宋体" w:hAnsi="宋体" w:eastAsia="宋体" w:cs="宋体"/>
          <w:b/>
          <w:color w:val="auto"/>
          <w:sz w:val="24"/>
          <w:highlight w:val="none"/>
          <w:lang w:val="en-US" w:eastAsia="zh-CN"/>
        </w:rPr>
        <w:t>0</w:t>
      </w:r>
      <w:r>
        <w:rPr>
          <w:rFonts w:ascii="宋体" w:hAnsi="宋体" w:eastAsia="宋体" w:cs="宋体"/>
          <w:b/>
          <w:color w:val="auto"/>
          <w:sz w:val="24"/>
          <w:highlight w:val="none"/>
        </w:rPr>
        <w:t>. 政治理论课对我的修行没有实际帮助。（反向题）</w:t>
      </w:r>
    </w:p>
    <w:p w14:paraId="49651258">
      <w:pPr>
        <w:spacing w:before="0" w:after="0" w:line="360" w:lineRule="auto"/>
        <w:ind w:firstLine="480"/>
        <w:jc w:val="both"/>
        <w:rPr>
          <w:color w:val="auto"/>
          <w:highlight w:val="none"/>
        </w:rPr>
      </w:pPr>
      <w:r>
        <w:rPr>
          <w:rFonts w:ascii="宋体" w:hAnsi="宋体" w:eastAsia="宋体" w:cs="宋体"/>
          <w:color w:val="auto"/>
          <w:sz w:val="24"/>
          <w:highlight w:val="none"/>
        </w:rPr>
        <w:t>□ 1 □  2 □  3 □  4 □  5 □</w:t>
      </w:r>
    </w:p>
    <w:p w14:paraId="5B7F77E0">
      <w:pPr>
        <w:spacing w:before="0" w:after="0" w:line="360" w:lineRule="auto"/>
        <w:ind w:firstLine="480"/>
        <w:jc w:val="both"/>
        <w:rPr>
          <w:color w:val="auto"/>
          <w:highlight w:val="none"/>
        </w:rPr>
      </w:pPr>
      <w:r>
        <w:rPr>
          <w:rFonts w:ascii="宋体" w:hAnsi="宋体" w:eastAsia="宋体" w:cs="宋体"/>
          <w:b/>
          <w:color w:val="auto"/>
          <w:sz w:val="24"/>
          <w:highlight w:val="none"/>
        </w:rPr>
        <w:t>Q3</w:t>
      </w:r>
      <w:r>
        <w:rPr>
          <w:rFonts w:ascii="宋体" w:hAnsi="宋体" w:eastAsia="宋体" w:cs="宋体"/>
          <w:b/>
          <w:color w:val="auto"/>
          <w:sz w:val="24"/>
          <w:highlight w:val="none"/>
          <w:lang w:val="en-US" w:eastAsia="zh-CN"/>
        </w:rPr>
        <w:t>1</w:t>
      </w:r>
      <w:r>
        <w:rPr>
          <w:rFonts w:ascii="宋体" w:hAnsi="宋体" w:eastAsia="宋体" w:cs="宋体"/>
          <w:b/>
          <w:color w:val="auto"/>
          <w:sz w:val="24"/>
          <w:highlight w:val="none"/>
        </w:rPr>
        <w:t>. 学习国家政策法规与我的日常生活关系不大。（反向题）</w:t>
      </w:r>
    </w:p>
    <w:p w14:paraId="6451A73A">
      <w:pPr>
        <w:spacing w:before="0" w:after="0" w:line="360" w:lineRule="auto"/>
        <w:ind w:firstLine="480"/>
        <w:jc w:val="both"/>
        <w:rPr>
          <w:color w:val="auto"/>
          <w:highlight w:val="none"/>
        </w:rPr>
      </w:pPr>
      <w:r>
        <w:rPr>
          <w:rFonts w:ascii="宋体" w:hAnsi="宋体" w:eastAsia="宋体" w:cs="宋体"/>
          <w:color w:val="auto"/>
          <w:sz w:val="24"/>
          <w:highlight w:val="none"/>
        </w:rPr>
        <w:t>□ 1 □  2 □  3 □  4 □  5 □</w:t>
      </w:r>
    </w:p>
    <w:p w14:paraId="6D907A6D">
      <w:pPr>
        <w:spacing w:before="120" w:after="120" w:line="360" w:lineRule="auto"/>
        <w:ind w:firstLine="480"/>
        <w:jc w:val="left"/>
        <w:rPr>
          <w:color w:val="auto"/>
          <w:highlight w:val="none"/>
        </w:rPr>
      </w:pPr>
      <w:r>
        <w:rPr>
          <w:rFonts w:ascii="黑体" w:hAnsi="黑体" w:eastAsia="黑体" w:cs="黑体"/>
          <w:b/>
          <w:color w:val="auto"/>
          <w:sz w:val="24"/>
          <w:highlight w:val="none"/>
        </w:rPr>
        <w:t>第五部分 行为践行测量</w:t>
      </w:r>
    </w:p>
    <w:p w14:paraId="4E478D74">
      <w:pPr>
        <w:spacing w:before="0" w:after="0" w:line="360" w:lineRule="auto"/>
        <w:ind w:firstLine="480"/>
        <w:jc w:val="both"/>
        <w:rPr>
          <w:color w:val="auto"/>
          <w:highlight w:val="none"/>
        </w:rPr>
      </w:pPr>
      <w:r>
        <w:rPr>
          <w:rFonts w:ascii="宋体" w:hAnsi="宋体" w:eastAsia="宋体" w:cs="宋体"/>
          <w:b/>
          <w:color w:val="auto"/>
          <w:sz w:val="24"/>
          <w:highlight w:val="none"/>
        </w:rPr>
        <w:t>Q3</w:t>
      </w:r>
      <w:r>
        <w:rPr>
          <w:rFonts w:ascii="宋体" w:hAnsi="宋体" w:eastAsia="宋体" w:cs="宋体"/>
          <w:b/>
          <w:color w:val="auto"/>
          <w:sz w:val="24"/>
          <w:highlight w:val="none"/>
          <w:lang w:val="en-US" w:eastAsia="zh-CN"/>
        </w:rPr>
        <w:t>2</w:t>
      </w:r>
      <w:r>
        <w:rPr>
          <w:rFonts w:ascii="宋体" w:hAnsi="宋体" w:eastAsia="宋体" w:cs="宋体"/>
          <w:b/>
          <w:color w:val="auto"/>
          <w:sz w:val="24"/>
          <w:highlight w:val="none"/>
        </w:rPr>
        <w:t>. 您平均每月参加社会公益活动的次数：</w:t>
      </w:r>
    </w:p>
    <w:p w14:paraId="3D200990">
      <w:pPr>
        <w:spacing w:before="0" w:after="0" w:line="360" w:lineRule="auto"/>
        <w:ind w:firstLine="480"/>
        <w:jc w:val="both"/>
        <w:rPr>
          <w:color w:val="auto"/>
          <w:highlight w:val="none"/>
        </w:rPr>
      </w:pPr>
      <w:r>
        <w:rPr>
          <w:rFonts w:ascii="宋体" w:hAnsi="宋体" w:eastAsia="宋体" w:cs="宋体"/>
          <w:color w:val="auto"/>
          <w:sz w:val="24"/>
          <w:highlight w:val="none"/>
        </w:rPr>
        <w:t>□ A. 从不参加</w:t>
      </w:r>
    </w:p>
    <w:p w14:paraId="2754493E">
      <w:pPr>
        <w:spacing w:before="0" w:after="0" w:line="360" w:lineRule="auto"/>
        <w:ind w:firstLine="480"/>
        <w:jc w:val="both"/>
        <w:rPr>
          <w:color w:val="auto"/>
          <w:highlight w:val="none"/>
        </w:rPr>
      </w:pPr>
      <w:r>
        <w:rPr>
          <w:rFonts w:ascii="宋体" w:hAnsi="宋体" w:eastAsia="宋体" w:cs="宋体"/>
          <w:color w:val="auto"/>
          <w:sz w:val="24"/>
          <w:highlight w:val="none"/>
        </w:rPr>
        <w:t>□ B. 1次以下</w:t>
      </w:r>
    </w:p>
    <w:p w14:paraId="4BBD6880">
      <w:pPr>
        <w:spacing w:before="0" w:after="0" w:line="360" w:lineRule="auto"/>
        <w:ind w:firstLine="480"/>
        <w:jc w:val="both"/>
        <w:rPr>
          <w:color w:val="auto"/>
          <w:highlight w:val="none"/>
        </w:rPr>
      </w:pPr>
      <w:r>
        <w:rPr>
          <w:rFonts w:ascii="宋体" w:hAnsi="宋体" w:eastAsia="宋体" w:cs="宋体"/>
          <w:color w:val="auto"/>
          <w:sz w:val="24"/>
          <w:highlight w:val="none"/>
        </w:rPr>
        <w:t>□ C. 1–2次</w:t>
      </w:r>
    </w:p>
    <w:p w14:paraId="3FA02666">
      <w:pPr>
        <w:spacing w:before="0" w:after="0" w:line="360" w:lineRule="auto"/>
        <w:ind w:firstLine="480"/>
        <w:jc w:val="both"/>
        <w:rPr>
          <w:color w:val="auto"/>
          <w:highlight w:val="none"/>
        </w:rPr>
      </w:pPr>
      <w:r>
        <w:rPr>
          <w:rFonts w:ascii="宋体" w:hAnsi="宋体" w:eastAsia="宋体" w:cs="宋体"/>
          <w:color w:val="auto"/>
          <w:sz w:val="24"/>
          <w:highlight w:val="none"/>
        </w:rPr>
        <w:t>□ D. 3–4次</w:t>
      </w:r>
    </w:p>
    <w:p w14:paraId="10197EBD">
      <w:pPr>
        <w:spacing w:before="0" w:after="0" w:line="360" w:lineRule="auto"/>
        <w:ind w:firstLine="480"/>
        <w:jc w:val="both"/>
        <w:rPr>
          <w:color w:val="auto"/>
          <w:highlight w:val="none"/>
        </w:rPr>
      </w:pPr>
      <w:r>
        <w:rPr>
          <w:rFonts w:ascii="宋体" w:hAnsi="宋体" w:eastAsia="宋体" w:cs="宋体"/>
          <w:color w:val="auto"/>
          <w:sz w:val="24"/>
          <w:highlight w:val="none"/>
        </w:rPr>
        <w:t>□ E. 5次及以上</w:t>
      </w:r>
    </w:p>
    <w:p w14:paraId="1DD60D5D">
      <w:pPr>
        <w:spacing w:before="0" w:after="0" w:line="360" w:lineRule="auto"/>
        <w:ind w:firstLine="480"/>
        <w:jc w:val="both"/>
        <w:rPr>
          <w:color w:val="auto"/>
          <w:highlight w:val="none"/>
        </w:rPr>
      </w:pPr>
      <w:r>
        <w:rPr>
          <w:rFonts w:ascii="宋体" w:hAnsi="宋体" w:eastAsia="宋体" w:cs="宋体"/>
          <w:b/>
          <w:color w:val="auto"/>
          <w:sz w:val="24"/>
          <w:highlight w:val="none"/>
        </w:rPr>
        <w:t>Q3</w:t>
      </w:r>
      <w:r>
        <w:rPr>
          <w:rFonts w:ascii="宋体" w:hAnsi="宋体" w:eastAsia="宋体" w:cs="宋体"/>
          <w:b/>
          <w:color w:val="auto"/>
          <w:sz w:val="24"/>
          <w:highlight w:val="none"/>
          <w:lang w:val="en-US" w:eastAsia="zh-CN"/>
        </w:rPr>
        <w:t>3</w:t>
      </w:r>
      <w:r>
        <w:rPr>
          <w:rFonts w:ascii="宋体" w:hAnsi="宋体" w:eastAsia="宋体" w:cs="宋体"/>
          <w:b/>
          <w:color w:val="auto"/>
          <w:sz w:val="24"/>
          <w:highlight w:val="none"/>
        </w:rPr>
        <w:t>. 您主动了解国家时事政策和法律法规的频率：</w:t>
      </w:r>
    </w:p>
    <w:p w14:paraId="53E75663">
      <w:pPr>
        <w:spacing w:before="0" w:after="0" w:line="360" w:lineRule="auto"/>
        <w:ind w:firstLine="480"/>
        <w:jc w:val="both"/>
        <w:rPr>
          <w:color w:val="auto"/>
          <w:highlight w:val="none"/>
        </w:rPr>
      </w:pPr>
      <w:r>
        <w:rPr>
          <w:rFonts w:ascii="宋体" w:hAnsi="宋体" w:eastAsia="宋体" w:cs="宋体"/>
          <w:color w:val="auto"/>
          <w:sz w:val="24"/>
          <w:highlight w:val="none"/>
        </w:rPr>
        <w:t>□ A. 每天都关注</w:t>
      </w:r>
    </w:p>
    <w:p w14:paraId="7B1F8DCF">
      <w:pPr>
        <w:spacing w:before="0" w:after="0" w:line="360" w:lineRule="auto"/>
        <w:ind w:firstLine="480"/>
        <w:jc w:val="both"/>
        <w:rPr>
          <w:color w:val="auto"/>
          <w:highlight w:val="none"/>
        </w:rPr>
      </w:pPr>
      <w:r>
        <w:rPr>
          <w:rFonts w:ascii="宋体" w:hAnsi="宋体" w:eastAsia="宋体" w:cs="宋体"/>
          <w:color w:val="auto"/>
          <w:sz w:val="24"/>
          <w:highlight w:val="none"/>
        </w:rPr>
        <w:t>□ B. 每周几次</w:t>
      </w:r>
    </w:p>
    <w:p w14:paraId="10CE5DBA">
      <w:pPr>
        <w:spacing w:before="0" w:after="0" w:line="360" w:lineRule="auto"/>
        <w:ind w:firstLine="480"/>
        <w:jc w:val="both"/>
        <w:rPr>
          <w:color w:val="auto"/>
          <w:highlight w:val="none"/>
        </w:rPr>
      </w:pPr>
      <w:r>
        <w:rPr>
          <w:rFonts w:ascii="宋体" w:hAnsi="宋体" w:eastAsia="宋体" w:cs="宋体"/>
          <w:color w:val="auto"/>
          <w:sz w:val="24"/>
          <w:highlight w:val="none"/>
        </w:rPr>
        <w:t>□ C. 每月几次</w:t>
      </w:r>
    </w:p>
    <w:p w14:paraId="3EF8C1E2">
      <w:pPr>
        <w:spacing w:before="0" w:after="0" w:line="360" w:lineRule="auto"/>
        <w:ind w:firstLine="480"/>
        <w:jc w:val="both"/>
        <w:rPr>
          <w:color w:val="auto"/>
          <w:highlight w:val="none"/>
        </w:rPr>
      </w:pPr>
      <w:r>
        <w:rPr>
          <w:rFonts w:ascii="宋体" w:hAnsi="宋体" w:eastAsia="宋体" w:cs="宋体"/>
          <w:color w:val="auto"/>
          <w:sz w:val="24"/>
          <w:highlight w:val="none"/>
        </w:rPr>
        <w:t>□ D. 很少关注</w:t>
      </w:r>
    </w:p>
    <w:p w14:paraId="7517AB4B">
      <w:pPr>
        <w:spacing w:before="0" w:after="0" w:line="360" w:lineRule="auto"/>
        <w:ind w:firstLine="480"/>
        <w:jc w:val="both"/>
        <w:rPr>
          <w:color w:val="auto"/>
          <w:highlight w:val="none"/>
        </w:rPr>
      </w:pPr>
      <w:r>
        <w:rPr>
          <w:rFonts w:ascii="宋体" w:hAnsi="宋体" w:eastAsia="宋体" w:cs="宋体"/>
          <w:color w:val="auto"/>
          <w:sz w:val="24"/>
          <w:highlight w:val="none"/>
        </w:rPr>
        <w:t>□ E. 从不关注</w:t>
      </w:r>
    </w:p>
    <w:p w14:paraId="11D1A82F">
      <w:pPr>
        <w:spacing w:before="0" w:after="0" w:line="360" w:lineRule="auto"/>
        <w:ind w:firstLine="480"/>
        <w:jc w:val="both"/>
        <w:rPr>
          <w:color w:val="auto"/>
          <w:highlight w:val="none"/>
        </w:rPr>
      </w:pPr>
      <w:r>
        <w:rPr>
          <w:rFonts w:ascii="宋体" w:hAnsi="宋体" w:eastAsia="宋体" w:cs="宋体"/>
          <w:b/>
          <w:color w:val="auto"/>
          <w:sz w:val="24"/>
          <w:highlight w:val="none"/>
        </w:rPr>
        <w:t>Q3</w:t>
      </w:r>
      <w:r>
        <w:rPr>
          <w:rFonts w:ascii="宋体" w:hAnsi="宋体" w:eastAsia="宋体" w:cs="宋体"/>
          <w:b/>
          <w:color w:val="auto"/>
          <w:sz w:val="24"/>
          <w:highlight w:val="none"/>
          <w:lang w:val="en-US" w:eastAsia="zh-CN"/>
        </w:rPr>
        <w:t>4</w:t>
      </w:r>
      <w:r>
        <w:rPr>
          <w:rFonts w:ascii="宋体" w:hAnsi="宋体" w:eastAsia="宋体" w:cs="宋体"/>
          <w:b/>
          <w:color w:val="auto"/>
          <w:sz w:val="24"/>
          <w:highlight w:val="none"/>
        </w:rPr>
        <w:t>. 您是否参加过以下活动？（可多选）</w:t>
      </w:r>
    </w:p>
    <w:p w14:paraId="50F66E6F">
      <w:pPr>
        <w:spacing w:before="0" w:after="0" w:line="360" w:lineRule="auto"/>
        <w:ind w:firstLine="480"/>
        <w:jc w:val="both"/>
        <w:rPr>
          <w:color w:val="auto"/>
          <w:highlight w:val="none"/>
        </w:rPr>
      </w:pPr>
      <w:r>
        <w:rPr>
          <w:rFonts w:ascii="宋体" w:hAnsi="宋体" w:eastAsia="宋体" w:cs="宋体"/>
          <w:color w:val="auto"/>
          <w:sz w:val="24"/>
          <w:highlight w:val="none"/>
          <w:lang w:eastAsia="zh-CN"/>
        </w:rPr>
        <w:t>□</w:t>
      </w:r>
      <w:r>
        <w:rPr>
          <w:rFonts w:ascii="宋体" w:hAnsi="宋体" w:eastAsia="宋体" w:cs="宋体"/>
          <w:color w:val="auto"/>
          <w:sz w:val="24"/>
          <w:highlight w:val="none"/>
        </w:rPr>
        <w:t xml:space="preserve"> A. 升旗仪式</w:t>
      </w:r>
    </w:p>
    <w:p w14:paraId="6C30BFB1">
      <w:pPr>
        <w:spacing w:before="0" w:after="0" w:line="360" w:lineRule="auto"/>
        <w:ind w:firstLine="480"/>
        <w:jc w:val="both"/>
        <w:rPr>
          <w:color w:val="auto"/>
          <w:highlight w:val="none"/>
        </w:rPr>
      </w:pPr>
      <w:r>
        <w:rPr>
          <w:rFonts w:ascii="宋体" w:hAnsi="宋体" w:eastAsia="宋体" w:cs="宋体"/>
          <w:color w:val="auto"/>
          <w:sz w:val="24"/>
          <w:highlight w:val="none"/>
        </w:rPr>
        <w:t>□ B. 爱国主义教育基地参观</w:t>
      </w:r>
    </w:p>
    <w:p w14:paraId="7D132F4E">
      <w:pPr>
        <w:spacing w:before="0" w:after="0" w:line="360" w:lineRule="auto"/>
        <w:ind w:firstLine="480"/>
        <w:jc w:val="both"/>
        <w:rPr>
          <w:color w:val="auto"/>
          <w:highlight w:val="none"/>
        </w:rPr>
      </w:pPr>
      <w:r>
        <w:rPr>
          <w:rFonts w:ascii="宋体" w:hAnsi="宋体" w:eastAsia="宋体" w:cs="宋体"/>
          <w:color w:val="auto"/>
          <w:sz w:val="24"/>
          <w:highlight w:val="none"/>
        </w:rPr>
        <w:t>□ C. 社会公益/志愿服务</w:t>
      </w:r>
    </w:p>
    <w:p w14:paraId="3C6B4AF6">
      <w:pPr>
        <w:spacing w:before="0" w:after="0" w:line="360" w:lineRule="auto"/>
        <w:ind w:firstLine="480"/>
        <w:jc w:val="both"/>
        <w:rPr>
          <w:color w:val="auto"/>
          <w:highlight w:val="none"/>
        </w:rPr>
      </w:pPr>
      <w:r>
        <w:rPr>
          <w:rFonts w:ascii="宋体" w:hAnsi="宋体" w:eastAsia="宋体" w:cs="宋体"/>
          <w:color w:val="auto"/>
          <w:sz w:val="24"/>
          <w:highlight w:val="none"/>
        </w:rPr>
        <w:t>□ D. 传统文化学习/传承活动</w:t>
      </w:r>
    </w:p>
    <w:p w14:paraId="75A36D1E">
      <w:pPr>
        <w:spacing w:before="0" w:after="0" w:line="360" w:lineRule="auto"/>
        <w:ind w:firstLine="480"/>
        <w:jc w:val="both"/>
        <w:rPr>
          <w:color w:val="auto"/>
          <w:highlight w:val="none"/>
        </w:rPr>
      </w:pPr>
      <w:r>
        <w:rPr>
          <w:rFonts w:ascii="宋体" w:hAnsi="宋体" w:eastAsia="宋体" w:cs="宋体"/>
          <w:color w:val="auto"/>
          <w:sz w:val="24"/>
          <w:highlight w:val="none"/>
        </w:rPr>
        <w:t>□ E. 寺院与社区共建活动</w:t>
      </w:r>
    </w:p>
    <w:p w14:paraId="27AF6DBB">
      <w:pPr>
        <w:spacing w:before="0" w:after="0" w:line="360" w:lineRule="auto"/>
        <w:ind w:firstLine="480"/>
        <w:jc w:val="both"/>
        <w:rPr>
          <w:color w:val="auto"/>
          <w:highlight w:val="none"/>
        </w:rPr>
      </w:pPr>
      <w:r>
        <w:rPr>
          <w:rFonts w:ascii="宋体" w:hAnsi="宋体" w:eastAsia="宋体" w:cs="宋体"/>
          <w:color w:val="auto"/>
          <w:sz w:val="24"/>
          <w:highlight w:val="none"/>
        </w:rPr>
        <w:t>□ F. 政治理论学习/讨论</w:t>
      </w:r>
    </w:p>
    <w:p w14:paraId="20CFBE7F">
      <w:pPr>
        <w:spacing w:before="0" w:after="0" w:line="360" w:lineRule="auto"/>
        <w:ind w:firstLine="480"/>
        <w:jc w:val="both"/>
        <w:rPr>
          <w:color w:val="auto"/>
          <w:highlight w:val="none"/>
        </w:rPr>
      </w:pPr>
      <w:r>
        <w:rPr>
          <w:rFonts w:ascii="宋体" w:hAnsi="宋体" w:eastAsia="宋体" w:cs="宋体"/>
          <w:color w:val="auto"/>
          <w:sz w:val="24"/>
          <w:highlight w:val="none"/>
        </w:rPr>
        <w:t>□ G. 以上都没有参加过</w:t>
      </w:r>
    </w:p>
    <w:p w14:paraId="0539E883">
      <w:pPr>
        <w:spacing w:before="0" w:after="0" w:line="360" w:lineRule="auto"/>
        <w:ind w:firstLine="480"/>
        <w:jc w:val="both"/>
        <w:rPr>
          <w:color w:val="auto"/>
          <w:highlight w:val="none"/>
        </w:rPr>
      </w:pPr>
      <w:r>
        <w:rPr>
          <w:rFonts w:ascii="宋体" w:hAnsi="宋体" w:eastAsia="宋体" w:cs="宋体"/>
          <w:b/>
          <w:color w:val="auto"/>
          <w:sz w:val="24"/>
          <w:highlight w:val="none"/>
        </w:rPr>
        <w:t>Q3</w:t>
      </w:r>
      <w:r>
        <w:rPr>
          <w:rFonts w:ascii="宋体" w:hAnsi="宋体" w:eastAsia="宋体" w:cs="宋体"/>
          <w:b/>
          <w:color w:val="auto"/>
          <w:sz w:val="24"/>
          <w:highlight w:val="none"/>
          <w:lang w:val="en-US" w:eastAsia="zh-CN"/>
        </w:rPr>
        <w:t>5</w:t>
      </w:r>
      <w:r>
        <w:rPr>
          <w:rFonts w:ascii="宋体" w:hAnsi="宋体" w:eastAsia="宋体" w:cs="宋体"/>
          <w:b/>
          <w:color w:val="auto"/>
          <w:sz w:val="24"/>
          <w:highlight w:val="none"/>
        </w:rPr>
        <w:t>. 您是否会向他人（同学、信众、朋友等）介绍宗教中国化的理念？</w:t>
      </w:r>
    </w:p>
    <w:p w14:paraId="50AD0B90">
      <w:pPr>
        <w:spacing w:before="0" w:after="0" w:line="360" w:lineRule="auto"/>
        <w:ind w:firstLine="480"/>
        <w:jc w:val="both"/>
        <w:rPr>
          <w:color w:val="auto"/>
          <w:highlight w:val="none"/>
        </w:rPr>
      </w:pPr>
      <w:r>
        <w:rPr>
          <w:rFonts w:ascii="宋体" w:hAnsi="宋体" w:eastAsia="宋体" w:cs="宋体"/>
          <w:color w:val="auto"/>
          <w:sz w:val="24"/>
          <w:highlight w:val="none"/>
        </w:rPr>
        <w:t>□ A. 经常主动介绍</w:t>
      </w:r>
    </w:p>
    <w:p w14:paraId="00E8560F">
      <w:pPr>
        <w:spacing w:before="0" w:after="0" w:line="360" w:lineRule="auto"/>
        <w:ind w:firstLine="480"/>
        <w:jc w:val="both"/>
        <w:rPr>
          <w:color w:val="auto"/>
          <w:highlight w:val="none"/>
        </w:rPr>
      </w:pPr>
      <w:r>
        <w:rPr>
          <w:rFonts w:ascii="宋体" w:hAnsi="宋体" w:eastAsia="宋体" w:cs="宋体"/>
          <w:color w:val="auto"/>
          <w:sz w:val="24"/>
          <w:highlight w:val="none"/>
        </w:rPr>
        <w:t>□ B. 有时会介绍</w:t>
      </w:r>
    </w:p>
    <w:p w14:paraId="110F7179">
      <w:pPr>
        <w:spacing w:before="0" w:after="0" w:line="360" w:lineRule="auto"/>
        <w:ind w:firstLine="480"/>
        <w:jc w:val="both"/>
        <w:rPr>
          <w:color w:val="auto"/>
          <w:highlight w:val="none"/>
        </w:rPr>
      </w:pPr>
      <w:r>
        <w:rPr>
          <w:rFonts w:ascii="宋体" w:hAnsi="宋体" w:eastAsia="宋体" w:cs="宋体"/>
          <w:color w:val="auto"/>
          <w:sz w:val="24"/>
          <w:highlight w:val="none"/>
        </w:rPr>
        <w:t>□ C. 偶尔提到</w:t>
      </w:r>
    </w:p>
    <w:p w14:paraId="1A7854DE">
      <w:pPr>
        <w:spacing w:before="0" w:after="0" w:line="360" w:lineRule="auto"/>
        <w:ind w:firstLine="480"/>
        <w:jc w:val="both"/>
        <w:rPr>
          <w:color w:val="auto"/>
          <w:highlight w:val="none"/>
        </w:rPr>
      </w:pPr>
      <w:r>
        <w:rPr>
          <w:rFonts w:ascii="宋体" w:hAnsi="宋体" w:eastAsia="宋体" w:cs="宋体"/>
          <w:color w:val="auto"/>
          <w:sz w:val="24"/>
          <w:highlight w:val="none"/>
        </w:rPr>
        <w:t>□ D. 很少介绍</w:t>
      </w:r>
    </w:p>
    <w:p w14:paraId="486E2BCA">
      <w:pPr>
        <w:spacing w:before="0" w:after="0" w:line="360" w:lineRule="auto"/>
        <w:ind w:firstLine="480"/>
        <w:jc w:val="both"/>
        <w:rPr>
          <w:color w:val="auto"/>
          <w:highlight w:val="none"/>
        </w:rPr>
      </w:pPr>
      <w:r>
        <w:rPr>
          <w:rFonts w:ascii="宋体" w:hAnsi="宋体" w:eastAsia="宋体" w:cs="宋体"/>
          <w:color w:val="auto"/>
          <w:sz w:val="24"/>
          <w:highlight w:val="none"/>
        </w:rPr>
        <w:t>□ E. 从不介绍</w:t>
      </w:r>
    </w:p>
    <w:p w14:paraId="047CF84E">
      <w:pPr>
        <w:spacing w:before="0" w:after="0" w:line="360" w:lineRule="auto"/>
        <w:ind w:firstLine="480"/>
        <w:jc w:val="both"/>
        <w:rPr>
          <w:color w:val="auto"/>
          <w:highlight w:val="none"/>
        </w:rPr>
      </w:pPr>
      <w:r>
        <w:rPr>
          <w:rFonts w:ascii="宋体" w:hAnsi="宋体" w:eastAsia="宋体" w:cs="宋体"/>
          <w:b/>
          <w:color w:val="auto"/>
          <w:sz w:val="24"/>
          <w:highlight w:val="none"/>
        </w:rPr>
        <w:t>Q3</w:t>
      </w:r>
      <w:r>
        <w:rPr>
          <w:rFonts w:ascii="宋体" w:hAnsi="宋体" w:eastAsia="宋体" w:cs="宋体"/>
          <w:b/>
          <w:color w:val="auto"/>
          <w:sz w:val="24"/>
          <w:highlight w:val="none"/>
          <w:lang w:val="en-US" w:eastAsia="zh-CN"/>
        </w:rPr>
        <w:t>6</w:t>
      </w:r>
      <w:r>
        <w:rPr>
          <w:rFonts w:ascii="宋体" w:hAnsi="宋体" w:eastAsia="宋体" w:cs="宋体"/>
          <w:b/>
          <w:color w:val="auto"/>
          <w:sz w:val="24"/>
          <w:highlight w:val="none"/>
        </w:rPr>
        <w:t>. 您在日常生活中践行社会主义核心价值观的程度：</w:t>
      </w:r>
    </w:p>
    <w:p w14:paraId="0676F5A8">
      <w:pPr>
        <w:spacing w:before="0" w:after="0" w:line="360" w:lineRule="auto"/>
        <w:ind w:firstLine="480"/>
        <w:jc w:val="both"/>
        <w:rPr>
          <w:color w:val="auto"/>
          <w:highlight w:val="none"/>
        </w:rPr>
      </w:pPr>
      <w:r>
        <w:rPr>
          <w:rFonts w:ascii="宋体" w:hAnsi="宋体" w:eastAsia="宋体" w:cs="宋体"/>
          <w:color w:val="auto"/>
          <w:sz w:val="24"/>
          <w:highlight w:val="none"/>
        </w:rPr>
        <w:t>□ A. 完全践行，已融入日常生活</w:t>
      </w:r>
    </w:p>
    <w:p w14:paraId="0CA2D35C">
      <w:pPr>
        <w:spacing w:before="0" w:after="0" w:line="360" w:lineRule="auto"/>
        <w:ind w:firstLine="480"/>
        <w:jc w:val="both"/>
        <w:rPr>
          <w:color w:val="auto"/>
          <w:highlight w:val="none"/>
        </w:rPr>
      </w:pPr>
      <w:r>
        <w:rPr>
          <w:rFonts w:ascii="宋体" w:hAnsi="宋体" w:eastAsia="宋体" w:cs="宋体"/>
          <w:color w:val="auto"/>
          <w:sz w:val="24"/>
          <w:highlight w:val="none"/>
        </w:rPr>
        <w:t>□ B. 大部分能做到</w:t>
      </w:r>
    </w:p>
    <w:p w14:paraId="0FD83A36">
      <w:pPr>
        <w:spacing w:before="0" w:after="0" w:line="360" w:lineRule="auto"/>
        <w:ind w:firstLine="480"/>
        <w:jc w:val="both"/>
        <w:rPr>
          <w:color w:val="auto"/>
          <w:highlight w:val="none"/>
        </w:rPr>
      </w:pPr>
      <w:r>
        <w:rPr>
          <w:rFonts w:ascii="宋体" w:hAnsi="宋体" w:eastAsia="宋体" w:cs="宋体"/>
          <w:color w:val="auto"/>
          <w:sz w:val="24"/>
          <w:highlight w:val="none"/>
        </w:rPr>
        <w:t>□ C. 部分能做到</w:t>
      </w:r>
    </w:p>
    <w:p w14:paraId="2DC1264D">
      <w:pPr>
        <w:spacing w:before="0" w:after="0" w:line="360" w:lineRule="auto"/>
        <w:ind w:firstLine="480"/>
        <w:jc w:val="both"/>
        <w:rPr>
          <w:color w:val="auto"/>
          <w:highlight w:val="none"/>
        </w:rPr>
      </w:pPr>
      <w:r>
        <w:rPr>
          <w:rFonts w:ascii="宋体" w:hAnsi="宋体" w:eastAsia="宋体" w:cs="宋体"/>
          <w:color w:val="auto"/>
          <w:sz w:val="24"/>
          <w:highlight w:val="none"/>
        </w:rPr>
        <w:t>□ D. 偶尔践行</w:t>
      </w:r>
    </w:p>
    <w:p w14:paraId="2FE3EAC4">
      <w:pPr>
        <w:spacing w:before="0" w:after="0" w:line="360" w:lineRule="auto"/>
        <w:ind w:firstLine="480"/>
        <w:jc w:val="both"/>
        <w:rPr>
          <w:color w:val="auto"/>
          <w:highlight w:val="none"/>
        </w:rPr>
      </w:pPr>
      <w:r>
        <w:rPr>
          <w:rFonts w:ascii="宋体" w:hAnsi="宋体" w:eastAsia="宋体" w:cs="宋体"/>
          <w:color w:val="auto"/>
          <w:sz w:val="24"/>
          <w:highlight w:val="none"/>
        </w:rPr>
        <w:t>□ E. 基本不践行</w:t>
      </w:r>
    </w:p>
    <w:p w14:paraId="0C1518FD">
      <w:pPr>
        <w:spacing w:before="120" w:after="120" w:line="360" w:lineRule="auto"/>
        <w:ind w:firstLine="480"/>
        <w:jc w:val="left"/>
        <w:rPr>
          <w:color w:val="auto"/>
          <w:highlight w:val="none"/>
        </w:rPr>
      </w:pPr>
      <w:r>
        <w:rPr>
          <w:rFonts w:ascii="黑体" w:hAnsi="黑体" w:eastAsia="黑体" w:cs="黑体"/>
          <w:b/>
          <w:color w:val="auto"/>
          <w:sz w:val="24"/>
          <w:highlight w:val="none"/>
        </w:rPr>
        <w:t>第六部分 教学评价与改进建议</w:t>
      </w:r>
    </w:p>
    <w:p w14:paraId="0EC1BC56">
      <w:pPr>
        <w:spacing w:before="0" w:after="0" w:line="360" w:lineRule="auto"/>
        <w:ind w:firstLine="480"/>
        <w:jc w:val="both"/>
        <w:rPr>
          <w:color w:val="auto"/>
          <w:highlight w:val="none"/>
        </w:rPr>
      </w:pPr>
      <w:r>
        <w:rPr>
          <w:rFonts w:ascii="宋体" w:hAnsi="宋体" w:eastAsia="宋体" w:cs="宋体"/>
          <w:b/>
          <w:color w:val="auto"/>
          <w:sz w:val="24"/>
          <w:highlight w:val="none"/>
        </w:rPr>
        <w:t>Q3</w:t>
      </w:r>
      <w:r>
        <w:rPr>
          <w:rFonts w:ascii="宋体" w:hAnsi="宋体" w:eastAsia="宋体" w:cs="宋体"/>
          <w:b/>
          <w:color w:val="auto"/>
          <w:sz w:val="24"/>
          <w:highlight w:val="none"/>
          <w:lang w:val="en-US" w:eastAsia="zh-CN"/>
        </w:rPr>
        <w:t>7</w:t>
      </w:r>
      <w:r>
        <w:rPr>
          <w:rFonts w:ascii="宋体" w:hAnsi="宋体" w:eastAsia="宋体" w:cs="宋体"/>
          <w:b/>
          <w:color w:val="auto"/>
          <w:sz w:val="24"/>
          <w:highlight w:val="none"/>
        </w:rPr>
        <w:t>. 您对佛学院当前思政课程的整体满意度：</w:t>
      </w:r>
    </w:p>
    <w:p w14:paraId="3027D8D9">
      <w:pPr>
        <w:spacing w:before="0" w:after="0" w:line="360" w:lineRule="auto"/>
        <w:ind w:firstLine="480"/>
        <w:jc w:val="both"/>
        <w:rPr>
          <w:color w:val="auto"/>
          <w:highlight w:val="none"/>
        </w:rPr>
      </w:pPr>
      <w:r>
        <w:rPr>
          <w:rFonts w:ascii="宋体" w:hAnsi="宋体" w:eastAsia="宋体" w:cs="宋体"/>
          <w:color w:val="auto"/>
          <w:sz w:val="24"/>
          <w:highlight w:val="none"/>
        </w:rPr>
        <w:t>□ A. 非常满意</w:t>
      </w:r>
    </w:p>
    <w:p w14:paraId="42C86B39">
      <w:pPr>
        <w:spacing w:before="0" w:after="0" w:line="360" w:lineRule="auto"/>
        <w:ind w:firstLine="480"/>
        <w:jc w:val="both"/>
        <w:rPr>
          <w:color w:val="auto"/>
          <w:highlight w:val="none"/>
        </w:rPr>
      </w:pPr>
      <w:r>
        <w:rPr>
          <w:rFonts w:ascii="宋体" w:hAnsi="宋体" w:eastAsia="宋体" w:cs="宋体"/>
          <w:color w:val="auto"/>
          <w:sz w:val="24"/>
          <w:highlight w:val="none"/>
        </w:rPr>
        <w:t>□ B. 比较满意</w:t>
      </w:r>
    </w:p>
    <w:p w14:paraId="1C38926B">
      <w:pPr>
        <w:spacing w:before="0" w:after="0" w:line="360" w:lineRule="auto"/>
        <w:ind w:firstLine="480"/>
        <w:jc w:val="both"/>
        <w:rPr>
          <w:color w:val="auto"/>
          <w:highlight w:val="none"/>
        </w:rPr>
      </w:pPr>
      <w:r>
        <w:rPr>
          <w:rFonts w:ascii="宋体" w:hAnsi="宋体" w:eastAsia="宋体" w:cs="宋体"/>
          <w:color w:val="auto"/>
          <w:sz w:val="24"/>
          <w:highlight w:val="none"/>
        </w:rPr>
        <w:t>□ C. 一般</w:t>
      </w:r>
    </w:p>
    <w:p w14:paraId="3B62D82B">
      <w:pPr>
        <w:spacing w:before="0" w:after="0" w:line="360" w:lineRule="auto"/>
        <w:ind w:firstLine="480"/>
        <w:jc w:val="both"/>
        <w:rPr>
          <w:color w:val="auto"/>
          <w:highlight w:val="none"/>
        </w:rPr>
      </w:pPr>
      <w:r>
        <w:rPr>
          <w:rFonts w:ascii="宋体" w:hAnsi="宋体" w:eastAsia="宋体" w:cs="宋体"/>
          <w:color w:val="auto"/>
          <w:sz w:val="24"/>
          <w:highlight w:val="none"/>
        </w:rPr>
        <w:t>□ D. 不太满意</w:t>
      </w:r>
    </w:p>
    <w:p w14:paraId="3CB68A00">
      <w:pPr>
        <w:spacing w:before="0" w:after="0" w:line="360" w:lineRule="auto"/>
        <w:ind w:firstLine="480"/>
        <w:jc w:val="both"/>
        <w:rPr>
          <w:color w:val="auto"/>
          <w:highlight w:val="none"/>
        </w:rPr>
      </w:pPr>
      <w:r>
        <w:rPr>
          <w:rFonts w:ascii="宋体" w:hAnsi="宋体" w:eastAsia="宋体" w:cs="宋体"/>
          <w:color w:val="auto"/>
          <w:sz w:val="24"/>
          <w:highlight w:val="none"/>
        </w:rPr>
        <w:t>□ E. 非常不满意</w:t>
      </w:r>
    </w:p>
    <w:p w14:paraId="43C3FB8B">
      <w:pPr>
        <w:spacing w:before="0" w:after="0" w:line="360" w:lineRule="auto"/>
        <w:ind w:firstLine="480"/>
        <w:jc w:val="both"/>
        <w:rPr>
          <w:color w:val="auto"/>
          <w:highlight w:val="none"/>
        </w:rPr>
      </w:pPr>
      <w:r>
        <w:rPr>
          <w:rFonts w:ascii="宋体" w:hAnsi="宋体" w:eastAsia="宋体" w:cs="宋体"/>
          <w:b/>
          <w:color w:val="auto"/>
          <w:sz w:val="24"/>
          <w:highlight w:val="none"/>
        </w:rPr>
        <w:t>Q3</w:t>
      </w:r>
      <w:r>
        <w:rPr>
          <w:rFonts w:ascii="宋体" w:hAnsi="宋体" w:eastAsia="宋体" w:cs="宋体"/>
          <w:b/>
          <w:color w:val="auto"/>
          <w:sz w:val="24"/>
          <w:highlight w:val="none"/>
          <w:lang w:val="en-US" w:eastAsia="zh-CN"/>
        </w:rPr>
        <w:t>8</w:t>
      </w:r>
      <w:r>
        <w:rPr>
          <w:rFonts w:ascii="宋体" w:hAnsi="宋体" w:eastAsia="宋体" w:cs="宋体"/>
          <w:b/>
          <w:color w:val="auto"/>
          <w:sz w:val="24"/>
          <w:highlight w:val="none"/>
        </w:rPr>
        <w:t>. 您所在佛学院思政课程的主要教学方式是（可多选）：</w:t>
      </w:r>
    </w:p>
    <w:p w14:paraId="4604F06E">
      <w:pPr>
        <w:spacing w:before="0" w:after="0" w:line="360" w:lineRule="auto"/>
        <w:ind w:firstLine="480"/>
        <w:jc w:val="both"/>
        <w:rPr>
          <w:color w:val="auto"/>
          <w:highlight w:val="none"/>
        </w:rPr>
      </w:pPr>
      <w:r>
        <w:rPr>
          <w:rFonts w:ascii="宋体" w:hAnsi="宋体" w:eastAsia="宋体" w:cs="宋体"/>
          <w:color w:val="auto"/>
          <w:sz w:val="24"/>
          <w:highlight w:val="none"/>
        </w:rPr>
        <w:t>□ A. 课堂讲授</w:t>
      </w:r>
    </w:p>
    <w:p w14:paraId="6EFF4DDF">
      <w:pPr>
        <w:spacing w:before="0" w:after="0" w:line="360" w:lineRule="auto"/>
        <w:ind w:firstLine="480"/>
        <w:jc w:val="both"/>
        <w:rPr>
          <w:color w:val="auto"/>
          <w:highlight w:val="none"/>
        </w:rPr>
      </w:pPr>
      <w:r>
        <w:rPr>
          <w:rFonts w:ascii="宋体" w:hAnsi="宋体" w:eastAsia="宋体" w:cs="宋体"/>
          <w:color w:val="auto"/>
          <w:sz w:val="24"/>
          <w:highlight w:val="none"/>
        </w:rPr>
        <w:t>□ B. 小组讨论</w:t>
      </w:r>
    </w:p>
    <w:p w14:paraId="1EF0D605">
      <w:pPr>
        <w:spacing w:before="0" w:after="0" w:line="360" w:lineRule="auto"/>
        <w:ind w:firstLine="480"/>
        <w:jc w:val="both"/>
        <w:rPr>
          <w:color w:val="auto"/>
          <w:highlight w:val="none"/>
        </w:rPr>
      </w:pPr>
      <w:r>
        <w:rPr>
          <w:rFonts w:ascii="宋体" w:hAnsi="宋体" w:eastAsia="宋体" w:cs="宋体"/>
          <w:color w:val="auto"/>
          <w:sz w:val="24"/>
          <w:highlight w:val="none"/>
        </w:rPr>
        <w:t>□ C. 案例教学</w:t>
      </w:r>
    </w:p>
    <w:p w14:paraId="41A7D407">
      <w:pPr>
        <w:spacing w:before="0" w:after="0" w:line="360" w:lineRule="auto"/>
        <w:ind w:firstLine="480"/>
        <w:jc w:val="both"/>
        <w:rPr>
          <w:color w:val="auto"/>
          <w:highlight w:val="none"/>
        </w:rPr>
      </w:pPr>
      <w:r>
        <w:rPr>
          <w:rFonts w:ascii="宋体" w:hAnsi="宋体" w:eastAsia="宋体" w:cs="宋体"/>
          <w:color w:val="auto"/>
          <w:sz w:val="24"/>
          <w:highlight w:val="none"/>
        </w:rPr>
        <w:t>□ D. 实践教学（参观、调研、公益）</w:t>
      </w:r>
    </w:p>
    <w:p w14:paraId="1EF46749">
      <w:pPr>
        <w:spacing w:before="0" w:after="0" w:line="360" w:lineRule="auto"/>
        <w:ind w:firstLine="480"/>
        <w:jc w:val="both"/>
        <w:rPr>
          <w:color w:val="auto"/>
          <w:highlight w:val="none"/>
        </w:rPr>
      </w:pPr>
      <w:r>
        <w:rPr>
          <w:rFonts w:ascii="宋体" w:hAnsi="宋体" w:eastAsia="宋体" w:cs="宋体"/>
          <w:color w:val="auto"/>
          <w:sz w:val="24"/>
          <w:highlight w:val="none"/>
        </w:rPr>
        <w:t>□ E. 互动体验式教学</w:t>
      </w:r>
    </w:p>
    <w:p w14:paraId="7D9A1C18">
      <w:pPr>
        <w:spacing w:before="0" w:after="0" w:line="360" w:lineRule="auto"/>
        <w:ind w:firstLine="480"/>
        <w:jc w:val="both"/>
        <w:rPr>
          <w:color w:val="auto"/>
          <w:highlight w:val="none"/>
        </w:rPr>
      </w:pPr>
      <w:r>
        <w:rPr>
          <w:rFonts w:ascii="宋体" w:hAnsi="宋体" w:eastAsia="宋体" w:cs="宋体"/>
          <w:color w:val="auto"/>
          <w:sz w:val="24"/>
          <w:highlight w:val="none"/>
        </w:rPr>
        <w:t>□ F. 线上学习</w:t>
      </w:r>
    </w:p>
    <w:p w14:paraId="225BFA63">
      <w:pPr>
        <w:spacing w:before="0" w:after="0" w:line="360" w:lineRule="auto"/>
        <w:ind w:firstLine="480"/>
        <w:jc w:val="both"/>
        <w:rPr>
          <w:color w:val="auto"/>
          <w:highlight w:val="none"/>
        </w:rPr>
      </w:pPr>
      <w:r>
        <w:rPr>
          <w:rFonts w:ascii="宋体" w:hAnsi="宋体" w:eastAsia="宋体" w:cs="宋体"/>
          <w:color w:val="auto"/>
          <w:sz w:val="24"/>
          <w:highlight w:val="none"/>
        </w:rPr>
        <w:t>□ G. 其他：________</w:t>
      </w:r>
    </w:p>
    <w:p w14:paraId="6A6F33C8">
      <w:pPr>
        <w:spacing w:before="0" w:after="0" w:line="360" w:lineRule="auto"/>
        <w:ind w:firstLine="480"/>
        <w:jc w:val="both"/>
        <w:rPr>
          <w:color w:val="auto"/>
          <w:highlight w:val="none"/>
        </w:rPr>
      </w:pPr>
      <w:r>
        <w:rPr>
          <w:rFonts w:ascii="宋体" w:hAnsi="宋体" w:eastAsia="宋体" w:cs="宋体"/>
          <w:b/>
          <w:color w:val="auto"/>
          <w:sz w:val="24"/>
          <w:highlight w:val="none"/>
        </w:rPr>
        <w:t>Q</w:t>
      </w:r>
      <w:r>
        <w:rPr>
          <w:rFonts w:ascii="宋体" w:hAnsi="宋体" w:eastAsia="宋体" w:cs="宋体"/>
          <w:b/>
          <w:color w:val="auto"/>
          <w:sz w:val="24"/>
          <w:highlight w:val="none"/>
          <w:lang w:val="en-US" w:eastAsia="zh-CN"/>
        </w:rPr>
        <w:t>39</w:t>
      </w:r>
      <w:r>
        <w:rPr>
          <w:rFonts w:ascii="宋体" w:hAnsi="宋体" w:eastAsia="宋体" w:cs="宋体"/>
          <w:b/>
          <w:color w:val="auto"/>
          <w:sz w:val="24"/>
          <w:highlight w:val="none"/>
        </w:rPr>
        <w:t>. 您最期望的教学方式是（最多选3项）：</w:t>
      </w:r>
    </w:p>
    <w:p w14:paraId="0590AB04">
      <w:pPr>
        <w:spacing w:before="0" w:after="0" w:line="360" w:lineRule="auto"/>
        <w:ind w:firstLine="480"/>
        <w:jc w:val="both"/>
        <w:rPr>
          <w:color w:val="auto"/>
          <w:highlight w:val="none"/>
        </w:rPr>
      </w:pPr>
      <w:r>
        <w:rPr>
          <w:rFonts w:ascii="宋体" w:hAnsi="宋体" w:eastAsia="宋体" w:cs="宋体"/>
          <w:color w:val="auto"/>
          <w:sz w:val="24"/>
          <w:highlight w:val="none"/>
        </w:rPr>
        <w:t>□ A. 课堂讲授</w:t>
      </w:r>
    </w:p>
    <w:p w14:paraId="56AC03A6">
      <w:pPr>
        <w:spacing w:before="0" w:after="0" w:line="360" w:lineRule="auto"/>
        <w:ind w:firstLine="480"/>
        <w:jc w:val="both"/>
        <w:rPr>
          <w:color w:val="auto"/>
          <w:highlight w:val="none"/>
        </w:rPr>
      </w:pPr>
      <w:r>
        <w:rPr>
          <w:rFonts w:ascii="宋体" w:hAnsi="宋体" w:eastAsia="宋体" w:cs="宋体"/>
          <w:color w:val="auto"/>
          <w:sz w:val="24"/>
          <w:highlight w:val="none"/>
        </w:rPr>
        <w:t>□ B. 小组讨论</w:t>
      </w:r>
    </w:p>
    <w:p w14:paraId="4BF145E8">
      <w:pPr>
        <w:spacing w:before="0" w:after="0" w:line="360" w:lineRule="auto"/>
        <w:ind w:firstLine="480"/>
        <w:jc w:val="both"/>
        <w:rPr>
          <w:color w:val="auto"/>
          <w:highlight w:val="none"/>
        </w:rPr>
      </w:pPr>
      <w:r>
        <w:rPr>
          <w:rFonts w:ascii="宋体" w:hAnsi="宋体" w:eastAsia="宋体" w:cs="宋体"/>
          <w:color w:val="auto"/>
          <w:sz w:val="24"/>
          <w:highlight w:val="none"/>
        </w:rPr>
        <w:t>□ C. 案例教学</w:t>
      </w:r>
    </w:p>
    <w:p w14:paraId="26B3688D">
      <w:pPr>
        <w:spacing w:before="0" w:after="0" w:line="360" w:lineRule="auto"/>
        <w:ind w:firstLine="480"/>
        <w:jc w:val="both"/>
        <w:rPr>
          <w:color w:val="auto"/>
          <w:highlight w:val="none"/>
        </w:rPr>
      </w:pPr>
      <w:r>
        <w:rPr>
          <w:rFonts w:ascii="宋体" w:hAnsi="宋体" w:eastAsia="宋体" w:cs="宋体"/>
          <w:color w:val="auto"/>
          <w:sz w:val="24"/>
          <w:highlight w:val="none"/>
        </w:rPr>
        <w:t>□ D. 实践教学</w:t>
      </w:r>
    </w:p>
    <w:p w14:paraId="1F8221EB">
      <w:pPr>
        <w:spacing w:before="0" w:after="0" w:line="360" w:lineRule="auto"/>
        <w:ind w:firstLine="480"/>
        <w:jc w:val="both"/>
        <w:rPr>
          <w:color w:val="auto"/>
          <w:highlight w:val="none"/>
        </w:rPr>
      </w:pPr>
      <w:r>
        <w:rPr>
          <w:rFonts w:ascii="宋体" w:hAnsi="宋体" w:eastAsia="宋体" w:cs="宋体"/>
          <w:color w:val="auto"/>
          <w:sz w:val="24"/>
          <w:highlight w:val="none"/>
        </w:rPr>
        <w:t>□ E. 互动体验式教学</w:t>
      </w:r>
    </w:p>
    <w:p w14:paraId="107F599D">
      <w:pPr>
        <w:spacing w:before="0" w:after="0" w:line="360" w:lineRule="auto"/>
        <w:ind w:firstLine="480"/>
        <w:jc w:val="both"/>
        <w:rPr>
          <w:color w:val="auto"/>
          <w:highlight w:val="none"/>
        </w:rPr>
      </w:pPr>
      <w:r>
        <w:rPr>
          <w:rFonts w:ascii="宋体" w:hAnsi="宋体" w:eastAsia="宋体" w:cs="宋体"/>
          <w:color w:val="auto"/>
          <w:sz w:val="24"/>
          <w:highlight w:val="none"/>
        </w:rPr>
        <w:t>□ F. 线上学习</w:t>
      </w:r>
    </w:p>
    <w:p w14:paraId="0865D3DD">
      <w:pPr>
        <w:spacing w:before="0" w:after="0" w:line="360" w:lineRule="auto"/>
        <w:ind w:firstLine="480"/>
        <w:jc w:val="both"/>
        <w:rPr>
          <w:color w:val="auto"/>
          <w:highlight w:val="none"/>
        </w:rPr>
      </w:pPr>
      <w:r>
        <w:rPr>
          <w:rFonts w:ascii="宋体" w:hAnsi="宋体" w:eastAsia="宋体" w:cs="宋体"/>
          <w:color w:val="auto"/>
          <w:sz w:val="24"/>
          <w:highlight w:val="none"/>
        </w:rPr>
        <w:t>□ G. 专题讲座</w:t>
      </w:r>
    </w:p>
    <w:p w14:paraId="273DCF2B">
      <w:pPr>
        <w:spacing w:before="0" w:after="0" w:line="360" w:lineRule="auto"/>
        <w:ind w:firstLine="480"/>
        <w:jc w:val="both"/>
        <w:rPr>
          <w:color w:val="auto"/>
          <w:highlight w:val="none"/>
        </w:rPr>
      </w:pPr>
      <w:r>
        <w:rPr>
          <w:rFonts w:ascii="宋体" w:hAnsi="宋体" w:eastAsia="宋体" w:cs="宋体"/>
          <w:color w:val="auto"/>
          <w:sz w:val="24"/>
          <w:highlight w:val="none"/>
        </w:rPr>
        <w:t>□ H. 其他：________</w:t>
      </w:r>
    </w:p>
    <w:p w14:paraId="46916CD1">
      <w:pPr>
        <w:spacing w:before="0" w:after="0" w:line="360" w:lineRule="auto"/>
        <w:ind w:firstLine="480"/>
        <w:jc w:val="both"/>
        <w:rPr>
          <w:color w:val="auto"/>
          <w:highlight w:val="none"/>
        </w:rPr>
      </w:pPr>
      <w:r>
        <w:rPr>
          <w:rFonts w:ascii="宋体" w:hAnsi="宋体" w:eastAsia="宋体" w:cs="宋体"/>
          <w:b/>
          <w:color w:val="auto"/>
          <w:sz w:val="24"/>
          <w:highlight w:val="none"/>
        </w:rPr>
        <w:t>Q4</w:t>
      </w:r>
      <w:r>
        <w:rPr>
          <w:rFonts w:ascii="宋体" w:hAnsi="宋体" w:eastAsia="宋体" w:cs="宋体"/>
          <w:b/>
          <w:color w:val="auto"/>
          <w:sz w:val="24"/>
          <w:highlight w:val="none"/>
          <w:lang w:val="en-US" w:eastAsia="zh-CN"/>
        </w:rPr>
        <w:t>0</w:t>
      </w:r>
      <w:r>
        <w:rPr>
          <w:rFonts w:ascii="宋体" w:hAnsi="宋体" w:eastAsia="宋体" w:cs="宋体"/>
          <w:b/>
          <w:color w:val="auto"/>
          <w:sz w:val="24"/>
          <w:highlight w:val="none"/>
        </w:rPr>
        <w:t>. 您认为思政内容与佛学课程的融合程度如何？</w:t>
      </w:r>
    </w:p>
    <w:p w14:paraId="72BE2AED">
      <w:pPr>
        <w:spacing w:before="0" w:after="0" w:line="360" w:lineRule="auto"/>
        <w:ind w:firstLine="480"/>
        <w:jc w:val="both"/>
        <w:rPr>
          <w:color w:val="auto"/>
          <w:highlight w:val="none"/>
        </w:rPr>
      </w:pPr>
      <w:r>
        <w:rPr>
          <w:rFonts w:ascii="宋体" w:hAnsi="宋体" w:eastAsia="宋体" w:cs="宋体"/>
          <w:color w:val="auto"/>
          <w:sz w:val="24"/>
          <w:highlight w:val="none"/>
        </w:rPr>
        <w:t>□ A. 融合很好，自然衔接</w:t>
      </w:r>
    </w:p>
    <w:p w14:paraId="4340D45D">
      <w:pPr>
        <w:spacing w:before="0" w:after="0" w:line="360" w:lineRule="auto"/>
        <w:ind w:firstLine="480"/>
        <w:jc w:val="both"/>
        <w:rPr>
          <w:color w:val="auto"/>
          <w:highlight w:val="none"/>
        </w:rPr>
      </w:pPr>
      <w:r>
        <w:rPr>
          <w:rFonts w:ascii="宋体" w:hAnsi="宋体" w:eastAsia="宋体" w:cs="宋体"/>
          <w:color w:val="auto"/>
          <w:sz w:val="24"/>
          <w:highlight w:val="none"/>
        </w:rPr>
        <w:t>□ B. 有一定融合，但还不够深入</w:t>
      </w:r>
    </w:p>
    <w:p w14:paraId="419174E4">
      <w:pPr>
        <w:spacing w:before="0" w:after="0" w:line="360" w:lineRule="auto"/>
        <w:ind w:firstLine="480"/>
        <w:jc w:val="both"/>
        <w:rPr>
          <w:color w:val="auto"/>
          <w:highlight w:val="none"/>
        </w:rPr>
      </w:pPr>
      <w:r>
        <w:rPr>
          <w:rFonts w:ascii="宋体" w:hAnsi="宋体" w:eastAsia="宋体" w:cs="宋体"/>
          <w:color w:val="auto"/>
          <w:sz w:val="24"/>
          <w:highlight w:val="none"/>
        </w:rPr>
        <w:t>□ C. 融合一般，比较生硬</w:t>
      </w:r>
    </w:p>
    <w:p w14:paraId="2E1E9C90">
      <w:pPr>
        <w:spacing w:before="0" w:after="0" w:line="360" w:lineRule="auto"/>
        <w:ind w:firstLine="480"/>
        <w:jc w:val="both"/>
        <w:rPr>
          <w:color w:val="auto"/>
          <w:highlight w:val="none"/>
        </w:rPr>
      </w:pPr>
      <w:r>
        <w:rPr>
          <w:rFonts w:ascii="宋体" w:hAnsi="宋体" w:eastAsia="宋体" w:cs="宋体"/>
          <w:color w:val="auto"/>
          <w:sz w:val="24"/>
          <w:highlight w:val="none"/>
        </w:rPr>
        <w:t>□ D. 融合不好，完全两张皮</w:t>
      </w:r>
    </w:p>
    <w:p w14:paraId="43E181E4">
      <w:pPr>
        <w:spacing w:before="0" w:after="0" w:line="360" w:lineRule="auto"/>
        <w:ind w:firstLine="480"/>
        <w:jc w:val="both"/>
        <w:rPr>
          <w:color w:val="auto"/>
          <w:highlight w:val="none"/>
        </w:rPr>
      </w:pPr>
      <w:r>
        <w:rPr>
          <w:rFonts w:ascii="宋体" w:hAnsi="宋体" w:eastAsia="宋体" w:cs="宋体"/>
          <w:color w:val="auto"/>
          <w:sz w:val="24"/>
          <w:highlight w:val="none"/>
        </w:rPr>
        <w:t>□ E. 完全没有融合</w:t>
      </w:r>
    </w:p>
    <w:p w14:paraId="1CEFA35F">
      <w:pPr>
        <w:spacing w:before="0" w:after="0" w:line="360" w:lineRule="auto"/>
        <w:ind w:firstLine="480"/>
        <w:jc w:val="both"/>
        <w:rPr>
          <w:color w:val="auto"/>
          <w:highlight w:val="none"/>
        </w:rPr>
      </w:pPr>
      <w:r>
        <w:rPr>
          <w:rFonts w:ascii="宋体" w:hAnsi="宋体" w:eastAsia="宋体" w:cs="宋体"/>
          <w:b/>
          <w:color w:val="auto"/>
          <w:sz w:val="24"/>
          <w:highlight w:val="none"/>
        </w:rPr>
        <w:t>Q4</w:t>
      </w:r>
      <w:r>
        <w:rPr>
          <w:rFonts w:ascii="宋体" w:hAnsi="宋体" w:eastAsia="宋体" w:cs="宋体"/>
          <w:b/>
          <w:color w:val="auto"/>
          <w:sz w:val="24"/>
          <w:highlight w:val="none"/>
          <w:lang w:val="en-US" w:eastAsia="zh-CN"/>
        </w:rPr>
        <w:t>1</w:t>
      </w:r>
      <w:r>
        <w:rPr>
          <w:rFonts w:ascii="宋体" w:hAnsi="宋体" w:eastAsia="宋体" w:cs="宋体"/>
          <w:b/>
          <w:color w:val="auto"/>
          <w:sz w:val="24"/>
          <w:highlight w:val="none"/>
        </w:rPr>
        <w:t>. 您所在佛学院是否有</w:t>
      </w:r>
      <w:r>
        <w:rPr>
          <w:rFonts w:hint="eastAsia" w:ascii="宋体" w:hAnsi="宋体" w:cs="宋体"/>
          <w:b/>
          <w:color w:val="auto"/>
          <w:sz w:val="24"/>
          <w:highlight w:val="none"/>
          <w:lang w:eastAsia="zh-CN"/>
        </w:rPr>
        <w:t>““双师”型”教师</w:t>
      </w:r>
      <w:r>
        <w:rPr>
          <w:rFonts w:ascii="宋体" w:hAnsi="宋体" w:eastAsia="宋体" w:cs="宋体"/>
          <w:b/>
          <w:color w:val="auto"/>
          <w:sz w:val="24"/>
          <w:highlight w:val="none"/>
        </w:rPr>
        <w:t>（既能讲授佛学又能讲授思政）？</w:t>
      </w:r>
    </w:p>
    <w:p w14:paraId="2BF2E9AD">
      <w:pPr>
        <w:spacing w:before="0" w:after="0" w:line="360" w:lineRule="auto"/>
        <w:ind w:firstLine="480"/>
        <w:jc w:val="both"/>
        <w:rPr>
          <w:color w:val="auto"/>
          <w:highlight w:val="none"/>
        </w:rPr>
      </w:pPr>
      <w:r>
        <w:rPr>
          <w:rFonts w:ascii="宋体" w:hAnsi="宋体" w:eastAsia="宋体" w:cs="宋体"/>
          <w:color w:val="auto"/>
          <w:sz w:val="24"/>
          <w:highlight w:val="none"/>
        </w:rPr>
        <w:t>□ A. 有，且数量充足</w:t>
      </w:r>
    </w:p>
    <w:p w14:paraId="5E4F9216">
      <w:pPr>
        <w:spacing w:before="0" w:after="0" w:line="360" w:lineRule="auto"/>
        <w:ind w:firstLine="480"/>
        <w:jc w:val="both"/>
        <w:rPr>
          <w:color w:val="auto"/>
          <w:highlight w:val="none"/>
        </w:rPr>
      </w:pPr>
      <w:r>
        <w:rPr>
          <w:rFonts w:ascii="宋体" w:hAnsi="宋体" w:eastAsia="宋体" w:cs="宋体"/>
          <w:color w:val="auto"/>
          <w:sz w:val="24"/>
          <w:highlight w:val="none"/>
        </w:rPr>
        <w:t>□ B. 有，但数量不足</w:t>
      </w:r>
    </w:p>
    <w:p w14:paraId="70A4BAA7">
      <w:pPr>
        <w:spacing w:before="0" w:after="0" w:line="360" w:lineRule="auto"/>
        <w:ind w:firstLine="480"/>
        <w:jc w:val="both"/>
        <w:rPr>
          <w:color w:val="auto"/>
          <w:highlight w:val="none"/>
        </w:rPr>
      </w:pPr>
      <w:r>
        <w:rPr>
          <w:rFonts w:ascii="宋体" w:hAnsi="宋体" w:eastAsia="宋体" w:cs="宋体"/>
          <w:color w:val="auto"/>
          <w:sz w:val="24"/>
          <w:highlight w:val="none"/>
        </w:rPr>
        <w:t>□ C. 不确定</w:t>
      </w:r>
    </w:p>
    <w:p w14:paraId="150649D9">
      <w:pPr>
        <w:spacing w:before="0" w:after="0" w:line="360" w:lineRule="auto"/>
        <w:ind w:firstLine="480"/>
        <w:jc w:val="both"/>
        <w:rPr>
          <w:color w:val="auto"/>
          <w:highlight w:val="none"/>
        </w:rPr>
      </w:pPr>
      <w:r>
        <w:rPr>
          <w:rFonts w:ascii="宋体" w:hAnsi="宋体" w:eastAsia="宋体" w:cs="宋体"/>
          <w:color w:val="auto"/>
          <w:sz w:val="24"/>
          <w:highlight w:val="none"/>
        </w:rPr>
        <w:t>□ D. 没有</w:t>
      </w:r>
    </w:p>
    <w:p w14:paraId="16E66A63">
      <w:pPr>
        <w:spacing w:before="0" w:after="0" w:line="360" w:lineRule="auto"/>
        <w:ind w:firstLine="480"/>
        <w:jc w:val="both"/>
        <w:rPr>
          <w:color w:val="auto"/>
          <w:highlight w:val="none"/>
        </w:rPr>
      </w:pPr>
      <w:r>
        <w:rPr>
          <w:rFonts w:ascii="宋体" w:hAnsi="宋体" w:eastAsia="宋体" w:cs="宋体"/>
          <w:color w:val="auto"/>
          <w:sz w:val="24"/>
          <w:highlight w:val="none"/>
        </w:rPr>
        <w:t>□ E. 不了解</w:t>
      </w:r>
    </w:p>
    <w:p w14:paraId="60A582BA">
      <w:pPr>
        <w:spacing w:before="0" w:after="0" w:line="360" w:lineRule="auto"/>
        <w:ind w:firstLine="480"/>
        <w:jc w:val="both"/>
        <w:rPr>
          <w:color w:val="auto"/>
          <w:highlight w:val="none"/>
        </w:rPr>
      </w:pPr>
      <w:r>
        <w:rPr>
          <w:rFonts w:ascii="宋体" w:hAnsi="宋体" w:eastAsia="宋体" w:cs="宋体"/>
          <w:b/>
          <w:color w:val="auto"/>
          <w:sz w:val="24"/>
          <w:highlight w:val="none"/>
        </w:rPr>
        <w:t>Q4</w:t>
      </w:r>
      <w:r>
        <w:rPr>
          <w:rFonts w:ascii="宋体" w:hAnsi="宋体" w:eastAsia="宋体" w:cs="宋体"/>
          <w:b/>
          <w:color w:val="auto"/>
          <w:sz w:val="24"/>
          <w:highlight w:val="none"/>
          <w:lang w:val="en-US" w:eastAsia="zh-CN"/>
        </w:rPr>
        <w:t>2</w:t>
      </w:r>
      <w:r>
        <w:rPr>
          <w:rFonts w:ascii="宋体" w:hAnsi="宋体" w:eastAsia="宋体" w:cs="宋体"/>
          <w:b/>
          <w:color w:val="auto"/>
          <w:sz w:val="24"/>
          <w:highlight w:val="none"/>
        </w:rPr>
        <w:t>. 您认为当前思政教育存在的主要问题是（最多选3项）：</w:t>
      </w:r>
    </w:p>
    <w:p w14:paraId="779019B5">
      <w:pPr>
        <w:spacing w:before="0" w:after="0" w:line="360" w:lineRule="auto"/>
        <w:ind w:firstLine="480"/>
        <w:jc w:val="both"/>
        <w:rPr>
          <w:color w:val="auto"/>
          <w:highlight w:val="none"/>
        </w:rPr>
      </w:pPr>
      <w:r>
        <w:rPr>
          <w:rFonts w:ascii="宋体" w:hAnsi="宋体" w:eastAsia="宋体" w:cs="宋体"/>
          <w:color w:val="auto"/>
          <w:sz w:val="24"/>
          <w:highlight w:val="none"/>
        </w:rPr>
        <w:t>□ A. 教学方法单一，以讲授为主</w:t>
      </w:r>
    </w:p>
    <w:p w14:paraId="64755125">
      <w:pPr>
        <w:spacing w:before="0" w:after="0" w:line="360" w:lineRule="auto"/>
        <w:ind w:firstLine="480"/>
        <w:jc w:val="both"/>
        <w:rPr>
          <w:color w:val="auto"/>
          <w:highlight w:val="none"/>
          <w:u w:val="single"/>
        </w:rPr>
      </w:pPr>
      <w:r>
        <w:rPr>
          <w:rFonts w:ascii="宋体" w:hAnsi="宋体" w:eastAsia="宋体" w:cs="宋体"/>
          <w:color w:val="auto"/>
          <w:sz w:val="24"/>
          <w:highlight w:val="none"/>
          <w:u w:val="single"/>
        </w:rPr>
        <w:t>□ B. 教学内容枯燥，缺乏吸引力</w:t>
      </w:r>
    </w:p>
    <w:p w14:paraId="37E9BB82">
      <w:pPr>
        <w:spacing w:before="0" w:after="0" w:line="360" w:lineRule="auto"/>
        <w:ind w:firstLine="480"/>
        <w:jc w:val="both"/>
        <w:rPr>
          <w:color w:val="auto"/>
          <w:highlight w:val="none"/>
        </w:rPr>
      </w:pPr>
      <w:r>
        <w:rPr>
          <w:rFonts w:ascii="宋体" w:hAnsi="宋体" w:eastAsia="宋体" w:cs="宋体"/>
          <w:color w:val="auto"/>
          <w:sz w:val="24"/>
          <w:highlight w:val="none"/>
        </w:rPr>
        <w:t>□ C. 理论与实践脱节</w:t>
      </w:r>
    </w:p>
    <w:p w14:paraId="6BA02002">
      <w:pPr>
        <w:spacing w:before="0" w:after="0" w:line="360" w:lineRule="auto"/>
        <w:ind w:firstLine="480"/>
        <w:jc w:val="both"/>
        <w:rPr>
          <w:color w:val="auto"/>
          <w:highlight w:val="none"/>
        </w:rPr>
      </w:pPr>
      <w:r>
        <w:rPr>
          <w:rFonts w:ascii="宋体" w:hAnsi="宋体" w:eastAsia="宋体" w:cs="宋体"/>
          <w:color w:val="auto"/>
          <w:sz w:val="24"/>
          <w:highlight w:val="none"/>
        </w:rPr>
        <w:t>□ D. 教师水平参差不齐</w:t>
      </w:r>
    </w:p>
    <w:p w14:paraId="534C0DF3">
      <w:pPr>
        <w:spacing w:before="0" w:after="0" w:line="360" w:lineRule="auto"/>
        <w:ind w:firstLine="480"/>
        <w:jc w:val="both"/>
        <w:rPr>
          <w:color w:val="auto"/>
          <w:highlight w:val="none"/>
        </w:rPr>
      </w:pPr>
      <w:r>
        <w:rPr>
          <w:rFonts w:ascii="宋体" w:hAnsi="宋体" w:eastAsia="宋体" w:cs="宋体"/>
          <w:color w:val="auto"/>
          <w:sz w:val="24"/>
          <w:highlight w:val="none"/>
        </w:rPr>
        <w:t>□ E. 教材内容滞后</w:t>
      </w:r>
    </w:p>
    <w:p w14:paraId="04304B3C">
      <w:pPr>
        <w:spacing w:before="0" w:after="0" w:line="360" w:lineRule="auto"/>
        <w:ind w:firstLine="480"/>
        <w:jc w:val="both"/>
        <w:rPr>
          <w:color w:val="auto"/>
          <w:highlight w:val="none"/>
        </w:rPr>
      </w:pPr>
      <w:r>
        <w:rPr>
          <w:rFonts w:ascii="宋体" w:hAnsi="宋体" w:eastAsia="宋体" w:cs="宋体"/>
          <w:color w:val="auto"/>
          <w:sz w:val="24"/>
          <w:highlight w:val="none"/>
        </w:rPr>
        <w:t>□ F. 考核方式不合理</w:t>
      </w:r>
    </w:p>
    <w:p w14:paraId="4616EE81">
      <w:pPr>
        <w:spacing w:before="0" w:after="0" w:line="360" w:lineRule="auto"/>
        <w:ind w:firstLine="480"/>
        <w:jc w:val="both"/>
        <w:rPr>
          <w:color w:val="auto"/>
          <w:highlight w:val="none"/>
        </w:rPr>
      </w:pPr>
      <w:r>
        <w:rPr>
          <w:rFonts w:ascii="宋体" w:hAnsi="宋体" w:eastAsia="宋体" w:cs="宋体"/>
          <w:color w:val="auto"/>
          <w:sz w:val="24"/>
          <w:highlight w:val="none"/>
        </w:rPr>
        <w:t>□ G. 学生参与度低</w:t>
      </w:r>
    </w:p>
    <w:p w14:paraId="1D6A91F2">
      <w:pPr>
        <w:spacing w:before="0" w:after="0" w:line="360" w:lineRule="auto"/>
        <w:ind w:firstLine="480"/>
        <w:jc w:val="both"/>
        <w:rPr>
          <w:color w:val="auto"/>
          <w:highlight w:val="none"/>
        </w:rPr>
      </w:pPr>
      <w:r>
        <w:rPr>
          <w:rFonts w:ascii="宋体" w:hAnsi="宋体" w:eastAsia="宋体" w:cs="宋体"/>
          <w:color w:val="auto"/>
          <w:sz w:val="24"/>
          <w:highlight w:val="none"/>
        </w:rPr>
        <w:t>□ H. 其他：________</w:t>
      </w:r>
    </w:p>
    <w:p w14:paraId="7267F1E5">
      <w:pPr>
        <w:spacing w:before="120" w:after="120" w:line="360" w:lineRule="auto"/>
        <w:ind w:firstLine="480"/>
        <w:jc w:val="left"/>
        <w:rPr>
          <w:color w:val="auto"/>
          <w:highlight w:val="none"/>
        </w:rPr>
      </w:pPr>
      <w:r>
        <w:rPr>
          <w:rFonts w:ascii="黑体" w:hAnsi="黑体" w:eastAsia="黑体" w:cs="黑体"/>
          <w:b/>
          <w:color w:val="auto"/>
          <w:sz w:val="24"/>
          <w:highlight w:val="none"/>
        </w:rPr>
        <w:t>第七部分 开放题</w:t>
      </w:r>
    </w:p>
    <w:p w14:paraId="552A527B">
      <w:pPr>
        <w:spacing w:before="0" w:after="0" w:line="360" w:lineRule="auto"/>
        <w:ind w:firstLine="480"/>
        <w:jc w:val="both"/>
        <w:rPr>
          <w:color w:val="auto"/>
          <w:highlight w:val="none"/>
        </w:rPr>
      </w:pPr>
      <w:r>
        <w:rPr>
          <w:rFonts w:ascii="宋体" w:hAnsi="宋体" w:eastAsia="宋体" w:cs="宋体"/>
          <w:b/>
          <w:color w:val="auto"/>
          <w:sz w:val="24"/>
          <w:highlight w:val="none"/>
        </w:rPr>
        <w:t>Q4</w:t>
      </w:r>
      <w:r>
        <w:rPr>
          <w:rFonts w:ascii="宋体" w:hAnsi="宋体" w:eastAsia="宋体" w:cs="宋体"/>
          <w:b/>
          <w:color w:val="auto"/>
          <w:sz w:val="24"/>
          <w:highlight w:val="none"/>
          <w:lang w:val="en-US" w:eastAsia="zh-CN"/>
        </w:rPr>
        <w:t>3</w:t>
      </w:r>
      <w:r>
        <w:rPr>
          <w:rFonts w:ascii="宋体" w:hAnsi="宋体" w:eastAsia="宋体" w:cs="宋体"/>
          <w:b/>
          <w:color w:val="auto"/>
          <w:sz w:val="24"/>
          <w:highlight w:val="none"/>
        </w:rPr>
        <w:t>. 您对改进佛学院思政教育有什么具体建议？</w:t>
      </w:r>
    </w:p>
    <w:p w14:paraId="4D5428E0">
      <w:pPr>
        <w:spacing w:before="80" w:after="40" w:line="360" w:lineRule="auto"/>
        <w:rPr>
          <w:rFonts w:hint="eastAsia"/>
          <w:b/>
          <w:color w:val="auto"/>
          <w:sz w:val="24"/>
          <w:highlight w:val="none"/>
          <w:u w:val="single"/>
          <w:lang w:val="en-US" w:eastAsia="zh-CN"/>
        </w:rPr>
      </w:pPr>
      <w:r>
        <w:rPr>
          <w:rFonts w:hint="eastAsia"/>
          <w:b/>
          <w:color w:val="auto"/>
          <w:sz w:val="24"/>
          <w:highlight w:val="none"/>
          <w:u w:val="single"/>
          <w:lang w:val="en-US" w:eastAsia="zh-CN"/>
        </w:rPr>
        <w:t xml:space="preserve">  </w:t>
      </w:r>
    </w:p>
    <w:p w14:paraId="25B35111">
      <w:pPr>
        <w:spacing w:before="80" w:after="40" w:line="360" w:lineRule="auto"/>
        <w:rPr>
          <w:rFonts w:hint="default" w:ascii="宋体" w:hAnsi="宋体" w:eastAsia="宋体"/>
          <w:b/>
          <w:color w:val="auto"/>
          <w:sz w:val="24"/>
          <w:highlight w:val="none"/>
          <w:u w:val="single"/>
          <w:lang w:val="en-US" w:eastAsia="zh-CN"/>
        </w:rPr>
      </w:pPr>
      <w:r>
        <w:rPr>
          <w:rFonts w:hint="eastAsia"/>
          <w:b/>
          <w:color w:val="auto"/>
          <w:sz w:val="24"/>
          <w:highlight w:val="none"/>
          <w:u w:val="single"/>
          <w:lang w:val="en-US" w:eastAsia="zh-CN"/>
        </w:rPr>
        <w:t xml:space="preserve">                                                                                                                                                                                      </w:t>
      </w:r>
    </w:p>
    <w:p w14:paraId="649A5046">
      <w:pPr>
        <w:spacing w:before="80" w:after="40" w:line="360" w:lineRule="auto"/>
        <w:rPr>
          <w:rFonts w:ascii="宋体" w:hAnsi="宋体" w:eastAsia="宋体"/>
          <w:b/>
          <w:color w:val="auto"/>
          <w:sz w:val="24"/>
          <w:highlight w:val="none"/>
          <w:u w:val="single"/>
        </w:rPr>
      </w:pPr>
      <w:r>
        <w:rPr>
          <w:rFonts w:hint="eastAsia"/>
          <w:b/>
          <w:color w:val="auto"/>
          <w:sz w:val="24"/>
          <w:highlight w:val="none"/>
          <w:u w:val="single"/>
          <w:lang w:val="en-US" w:eastAsia="zh-CN"/>
        </w:rPr>
        <w:t xml:space="preserve">                                                                                                                                                                                                                                           </w:t>
      </w:r>
    </w:p>
    <w:p w14:paraId="73536FC6">
      <w:pPr>
        <w:spacing w:before="80" w:after="40" w:line="360" w:lineRule="auto"/>
        <w:rPr>
          <w:rFonts w:ascii="宋体" w:hAnsi="宋体" w:eastAsia="宋体"/>
          <w:b/>
          <w:color w:val="auto"/>
          <w:sz w:val="24"/>
          <w:highlight w:val="none"/>
          <w:u w:val="single"/>
        </w:rPr>
      </w:pPr>
      <w:r>
        <w:rPr>
          <w:rFonts w:hint="eastAsia"/>
          <w:b/>
          <w:color w:val="auto"/>
          <w:sz w:val="24"/>
          <w:highlight w:val="none"/>
          <w:u w:val="single"/>
          <w:lang w:val="en-US" w:eastAsia="zh-CN"/>
        </w:rPr>
        <w:t xml:space="preserve">                                                                                                                                                                                                                                                        </w:t>
      </w:r>
    </w:p>
    <w:p w14:paraId="7DBAE352">
      <w:pPr>
        <w:spacing w:before="80" w:after="40" w:line="360" w:lineRule="auto"/>
        <w:rPr>
          <w:rFonts w:ascii="宋体" w:hAnsi="宋体" w:eastAsia="宋体"/>
          <w:b/>
          <w:color w:val="auto"/>
          <w:sz w:val="24"/>
          <w:highlight w:val="none"/>
          <w:u w:val="single"/>
        </w:rPr>
      </w:pPr>
      <w:r>
        <w:rPr>
          <w:rFonts w:hint="eastAsia"/>
          <w:b/>
          <w:color w:val="auto"/>
          <w:sz w:val="24"/>
          <w:highlight w:val="none"/>
          <w:u w:val="single"/>
          <w:lang w:val="en-US" w:eastAsia="zh-CN"/>
        </w:rPr>
        <w:t xml:space="preserve">                                                                        </w:t>
      </w:r>
    </w:p>
    <w:p w14:paraId="5A146EA2">
      <w:pPr>
        <w:spacing w:before="80" w:after="40" w:line="360" w:lineRule="auto"/>
        <w:rPr>
          <w:rFonts w:ascii="宋体" w:hAnsi="宋体" w:eastAsia="宋体"/>
          <w:b/>
          <w:color w:val="auto"/>
          <w:sz w:val="24"/>
          <w:highlight w:val="none"/>
          <w:u w:val="none"/>
        </w:rPr>
      </w:pPr>
      <w:r>
        <w:rPr>
          <w:rFonts w:hint="eastAsia"/>
          <w:b/>
          <w:color w:val="auto"/>
          <w:sz w:val="24"/>
          <w:highlight w:val="none"/>
          <w:u w:val="none"/>
          <w:lang w:val="en-US" w:eastAsia="zh-CN"/>
        </w:rPr>
        <w:t xml:space="preserve">                                                                        </w:t>
      </w:r>
    </w:p>
    <w:p w14:paraId="53525893">
      <w:pPr>
        <w:spacing w:before="0" w:after="0" w:line="360" w:lineRule="auto"/>
        <w:ind w:firstLine="480"/>
        <w:jc w:val="both"/>
        <w:rPr>
          <w:rFonts w:ascii="宋体" w:hAnsi="宋体" w:eastAsia="宋体"/>
          <w:color w:val="auto"/>
          <w:sz w:val="24"/>
          <w:highlight w:val="none"/>
        </w:rPr>
      </w:pPr>
      <w:r>
        <w:rPr>
          <w:rFonts w:ascii="宋体" w:hAnsi="宋体" w:eastAsia="宋体" w:cs="宋体"/>
          <w:color w:val="auto"/>
          <w:sz w:val="24"/>
          <w:highlight w:val="none"/>
        </w:rPr>
        <w:t>问卷到此结束，感谢您的参与！</w:t>
      </w:r>
    </w:p>
    <w:p w14:paraId="64A8783F">
      <w:pPr>
        <w:spacing w:line="360" w:lineRule="auto"/>
        <w:rPr>
          <w:rFonts w:ascii="宋体" w:hAnsi="宋体" w:eastAsia="宋体"/>
          <w:color w:val="auto"/>
          <w:sz w:val="24"/>
          <w:highlight w:val="none"/>
        </w:rPr>
      </w:pPr>
      <w:r>
        <w:rPr>
          <w:rFonts w:ascii="宋体" w:hAnsi="宋体" w:eastAsia="宋体"/>
          <w:color w:val="auto"/>
          <w:sz w:val="24"/>
          <w:highlight w:val="none"/>
        </w:rPr>
        <w:br w:type="page"/>
      </w:r>
    </w:p>
    <w:p w14:paraId="2D4F3BCB">
      <w:pPr>
        <w:pStyle w:val="4"/>
        <w:bidi w:val="0"/>
        <w:spacing w:before="120" w:after="120" w:line="360" w:lineRule="auto"/>
        <w:ind w:firstLine="480"/>
        <w:jc w:val="left"/>
        <w:rPr>
          <w:rFonts w:hint="eastAsia" w:ascii="黑体" w:hAnsi="黑体" w:eastAsia="黑体" w:cs="黑体"/>
          <w:color w:val="auto"/>
          <w:highlight w:val="none"/>
        </w:rPr>
      </w:pPr>
      <w:bookmarkStart w:id="230" w:name="_Toc1491287070"/>
      <w:r>
        <w:rPr>
          <w:rFonts w:ascii="黑体" w:hAnsi="黑体" w:eastAsia="黑体" w:cs="黑体"/>
          <w:b/>
          <w:color w:val="auto"/>
          <w:sz w:val="24"/>
          <w:highlight w:val="none"/>
          <w:lang w:eastAsia="zh-CN"/>
        </w:rPr>
        <w:t>（</w:t>
      </w:r>
      <w:r>
        <w:rPr>
          <w:rFonts w:ascii="黑体" w:hAnsi="黑体" w:eastAsia="黑体" w:cs="黑体"/>
          <w:b/>
          <w:color w:val="auto"/>
          <w:sz w:val="24"/>
          <w:highlight w:val="none"/>
          <w:lang w:val="en-US" w:eastAsia="zh-CN"/>
        </w:rPr>
        <w:t>二）</w:t>
      </w:r>
      <w:r>
        <w:rPr>
          <w:rFonts w:ascii="黑体" w:hAnsi="黑体" w:eastAsia="黑体" w:cs="黑体"/>
          <w:b/>
          <w:color w:val="auto"/>
          <w:sz w:val="24"/>
          <w:highlight w:val="none"/>
        </w:rPr>
        <w:t>佛教院校思政教育教师调查问卷</w:t>
      </w:r>
      <w:bookmarkEnd w:id="230"/>
    </w:p>
    <w:p w14:paraId="0ED23CD8">
      <w:pPr>
        <w:spacing w:before="0" w:after="0" w:line="360" w:lineRule="auto"/>
        <w:ind w:firstLine="480"/>
        <w:jc w:val="both"/>
        <w:rPr>
          <w:color w:val="auto"/>
          <w:highlight w:val="none"/>
        </w:rPr>
      </w:pPr>
      <w:r>
        <w:rPr>
          <w:rFonts w:ascii="宋体" w:hAnsi="宋体" w:eastAsia="宋体" w:cs="宋体"/>
          <w:color w:val="auto"/>
          <w:sz w:val="24"/>
          <w:highlight w:val="none"/>
        </w:rPr>
        <w:t>尊敬的老师：</w:t>
      </w:r>
    </w:p>
    <w:p w14:paraId="129B2937">
      <w:pPr>
        <w:spacing w:before="0" w:after="0" w:line="360" w:lineRule="auto"/>
        <w:ind w:firstLine="480"/>
        <w:jc w:val="both"/>
        <w:rPr>
          <w:color w:val="auto"/>
          <w:highlight w:val="none"/>
        </w:rPr>
      </w:pPr>
      <w:r>
        <w:rPr>
          <w:rFonts w:ascii="宋体" w:hAnsi="宋体" w:eastAsia="宋体" w:cs="宋体"/>
          <w:color w:val="auto"/>
          <w:sz w:val="24"/>
          <w:highlight w:val="none"/>
        </w:rPr>
        <w:t>您好！本问卷旨在了解佛教院校思政教育的现状与挑战。问卷采用</w:t>
      </w:r>
      <w:r>
        <w:rPr>
          <w:rFonts w:ascii="宋体" w:hAnsi="宋体" w:eastAsia="宋体" w:cs="宋体"/>
          <w:b/>
          <w:color w:val="auto"/>
          <w:sz w:val="24"/>
          <w:highlight w:val="none"/>
        </w:rPr>
        <w:t>匿名</w:t>
      </w:r>
      <w:r>
        <w:rPr>
          <w:rFonts w:ascii="宋体" w:hAnsi="宋体" w:eastAsia="宋体" w:cs="宋体"/>
          <w:color w:val="auto"/>
          <w:sz w:val="24"/>
          <w:highlight w:val="none"/>
        </w:rPr>
        <w:t>方式，所有数据仅用于学术研究。请根据您的实际教学经验和看法作答。感谢您的支持！</w:t>
      </w:r>
    </w:p>
    <w:p w14:paraId="25F5EFA4">
      <w:pPr>
        <w:spacing w:before="120" w:after="120" w:line="360" w:lineRule="auto"/>
        <w:ind w:firstLine="480"/>
        <w:jc w:val="left"/>
        <w:rPr>
          <w:color w:val="auto"/>
          <w:highlight w:val="none"/>
        </w:rPr>
      </w:pPr>
      <w:r>
        <w:rPr>
          <w:rFonts w:ascii="黑体" w:hAnsi="黑体" w:eastAsia="黑体" w:cs="黑体"/>
          <w:b/>
          <w:color w:val="auto"/>
          <w:sz w:val="24"/>
          <w:highlight w:val="none"/>
        </w:rPr>
        <w:t>第一部分 基本信息</w:t>
      </w:r>
    </w:p>
    <w:p w14:paraId="52F652C4">
      <w:pPr>
        <w:spacing w:before="0" w:after="0" w:line="360" w:lineRule="auto"/>
        <w:ind w:firstLine="480"/>
        <w:jc w:val="both"/>
        <w:rPr>
          <w:color w:val="auto"/>
          <w:highlight w:val="none"/>
        </w:rPr>
      </w:pPr>
      <w:r>
        <w:rPr>
          <w:rFonts w:ascii="宋体" w:hAnsi="宋体" w:eastAsia="宋体" w:cs="宋体"/>
          <w:b/>
          <w:color w:val="auto"/>
          <w:sz w:val="24"/>
          <w:highlight w:val="none"/>
        </w:rPr>
        <w:t>Q1. 您的性别：</w:t>
      </w:r>
    </w:p>
    <w:p w14:paraId="1FFEFA4D">
      <w:pPr>
        <w:spacing w:before="0" w:after="0" w:line="360" w:lineRule="auto"/>
        <w:ind w:firstLine="480"/>
        <w:jc w:val="both"/>
        <w:rPr>
          <w:color w:val="auto"/>
          <w:highlight w:val="none"/>
        </w:rPr>
      </w:pPr>
      <w:r>
        <w:rPr>
          <w:rFonts w:ascii="宋体" w:hAnsi="宋体" w:eastAsia="宋体" w:cs="宋体"/>
          <w:color w:val="auto"/>
          <w:sz w:val="24"/>
          <w:highlight w:val="none"/>
        </w:rPr>
        <w:t>□ A. 男</w:t>
      </w:r>
    </w:p>
    <w:p w14:paraId="583394B5">
      <w:pPr>
        <w:spacing w:before="0" w:after="0" w:line="360" w:lineRule="auto"/>
        <w:ind w:firstLine="480"/>
        <w:jc w:val="both"/>
        <w:rPr>
          <w:color w:val="auto"/>
          <w:highlight w:val="none"/>
        </w:rPr>
      </w:pPr>
      <w:r>
        <w:rPr>
          <w:rFonts w:ascii="宋体" w:hAnsi="宋体" w:eastAsia="宋体" w:cs="宋体"/>
          <w:color w:val="auto"/>
          <w:sz w:val="24"/>
          <w:highlight w:val="none"/>
        </w:rPr>
        <w:t>□ B. 女</w:t>
      </w:r>
    </w:p>
    <w:p w14:paraId="79366F8D">
      <w:pPr>
        <w:spacing w:before="0" w:after="0" w:line="360" w:lineRule="auto"/>
        <w:ind w:firstLine="480"/>
        <w:jc w:val="both"/>
        <w:rPr>
          <w:color w:val="auto"/>
          <w:highlight w:val="none"/>
        </w:rPr>
      </w:pPr>
      <w:r>
        <w:rPr>
          <w:rFonts w:ascii="宋体" w:hAnsi="宋体" w:eastAsia="宋体" w:cs="宋体"/>
          <w:b/>
          <w:color w:val="auto"/>
          <w:sz w:val="24"/>
          <w:highlight w:val="none"/>
        </w:rPr>
        <w:t>Q2. 您的年龄：</w:t>
      </w:r>
    </w:p>
    <w:p w14:paraId="64C5E949">
      <w:pPr>
        <w:spacing w:before="0" w:after="0" w:line="360" w:lineRule="auto"/>
        <w:ind w:firstLine="480"/>
        <w:jc w:val="both"/>
        <w:rPr>
          <w:color w:val="auto"/>
          <w:highlight w:val="none"/>
        </w:rPr>
      </w:pPr>
      <w:r>
        <w:rPr>
          <w:rFonts w:ascii="宋体" w:hAnsi="宋体" w:eastAsia="宋体" w:cs="宋体"/>
          <w:color w:val="auto"/>
          <w:sz w:val="24"/>
          <w:highlight w:val="none"/>
        </w:rPr>
        <w:t>□ A. 30岁及以下</w:t>
      </w:r>
    </w:p>
    <w:p w14:paraId="2FE88B99">
      <w:pPr>
        <w:spacing w:before="0" w:after="0" w:line="360" w:lineRule="auto"/>
        <w:ind w:firstLine="480"/>
        <w:jc w:val="both"/>
        <w:rPr>
          <w:color w:val="auto"/>
          <w:highlight w:val="none"/>
        </w:rPr>
      </w:pPr>
      <w:r>
        <w:rPr>
          <w:rFonts w:ascii="宋体" w:hAnsi="宋体" w:eastAsia="宋体" w:cs="宋体"/>
          <w:color w:val="auto"/>
          <w:sz w:val="24"/>
          <w:highlight w:val="none"/>
        </w:rPr>
        <w:t>□ B. 31–40岁</w:t>
      </w:r>
    </w:p>
    <w:p w14:paraId="1702B305">
      <w:pPr>
        <w:spacing w:before="0" w:after="0" w:line="360" w:lineRule="auto"/>
        <w:ind w:firstLine="480"/>
        <w:jc w:val="both"/>
        <w:rPr>
          <w:color w:val="auto"/>
          <w:highlight w:val="none"/>
        </w:rPr>
      </w:pPr>
      <w:r>
        <w:rPr>
          <w:rFonts w:ascii="宋体" w:hAnsi="宋体" w:eastAsia="宋体" w:cs="宋体"/>
          <w:color w:val="auto"/>
          <w:sz w:val="24"/>
          <w:highlight w:val="none"/>
        </w:rPr>
        <w:t>□ C. 41–50岁</w:t>
      </w:r>
    </w:p>
    <w:p w14:paraId="2F0178B3">
      <w:pPr>
        <w:spacing w:before="0" w:after="0" w:line="360" w:lineRule="auto"/>
        <w:ind w:firstLine="480"/>
        <w:jc w:val="both"/>
        <w:rPr>
          <w:color w:val="auto"/>
          <w:highlight w:val="none"/>
        </w:rPr>
      </w:pPr>
      <w:r>
        <w:rPr>
          <w:rFonts w:ascii="宋体" w:hAnsi="宋体" w:eastAsia="宋体" w:cs="宋体"/>
          <w:color w:val="auto"/>
          <w:sz w:val="24"/>
          <w:highlight w:val="none"/>
        </w:rPr>
        <w:t>□ D. 51岁及以上</w:t>
      </w:r>
    </w:p>
    <w:p w14:paraId="77CEDEF4">
      <w:pPr>
        <w:spacing w:before="0" w:after="0" w:line="360" w:lineRule="auto"/>
        <w:ind w:firstLine="480"/>
        <w:jc w:val="both"/>
        <w:rPr>
          <w:color w:val="auto"/>
          <w:highlight w:val="none"/>
        </w:rPr>
      </w:pPr>
      <w:r>
        <w:rPr>
          <w:rFonts w:ascii="宋体" w:hAnsi="宋体" w:eastAsia="宋体" w:cs="宋体"/>
          <w:b/>
          <w:color w:val="auto"/>
          <w:sz w:val="24"/>
          <w:highlight w:val="none"/>
        </w:rPr>
        <w:t>Q3. 您的最高学历：</w:t>
      </w:r>
    </w:p>
    <w:p w14:paraId="54B2674C">
      <w:pPr>
        <w:spacing w:before="0" w:after="0" w:line="360" w:lineRule="auto"/>
        <w:ind w:firstLine="480"/>
        <w:jc w:val="both"/>
        <w:rPr>
          <w:color w:val="auto"/>
          <w:highlight w:val="none"/>
        </w:rPr>
      </w:pPr>
      <w:r>
        <w:rPr>
          <w:rFonts w:ascii="宋体" w:hAnsi="宋体" w:eastAsia="宋体" w:cs="宋体"/>
          <w:color w:val="auto"/>
          <w:sz w:val="24"/>
          <w:highlight w:val="none"/>
        </w:rPr>
        <w:t>□ A. 大专及以下</w:t>
      </w:r>
    </w:p>
    <w:p w14:paraId="377F0BB2">
      <w:pPr>
        <w:spacing w:before="0" w:after="0" w:line="360" w:lineRule="auto"/>
        <w:ind w:firstLine="480"/>
        <w:jc w:val="both"/>
        <w:rPr>
          <w:color w:val="auto"/>
          <w:highlight w:val="none"/>
        </w:rPr>
      </w:pPr>
      <w:r>
        <w:rPr>
          <w:rFonts w:ascii="宋体" w:hAnsi="宋体" w:eastAsia="宋体" w:cs="宋体"/>
          <w:color w:val="auto"/>
          <w:sz w:val="24"/>
          <w:highlight w:val="none"/>
        </w:rPr>
        <w:t>□ B. 本科</w:t>
      </w:r>
    </w:p>
    <w:p w14:paraId="5E511985">
      <w:pPr>
        <w:spacing w:before="0" w:after="0" w:line="360" w:lineRule="auto"/>
        <w:ind w:firstLine="480"/>
        <w:jc w:val="both"/>
        <w:rPr>
          <w:color w:val="auto"/>
          <w:highlight w:val="none"/>
        </w:rPr>
      </w:pPr>
      <w:r>
        <w:rPr>
          <w:rFonts w:ascii="宋体" w:hAnsi="宋体" w:eastAsia="宋体" w:cs="宋体"/>
          <w:color w:val="auto"/>
          <w:sz w:val="24"/>
          <w:highlight w:val="none"/>
        </w:rPr>
        <w:t>□ C. 硕士</w:t>
      </w:r>
    </w:p>
    <w:p w14:paraId="67CFF2A2">
      <w:pPr>
        <w:spacing w:before="0" w:after="0" w:line="360" w:lineRule="auto"/>
        <w:ind w:firstLine="480"/>
        <w:jc w:val="both"/>
        <w:rPr>
          <w:color w:val="auto"/>
          <w:highlight w:val="none"/>
        </w:rPr>
      </w:pPr>
      <w:r>
        <w:rPr>
          <w:rFonts w:ascii="宋体" w:hAnsi="宋体" w:eastAsia="宋体" w:cs="宋体"/>
          <w:color w:val="auto"/>
          <w:sz w:val="24"/>
          <w:highlight w:val="none"/>
        </w:rPr>
        <w:t>□ D. 博士</w:t>
      </w:r>
    </w:p>
    <w:p w14:paraId="346937AC">
      <w:pPr>
        <w:spacing w:before="0" w:after="0" w:line="360" w:lineRule="auto"/>
        <w:ind w:firstLine="480"/>
        <w:jc w:val="both"/>
        <w:rPr>
          <w:color w:val="auto"/>
          <w:highlight w:val="none"/>
        </w:rPr>
      </w:pPr>
      <w:r>
        <w:rPr>
          <w:rFonts w:ascii="宋体" w:hAnsi="宋体" w:eastAsia="宋体" w:cs="宋体"/>
          <w:b/>
          <w:color w:val="auto"/>
          <w:sz w:val="24"/>
          <w:highlight w:val="none"/>
        </w:rPr>
        <w:t>Q4. 您的专业背景：</w:t>
      </w:r>
    </w:p>
    <w:p w14:paraId="0DCF021F">
      <w:pPr>
        <w:spacing w:before="0" w:after="0" w:line="360" w:lineRule="auto"/>
        <w:ind w:firstLine="480"/>
        <w:jc w:val="both"/>
        <w:rPr>
          <w:color w:val="auto"/>
          <w:highlight w:val="none"/>
        </w:rPr>
      </w:pPr>
      <w:r>
        <w:rPr>
          <w:rFonts w:ascii="宋体" w:hAnsi="宋体" w:eastAsia="宋体" w:cs="宋体"/>
          <w:color w:val="auto"/>
          <w:sz w:val="24"/>
          <w:highlight w:val="none"/>
        </w:rPr>
        <w:t>□ A. 佛学/宗教学</w:t>
      </w:r>
    </w:p>
    <w:p w14:paraId="1CB9A7BB">
      <w:pPr>
        <w:spacing w:before="0" w:after="0" w:line="360" w:lineRule="auto"/>
        <w:ind w:firstLine="480"/>
        <w:jc w:val="both"/>
        <w:rPr>
          <w:color w:val="auto"/>
          <w:highlight w:val="none"/>
        </w:rPr>
      </w:pPr>
      <w:r>
        <w:rPr>
          <w:rFonts w:ascii="宋体" w:hAnsi="宋体" w:eastAsia="宋体" w:cs="宋体"/>
          <w:color w:val="auto"/>
          <w:sz w:val="24"/>
          <w:highlight w:val="none"/>
        </w:rPr>
        <w:t>□ B. 思想政治教育/马克思主义理论</w:t>
      </w:r>
    </w:p>
    <w:p w14:paraId="3D073047">
      <w:pPr>
        <w:spacing w:before="0" w:after="0" w:line="360" w:lineRule="auto"/>
        <w:ind w:firstLine="480"/>
        <w:jc w:val="both"/>
        <w:rPr>
          <w:color w:val="auto"/>
          <w:highlight w:val="none"/>
        </w:rPr>
      </w:pPr>
      <w:r>
        <w:rPr>
          <w:rFonts w:ascii="宋体" w:hAnsi="宋体" w:eastAsia="宋体" w:cs="宋体"/>
          <w:color w:val="auto"/>
          <w:sz w:val="24"/>
          <w:highlight w:val="none"/>
        </w:rPr>
        <w:t>□ C. 教育学</w:t>
      </w:r>
    </w:p>
    <w:p w14:paraId="7A504907">
      <w:pPr>
        <w:spacing w:before="0" w:after="0" w:line="360" w:lineRule="auto"/>
        <w:ind w:firstLine="480"/>
        <w:jc w:val="both"/>
        <w:rPr>
          <w:color w:val="auto"/>
          <w:highlight w:val="none"/>
        </w:rPr>
      </w:pPr>
      <w:r>
        <w:rPr>
          <w:rFonts w:ascii="宋体" w:hAnsi="宋体" w:eastAsia="宋体" w:cs="宋体"/>
          <w:color w:val="auto"/>
          <w:sz w:val="24"/>
          <w:highlight w:val="none"/>
        </w:rPr>
        <w:t>□ D. 哲学/历史学</w:t>
      </w:r>
    </w:p>
    <w:p w14:paraId="72FCED5C">
      <w:pPr>
        <w:spacing w:before="0" w:after="0" w:line="360" w:lineRule="auto"/>
        <w:ind w:firstLine="480"/>
        <w:jc w:val="both"/>
        <w:rPr>
          <w:color w:val="auto"/>
          <w:highlight w:val="none"/>
        </w:rPr>
      </w:pPr>
      <w:r>
        <w:rPr>
          <w:rFonts w:ascii="宋体" w:hAnsi="宋体" w:eastAsia="宋体" w:cs="宋体"/>
          <w:color w:val="auto"/>
          <w:sz w:val="24"/>
          <w:highlight w:val="none"/>
        </w:rPr>
        <w:t>□ E. 其他人文社科</w:t>
      </w:r>
    </w:p>
    <w:p w14:paraId="340795F3">
      <w:pPr>
        <w:spacing w:before="0" w:after="0" w:line="360" w:lineRule="auto"/>
        <w:ind w:firstLine="480"/>
        <w:jc w:val="both"/>
        <w:rPr>
          <w:color w:val="auto"/>
          <w:highlight w:val="none"/>
        </w:rPr>
      </w:pPr>
      <w:r>
        <w:rPr>
          <w:rFonts w:ascii="宋体" w:hAnsi="宋体" w:eastAsia="宋体" w:cs="宋体"/>
          <w:color w:val="auto"/>
          <w:sz w:val="24"/>
          <w:highlight w:val="none"/>
        </w:rPr>
        <w:t>□ F. 其他：________</w:t>
      </w:r>
    </w:p>
    <w:p w14:paraId="20DE3570">
      <w:pPr>
        <w:spacing w:before="0" w:after="0" w:line="360" w:lineRule="auto"/>
        <w:ind w:firstLine="480"/>
        <w:jc w:val="both"/>
        <w:rPr>
          <w:color w:val="auto"/>
          <w:highlight w:val="none"/>
        </w:rPr>
      </w:pPr>
      <w:r>
        <w:rPr>
          <w:rFonts w:ascii="宋体" w:hAnsi="宋体" w:eastAsia="宋体" w:cs="宋体"/>
          <w:b/>
          <w:color w:val="auto"/>
          <w:sz w:val="24"/>
          <w:highlight w:val="none"/>
        </w:rPr>
        <w:t>Q5. 您的教龄：</w:t>
      </w:r>
    </w:p>
    <w:p w14:paraId="18F6E03C">
      <w:pPr>
        <w:spacing w:before="0" w:after="0" w:line="360" w:lineRule="auto"/>
        <w:ind w:firstLine="480"/>
        <w:jc w:val="both"/>
        <w:rPr>
          <w:color w:val="auto"/>
          <w:highlight w:val="none"/>
        </w:rPr>
      </w:pPr>
      <w:r>
        <w:rPr>
          <w:rFonts w:ascii="宋体" w:hAnsi="宋体" w:eastAsia="宋体" w:cs="宋体"/>
          <w:color w:val="auto"/>
          <w:sz w:val="24"/>
          <w:highlight w:val="none"/>
        </w:rPr>
        <w:t>□ A. 3年以下</w:t>
      </w:r>
    </w:p>
    <w:p w14:paraId="1E2BBA08">
      <w:pPr>
        <w:spacing w:before="0" w:after="0" w:line="360" w:lineRule="auto"/>
        <w:ind w:firstLine="480"/>
        <w:jc w:val="both"/>
        <w:rPr>
          <w:color w:val="auto"/>
          <w:highlight w:val="none"/>
        </w:rPr>
      </w:pPr>
      <w:r>
        <w:rPr>
          <w:rFonts w:ascii="宋体" w:hAnsi="宋体" w:eastAsia="宋体" w:cs="宋体"/>
          <w:color w:val="auto"/>
          <w:sz w:val="24"/>
          <w:highlight w:val="none"/>
        </w:rPr>
        <w:t>□ B. 3–5年</w:t>
      </w:r>
    </w:p>
    <w:p w14:paraId="20E1475A">
      <w:pPr>
        <w:spacing w:before="0" w:after="0" w:line="360" w:lineRule="auto"/>
        <w:ind w:firstLine="480"/>
        <w:jc w:val="both"/>
        <w:rPr>
          <w:color w:val="auto"/>
          <w:highlight w:val="none"/>
        </w:rPr>
      </w:pPr>
      <w:r>
        <w:rPr>
          <w:rFonts w:ascii="宋体" w:hAnsi="宋体" w:eastAsia="宋体" w:cs="宋体"/>
          <w:color w:val="auto"/>
          <w:sz w:val="24"/>
          <w:highlight w:val="none"/>
        </w:rPr>
        <w:t>□ C. 6–10年</w:t>
      </w:r>
    </w:p>
    <w:p w14:paraId="22AC23A0">
      <w:pPr>
        <w:spacing w:before="0" w:after="0" w:line="360" w:lineRule="auto"/>
        <w:ind w:firstLine="480"/>
        <w:jc w:val="both"/>
        <w:rPr>
          <w:color w:val="auto"/>
          <w:highlight w:val="none"/>
        </w:rPr>
      </w:pPr>
      <w:r>
        <w:rPr>
          <w:rFonts w:ascii="宋体" w:hAnsi="宋体" w:eastAsia="宋体" w:cs="宋体"/>
          <w:color w:val="auto"/>
          <w:sz w:val="24"/>
          <w:highlight w:val="none"/>
        </w:rPr>
        <w:t>□ D. 10年以上</w:t>
      </w:r>
    </w:p>
    <w:p w14:paraId="4F553571">
      <w:pPr>
        <w:spacing w:before="0" w:after="0" w:line="360" w:lineRule="auto"/>
        <w:ind w:firstLine="480"/>
        <w:jc w:val="both"/>
        <w:rPr>
          <w:rFonts w:hint="default" w:eastAsia="宋体"/>
          <w:color w:val="auto"/>
          <w:highlight w:val="none"/>
          <w:u w:val="single"/>
          <w:lang w:val="en-US" w:eastAsia="zh-CN"/>
        </w:rPr>
      </w:pPr>
      <w:r>
        <w:rPr>
          <w:rFonts w:ascii="宋体" w:hAnsi="宋体" w:eastAsia="宋体" w:cs="宋体"/>
          <w:b/>
          <w:color w:val="auto"/>
          <w:sz w:val="24"/>
          <w:highlight w:val="none"/>
        </w:rPr>
        <w:t>Q6. 您所在的院校：</w:t>
      </w:r>
      <w:r>
        <w:rPr>
          <w:rFonts w:ascii="宋体" w:hAnsi="宋体" w:eastAsia="宋体" w:cs="宋体"/>
          <w:b/>
          <w:color w:val="auto"/>
          <w:sz w:val="24"/>
          <w:highlight w:val="none"/>
          <w:u w:val="single"/>
          <w:lang w:val="en-US" w:eastAsia="zh-CN"/>
        </w:rPr>
        <w:t xml:space="preserve">                    </w:t>
      </w:r>
    </w:p>
    <w:p w14:paraId="19A83531">
      <w:pPr>
        <w:spacing w:before="0" w:after="0" w:line="360" w:lineRule="auto"/>
        <w:ind w:firstLine="480"/>
        <w:jc w:val="both"/>
        <w:rPr>
          <w:color w:val="auto"/>
          <w:highlight w:val="none"/>
        </w:rPr>
      </w:pPr>
      <w:r>
        <w:rPr>
          <w:rFonts w:ascii="宋体" w:hAnsi="宋体" w:eastAsia="宋体" w:cs="宋体"/>
          <w:b/>
          <w:color w:val="auto"/>
          <w:sz w:val="24"/>
          <w:highlight w:val="none"/>
        </w:rPr>
        <w:t>Q7. 您主要教授的</w:t>
      </w:r>
      <w:r>
        <w:rPr>
          <w:rFonts w:hint="eastAsia" w:ascii="宋体" w:hAnsi="宋体" w:cs="宋体"/>
          <w:b/>
          <w:color w:val="auto"/>
          <w:sz w:val="24"/>
          <w:highlight w:val="none"/>
          <w:lang w:eastAsia="zh-CN"/>
        </w:rPr>
        <w:t>课</w:t>
      </w:r>
      <w:r>
        <w:rPr>
          <w:rFonts w:ascii="宋体" w:hAnsi="宋体" w:eastAsia="宋体" w:cs="宋体"/>
          <w:b/>
          <w:color w:val="auto"/>
          <w:sz w:val="24"/>
          <w:highlight w:val="none"/>
        </w:rPr>
        <w:t>程类型：</w:t>
      </w:r>
    </w:p>
    <w:p w14:paraId="37D1797C">
      <w:pPr>
        <w:spacing w:before="0" w:after="0" w:line="360" w:lineRule="auto"/>
        <w:ind w:firstLine="480"/>
        <w:jc w:val="both"/>
        <w:rPr>
          <w:color w:val="auto"/>
          <w:highlight w:val="none"/>
        </w:rPr>
      </w:pPr>
      <w:r>
        <w:rPr>
          <w:rFonts w:ascii="宋体" w:hAnsi="宋体" w:eastAsia="宋体" w:cs="宋体"/>
          <w:color w:val="auto"/>
          <w:sz w:val="24"/>
          <w:highlight w:val="none"/>
        </w:rPr>
        <w:t>□ A. 思政课程</w:t>
      </w:r>
    </w:p>
    <w:p w14:paraId="22D864FE">
      <w:pPr>
        <w:spacing w:before="0" w:after="0" w:line="360" w:lineRule="auto"/>
        <w:ind w:firstLine="480"/>
        <w:jc w:val="both"/>
        <w:rPr>
          <w:color w:val="auto"/>
          <w:highlight w:val="none"/>
        </w:rPr>
      </w:pPr>
      <w:r>
        <w:rPr>
          <w:rFonts w:ascii="宋体" w:hAnsi="宋体" w:eastAsia="宋体" w:cs="宋体"/>
          <w:color w:val="auto"/>
          <w:sz w:val="24"/>
          <w:highlight w:val="none"/>
        </w:rPr>
        <w:t>□ B. 佛学课程</w:t>
      </w:r>
    </w:p>
    <w:p w14:paraId="6E1527CB">
      <w:pPr>
        <w:spacing w:before="0" w:after="0" w:line="360" w:lineRule="auto"/>
        <w:ind w:firstLine="480"/>
        <w:jc w:val="both"/>
        <w:rPr>
          <w:color w:val="auto"/>
          <w:highlight w:val="none"/>
        </w:rPr>
      </w:pPr>
      <w:r>
        <w:rPr>
          <w:rFonts w:ascii="宋体" w:hAnsi="宋体" w:eastAsia="宋体" w:cs="宋体"/>
          <w:color w:val="auto"/>
          <w:sz w:val="24"/>
          <w:highlight w:val="none"/>
        </w:rPr>
        <w:t>□ C. 两者兼授</w:t>
      </w:r>
    </w:p>
    <w:p w14:paraId="40EAFC18">
      <w:pPr>
        <w:spacing w:before="0" w:after="0" w:line="360" w:lineRule="auto"/>
        <w:ind w:firstLine="480"/>
        <w:jc w:val="both"/>
        <w:rPr>
          <w:color w:val="auto"/>
          <w:highlight w:val="none"/>
        </w:rPr>
      </w:pPr>
      <w:r>
        <w:rPr>
          <w:rFonts w:ascii="宋体" w:hAnsi="宋体" w:eastAsia="宋体" w:cs="宋体"/>
          <w:color w:val="auto"/>
          <w:sz w:val="24"/>
          <w:highlight w:val="none"/>
        </w:rPr>
        <w:t>□ D. 行政管理兼任教学</w:t>
      </w:r>
    </w:p>
    <w:p w14:paraId="25BB27B0">
      <w:pPr>
        <w:spacing w:before="120" w:after="120" w:line="360" w:lineRule="auto"/>
        <w:ind w:firstLine="480"/>
        <w:jc w:val="left"/>
        <w:rPr>
          <w:color w:val="auto"/>
          <w:highlight w:val="none"/>
        </w:rPr>
      </w:pPr>
      <w:r>
        <w:rPr>
          <w:rFonts w:ascii="黑体" w:hAnsi="黑体" w:eastAsia="黑体" w:cs="黑体"/>
          <w:b/>
          <w:color w:val="auto"/>
          <w:sz w:val="24"/>
          <w:highlight w:val="none"/>
        </w:rPr>
        <w:t>第二部分 核心概念认知</w:t>
      </w:r>
    </w:p>
    <w:p w14:paraId="55F88993">
      <w:pPr>
        <w:spacing w:before="0" w:after="0" w:line="360" w:lineRule="auto"/>
        <w:ind w:firstLine="480"/>
        <w:jc w:val="both"/>
        <w:rPr>
          <w:color w:val="auto"/>
          <w:highlight w:val="none"/>
        </w:rPr>
      </w:pPr>
      <w:r>
        <w:rPr>
          <w:rFonts w:ascii="宋体" w:hAnsi="宋体" w:eastAsia="宋体" w:cs="宋体"/>
          <w:b/>
          <w:color w:val="auto"/>
          <w:sz w:val="24"/>
          <w:highlight w:val="none"/>
        </w:rPr>
        <w:t>Q8. 您对</w:t>
      </w:r>
      <w:r>
        <w:rPr>
          <w:rFonts w:hint="eastAsia" w:ascii="宋体" w:hAnsi="宋体" w:cs="宋体"/>
          <w:b/>
          <w:color w:val="auto"/>
          <w:sz w:val="24"/>
          <w:highlight w:val="none"/>
          <w:lang w:eastAsia="zh-CN"/>
        </w:rPr>
        <w:t>“</w:t>
      </w:r>
      <w:r>
        <w:rPr>
          <w:rFonts w:ascii="宋体" w:hAnsi="宋体" w:eastAsia="宋体" w:cs="宋体"/>
          <w:b/>
          <w:color w:val="auto"/>
          <w:sz w:val="24"/>
          <w:highlight w:val="none"/>
        </w:rPr>
        <w:t>宗教中国化</w:t>
      </w:r>
      <w:r>
        <w:rPr>
          <w:rFonts w:hint="eastAsia" w:ascii="宋体" w:hAnsi="宋体" w:cs="宋体"/>
          <w:b/>
          <w:color w:val="auto"/>
          <w:sz w:val="24"/>
          <w:highlight w:val="none"/>
          <w:lang w:eastAsia="zh-CN"/>
        </w:rPr>
        <w:t>”</w:t>
      </w:r>
      <w:r>
        <w:rPr>
          <w:rFonts w:ascii="宋体" w:hAnsi="宋体" w:eastAsia="宋体" w:cs="宋体"/>
          <w:b/>
          <w:color w:val="auto"/>
          <w:sz w:val="24"/>
          <w:highlight w:val="none"/>
        </w:rPr>
        <w:t>内涵的理解程度：</w:t>
      </w:r>
    </w:p>
    <w:p w14:paraId="5AAB9B68">
      <w:pPr>
        <w:spacing w:before="0" w:after="0" w:line="360" w:lineRule="auto"/>
        <w:ind w:firstLine="480"/>
        <w:jc w:val="both"/>
        <w:rPr>
          <w:color w:val="auto"/>
          <w:highlight w:val="none"/>
        </w:rPr>
      </w:pPr>
      <w:r>
        <w:rPr>
          <w:rFonts w:ascii="宋体" w:hAnsi="宋体" w:eastAsia="宋体" w:cs="宋体"/>
          <w:color w:val="auto"/>
          <w:sz w:val="24"/>
          <w:highlight w:val="none"/>
        </w:rPr>
        <w:t>□ A. 非常了解，能深入阐述</w:t>
      </w:r>
    </w:p>
    <w:p w14:paraId="6506A984">
      <w:pPr>
        <w:spacing w:before="0" w:after="0" w:line="360" w:lineRule="auto"/>
        <w:ind w:firstLine="480"/>
        <w:jc w:val="both"/>
        <w:rPr>
          <w:color w:val="auto"/>
          <w:highlight w:val="none"/>
        </w:rPr>
      </w:pPr>
      <w:r>
        <w:rPr>
          <w:rFonts w:ascii="宋体" w:hAnsi="宋体" w:eastAsia="宋体" w:cs="宋体"/>
          <w:color w:val="auto"/>
          <w:sz w:val="24"/>
          <w:highlight w:val="none"/>
        </w:rPr>
        <w:t>□ B. 比较了解，能基本说清</w:t>
      </w:r>
    </w:p>
    <w:p w14:paraId="17B49774">
      <w:pPr>
        <w:spacing w:before="0" w:after="0" w:line="360" w:lineRule="auto"/>
        <w:ind w:firstLine="480"/>
        <w:jc w:val="both"/>
        <w:rPr>
          <w:color w:val="auto"/>
          <w:highlight w:val="none"/>
        </w:rPr>
      </w:pPr>
      <w:r>
        <w:rPr>
          <w:rFonts w:ascii="宋体" w:hAnsi="宋体" w:eastAsia="宋体" w:cs="宋体"/>
          <w:color w:val="auto"/>
          <w:sz w:val="24"/>
          <w:highlight w:val="none"/>
        </w:rPr>
        <w:t>□ C. 一般了解，知道大概</w:t>
      </w:r>
    </w:p>
    <w:p w14:paraId="3785D044">
      <w:pPr>
        <w:spacing w:before="0" w:after="0" w:line="360" w:lineRule="auto"/>
        <w:ind w:firstLine="480"/>
        <w:jc w:val="both"/>
        <w:rPr>
          <w:color w:val="auto"/>
          <w:highlight w:val="none"/>
        </w:rPr>
      </w:pPr>
      <w:r>
        <w:rPr>
          <w:rFonts w:ascii="宋体" w:hAnsi="宋体" w:eastAsia="宋体" w:cs="宋体"/>
          <w:color w:val="auto"/>
          <w:sz w:val="24"/>
          <w:highlight w:val="none"/>
        </w:rPr>
        <w:t>□ D. 不太了解</w:t>
      </w:r>
    </w:p>
    <w:p w14:paraId="51D31E9A">
      <w:pPr>
        <w:spacing w:before="0" w:after="0" w:line="360" w:lineRule="auto"/>
        <w:ind w:firstLine="480"/>
        <w:jc w:val="both"/>
        <w:rPr>
          <w:color w:val="auto"/>
          <w:highlight w:val="none"/>
        </w:rPr>
      </w:pPr>
      <w:r>
        <w:rPr>
          <w:rFonts w:ascii="宋体" w:hAnsi="宋体" w:eastAsia="宋体" w:cs="宋体"/>
          <w:color w:val="auto"/>
          <w:sz w:val="24"/>
          <w:highlight w:val="none"/>
        </w:rPr>
        <w:t>□ E. 完全不了解</w:t>
      </w:r>
    </w:p>
    <w:p w14:paraId="42C08017">
      <w:pPr>
        <w:spacing w:before="0" w:after="0" w:line="360" w:lineRule="auto"/>
        <w:ind w:firstLine="480"/>
        <w:jc w:val="both"/>
        <w:rPr>
          <w:color w:val="auto"/>
          <w:highlight w:val="none"/>
        </w:rPr>
      </w:pPr>
      <w:r>
        <w:rPr>
          <w:rFonts w:ascii="宋体" w:hAnsi="宋体" w:eastAsia="宋体" w:cs="宋体"/>
          <w:b/>
          <w:color w:val="auto"/>
          <w:sz w:val="24"/>
          <w:highlight w:val="none"/>
        </w:rPr>
        <w:t>Q9. 您对</w:t>
      </w:r>
      <w:r>
        <w:rPr>
          <w:rFonts w:hint="eastAsia" w:ascii="宋体" w:hAnsi="宋体" w:cs="宋体"/>
          <w:b/>
          <w:color w:val="auto"/>
          <w:sz w:val="24"/>
          <w:highlight w:val="none"/>
          <w:lang w:eastAsia="zh-CN"/>
        </w:rPr>
        <w:t>“两个结合”</w:t>
      </w:r>
      <w:r>
        <w:rPr>
          <w:rFonts w:ascii="宋体" w:hAnsi="宋体" w:eastAsia="宋体" w:cs="宋体"/>
          <w:b/>
          <w:color w:val="auto"/>
          <w:sz w:val="24"/>
          <w:highlight w:val="none"/>
        </w:rPr>
        <w:t>理论的理解程度：</w:t>
      </w:r>
    </w:p>
    <w:p w14:paraId="22191F53">
      <w:pPr>
        <w:spacing w:before="0" w:after="0" w:line="360" w:lineRule="auto"/>
        <w:ind w:firstLine="480"/>
        <w:jc w:val="both"/>
        <w:rPr>
          <w:color w:val="auto"/>
          <w:highlight w:val="none"/>
        </w:rPr>
      </w:pPr>
      <w:r>
        <w:rPr>
          <w:rFonts w:ascii="宋体" w:hAnsi="宋体" w:eastAsia="宋体" w:cs="宋体"/>
          <w:color w:val="auto"/>
          <w:sz w:val="24"/>
          <w:highlight w:val="none"/>
        </w:rPr>
        <w:t>□ A. 非常了解</w:t>
      </w:r>
    </w:p>
    <w:p w14:paraId="6D4B941A">
      <w:pPr>
        <w:spacing w:before="0" w:after="0" w:line="360" w:lineRule="auto"/>
        <w:ind w:firstLine="480"/>
        <w:jc w:val="both"/>
        <w:rPr>
          <w:color w:val="auto"/>
          <w:highlight w:val="none"/>
        </w:rPr>
      </w:pPr>
      <w:r>
        <w:rPr>
          <w:rFonts w:ascii="宋体" w:hAnsi="宋体" w:eastAsia="宋体" w:cs="宋体"/>
          <w:color w:val="auto"/>
          <w:sz w:val="24"/>
          <w:highlight w:val="none"/>
        </w:rPr>
        <w:t>□ B. 比较了解</w:t>
      </w:r>
    </w:p>
    <w:p w14:paraId="7B4C9F51">
      <w:pPr>
        <w:spacing w:before="0" w:after="0" w:line="360" w:lineRule="auto"/>
        <w:ind w:firstLine="480"/>
        <w:jc w:val="both"/>
        <w:rPr>
          <w:color w:val="auto"/>
          <w:highlight w:val="none"/>
        </w:rPr>
      </w:pPr>
      <w:r>
        <w:rPr>
          <w:rFonts w:ascii="宋体" w:hAnsi="宋体" w:eastAsia="宋体" w:cs="宋体"/>
          <w:color w:val="auto"/>
          <w:sz w:val="24"/>
          <w:highlight w:val="none"/>
        </w:rPr>
        <w:t>□ C. 一般了解</w:t>
      </w:r>
    </w:p>
    <w:p w14:paraId="1AB46DDB">
      <w:pPr>
        <w:spacing w:before="0" w:after="0" w:line="360" w:lineRule="auto"/>
        <w:ind w:firstLine="480"/>
        <w:jc w:val="both"/>
        <w:rPr>
          <w:color w:val="auto"/>
          <w:highlight w:val="none"/>
        </w:rPr>
      </w:pPr>
      <w:r>
        <w:rPr>
          <w:rFonts w:ascii="宋体" w:hAnsi="宋体" w:eastAsia="宋体" w:cs="宋体"/>
          <w:color w:val="auto"/>
          <w:sz w:val="24"/>
          <w:highlight w:val="none"/>
        </w:rPr>
        <w:t>□ D. 不太了解</w:t>
      </w:r>
    </w:p>
    <w:p w14:paraId="6364E657">
      <w:pPr>
        <w:spacing w:before="0" w:after="0" w:line="360" w:lineRule="auto"/>
        <w:ind w:firstLine="480"/>
        <w:jc w:val="both"/>
        <w:rPr>
          <w:color w:val="auto"/>
          <w:highlight w:val="none"/>
        </w:rPr>
      </w:pPr>
      <w:r>
        <w:rPr>
          <w:rFonts w:ascii="宋体" w:hAnsi="宋体" w:eastAsia="宋体" w:cs="宋体"/>
          <w:color w:val="auto"/>
          <w:sz w:val="24"/>
          <w:highlight w:val="none"/>
        </w:rPr>
        <w:t>□ E. 完全不了解</w:t>
      </w:r>
    </w:p>
    <w:p w14:paraId="0A3F4D2B">
      <w:pPr>
        <w:spacing w:before="0" w:after="0" w:line="360" w:lineRule="auto"/>
        <w:ind w:firstLine="480"/>
        <w:jc w:val="both"/>
        <w:rPr>
          <w:color w:val="auto"/>
          <w:highlight w:val="none"/>
        </w:rPr>
      </w:pPr>
      <w:r>
        <w:rPr>
          <w:rFonts w:ascii="宋体" w:hAnsi="宋体" w:eastAsia="宋体" w:cs="宋体"/>
          <w:b/>
          <w:color w:val="auto"/>
          <w:sz w:val="24"/>
          <w:highlight w:val="none"/>
        </w:rPr>
        <w:t>Q10. 您认为在佛教院校开展思政教育的必要性：</w:t>
      </w:r>
    </w:p>
    <w:p w14:paraId="7AD9BECB">
      <w:pPr>
        <w:spacing w:before="0" w:after="0" w:line="360" w:lineRule="auto"/>
        <w:ind w:firstLine="480"/>
        <w:jc w:val="both"/>
        <w:rPr>
          <w:color w:val="auto"/>
          <w:highlight w:val="none"/>
        </w:rPr>
      </w:pPr>
      <w:r>
        <w:rPr>
          <w:rFonts w:ascii="宋体" w:hAnsi="宋体" w:eastAsia="宋体" w:cs="宋体"/>
          <w:color w:val="auto"/>
          <w:sz w:val="24"/>
          <w:highlight w:val="none"/>
        </w:rPr>
        <w:t>□ A. 非常必要</w:t>
      </w:r>
    </w:p>
    <w:p w14:paraId="28023610">
      <w:pPr>
        <w:spacing w:before="0" w:after="0" w:line="360" w:lineRule="auto"/>
        <w:ind w:firstLine="480"/>
        <w:jc w:val="both"/>
        <w:rPr>
          <w:color w:val="auto"/>
          <w:highlight w:val="none"/>
        </w:rPr>
      </w:pPr>
      <w:r>
        <w:rPr>
          <w:rFonts w:ascii="宋体" w:hAnsi="宋体" w:eastAsia="宋体" w:cs="宋体"/>
          <w:color w:val="auto"/>
          <w:sz w:val="24"/>
          <w:highlight w:val="none"/>
        </w:rPr>
        <w:t>□ B. 比较必要</w:t>
      </w:r>
    </w:p>
    <w:p w14:paraId="58A90334">
      <w:pPr>
        <w:spacing w:before="0" w:after="0" w:line="360" w:lineRule="auto"/>
        <w:ind w:firstLine="480"/>
        <w:jc w:val="both"/>
        <w:rPr>
          <w:color w:val="auto"/>
          <w:highlight w:val="none"/>
        </w:rPr>
      </w:pPr>
      <w:r>
        <w:rPr>
          <w:rFonts w:ascii="宋体" w:hAnsi="宋体" w:eastAsia="宋体" w:cs="宋体"/>
          <w:color w:val="auto"/>
          <w:sz w:val="24"/>
          <w:highlight w:val="none"/>
        </w:rPr>
        <w:t>□ C. 一般</w:t>
      </w:r>
    </w:p>
    <w:p w14:paraId="3458A91F">
      <w:pPr>
        <w:spacing w:before="0" w:after="0" w:line="360" w:lineRule="auto"/>
        <w:ind w:firstLine="480"/>
        <w:jc w:val="both"/>
        <w:rPr>
          <w:color w:val="auto"/>
          <w:highlight w:val="none"/>
        </w:rPr>
      </w:pPr>
      <w:r>
        <w:rPr>
          <w:rFonts w:ascii="宋体" w:hAnsi="宋体" w:eastAsia="宋体" w:cs="宋体"/>
          <w:color w:val="auto"/>
          <w:sz w:val="24"/>
          <w:highlight w:val="none"/>
        </w:rPr>
        <w:t>□ D. 不太必要</w:t>
      </w:r>
    </w:p>
    <w:p w14:paraId="317A1AE9">
      <w:pPr>
        <w:spacing w:before="0" w:after="0" w:line="360" w:lineRule="auto"/>
        <w:ind w:firstLine="480"/>
        <w:jc w:val="both"/>
        <w:rPr>
          <w:color w:val="auto"/>
          <w:highlight w:val="none"/>
        </w:rPr>
      </w:pPr>
      <w:r>
        <w:rPr>
          <w:rFonts w:ascii="宋体" w:hAnsi="宋体" w:eastAsia="宋体" w:cs="宋体"/>
          <w:color w:val="auto"/>
          <w:sz w:val="24"/>
          <w:highlight w:val="none"/>
        </w:rPr>
        <w:t>□ E. 完全不必要</w:t>
      </w:r>
    </w:p>
    <w:p w14:paraId="2F1419A6">
      <w:pPr>
        <w:spacing w:before="120" w:after="120" w:line="360" w:lineRule="auto"/>
        <w:ind w:firstLine="480"/>
        <w:jc w:val="left"/>
        <w:rPr>
          <w:color w:val="auto"/>
          <w:highlight w:val="none"/>
        </w:rPr>
      </w:pPr>
      <w:r>
        <w:rPr>
          <w:rFonts w:ascii="黑体" w:hAnsi="黑体" w:eastAsia="黑体" w:cs="黑体"/>
          <w:b/>
          <w:color w:val="auto"/>
          <w:sz w:val="24"/>
          <w:highlight w:val="none"/>
        </w:rPr>
        <w:t>第三部分 教学实践与困境</w:t>
      </w:r>
    </w:p>
    <w:p w14:paraId="34DD1F7B">
      <w:pPr>
        <w:spacing w:before="0" w:after="0" w:line="360" w:lineRule="auto"/>
        <w:ind w:firstLine="480"/>
        <w:jc w:val="both"/>
        <w:rPr>
          <w:color w:val="auto"/>
          <w:highlight w:val="none"/>
        </w:rPr>
      </w:pPr>
      <w:r>
        <w:rPr>
          <w:rFonts w:ascii="宋体" w:hAnsi="宋体" w:eastAsia="宋体" w:cs="宋体"/>
          <w:b/>
          <w:color w:val="auto"/>
          <w:sz w:val="24"/>
          <w:highlight w:val="none"/>
        </w:rPr>
        <w:t>Q11. 您在教学中主要采用的教学方式（可多选）：</w:t>
      </w:r>
    </w:p>
    <w:p w14:paraId="48C91248">
      <w:pPr>
        <w:spacing w:before="0" w:after="0" w:line="360" w:lineRule="auto"/>
        <w:ind w:firstLine="480"/>
        <w:jc w:val="both"/>
        <w:rPr>
          <w:color w:val="auto"/>
          <w:highlight w:val="none"/>
        </w:rPr>
      </w:pPr>
      <w:r>
        <w:rPr>
          <w:rFonts w:ascii="宋体" w:hAnsi="宋体" w:eastAsia="宋体" w:cs="宋体"/>
          <w:color w:val="auto"/>
          <w:sz w:val="24"/>
          <w:highlight w:val="none"/>
        </w:rPr>
        <w:t>□ A. 课堂讲授</w:t>
      </w:r>
    </w:p>
    <w:p w14:paraId="21438D17">
      <w:pPr>
        <w:spacing w:before="0" w:after="0" w:line="360" w:lineRule="auto"/>
        <w:ind w:firstLine="480"/>
        <w:jc w:val="both"/>
        <w:rPr>
          <w:color w:val="auto"/>
          <w:highlight w:val="none"/>
        </w:rPr>
      </w:pPr>
      <w:r>
        <w:rPr>
          <w:rFonts w:ascii="宋体" w:hAnsi="宋体" w:eastAsia="宋体" w:cs="宋体"/>
          <w:color w:val="auto"/>
          <w:sz w:val="24"/>
          <w:highlight w:val="none"/>
        </w:rPr>
        <w:t>□ B. 小组讨论</w:t>
      </w:r>
    </w:p>
    <w:p w14:paraId="279D2AB5">
      <w:pPr>
        <w:spacing w:before="0" w:after="0" w:line="360" w:lineRule="auto"/>
        <w:ind w:firstLine="480"/>
        <w:jc w:val="both"/>
        <w:rPr>
          <w:color w:val="auto"/>
          <w:highlight w:val="none"/>
        </w:rPr>
      </w:pPr>
      <w:r>
        <w:rPr>
          <w:rFonts w:ascii="宋体" w:hAnsi="宋体" w:eastAsia="宋体" w:cs="宋体"/>
          <w:color w:val="auto"/>
          <w:sz w:val="24"/>
          <w:highlight w:val="none"/>
        </w:rPr>
        <w:t>□ C. 案例教学</w:t>
      </w:r>
    </w:p>
    <w:p w14:paraId="29186ED9">
      <w:pPr>
        <w:spacing w:before="0" w:after="0" w:line="360" w:lineRule="auto"/>
        <w:ind w:firstLine="480"/>
        <w:jc w:val="both"/>
        <w:rPr>
          <w:color w:val="auto"/>
          <w:highlight w:val="none"/>
        </w:rPr>
      </w:pPr>
      <w:r>
        <w:rPr>
          <w:rFonts w:ascii="宋体" w:hAnsi="宋体" w:eastAsia="宋体" w:cs="宋体"/>
          <w:color w:val="auto"/>
          <w:sz w:val="24"/>
          <w:highlight w:val="none"/>
        </w:rPr>
        <w:t>□ D. 实践教学（参观、调研等）</w:t>
      </w:r>
    </w:p>
    <w:p w14:paraId="4202A85E">
      <w:pPr>
        <w:spacing w:before="0" w:after="0" w:line="360" w:lineRule="auto"/>
        <w:ind w:firstLine="480"/>
        <w:jc w:val="both"/>
        <w:rPr>
          <w:color w:val="auto"/>
          <w:highlight w:val="none"/>
        </w:rPr>
      </w:pPr>
      <w:r>
        <w:rPr>
          <w:rFonts w:ascii="宋体" w:hAnsi="宋体" w:eastAsia="宋体" w:cs="宋体"/>
          <w:color w:val="auto"/>
          <w:sz w:val="24"/>
          <w:highlight w:val="none"/>
        </w:rPr>
        <w:t>□ E. 互动体验式教学</w:t>
      </w:r>
    </w:p>
    <w:p w14:paraId="25944668">
      <w:pPr>
        <w:spacing w:before="0" w:after="0" w:line="360" w:lineRule="auto"/>
        <w:ind w:firstLine="480"/>
        <w:jc w:val="both"/>
        <w:rPr>
          <w:color w:val="auto"/>
          <w:highlight w:val="none"/>
        </w:rPr>
      </w:pPr>
      <w:r>
        <w:rPr>
          <w:rFonts w:ascii="宋体" w:hAnsi="宋体" w:eastAsia="宋体" w:cs="宋体"/>
          <w:color w:val="auto"/>
          <w:sz w:val="24"/>
          <w:highlight w:val="none"/>
        </w:rPr>
        <w:t>□ F. 线上教学</w:t>
      </w:r>
    </w:p>
    <w:p w14:paraId="66B89070">
      <w:pPr>
        <w:spacing w:before="0" w:after="0" w:line="360" w:lineRule="auto"/>
        <w:ind w:firstLine="480"/>
        <w:jc w:val="both"/>
        <w:rPr>
          <w:color w:val="auto"/>
          <w:highlight w:val="none"/>
        </w:rPr>
      </w:pPr>
      <w:r>
        <w:rPr>
          <w:rFonts w:ascii="宋体" w:hAnsi="宋体" w:eastAsia="宋体" w:cs="宋体"/>
          <w:color w:val="auto"/>
          <w:sz w:val="24"/>
          <w:highlight w:val="none"/>
        </w:rPr>
        <w:t>□ G. 其他：________</w:t>
      </w:r>
    </w:p>
    <w:p w14:paraId="4F148F27">
      <w:pPr>
        <w:spacing w:before="0" w:after="0" w:line="360" w:lineRule="auto"/>
        <w:ind w:firstLine="480"/>
        <w:jc w:val="both"/>
        <w:rPr>
          <w:color w:val="auto"/>
          <w:highlight w:val="none"/>
        </w:rPr>
      </w:pPr>
      <w:r>
        <w:rPr>
          <w:rFonts w:ascii="宋体" w:hAnsi="宋体" w:eastAsia="宋体" w:cs="宋体"/>
          <w:b/>
          <w:color w:val="auto"/>
          <w:sz w:val="24"/>
          <w:highlight w:val="none"/>
        </w:rPr>
        <w:t>Q12. 您在教学中遇到的主要困难是（可多选）：</w:t>
      </w:r>
    </w:p>
    <w:p w14:paraId="72D0A2AD">
      <w:pPr>
        <w:spacing w:before="0" w:after="0" w:line="360" w:lineRule="auto"/>
        <w:ind w:firstLine="480"/>
        <w:jc w:val="both"/>
        <w:rPr>
          <w:color w:val="auto"/>
          <w:highlight w:val="none"/>
        </w:rPr>
      </w:pPr>
      <w:r>
        <w:rPr>
          <w:rFonts w:ascii="宋体" w:hAnsi="宋体" w:eastAsia="宋体" w:cs="宋体"/>
          <w:color w:val="auto"/>
          <w:sz w:val="24"/>
          <w:highlight w:val="none"/>
        </w:rPr>
        <w:t>□ A. 教学方法单一，缺乏多样化手段</w:t>
      </w:r>
    </w:p>
    <w:p w14:paraId="1E0F5402">
      <w:pPr>
        <w:spacing w:before="0" w:after="0" w:line="360" w:lineRule="auto"/>
        <w:ind w:firstLine="480"/>
        <w:jc w:val="both"/>
        <w:rPr>
          <w:color w:val="auto"/>
          <w:highlight w:val="none"/>
        </w:rPr>
      </w:pPr>
      <w:r>
        <w:rPr>
          <w:rFonts w:ascii="宋体" w:hAnsi="宋体" w:eastAsia="宋体" w:cs="宋体"/>
          <w:color w:val="auto"/>
          <w:sz w:val="24"/>
          <w:highlight w:val="none"/>
        </w:rPr>
        <w:t>□ B. 学生参与度低，学习积极性不高</w:t>
      </w:r>
    </w:p>
    <w:p w14:paraId="78D1000B">
      <w:pPr>
        <w:spacing w:before="0" w:after="0" w:line="360" w:lineRule="auto"/>
        <w:ind w:firstLine="480"/>
        <w:jc w:val="both"/>
        <w:rPr>
          <w:color w:val="auto"/>
          <w:highlight w:val="none"/>
        </w:rPr>
      </w:pPr>
      <w:r>
        <w:rPr>
          <w:rFonts w:ascii="宋体" w:hAnsi="宋体" w:eastAsia="宋体" w:cs="宋体"/>
          <w:color w:val="auto"/>
          <w:sz w:val="24"/>
          <w:highlight w:val="none"/>
        </w:rPr>
        <w:t>□ C. 教材内容滞后，缺乏针对性</w:t>
      </w:r>
    </w:p>
    <w:p w14:paraId="1B8F71A9">
      <w:pPr>
        <w:spacing w:before="0" w:after="0" w:line="360" w:lineRule="auto"/>
        <w:ind w:firstLine="480"/>
        <w:jc w:val="both"/>
        <w:rPr>
          <w:color w:val="auto"/>
          <w:highlight w:val="none"/>
        </w:rPr>
      </w:pPr>
      <w:r>
        <w:rPr>
          <w:rFonts w:ascii="宋体" w:hAnsi="宋体" w:eastAsia="宋体" w:cs="宋体"/>
          <w:color w:val="auto"/>
          <w:sz w:val="24"/>
          <w:highlight w:val="none"/>
        </w:rPr>
        <w:t>□ D. 自身理论储备不足</w:t>
      </w:r>
    </w:p>
    <w:p w14:paraId="665317CB">
      <w:pPr>
        <w:spacing w:before="0" w:after="0" w:line="360" w:lineRule="auto"/>
        <w:ind w:firstLine="480"/>
        <w:jc w:val="both"/>
        <w:rPr>
          <w:color w:val="auto"/>
          <w:highlight w:val="none"/>
        </w:rPr>
      </w:pPr>
      <w:r>
        <w:rPr>
          <w:rFonts w:ascii="宋体" w:hAnsi="宋体" w:eastAsia="宋体" w:cs="宋体"/>
          <w:color w:val="auto"/>
          <w:sz w:val="24"/>
          <w:highlight w:val="none"/>
        </w:rPr>
        <w:t>□ E. 教学时间和课时安排不足</w:t>
      </w:r>
    </w:p>
    <w:p w14:paraId="24EBFA6E">
      <w:pPr>
        <w:spacing w:before="0" w:after="0" w:line="360" w:lineRule="auto"/>
        <w:ind w:firstLine="480"/>
        <w:jc w:val="both"/>
        <w:rPr>
          <w:color w:val="auto"/>
          <w:highlight w:val="none"/>
        </w:rPr>
      </w:pPr>
      <w:r>
        <w:rPr>
          <w:rFonts w:ascii="宋体" w:hAnsi="宋体" w:eastAsia="宋体" w:cs="宋体"/>
          <w:color w:val="auto"/>
          <w:sz w:val="24"/>
          <w:highlight w:val="none"/>
        </w:rPr>
        <w:t>□ F. 缺乏教学资源和案例素材</w:t>
      </w:r>
    </w:p>
    <w:p w14:paraId="1FADB027">
      <w:pPr>
        <w:spacing w:before="0" w:after="0" w:line="360" w:lineRule="auto"/>
        <w:ind w:firstLine="480"/>
        <w:jc w:val="both"/>
        <w:rPr>
          <w:color w:val="auto"/>
          <w:highlight w:val="none"/>
        </w:rPr>
      </w:pPr>
      <w:r>
        <w:rPr>
          <w:rFonts w:ascii="宋体" w:hAnsi="宋体" w:eastAsia="宋体" w:cs="宋体"/>
          <w:color w:val="auto"/>
          <w:sz w:val="24"/>
          <w:highlight w:val="none"/>
        </w:rPr>
        <w:t>□ G. 政策支持不够</w:t>
      </w:r>
    </w:p>
    <w:p w14:paraId="45C506BF">
      <w:pPr>
        <w:spacing w:before="0" w:after="0" w:line="360" w:lineRule="auto"/>
        <w:ind w:firstLine="480"/>
        <w:jc w:val="both"/>
        <w:rPr>
          <w:color w:val="auto"/>
          <w:highlight w:val="none"/>
        </w:rPr>
      </w:pPr>
      <w:r>
        <w:rPr>
          <w:rFonts w:ascii="宋体" w:hAnsi="宋体" w:eastAsia="宋体" w:cs="宋体"/>
          <w:color w:val="auto"/>
          <w:sz w:val="24"/>
          <w:highlight w:val="none"/>
        </w:rPr>
        <w:t>□ H. 其他：________</w:t>
      </w:r>
    </w:p>
    <w:p w14:paraId="50021F45">
      <w:pPr>
        <w:spacing w:before="0" w:after="0" w:line="360" w:lineRule="auto"/>
        <w:ind w:firstLine="480"/>
        <w:jc w:val="both"/>
        <w:rPr>
          <w:color w:val="auto"/>
          <w:highlight w:val="none"/>
        </w:rPr>
      </w:pPr>
      <w:r>
        <w:rPr>
          <w:rFonts w:ascii="宋体" w:hAnsi="宋体" w:eastAsia="宋体" w:cs="宋体"/>
          <w:b/>
          <w:color w:val="auto"/>
          <w:sz w:val="24"/>
          <w:highlight w:val="none"/>
        </w:rPr>
        <w:t>Q13. 您对</w:t>
      </w:r>
      <w:r>
        <w:rPr>
          <w:rFonts w:hint="eastAsia" w:ascii="宋体" w:hAnsi="宋体" w:cs="宋体"/>
          <w:b/>
          <w:color w:val="auto"/>
          <w:sz w:val="24"/>
          <w:highlight w:val="none"/>
          <w:lang w:eastAsia="zh-CN"/>
        </w:rPr>
        <w:t>“两个结合”</w:t>
      </w:r>
      <w:r>
        <w:rPr>
          <w:rFonts w:ascii="宋体" w:hAnsi="宋体" w:eastAsia="宋体" w:cs="宋体"/>
          <w:b/>
          <w:color w:val="auto"/>
          <w:sz w:val="24"/>
          <w:highlight w:val="none"/>
        </w:rPr>
        <w:t>理论融入佛学教学的看法：</w:t>
      </w:r>
    </w:p>
    <w:p w14:paraId="6EF1CD09">
      <w:pPr>
        <w:spacing w:before="0" w:after="0" w:line="360" w:lineRule="auto"/>
        <w:ind w:firstLine="480"/>
        <w:jc w:val="both"/>
        <w:rPr>
          <w:color w:val="auto"/>
          <w:highlight w:val="none"/>
        </w:rPr>
      </w:pPr>
      <w:r>
        <w:rPr>
          <w:rFonts w:ascii="宋体" w:hAnsi="宋体" w:eastAsia="宋体" w:cs="宋体"/>
          <w:color w:val="auto"/>
          <w:sz w:val="24"/>
          <w:highlight w:val="none"/>
        </w:rPr>
        <w:t>□ A. 非常可行，契合点很多</w:t>
      </w:r>
    </w:p>
    <w:p w14:paraId="6B5E2CD7">
      <w:pPr>
        <w:spacing w:before="0" w:after="0" w:line="360" w:lineRule="auto"/>
        <w:ind w:firstLine="480"/>
        <w:jc w:val="both"/>
        <w:rPr>
          <w:color w:val="auto"/>
          <w:highlight w:val="none"/>
        </w:rPr>
      </w:pPr>
      <w:r>
        <w:rPr>
          <w:rFonts w:ascii="宋体" w:hAnsi="宋体" w:eastAsia="宋体" w:cs="宋体"/>
          <w:color w:val="auto"/>
          <w:sz w:val="24"/>
          <w:highlight w:val="none"/>
        </w:rPr>
        <w:t>□ B. 比较可行，有一定契合点</w:t>
      </w:r>
    </w:p>
    <w:p w14:paraId="607DAA10">
      <w:pPr>
        <w:spacing w:before="0" w:after="0" w:line="360" w:lineRule="auto"/>
        <w:ind w:firstLine="480"/>
        <w:jc w:val="both"/>
        <w:rPr>
          <w:color w:val="auto"/>
          <w:highlight w:val="none"/>
        </w:rPr>
      </w:pPr>
      <w:r>
        <w:rPr>
          <w:rFonts w:ascii="宋体" w:hAnsi="宋体" w:eastAsia="宋体" w:cs="宋体"/>
          <w:color w:val="auto"/>
          <w:sz w:val="24"/>
          <w:highlight w:val="none"/>
        </w:rPr>
        <w:t>□ C. 一般，需要进一步探索</w:t>
      </w:r>
    </w:p>
    <w:p w14:paraId="3818EF2C">
      <w:pPr>
        <w:spacing w:before="0" w:after="0" w:line="360" w:lineRule="auto"/>
        <w:ind w:firstLine="480"/>
        <w:jc w:val="both"/>
        <w:rPr>
          <w:color w:val="auto"/>
          <w:highlight w:val="none"/>
        </w:rPr>
      </w:pPr>
      <w:r>
        <w:rPr>
          <w:rFonts w:ascii="宋体" w:hAnsi="宋体" w:eastAsia="宋体" w:cs="宋体"/>
          <w:color w:val="auto"/>
          <w:sz w:val="24"/>
          <w:highlight w:val="none"/>
        </w:rPr>
        <w:t>□ D. 不太可行，难度较大</w:t>
      </w:r>
    </w:p>
    <w:p w14:paraId="10EC62E7">
      <w:pPr>
        <w:spacing w:before="0" w:after="0" w:line="360" w:lineRule="auto"/>
        <w:ind w:firstLine="480"/>
        <w:jc w:val="both"/>
        <w:rPr>
          <w:color w:val="auto"/>
          <w:highlight w:val="none"/>
        </w:rPr>
      </w:pPr>
      <w:r>
        <w:rPr>
          <w:rFonts w:ascii="宋体" w:hAnsi="宋体" w:eastAsia="宋体" w:cs="宋体"/>
          <w:color w:val="auto"/>
          <w:sz w:val="24"/>
          <w:highlight w:val="none"/>
        </w:rPr>
        <w:t>□ E. 完全不可行</w:t>
      </w:r>
    </w:p>
    <w:p w14:paraId="2483FA35">
      <w:pPr>
        <w:spacing w:before="0" w:after="0" w:line="360" w:lineRule="auto"/>
        <w:ind w:firstLine="480"/>
        <w:jc w:val="both"/>
        <w:rPr>
          <w:color w:val="auto"/>
          <w:highlight w:val="none"/>
        </w:rPr>
      </w:pPr>
      <w:r>
        <w:rPr>
          <w:rFonts w:ascii="宋体" w:hAnsi="宋体" w:eastAsia="宋体" w:cs="宋体"/>
          <w:b/>
          <w:color w:val="auto"/>
          <w:sz w:val="24"/>
          <w:highlight w:val="none"/>
        </w:rPr>
        <w:t>Q14. 您认为当前佛教文化中能与社会主义核心价值观相契合的内容：</w:t>
      </w:r>
    </w:p>
    <w:p w14:paraId="336546BD">
      <w:pPr>
        <w:spacing w:before="0" w:after="0" w:line="360" w:lineRule="auto"/>
        <w:ind w:firstLine="480"/>
        <w:jc w:val="both"/>
        <w:rPr>
          <w:color w:val="auto"/>
          <w:highlight w:val="none"/>
        </w:rPr>
      </w:pPr>
      <w:r>
        <w:rPr>
          <w:rFonts w:ascii="宋体" w:hAnsi="宋体" w:eastAsia="宋体" w:cs="宋体"/>
          <w:color w:val="auto"/>
          <w:sz w:val="24"/>
          <w:highlight w:val="none"/>
        </w:rPr>
        <w:t>□ A. 特别多，涵盖面广</w:t>
      </w:r>
    </w:p>
    <w:p w14:paraId="471E6869">
      <w:pPr>
        <w:spacing w:before="0" w:after="0" w:line="360" w:lineRule="auto"/>
        <w:ind w:firstLine="480"/>
        <w:jc w:val="both"/>
        <w:rPr>
          <w:color w:val="auto"/>
          <w:highlight w:val="none"/>
        </w:rPr>
      </w:pPr>
      <w:r>
        <w:rPr>
          <w:rFonts w:ascii="宋体" w:hAnsi="宋体" w:eastAsia="宋体" w:cs="宋体"/>
          <w:color w:val="auto"/>
          <w:sz w:val="24"/>
          <w:highlight w:val="none"/>
        </w:rPr>
        <w:t>□ B. 比较多，有一定基础</w:t>
      </w:r>
    </w:p>
    <w:p w14:paraId="5DC56FF0">
      <w:pPr>
        <w:spacing w:before="0" w:after="0" w:line="360" w:lineRule="auto"/>
        <w:ind w:firstLine="480"/>
        <w:jc w:val="both"/>
        <w:rPr>
          <w:color w:val="auto"/>
          <w:highlight w:val="none"/>
        </w:rPr>
      </w:pPr>
      <w:r>
        <w:rPr>
          <w:rFonts w:ascii="宋体" w:hAnsi="宋体" w:eastAsia="宋体" w:cs="宋体"/>
          <w:color w:val="auto"/>
          <w:sz w:val="24"/>
          <w:highlight w:val="none"/>
        </w:rPr>
        <w:t>□ C. 一般，部分契合</w:t>
      </w:r>
    </w:p>
    <w:p w14:paraId="2DAC2C69">
      <w:pPr>
        <w:spacing w:before="0" w:after="0" w:line="360" w:lineRule="auto"/>
        <w:ind w:firstLine="480"/>
        <w:jc w:val="both"/>
        <w:rPr>
          <w:color w:val="auto"/>
          <w:highlight w:val="none"/>
        </w:rPr>
      </w:pPr>
      <w:r>
        <w:rPr>
          <w:rFonts w:ascii="宋体" w:hAnsi="宋体" w:eastAsia="宋体" w:cs="宋体"/>
          <w:color w:val="auto"/>
          <w:sz w:val="24"/>
          <w:highlight w:val="none"/>
        </w:rPr>
        <w:t>□ D. 比较少，契合有限</w:t>
      </w:r>
    </w:p>
    <w:p w14:paraId="33C18745">
      <w:pPr>
        <w:spacing w:before="0" w:after="0" w:line="360" w:lineRule="auto"/>
        <w:ind w:firstLine="480"/>
        <w:jc w:val="both"/>
        <w:rPr>
          <w:color w:val="auto"/>
          <w:highlight w:val="none"/>
        </w:rPr>
      </w:pPr>
      <w:r>
        <w:rPr>
          <w:rFonts w:ascii="宋体" w:hAnsi="宋体" w:eastAsia="宋体" w:cs="宋体"/>
          <w:color w:val="auto"/>
          <w:sz w:val="24"/>
          <w:highlight w:val="none"/>
        </w:rPr>
        <w:t>□ E. 几乎没有</w:t>
      </w:r>
    </w:p>
    <w:p w14:paraId="6100C854">
      <w:pPr>
        <w:spacing w:before="120" w:after="120" w:line="360" w:lineRule="auto"/>
        <w:ind w:firstLine="480"/>
        <w:jc w:val="left"/>
        <w:rPr>
          <w:color w:val="auto"/>
          <w:highlight w:val="none"/>
        </w:rPr>
      </w:pPr>
      <w:r>
        <w:rPr>
          <w:rFonts w:ascii="黑体" w:hAnsi="黑体" w:eastAsia="黑体" w:cs="黑体"/>
          <w:b/>
          <w:color w:val="auto"/>
          <w:sz w:val="24"/>
          <w:highlight w:val="none"/>
        </w:rPr>
        <w:t>第四部分 教学效果评估</w:t>
      </w:r>
    </w:p>
    <w:p w14:paraId="21710DAF">
      <w:pPr>
        <w:spacing w:before="0" w:after="0" w:line="360" w:lineRule="auto"/>
        <w:ind w:firstLine="480"/>
        <w:jc w:val="both"/>
        <w:rPr>
          <w:color w:val="auto"/>
          <w:highlight w:val="none"/>
        </w:rPr>
      </w:pPr>
      <w:r>
        <w:rPr>
          <w:rFonts w:ascii="宋体" w:hAnsi="宋体" w:eastAsia="宋体" w:cs="宋体"/>
          <w:b/>
          <w:color w:val="auto"/>
          <w:sz w:val="24"/>
          <w:highlight w:val="none"/>
        </w:rPr>
        <w:t>Q15. 您认为当前思政课程的教学效果如何？</w:t>
      </w:r>
    </w:p>
    <w:p w14:paraId="4DF6D65A">
      <w:pPr>
        <w:spacing w:before="0" w:after="0" w:line="360" w:lineRule="auto"/>
        <w:ind w:firstLine="480"/>
        <w:jc w:val="both"/>
        <w:rPr>
          <w:color w:val="auto"/>
          <w:highlight w:val="none"/>
        </w:rPr>
      </w:pPr>
      <w:r>
        <w:rPr>
          <w:rFonts w:ascii="宋体" w:hAnsi="宋体" w:eastAsia="宋体" w:cs="宋体"/>
          <w:color w:val="auto"/>
          <w:sz w:val="24"/>
          <w:highlight w:val="none"/>
        </w:rPr>
        <w:t>□ A. 非常好</w:t>
      </w:r>
    </w:p>
    <w:p w14:paraId="744D6EA5">
      <w:pPr>
        <w:spacing w:before="0" w:after="0" w:line="360" w:lineRule="auto"/>
        <w:ind w:firstLine="480"/>
        <w:jc w:val="both"/>
        <w:rPr>
          <w:color w:val="auto"/>
          <w:highlight w:val="none"/>
        </w:rPr>
      </w:pPr>
      <w:r>
        <w:rPr>
          <w:rFonts w:ascii="宋体" w:hAnsi="宋体" w:eastAsia="宋体" w:cs="宋体"/>
          <w:color w:val="auto"/>
          <w:sz w:val="24"/>
          <w:highlight w:val="none"/>
        </w:rPr>
        <w:t>□ B. 比较好</w:t>
      </w:r>
    </w:p>
    <w:p w14:paraId="33918F7B">
      <w:pPr>
        <w:spacing w:before="0" w:after="0" w:line="360" w:lineRule="auto"/>
        <w:ind w:firstLine="480"/>
        <w:jc w:val="both"/>
        <w:rPr>
          <w:color w:val="auto"/>
          <w:highlight w:val="none"/>
        </w:rPr>
      </w:pPr>
      <w:r>
        <w:rPr>
          <w:rFonts w:ascii="宋体" w:hAnsi="宋体" w:eastAsia="宋体" w:cs="宋体"/>
          <w:color w:val="auto"/>
          <w:sz w:val="24"/>
          <w:highlight w:val="none"/>
        </w:rPr>
        <w:t>□ C. 一般</w:t>
      </w:r>
    </w:p>
    <w:p w14:paraId="7231AFE1">
      <w:pPr>
        <w:spacing w:before="0" w:after="0" w:line="360" w:lineRule="auto"/>
        <w:ind w:firstLine="480"/>
        <w:jc w:val="both"/>
        <w:rPr>
          <w:color w:val="auto"/>
          <w:highlight w:val="none"/>
        </w:rPr>
      </w:pPr>
      <w:r>
        <w:rPr>
          <w:rFonts w:ascii="宋体" w:hAnsi="宋体" w:eastAsia="宋体" w:cs="宋体"/>
          <w:color w:val="auto"/>
          <w:sz w:val="24"/>
          <w:highlight w:val="none"/>
        </w:rPr>
        <w:t>□ D. 不太好</w:t>
      </w:r>
    </w:p>
    <w:p w14:paraId="7E567FEF">
      <w:pPr>
        <w:spacing w:before="0" w:after="0" w:line="360" w:lineRule="auto"/>
        <w:ind w:firstLine="480"/>
        <w:jc w:val="both"/>
        <w:rPr>
          <w:color w:val="auto"/>
          <w:highlight w:val="none"/>
        </w:rPr>
      </w:pPr>
      <w:r>
        <w:rPr>
          <w:rFonts w:ascii="宋体" w:hAnsi="宋体" w:eastAsia="宋体" w:cs="宋体"/>
          <w:color w:val="auto"/>
          <w:sz w:val="24"/>
          <w:highlight w:val="none"/>
        </w:rPr>
        <w:t>□ E. 非常不好</w:t>
      </w:r>
    </w:p>
    <w:p w14:paraId="59A8B860">
      <w:pPr>
        <w:spacing w:before="0" w:after="0" w:line="360" w:lineRule="auto"/>
        <w:ind w:firstLine="480"/>
        <w:jc w:val="both"/>
        <w:rPr>
          <w:color w:val="auto"/>
          <w:highlight w:val="none"/>
        </w:rPr>
      </w:pPr>
      <w:r>
        <w:rPr>
          <w:rFonts w:ascii="宋体" w:hAnsi="宋体" w:eastAsia="宋体" w:cs="宋体"/>
          <w:b/>
          <w:color w:val="auto"/>
          <w:sz w:val="24"/>
          <w:highlight w:val="none"/>
        </w:rPr>
        <w:t>Q16. 您评估教学效果的主要依据是：</w:t>
      </w:r>
    </w:p>
    <w:p w14:paraId="4058A489">
      <w:pPr>
        <w:spacing w:before="0" w:after="0" w:line="360" w:lineRule="auto"/>
        <w:ind w:firstLine="480"/>
        <w:jc w:val="both"/>
        <w:rPr>
          <w:color w:val="auto"/>
          <w:highlight w:val="none"/>
        </w:rPr>
      </w:pPr>
      <w:r>
        <w:rPr>
          <w:rFonts w:ascii="宋体" w:hAnsi="宋体" w:eastAsia="宋体" w:cs="宋体"/>
          <w:color w:val="auto"/>
          <w:sz w:val="24"/>
          <w:highlight w:val="none"/>
        </w:rPr>
        <w:t>□ A. 学生考试成绩</w:t>
      </w:r>
    </w:p>
    <w:p w14:paraId="6F598E12">
      <w:pPr>
        <w:spacing w:before="0" w:after="0" w:line="360" w:lineRule="auto"/>
        <w:ind w:firstLine="480"/>
        <w:jc w:val="both"/>
        <w:rPr>
          <w:color w:val="auto"/>
          <w:highlight w:val="none"/>
        </w:rPr>
      </w:pPr>
      <w:r>
        <w:rPr>
          <w:rFonts w:ascii="宋体" w:hAnsi="宋体" w:eastAsia="宋体" w:cs="宋体"/>
          <w:color w:val="auto"/>
          <w:sz w:val="24"/>
          <w:highlight w:val="none"/>
        </w:rPr>
        <w:t>□ B. 课堂参与度和互动表现</w:t>
      </w:r>
    </w:p>
    <w:p w14:paraId="0F177722">
      <w:pPr>
        <w:spacing w:before="0" w:after="0" w:line="360" w:lineRule="auto"/>
        <w:ind w:firstLine="480"/>
        <w:jc w:val="both"/>
        <w:rPr>
          <w:color w:val="auto"/>
          <w:highlight w:val="none"/>
        </w:rPr>
      </w:pPr>
      <w:r>
        <w:rPr>
          <w:rFonts w:ascii="宋体" w:hAnsi="宋体" w:eastAsia="宋体" w:cs="宋体"/>
          <w:color w:val="auto"/>
          <w:sz w:val="24"/>
          <w:highlight w:val="none"/>
        </w:rPr>
        <w:t>□ C. 学生的日常行为变化</w:t>
      </w:r>
    </w:p>
    <w:p w14:paraId="576F4F69">
      <w:pPr>
        <w:spacing w:before="0" w:after="0" w:line="360" w:lineRule="auto"/>
        <w:ind w:firstLine="480"/>
        <w:jc w:val="both"/>
        <w:rPr>
          <w:color w:val="auto"/>
          <w:highlight w:val="none"/>
        </w:rPr>
      </w:pPr>
      <w:r>
        <w:rPr>
          <w:rFonts w:ascii="宋体" w:hAnsi="宋体" w:eastAsia="宋体" w:cs="宋体"/>
          <w:color w:val="auto"/>
          <w:sz w:val="24"/>
          <w:highlight w:val="none"/>
        </w:rPr>
        <w:t>□ D. 学生的课后反馈</w:t>
      </w:r>
    </w:p>
    <w:p w14:paraId="060727A7">
      <w:pPr>
        <w:spacing w:before="0" w:after="0" w:line="360" w:lineRule="auto"/>
        <w:ind w:firstLine="480"/>
        <w:jc w:val="both"/>
        <w:rPr>
          <w:color w:val="auto"/>
          <w:highlight w:val="none"/>
        </w:rPr>
      </w:pPr>
      <w:r>
        <w:rPr>
          <w:rFonts w:ascii="宋体" w:hAnsi="宋体" w:eastAsia="宋体" w:cs="宋体"/>
          <w:color w:val="auto"/>
          <w:sz w:val="24"/>
          <w:highlight w:val="none"/>
        </w:rPr>
        <w:t>□ E. 综合多种方式</w:t>
      </w:r>
    </w:p>
    <w:p w14:paraId="349DB269">
      <w:pPr>
        <w:spacing w:before="0" w:after="0" w:line="360" w:lineRule="auto"/>
        <w:ind w:firstLine="480"/>
        <w:jc w:val="both"/>
        <w:rPr>
          <w:color w:val="auto"/>
          <w:highlight w:val="none"/>
        </w:rPr>
      </w:pPr>
      <w:r>
        <w:rPr>
          <w:rFonts w:ascii="宋体" w:hAnsi="宋体" w:eastAsia="宋体" w:cs="宋体"/>
          <w:b/>
          <w:color w:val="auto"/>
          <w:sz w:val="24"/>
          <w:highlight w:val="none"/>
        </w:rPr>
        <w:t>Q17. 您所在院校是否有</w:t>
      </w:r>
      <w:r>
        <w:rPr>
          <w:rFonts w:hint="eastAsia" w:ascii="宋体" w:hAnsi="宋体" w:cs="宋体"/>
          <w:b/>
          <w:color w:val="auto"/>
          <w:sz w:val="24"/>
          <w:highlight w:val="none"/>
          <w:lang w:eastAsia="zh-CN"/>
        </w:rPr>
        <w:t>““双师”型”教师</w:t>
      </w:r>
      <w:r>
        <w:rPr>
          <w:rFonts w:ascii="宋体" w:hAnsi="宋体" w:eastAsia="宋体" w:cs="宋体"/>
          <w:b/>
          <w:color w:val="auto"/>
          <w:sz w:val="24"/>
          <w:highlight w:val="none"/>
        </w:rPr>
        <w:t>（兼具佛学和思政教学能力）？</w:t>
      </w:r>
    </w:p>
    <w:p w14:paraId="002024C0">
      <w:pPr>
        <w:spacing w:before="0" w:after="0" w:line="360" w:lineRule="auto"/>
        <w:ind w:firstLine="480"/>
        <w:jc w:val="both"/>
        <w:rPr>
          <w:color w:val="auto"/>
          <w:highlight w:val="none"/>
        </w:rPr>
      </w:pPr>
      <w:r>
        <w:rPr>
          <w:rFonts w:ascii="宋体" w:hAnsi="宋体" w:eastAsia="宋体" w:cs="宋体"/>
          <w:color w:val="auto"/>
          <w:sz w:val="24"/>
          <w:highlight w:val="none"/>
        </w:rPr>
        <w:t>□ A. 有，且数量充足</w:t>
      </w:r>
    </w:p>
    <w:p w14:paraId="1EA768FC">
      <w:pPr>
        <w:spacing w:before="0" w:after="0" w:line="360" w:lineRule="auto"/>
        <w:ind w:firstLine="480"/>
        <w:jc w:val="both"/>
        <w:rPr>
          <w:color w:val="auto"/>
          <w:highlight w:val="none"/>
        </w:rPr>
      </w:pPr>
      <w:r>
        <w:rPr>
          <w:rFonts w:ascii="宋体" w:hAnsi="宋体" w:eastAsia="宋体" w:cs="宋体"/>
          <w:color w:val="auto"/>
          <w:sz w:val="24"/>
          <w:highlight w:val="none"/>
        </w:rPr>
        <w:t>□ B. 有，但数量不足</w:t>
      </w:r>
    </w:p>
    <w:p w14:paraId="4EAC3A7F">
      <w:pPr>
        <w:spacing w:before="0" w:after="0" w:line="360" w:lineRule="auto"/>
        <w:ind w:firstLine="480"/>
        <w:jc w:val="both"/>
        <w:rPr>
          <w:color w:val="auto"/>
          <w:highlight w:val="none"/>
        </w:rPr>
      </w:pPr>
      <w:r>
        <w:rPr>
          <w:rFonts w:ascii="宋体" w:hAnsi="宋体" w:eastAsia="宋体" w:cs="宋体"/>
          <w:color w:val="auto"/>
          <w:sz w:val="24"/>
          <w:highlight w:val="none"/>
        </w:rPr>
        <w:t>□ C. 不确定</w:t>
      </w:r>
    </w:p>
    <w:p w14:paraId="6A6ED2AB">
      <w:pPr>
        <w:spacing w:before="0" w:after="0" w:line="360" w:lineRule="auto"/>
        <w:ind w:firstLine="480"/>
        <w:jc w:val="both"/>
        <w:rPr>
          <w:color w:val="auto"/>
          <w:highlight w:val="none"/>
        </w:rPr>
      </w:pPr>
      <w:r>
        <w:rPr>
          <w:rFonts w:ascii="宋体" w:hAnsi="宋体" w:eastAsia="宋体" w:cs="宋体"/>
          <w:color w:val="auto"/>
          <w:sz w:val="24"/>
          <w:highlight w:val="none"/>
        </w:rPr>
        <w:t>□ D. 没有</w:t>
      </w:r>
    </w:p>
    <w:p w14:paraId="3E2641CA">
      <w:pPr>
        <w:spacing w:before="0" w:after="0" w:line="360" w:lineRule="auto"/>
        <w:ind w:firstLine="480"/>
        <w:jc w:val="both"/>
        <w:rPr>
          <w:color w:val="auto"/>
          <w:highlight w:val="none"/>
        </w:rPr>
      </w:pPr>
      <w:r>
        <w:rPr>
          <w:rFonts w:ascii="宋体" w:hAnsi="宋体" w:eastAsia="宋体" w:cs="宋体"/>
          <w:b/>
          <w:color w:val="auto"/>
          <w:sz w:val="24"/>
          <w:highlight w:val="none"/>
        </w:rPr>
        <w:t>Q18. 您认为培养</w:t>
      </w:r>
      <w:r>
        <w:rPr>
          <w:rFonts w:hint="eastAsia" w:ascii="宋体" w:hAnsi="宋体" w:cs="宋体"/>
          <w:b/>
          <w:color w:val="auto"/>
          <w:sz w:val="24"/>
          <w:highlight w:val="none"/>
          <w:lang w:eastAsia="zh-CN"/>
        </w:rPr>
        <w:t>““双师”型”教师</w:t>
      </w:r>
      <w:r>
        <w:rPr>
          <w:rFonts w:ascii="宋体" w:hAnsi="宋体" w:eastAsia="宋体" w:cs="宋体"/>
          <w:b/>
          <w:color w:val="auto"/>
          <w:sz w:val="24"/>
          <w:highlight w:val="none"/>
        </w:rPr>
        <w:t>的紧迫程度：</w:t>
      </w:r>
    </w:p>
    <w:p w14:paraId="0D2A7E5D">
      <w:pPr>
        <w:spacing w:before="0" w:after="0" w:line="360" w:lineRule="auto"/>
        <w:ind w:firstLine="480"/>
        <w:jc w:val="both"/>
        <w:rPr>
          <w:color w:val="auto"/>
          <w:highlight w:val="none"/>
        </w:rPr>
      </w:pPr>
      <w:r>
        <w:rPr>
          <w:rFonts w:ascii="宋体" w:hAnsi="宋体" w:eastAsia="宋体" w:cs="宋体"/>
          <w:color w:val="auto"/>
          <w:sz w:val="24"/>
          <w:highlight w:val="none"/>
        </w:rPr>
        <w:t>□ A. 非常紧迫</w:t>
      </w:r>
    </w:p>
    <w:p w14:paraId="0FFDA805">
      <w:pPr>
        <w:spacing w:before="0" w:after="0" w:line="360" w:lineRule="auto"/>
        <w:ind w:firstLine="480"/>
        <w:jc w:val="both"/>
        <w:rPr>
          <w:color w:val="auto"/>
          <w:highlight w:val="none"/>
        </w:rPr>
      </w:pPr>
      <w:r>
        <w:rPr>
          <w:rFonts w:ascii="宋体" w:hAnsi="宋体" w:eastAsia="宋体" w:cs="宋体"/>
          <w:color w:val="auto"/>
          <w:sz w:val="24"/>
          <w:highlight w:val="none"/>
        </w:rPr>
        <w:t>□ B. 比较紧迫</w:t>
      </w:r>
    </w:p>
    <w:p w14:paraId="33438D46">
      <w:pPr>
        <w:spacing w:before="0" w:after="0" w:line="360" w:lineRule="auto"/>
        <w:ind w:firstLine="480"/>
        <w:jc w:val="both"/>
        <w:rPr>
          <w:color w:val="auto"/>
          <w:highlight w:val="none"/>
        </w:rPr>
      </w:pPr>
      <w:r>
        <w:rPr>
          <w:rFonts w:ascii="宋体" w:hAnsi="宋体" w:eastAsia="宋体" w:cs="宋体"/>
          <w:color w:val="auto"/>
          <w:sz w:val="24"/>
          <w:highlight w:val="none"/>
        </w:rPr>
        <w:t>□ C. 一般</w:t>
      </w:r>
    </w:p>
    <w:p w14:paraId="4DA2575A">
      <w:pPr>
        <w:spacing w:before="0" w:after="0" w:line="360" w:lineRule="auto"/>
        <w:ind w:firstLine="480"/>
        <w:jc w:val="both"/>
        <w:rPr>
          <w:color w:val="auto"/>
          <w:highlight w:val="none"/>
        </w:rPr>
      </w:pPr>
      <w:r>
        <w:rPr>
          <w:rFonts w:ascii="宋体" w:hAnsi="宋体" w:eastAsia="宋体" w:cs="宋体"/>
          <w:color w:val="auto"/>
          <w:sz w:val="24"/>
          <w:highlight w:val="none"/>
        </w:rPr>
        <w:t>□ D. 不太紧迫</w:t>
      </w:r>
    </w:p>
    <w:p w14:paraId="6D8260C5">
      <w:pPr>
        <w:spacing w:before="0" w:after="0" w:line="360" w:lineRule="auto"/>
        <w:ind w:firstLine="480"/>
        <w:jc w:val="both"/>
        <w:rPr>
          <w:color w:val="auto"/>
          <w:highlight w:val="none"/>
        </w:rPr>
      </w:pPr>
      <w:r>
        <w:rPr>
          <w:rFonts w:ascii="宋体" w:hAnsi="宋体" w:eastAsia="宋体" w:cs="宋体"/>
          <w:color w:val="auto"/>
          <w:sz w:val="24"/>
          <w:highlight w:val="none"/>
        </w:rPr>
        <w:t>□ E. 完全不紧迫</w:t>
      </w:r>
    </w:p>
    <w:p w14:paraId="239B1D61">
      <w:pPr>
        <w:spacing w:before="120" w:after="120" w:line="360" w:lineRule="auto"/>
        <w:ind w:firstLine="480"/>
        <w:jc w:val="left"/>
        <w:rPr>
          <w:color w:val="auto"/>
          <w:highlight w:val="none"/>
        </w:rPr>
      </w:pPr>
      <w:r>
        <w:rPr>
          <w:rFonts w:ascii="黑体" w:hAnsi="黑体" w:eastAsia="黑体" w:cs="黑体"/>
          <w:b/>
          <w:color w:val="auto"/>
          <w:sz w:val="24"/>
          <w:highlight w:val="none"/>
        </w:rPr>
        <w:t>第五部分 教学创新意愿与需求</w:t>
      </w:r>
    </w:p>
    <w:p w14:paraId="0CCF53E2">
      <w:pPr>
        <w:spacing w:before="0" w:after="0" w:line="360" w:lineRule="auto"/>
        <w:ind w:firstLine="480"/>
        <w:jc w:val="both"/>
        <w:rPr>
          <w:color w:val="auto"/>
          <w:highlight w:val="none"/>
        </w:rPr>
      </w:pPr>
      <w:r>
        <w:rPr>
          <w:rFonts w:ascii="宋体" w:hAnsi="宋体" w:eastAsia="宋体" w:cs="宋体"/>
          <w:b/>
          <w:color w:val="auto"/>
          <w:sz w:val="24"/>
          <w:highlight w:val="none"/>
        </w:rPr>
        <w:t>Q19. 您是否愿意尝试新的教学方法（如案例教学、实践教学等）？</w:t>
      </w:r>
    </w:p>
    <w:p w14:paraId="0287DE7F">
      <w:pPr>
        <w:spacing w:before="0" w:after="0" w:line="360" w:lineRule="auto"/>
        <w:ind w:firstLine="480"/>
        <w:jc w:val="both"/>
        <w:rPr>
          <w:color w:val="auto"/>
          <w:highlight w:val="none"/>
        </w:rPr>
      </w:pPr>
      <w:r>
        <w:rPr>
          <w:rFonts w:ascii="宋体" w:hAnsi="宋体" w:eastAsia="宋体" w:cs="宋体"/>
          <w:color w:val="auto"/>
          <w:sz w:val="24"/>
          <w:highlight w:val="none"/>
        </w:rPr>
        <w:t>□ A. 非常愿意</w:t>
      </w:r>
    </w:p>
    <w:p w14:paraId="1968D310">
      <w:pPr>
        <w:spacing w:before="0" w:after="0" w:line="360" w:lineRule="auto"/>
        <w:ind w:firstLine="480"/>
        <w:jc w:val="both"/>
        <w:rPr>
          <w:color w:val="auto"/>
          <w:highlight w:val="none"/>
        </w:rPr>
      </w:pPr>
      <w:r>
        <w:rPr>
          <w:rFonts w:ascii="宋体" w:hAnsi="宋体" w:eastAsia="宋体" w:cs="宋体"/>
          <w:color w:val="auto"/>
          <w:sz w:val="24"/>
          <w:highlight w:val="none"/>
        </w:rPr>
        <w:t>□ B. 比较愿意</w:t>
      </w:r>
    </w:p>
    <w:p w14:paraId="47629933">
      <w:pPr>
        <w:spacing w:before="0" w:after="0" w:line="360" w:lineRule="auto"/>
        <w:ind w:firstLine="480"/>
        <w:jc w:val="both"/>
        <w:rPr>
          <w:color w:val="auto"/>
          <w:highlight w:val="none"/>
        </w:rPr>
      </w:pPr>
      <w:r>
        <w:rPr>
          <w:rFonts w:ascii="宋体" w:hAnsi="宋体" w:eastAsia="宋体" w:cs="宋体"/>
          <w:color w:val="auto"/>
          <w:sz w:val="24"/>
          <w:highlight w:val="none"/>
        </w:rPr>
        <w:t>□ C. 一般</w:t>
      </w:r>
    </w:p>
    <w:p w14:paraId="234C4D0D">
      <w:pPr>
        <w:spacing w:before="0" w:after="0" w:line="360" w:lineRule="auto"/>
        <w:ind w:firstLine="480"/>
        <w:jc w:val="both"/>
        <w:rPr>
          <w:color w:val="auto"/>
          <w:highlight w:val="none"/>
        </w:rPr>
      </w:pPr>
      <w:r>
        <w:rPr>
          <w:rFonts w:ascii="宋体" w:hAnsi="宋体" w:eastAsia="宋体" w:cs="宋体"/>
          <w:color w:val="auto"/>
          <w:sz w:val="24"/>
          <w:highlight w:val="none"/>
        </w:rPr>
        <w:t>□ D. 不太愿意</w:t>
      </w:r>
    </w:p>
    <w:p w14:paraId="71B99E35">
      <w:pPr>
        <w:spacing w:before="0" w:after="0" w:line="360" w:lineRule="auto"/>
        <w:ind w:firstLine="480"/>
        <w:jc w:val="both"/>
        <w:rPr>
          <w:color w:val="auto"/>
          <w:highlight w:val="none"/>
        </w:rPr>
      </w:pPr>
      <w:r>
        <w:rPr>
          <w:rFonts w:ascii="宋体" w:hAnsi="宋体" w:eastAsia="宋体" w:cs="宋体"/>
          <w:color w:val="auto"/>
          <w:sz w:val="24"/>
          <w:highlight w:val="none"/>
        </w:rPr>
        <w:t>□ E. 完全不愿意</w:t>
      </w:r>
    </w:p>
    <w:p w14:paraId="493CBB7B">
      <w:pPr>
        <w:spacing w:before="0" w:after="0" w:line="360" w:lineRule="auto"/>
        <w:ind w:firstLine="480"/>
        <w:jc w:val="both"/>
        <w:rPr>
          <w:color w:val="auto"/>
          <w:highlight w:val="none"/>
        </w:rPr>
      </w:pPr>
      <w:r>
        <w:rPr>
          <w:rFonts w:ascii="宋体" w:hAnsi="宋体" w:eastAsia="宋体" w:cs="宋体"/>
          <w:b/>
          <w:color w:val="auto"/>
          <w:sz w:val="24"/>
          <w:highlight w:val="none"/>
        </w:rPr>
        <w:t>Q20. 您认为教学方法改革面临的主要障碍是（最多选3项）：</w:t>
      </w:r>
    </w:p>
    <w:p w14:paraId="208BD7CB">
      <w:pPr>
        <w:spacing w:before="0" w:after="0" w:line="360" w:lineRule="auto"/>
        <w:ind w:firstLine="480"/>
        <w:jc w:val="both"/>
        <w:rPr>
          <w:color w:val="auto"/>
          <w:highlight w:val="none"/>
        </w:rPr>
      </w:pPr>
      <w:r>
        <w:rPr>
          <w:rFonts w:ascii="宋体" w:hAnsi="宋体" w:eastAsia="宋体" w:cs="宋体"/>
          <w:color w:val="auto"/>
          <w:sz w:val="24"/>
          <w:highlight w:val="none"/>
        </w:rPr>
        <w:t>□ A. 缺乏相关培训和指导</w:t>
      </w:r>
    </w:p>
    <w:p w14:paraId="3E787964">
      <w:pPr>
        <w:spacing w:before="0" w:after="0" w:line="360" w:lineRule="auto"/>
        <w:ind w:firstLine="480"/>
        <w:jc w:val="both"/>
        <w:rPr>
          <w:color w:val="auto"/>
          <w:highlight w:val="none"/>
        </w:rPr>
      </w:pPr>
      <w:r>
        <w:rPr>
          <w:rFonts w:ascii="宋体" w:hAnsi="宋体" w:eastAsia="宋体" w:cs="宋体"/>
          <w:color w:val="auto"/>
          <w:sz w:val="24"/>
          <w:highlight w:val="none"/>
        </w:rPr>
        <w:t>□ B. 担心把握不好政治方向</w:t>
      </w:r>
    </w:p>
    <w:p w14:paraId="6845847D">
      <w:pPr>
        <w:spacing w:before="0" w:after="0" w:line="360" w:lineRule="auto"/>
        <w:ind w:firstLine="480"/>
        <w:jc w:val="both"/>
        <w:rPr>
          <w:color w:val="auto"/>
          <w:highlight w:val="none"/>
        </w:rPr>
      </w:pPr>
      <w:r>
        <w:rPr>
          <w:rFonts w:ascii="宋体" w:hAnsi="宋体" w:eastAsia="宋体" w:cs="宋体"/>
          <w:color w:val="auto"/>
          <w:sz w:val="24"/>
          <w:highlight w:val="none"/>
        </w:rPr>
        <w:t>□ C. 缺乏适合的案例和素材</w:t>
      </w:r>
    </w:p>
    <w:p w14:paraId="70A156EC">
      <w:pPr>
        <w:spacing w:before="0" w:after="0" w:line="360" w:lineRule="auto"/>
        <w:ind w:firstLine="480"/>
        <w:jc w:val="both"/>
        <w:rPr>
          <w:color w:val="auto"/>
          <w:highlight w:val="none"/>
        </w:rPr>
      </w:pPr>
      <w:r>
        <w:rPr>
          <w:rFonts w:ascii="宋体" w:hAnsi="宋体" w:eastAsia="宋体" w:cs="宋体"/>
          <w:color w:val="auto"/>
          <w:sz w:val="24"/>
          <w:highlight w:val="none"/>
        </w:rPr>
        <w:t>□ D. 时间和精力不足</w:t>
      </w:r>
    </w:p>
    <w:p w14:paraId="1E170B58">
      <w:pPr>
        <w:spacing w:before="0" w:after="0" w:line="360" w:lineRule="auto"/>
        <w:ind w:firstLine="480"/>
        <w:jc w:val="both"/>
        <w:rPr>
          <w:color w:val="auto"/>
          <w:highlight w:val="none"/>
        </w:rPr>
      </w:pPr>
      <w:r>
        <w:rPr>
          <w:rFonts w:ascii="宋体" w:hAnsi="宋体" w:eastAsia="宋体" w:cs="宋体"/>
          <w:color w:val="auto"/>
          <w:sz w:val="24"/>
          <w:highlight w:val="none"/>
        </w:rPr>
        <w:t>□ E. 学校支持不够</w:t>
      </w:r>
    </w:p>
    <w:p w14:paraId="1C7F1A67">
      <w:pPr>
        <w:spacing w:before="0" w:after="0" w:line="360" w:lineRule="auto"/>
        <w:ind w:firstLine="480"/>
        <w:jc w:val="both"/>
        <w:rPr>
          <w:color w:val="auto"/>
          <w:highlight w:val="none"/>
        </w:rPr>
      </w:pPr>
      <w:r>
        <w:rPr>
          <w:rFonts w:ascii="宋体" w:hAnsi="宋体" w:eastAsia="宋体" w:cs="宋体"/>
          <w:color w:val="auto"/>
          <w:sz w:val="24"/>
          <w:highlight w:val="none"/>
        </w:rPr>
        <w:t>□ F. 学生配合度不高</w:t>
      </w:r>
    </w:p>
    <w:p w14:paraId="09EDBEA8">
      <w:pPr>
        <w:spacing w:before="0" w:after="0" w:line="360" w:lineRule="auto"/>
        <w:ind w:firstLine="480"/>
        <w:jc w:val="both"/>
        <w:rPr>
          <w:color w:val="auto"/>
          <w:highlight w:val="none"/>
        </w:rPr>
      </w:pPr>
      <w:r>
        <w:rPr>
          <w:rFonts w:ascii="宋体" w:hAnsi="宋体" w:eastAsia="宋体" w:cs="宋体"/>
          <w:color w:val="auto"/>
          <w:sz w:val="24"/>
          <w:highlight w:val="none"/>
        </w:rPr>
        <w:t>□ G. 评价机制不支持创新</w:t>
      </w:r>
    </w:p>
    <w:p w14:paraId="1E6EAFB8">
      <w:pPr>
        <w:spacing w:before="0" w:after="0" w:line="360" w:lineRule="auto"/>
        <w:ind w:firstLine="480"/>
        <w:jc w:val="both"/>
        <w:rPr>
          <w:color w:val="auto"/>
          <w:highlight w:val="none"/>
        </w:rPr>
      </w:pPr>
      <w:r>
        <w:rPr>
          <w:rFonts w:ascii="宋体" w:hAnsi="宋体" w:eastAsia="宋体" w:cs="宋体"/>
          <w:color w:val="auto"/>
          <w:sz w:val="24"/>
          <w:highlight w:val="none"/>
        </w:rPr>
        <w:t>□ H. 其他：________</w:t>
      </w:r>
    </w:p>
    <w:p w14:paraId="2879DB2D">
      <w:pPr>
        <w:spacing w:before="0" w:after="0" w:line="360" w:lineRule="auto"/>
        <w:ind w:firstLine="480"/>
        <w:jc w:val="both"/>
        <w:rPr>
          <w:color w:val="auto"/>
          <w:highlight w:val="none"/>
        </w:rPr>
      </w:pPr>
      <w:r>
        <w:rPr>
          <w:rFonts w:ascii="宋体" w:hAnsi="宋体" w:eastAsia="宋体" w:cs="宋体"/>
          <w:b/>
          <w:color w:val="auto"/>
          <w:sz w:val="24"/>
          <w:highlight w:val="none"/>
        </w:rPr>
        <w:t>Q21. 您是否参与过与高校</w:t>
      </w:r>
      <w:r>
        <w:rPr>
          <w:rFonts w:ascii="宋体" w:hAnsi="宋体" w:eastAsia="宋体" w:cs="宋体"/>
          <w:b/>
          <w:color w:val="auto"/>
          <w:sz w:val="24"/>
          <w:highlight w:val="none"/>
          <w:lang w:eastAsia="zh-CN"/>
        </w:rPr>
        <w:t>（</w:t>
      </w:r>
      <w:r>
        <w:rPr>
          <w:rFonts w:ascii="宋体" w:hAnsi="宋体" w:eastAsia="宋体" w:cs="宋体"/>
          <w:b/>
          <w:color w:val="auto"/>
          <w:sz w:val="24"/>
          <w:highlight w:val="none"/>
          <w:lang w:val="en-US" w:eastAsia="zh-CN"/>
        </w:rPr>
        <w:t>宗教院校）</w:t>
      </w:r>
      <w:r>
        <w:rPr>
          <w:rFonts w:ascii="宋体" w:hAnsi="宋体" w:eastAsia="宋体" w:cs="宋体"/>
          <w:b/>
          <w:color w:val="auto"/>
          <w:sz w:val="24"/>
          <w:highlight w:val="none"/>
        </w:rPr>
        <w:t>的思政教育合作项目？</w:t>
      </w:r>
    </w:p>
    <w:p w14:paraId="5C251AE0">
      <w:pPr>
        <w:spacing w:before="0" w:after="0" w:line="360" w:lineRule="auto"/>
        <w:ind w:firstLine="480"/>
        <w:jc w:val="both"/>
        <w:rPr>
          <w:color w:val="auto"/>
          <w:highlight w:val="none"/>
        </w:rPr>
      </w:pPr>
      <w:r>
        <w:rPr>
          <w:rFonts w:ascii="宋体" w:hAnsi="宋体" w:eastAsia="宋体" w:cs="宋体"/>
          <w:color w:val="auto"/>
          <w:sz w:val="24"/>
          <w:highlight w:val="none"/>
        </w:rPr>
        <w:t>□ A. 经常参与</w:t>
      </w:r>
    </w:p>
    <w:p w14:paraId="007118CD">
      <w:pPr>
        <w:spacing w:before="0" w:after="0" w:line="360" w:lineRule="auto"/>
        <w:ind w:firstLine="480"/>
        <w:jc w:val="both"/>
        <w:rPr>
          <w:color w:val="auto"/>
          <w:highlight w:val="none"/>
        </w:rPr>
      </w:pPr>
      <w:r>
        <w:rPr>
          <w:rFonts w:ascii="宋体" w:hAnsi="宋体" w:eastAsia="宋体" w:cs="宋体"/>
          <w:color w:val="auto"/>
          <w:sz w:val="24"/>
          <w:highlight w:val="none"/>
        </w:rPr>
        <w:t>□ B. 偶尔参与</w:t>
      </w:r>
    </w:p>
    <w:p w14:paraId="59D19A1F">
      <w:pPr>
        <w:spacing w:before="0" w:after="0" w:line="360" w:lineRule="auto"/>
        <w:ind w:firstLine="480"/>
        <w:jc w:val="both"/>
        <w:rPr>
          <w:color w:val="auto"/>
          <w:highlight w:val="none"/>
        </w:rPr>
      </w:pPr>
      <w:r>
        <w:rPr>
          <w:rFonts w:ascii="宋体" w:hAnsi="宋体" w:eastAsia="宋体" w:cs="宋体"/>
          <w:color w:val="auto"/>
          <w:sz w:val="24"/>
          <w:highlight w:val="none"/>
        </w:rPr>
        <w:t>□ C. 听说过但未参与</w:t>
      </w:r>
    </w:p>
    <w:p w14:paraId="76E0A7FF">
      <w:pPr>
        <w:spacing w:before="0" w:after="0" w:line="360" w:lineRule="auto"/>
        <w:ind w:firstLine="480"/>
        <w:jc w:val="both"/>
        <w:rPr>
          <w:color w:val="auto"/>
          <w:highlight w:val="none"/>
        </w:rPr>
      </w:pPr>
      <w:r>
        <w:rPr>
          <w:rFonts w:ascii="宋体" w:hAnsi="宋体" w:eastAsia="宋体" w:cs="宋体"/>
          <w:color w:val="auto"/>
          <w:sz w:val="24"/>
          <w:highlight w:val="none"/>
        </w:rPr>
        <w:t>□ D. 没有听说过</w:t>
      </w:r>
    </w:p>
    <w:p w14:paraId="6A698561">
      <w:pPr>
        <w:spacing w:before="0" w:after="0" w:line="360" w:lineRule="auto"/>
        <w:ind w:firstLine="480"/>
        <w:jc w:val="both"/>
        <w:rPr>
          <w:color w:val="auto"/>
          <w:highlight w:val="none"/>
        </w:rPr>
      </w:pPr>
      <w:r>
        <w:rPr>
          <w:rFonts w:ascii="宋体" w:hAnsi="宋体" w:eastAsia="宋体" w:cs="宋体"/>
          <w:b/>
          <w:color w:val="auto"/>
          <w:sz w:val="24"/>
          <w:highlight w:val="none"/>
        </w:rPr>
        <w:t>Q22. 您对建立佛学院与高校之间的思政教育合作机制的态度：</w:t>
      </w:r>
    </w:p>
    <w:p w14:paraId="0EA336AA">
      <w:pPr>
        <w:spacing w:before="0" w:after="0" w:line="360" w:lineRule="auto"/>
        <w:ind w:firstLine="480"/>
        <w:jc w:val="both"/>
        <w:rPr>
          <w:color w:val="auto"/>
          <w:highlight w:val="none"/>
        </w:rPr>
      </w:pPr>
      <w:r>
        <w:rPr>
          <w:rFonts w:ascii="宋体" w:hAnsi="宋体" w:eastAsia="宋体" w:cs="宋体"/>
          <w:color w:val="auto"/>
          <w:sz w:val="24"/>
          <w:highlight w:val="none"/>
        </w:rPr>
        <w:t>□ A. 非常支持</w:t>
      </w:r>
    </w:p>
    <w:p w14:paraId="1C952D1D">
      <w:pPr>
        <w:spacing w:before="0" w:after="0" w:line="360" w:lineRule="auto"/>
        <w:ind w:firstLine="480"/>
        <w:jc w:val="both"/>
        <w:rPr>
          <w:color w:val="auto"/>
          <w:highlight w:val="none"/>
        </w:rPr>
      </w:pPr>
      <w:r>
        <w:rPr>
          <w:rFonts w:ascii="宋体" w:hAnsi="宋体" w:eastAsia="宋体" w:cs="宋体"/>
          <w:color w:val="auto"/>
          <w:sz w:val="24"/>
          <w:highlight w:val="none"/>
        </w:rPr>
        <w:t>□ B. 比较支持</w:t>
      </w:r>
    </w:p>
    <w:p w14:paraId="7D7C1DF1">
      <w:pPr>
        <w:spacing w:before="0" w:after="0" w:line="360" w:lineRule="auto"/>
        <w:ind w:firstLine="480"/>
        <w:jc w:val="both"/>
        <w:rPr>
          <w:color w:val="auto"/>
          <w:highlight w:val="none"/>
        </w:rPr>
      </w:pPr>
      <w:r>
        <w:rPr>
          <w:rFonts w:ascii="宋体" w:hAnsi="宋体" w:eastAsia="宋体" w:cs="宋体"/>
          <w:color w:val="auto"/>
          <w:sz w:val="24"/>
          <w:highlight w:val="none"/>
        </w:rPr>
        <w:t>□ C. 一般</w:t>
      </w:r>
    </w:p>
    <w:p w14:paraId="651AA1C9">
      <w:pPr>
        <w:spacing w:before="0" w:after="0" w:line="360" w:lineRule="auto"/>
        <w:ind w:firstLine="480"/>
        <w:jc w:val="both"/>
        <w:rPr>
          <w:color w:val="auto"/>
          <w:highlight w:val="none"/>
        </w:rPr>
      </w:pPr>
      <w:r>
        <w:rPr>
          <w:rFonts w:ascii="宋体" w:hAnsi="宋体" w:eastAsia="宋体" w:cs="宋体"/>
          <w:color w:val="auto"/>
          <w:sz w:val="24"/>
          <w:highlight w:val="none"/>
        </w:rPr>
        <w:t>□ D. 不太支持</w:t>
      </w:r>
    </w:p>
    <w:p w14:paraId="24009A7E">
      <w:pPr>
        <w:spacing w:before="0" w:after="0" w:line="360" w:lineRule="auto"/>
        <w:ind w:firstLine="480"/>
        <w:jc w:val="both"/>
        <w:rPr>
          <w:color w:val="auto"/>
          <w:highlight w:val="none"/>
        </w:rPr>
      </w:pPr>
      <w:r>
        <w:rPr>
          <w:rFonts w:ascii="宋体" w:hAnsi="宋体" w:eastAsia="宋体" w:cs="宋体"/>
          <w:color w:val="auto"/>
          <w:sz w:val="24"/>
          <w:highlight w:val="none"/>
        </w:rPr>
        <w:t>□ E. 完全不支持</w:t>
      </w:r>
    </w:p>
    <w:p w14:paraId="0CB5D1D1">
      <w:pPr>
        <w:spacing w:before="120" w:after="120" w:line="360" w:lineRule="auto"/>
        <w:ind w:firstLine="480"/>
        <w:jc w:val="left"/>
        <w:rPr>
          <w:color w:val="auto"/>
          <w:highlight w:val="none"/>
        </w:rPr>
      </w:pPr>
      <w:r>
        <w:rPr>
          <w:rFonts w:ascii="黑体" w:hAnsi="黑体" w:eastAsia="黑体" w:cs="黑体"/>
          <w:b/>
          <w:color w:val="auto"/>
          <w:sz w:val="24"/>
          <w:highlight w:val="none"/>
        </w:rPr>
        <w:t>第六部分 开放题</w:t>
      </w:r>
    </w:p>
    <w:p w14:paraId="16ED60DD">
      <w:pPr>
        <w:spacing w:before="0" w:after="0" w:line="360" w:lineRule="auto"/>
        <w:ind w:firstLine="480"/>
        <w:jc w:val="both"/>
        <w:rPr>
          <w:color w:val="auto"/>
          <w:highlight w:val="none"/>
        </w:rPr>
      </w:pPr>
      <w:r>
        <w:rPr>
          <w:rFonts w:ascii="宋体" w:hAnsi="宋体" w:eastAsia="宋体" w:cs="宋体"/>
          <w:b/>
          <w:color w:val="auto"/>
          <w:sz w:val="24"/>
          <w:highlight w:val="none"/>
        </w:rPr>
        <w:t>Q23. 您认为佛教院校思政教育最迫切需要解决的问题是什么？</w:t>
      </w:r>
    </w:p>
    <w:p w14:paraId="1EE30CCE">
      <w:pPr>
        <w:spacing w:before="80" w:after="40" w:line="360" w:lineRule="auto"/>
        <w:rPr>
          <w:rFonts w:hint="default" w:ascii="宋体" w:hAnsi="宋体" w:eastAsia="宋体"/>
          <w:b/>
          <w:color w:val="auto"/>
          <w:sz w:val="24"/>
          <w:highlight w:val="none"/>
          <w:u w:val="single"/>
          <w:lang w:val="en-US" w:eastAsia="zh-CN"/>
        </w:rPr>
      </w:pPr>
      <w:r>
        <w:rPr>
          <w:rFonts w:hint="eastAsia"/>
          <w:b/>
          <w:color w:val="auto"/>
          <w:sz w:val="24"/>
          <w:highlight w:val="none"/>
          <w:u w:val="single"/>
          <w:lang w:val="en-US" w:eastAsia="zh-CN"/>
        </w:rPr>
        <w:t xml:space="preserve">                                                                              </w:t>
      </w:r>
    </w:p>
    <w:p w14:paraId="19D6D2FE">
      <w:pPr>
        <w:spacing w:before="80" w:after="40" w:line="360" w:lineRule="auto"/>
        <w:rPr>
          <w:rFonts w:ascii="宋体" w:hAnsi="宋体" w:eastAsia="宋体"/>
          <w:b/>
          <w:color w:val="auto"/>
          <w:sz w:val="24"/>
          <w:highlight w:val="none"/>
          <w:u w:val="single"/>
        </w:rPr>
      </w:pPr>
      <w:r>
        <w:rPr>
          <w:rFonts w:hint="eastAsia"/>
          <w:b/>
          <w:color w:val="auto"/>
          <w:sz w:val="24"/>
          <w:highlight w:val="none"/>
          <w:u w:val="single"/>
          <w:lang w:val="en-US" w:eastAsia="zh-CN"/>
        </w:rPr>
        <w:t xml:space="preserve">                                                                        </w:t>
      </w:r>
    </w:p>
    <w:p w14:paraId="5163D30E">
      <w:pPr>
        <w:spacing w:before="80" w:after="40" w:line="360" w:lineRule="auto"/>
        <w:rPr>
          <w:rFonts w:ascii="宋体" w:hAnsi="宋体" w:eastAsia="宋体"/>
          <w:b/>
          <w:color w:val="auto"/>
          <w:sz w:val="24"/>
          <w:highlight w:val="none"/>
          <w:u w:val="single"/>
        </w:rPr>
      </w:pPr>
      <w:r>
        <w:rPr>
          <w:rFonts w:hint="eastAsia"/>
          <w:b/>
          <w:color w:val="auto"/>
          <w:sz w:val="24"/>
          <w:highlight w:val="none"/>
          <w:u w:val="single"/>
          <w:lang w:val="en-US" w:eastAsia="zh-CN"/>
        </w:rPr>
        <w:t xml:space="preserve">                                                                        </w:t>
      </w:r>
    </w:p>
    <w:p w14:paraId="2FCA7CF9">
      <w:pPr>
        <w:spacing w:before="80" w:after="40" w:line="360" w:lineRule="auto"/>
        <w:rPr>
          <w:rFonts w:ascii="宋体" w:hAnsi="宋体" w:eastAsia="宋体"/>
          <w:b/>
          <w:color w:val="auto"/>
          <w:sz w:val="24"/>
          <w:highlight w:val="none"/>
          <w:u w:val="single"/>
        </w:rPr>
      </w:pPr>
      <w:r>
        <w:rPr>
          <w:rFonts w:hint="eastAsia"/>
          <w:b/>
          <w:color w:val="auto"/>
          <w:sz w:val="24"/>
          <w:highlight w:val="none"/>
          <w:u w:val="single"/>
          <w:lang w:val="en-US" w:eastAsia="zh-CN"/>
        </w:rPr>
        <w:t xml:space="preserve">                                                                        </w:t>
      </w:r>
    </w:p>
    <w:p w14:paraId="2FC74A9E">
      <w:pPr>
        <w:spacing w:before="80" w:after="40" w:line="360" w:lineRule="auto"/>
        <w:rPr>
          <w:rFonts w:ascii="宋体" w:hAnsi="宋体" w:eastAsia="宋体"/>
          <w:b/>
          <w:color w:val="auto"/>
          <w:sz w:val="24"/>
          <w:highlight w:val="none"/>
          <w:u w:val="single"/>
        </w:rPr>
      </w:pPr>
      <w:r>
        <w:rPr>
          <w:rFonts w:hint="eastAsia"/>
          <w:b/>
          <w:color w:val="auto"/>
          <w:sz w:val="24"/>
          <w:highlight w:val="none"/>
          <w:u w:val="single"/>
          <w:lang w:val="en-US" w:eastAsia="zh-CN"/>
        </w:rPr>
        <w:t xml:space="preserve">                                                                        </w:t>
      </w:r>
    </w:p>
    <w:p w14:paraId="3871E7C9">
      <w:pPr>
        <w:spacing w:before="80" w:after="40" w:line="360" w:lineRule="auto"/>
        <w:rPr>
          <w:rFonts w:ascii="宋体" w:hAnsi="宋体" w:eastAsia="宋体"/>
          <w:b/>
          <w:color w:val="auto"/>
          <w:sz w:val="24"/>
          <w:highlight w:val="none"/>
          <w:u w:val="single"/>
        </w:rPr>
      </w:pPr>
      <w:r>
        <w:rPr>
          <w:rFonts w:hint="eastAsia"/>
          <w:b/>
          <w:color w:val="auto"/>
          <w:sz w:val="24"/>
          <w:highlight w:val="none"/>
          <w:u w:val="single"/>
          <w:lang w:val="en-US" w:eastAsia="zh-CN"/>
        </w:rPr>
        <w:t xml:space="preserve">                                                                        </w:t>
      </w:r>
    </w:p>
    <w:p w14:paraId="152EE666">
      <w:pPr>
        <w:spacing w:before="0" w:after="0" w:line="360" w:lineRule="auto"/>
        <w:ind w:firstLine="480"/>
        <w:jc w:val="both"/>
        <w:rPr>
          <w:color w:val="auto"/>
          <w:highlight w:val="none"/>
        </w:rPr>
      </w:pPr>
      <w:r>
        <w:rPr>
          <w:rFonts w:ascii="宋体" w:hAnsi="宋体" w:eastAsia="宋体" w:cs="宋体"/>
          <w:b/>
          <w:color w:val="auto"/>
          <w:sz w:val="24"/>
          <w:highlight w:val="none"/>
        </w:rPr>
        <w:t>Q24. 您对改进佛教院校思政教育有什么具体建议？</w:t>
      </w:r>
    </w:p>
    <w:p w14:paraId="39A67F9F">
      <w:pPr>
        <w:spacing w:before="80" w:after="40" w:line="360" w:lineRule="auto"/>
        <w:rPr>
          <w:rFonts w:hint="default" w:ascii="宋体" w:hAnsi="宋体" w:eastAsia="宋体"/>
          <w:b/>
          <w:color w:val="auto"/>
          <w:sz w:val="24"/>
          <w:highlight w:val="none"/>
          <w:u w:val="single"/>
          <w:lang w:val="en-US" w:eastAsia="zh-CN"/>
        </w:rPr>
      </w:pPr>
      <w:r>
        <w:rPr>
          <w:rFonts w:hint="eastAsia"/>
          <w:b/>
          <w:color w:val="auto"/>
          <w:sz w:val="24"/>
          <w:highlight w:val="none"/>
          <w:u w:val="single"/>
          <w:lang w:val="en-US" w:eastAsia="zh-CN"/>
        </w:rPr>
        <w:t xml:space="preserve">                                                                              </w:t>
      </w:r>
    </w:p>
    <w:p w14:paraId="69B174C6">
      <w:pPr>
        <w:spacing w:before="80" w:after="40" w:line="360" w:lineRule="auto"/>
        <w:rPr>
          <w:rFonts w:ascii="宋体" w:hAnsi="宋体" w:eastAsia="宋体"/>
          <w:b/>
          <w:color w:val="auto"/>
          <w:sz w:val="24"/>
          <w:highlight w:val="none"/>
          <w:u w:val="single"/>
        </w:rPr>
      </w:pPr>
      <w:r>
        <w:rPr>
          <w:rFonts w:hint="eastAsia"/>
          <w:b/>
          <w:color w:val="auto"/>
          <w:sz w:val="24"/>
          <w:highlight w:val="none"/>
          <w:u w:val="single"/>
          <w:lang w:val="en-US" w:eastAsia="zh-CN"/>
        </w:rPr>
        <w:t xml:space="preserve">                                                                        </w:t>
      </w:r>
    </w:p>
    <w:p w14:paraId="3F436CE2">
      <w:pPr>
        <w:spacing w:before="80" w:after="40" w:line="360" w:lineRule="auto"/>
        <w:rPr>
          <w:rFonts w:ascii="宋体" w:hAnsi="宋体" w:eastAsia="宋体"/>
          <w:b/>
          <w:color w:val="auto"/>
          <w:sz w:val="24"/>
          <w:highlight w:val="none"/>
          <w:u w:val="single"/>
        </w:rPr>
      </w:pPr>
      <w:r>
        <w:rPr>
          <w:rFonts w:hint="eastAsia"/>
          <w:b/>
          <w:color w:val="auto"/>
          <w:sz w:val="24"/>
          <w:highlight w:val="none"/>
          <w:u w:val="single"/>
          <w:lang w:val="en-US" w:eastAsia="zh-CN"/>
        </w:rPr>
        <w:t xml:space="preserve">                                                                        </w:t>
      </w:r>
    </w:p>
    <w:p w14:paraId="017A30C0">
      <w:pPr>
        <w:spacing w:before="80" w:after="40" w:line="360" w:lineRule="auto"/>
        <w:rPr>
          <w:rFonts w:ascii="宋体" w:hAnsi="宋体" w:eastAsia="宋体"/>
          <w:b/>
          <w:color w:val="auto"/>
          <w:sz w:val="24"/>
          <w:highlight w:val="none"/>
          <w:u w:val="single"/>
        </w:rPr>
      </w:pPr>
      <w:r>
        <w:rPr>
          <w:rFonts w:hint="eastAsia"/>
          <w:b/>
          <w:color w:val="auto"/>
          <w:sz w:val="24"/>
          <w:highlight w:val="none"/>
          <w:u w:val="single"/>
          <w:lang w:val="en-US" w:eastAsia="zh-CN"/>
        </w:rPr>
        <w:t xml:space="preserve">                                                                        </w:t>
      </w:r>
    </w:p>
    <w:p w14:paraId="477CA10E">
      <w:pPr>
        <w:spacing w:before="80" w:after="40" w:line="360" w:lineRule="auto"/>
        <w:rPr>
          <w:rFonts w:ascii="宋体" w:hAnsi="宋体" w:eastAsia="宋体"/>
          <w:b/>
          <w:color w:val="auto"/>
          <w:sz w:val="24"/>
          <w:highlight w:val="none"/>
          <w:u w:val="single"/>
        </w:rPr>
      </w:pPr>
      <w:r>
        <w:rPr>
          <w:rFonts w:hint="eastAsia"/>
          <w:b/>
          <w:color w:val="auto"/>
          <w:sz w:val="24"/>
          <w:highlight w:val="none"/>
          <w:u w:val="single"/>
          <w:lang w:val="en-US" w:eastAsia="zh-CN"/>
        </w:rPr>
        <w:t xml:space="preserve">                                                                        </w:t>
      </w:r>
    </w:p>
    <w:p w14:paraId="42482E93">
      <w:pPr>
        <w:spacing w:before="80" w:after="40" w:line="360" w:lineRule="auto"/>
        <w:rPr>
          <w:rFonts w:ascii="宋体" w:hAnsi="宋体" w:eastAsia="宋体"/>
          <w:b/>
          <w:color w:val="auto"/>
          <w:sz w:val="24"/>
          <w:highlight w:val="none"/>
          <w:u w:val="single"/>
        </w:rPr>
      </w:pPr>
      <w:r>
        <w:rPr>
          <w:rFonts w:hint="eastAsia"/>
          <w:b/>
          <w:color w:val="auto"/>
          <w:sz w:val="24"/>
          <w:highlight w:val="none"/>
          <w:u w:val="single"/>
          <w:lang w:val="en-US" w:eastAsia="zh-CN"/>
        </w:rPr>
        <w:t xml:space="preserve">                                                                        </w:t>
      </w:r>
    </w:p>
    <w:p w14:paraId="58F9E25C">
      <w:pPr>
        <w:spacing w:before="0" w:after="0" w:line="360" w:lineRule="auto"/>
        <w:ind w:firstLine="480"/>
        <w:jc w:val="both"/>
        <w:rPr>
          <w:rFonts w:ascii="宋体" w:hAnsi="宋体" w:eastAsia="宋体" w:cs="宋体"/>
          <w:color w:val="auto"/>
          <w:sz w:val="24"/>
          <w:highlight w:val="none"/>
        </w:rPr>
      </w:pPr>
      <w:r>
        <w:rPr>
          <w:rFonts w:ascii="宋体" w:hAnsi="宋体" w:eastAsia="宋体" w:cs="宋体"/>
          <w:color w:val="auto"/>
          <w:sz w:val="24"/>
          <w:highlight w:val="none"/>
        </w:rPr>
        <w:t>问卷到此结束，感谢您的参与！</w:t>
      </w:r>
    </w:p>
    <w:p w14:paraId="2754F89D">
      <w:pPr>
        <w:spacing w:before="0" w:after="0" w:line="360" w:lineRule="auto"/>
        <w:ind w:firstLine="480"/>
        <w:jc w:val="both"/>
        <w:rPr>
          <w:rFonts w:ascii="宋体" w:hAnsi="宋体" w:eastAsia="宋体" w:cs="宋体"/>
          <w:color w:val="auto"/>
          <w:sz w:val="24"/>
          <w:highlight w:val="none"/>
        </w:rPr>
      </w:pPr>
    </w:p>
    <w:p w14:paraId="1CE8C2A5">
      <w:pPr>
        <w:spacing w:before="0" w:after="0" w:line="360" w:lineRule="auto"/>
        <w:ind w:firstLine="480"/>
        <w:jc w:val="both"/>
        <w:rPr>
          <w:rFonts w:ascii="宋体" w:hAnsi="宋体" w:eastAsia="宋体" w:cs="宋体"/>
          <w:color w:val="auto"/>
          <w:sz w:val="24"/>
          <w:highlight w:val="none"/>
        </w:rPr>
      </w:pPr>
    </w:p>
    <w:p w14:paraId="7C579A80">
      <w:pPr>
        <w:spacing w:before="0" w:after="0" w:line="360" w:lineRule="auto"/>
        <w:ind w:firstLine="480"/>
        <w:jc w:val="both"/>
        <w:rPr>
          <w:rFonts w:ascii="宋体" w:hAnsi="宋体" w:eastAsia="宋体" w:cs="宋体"/>
          <w:color w:val="auto"/>
          <w:sz w:val="24"/>
          <w:highlight w:val="none"/>
        </w:rPr>
      </w:pPr>
    </w:p>
    <w:p w14:paraId="12740CFA">
      <w:pPr>
        <w:spacing w:line="360" w:lineRule="auto"/>
        <w:rPr>
          <w:rFonts w:eastAsia="黑体"/>
          <w:b/>
          <w:bCs w:val="0"/>
          <w:color w:val="auto"/>
          <w:sz w:val="28"/>
          <w:szCs w:val="28"/>
          <w:highlight w:val="none"/>
        </w:rPr>
      </w:pPr>
      <w:r>
        <w:rPr>
          <w:rFonts w:eastAsia="黑体"/>
          <w:b/>
          <w:bCs w:val="0"/>
          <w:color w:val="auto"/>
          <w:sz w:val="24"/>
          <w:szCs w:val="28"/>
          <w:highlight w:val="none"/>
        </w:rPr>
        <w:br w:type="page"/>
      </w:r>
    </w:p>
    <w:p w14:paraId="101D2F92">
      <w:pPr>
        <w:pStyle w:val="4"/>
        <w:bidi w:val="0"/>
        <w:spacing w:before="120" w:after="120" w:line="360" w:lineRule="auto"/>
        <w:ind w:firstLine="480"/>
        <w:jc w:val="left"/>
        <w:rPr>
          <w:rFonts w:hint="default" w:ascii="黑体" w:hAnsi="黑体" w:eastAsia="黑体" w:cs="黑体"/>
          <w:b w:val="0"/>
          <w:bCs w:val="0"/>
          <w:color w:val="auto"/>
          <w:sz w:val="24"/>
          <w:highlight w:val="none"/>
          <w:lang w:val="en-US" w:eastAsia="zh-CN"/>
        </w:rPr>
      </w:pPr>
      <w:bookmarkStart w:id="231" w:name="_Toc780141353"/>
      <w:r>
        <w:rPr>
          <w:rFonts w:hint="eastAsia" w:ascii="黑体" w:hAnsi="黑体" w:eastAsia="黑体" w:cs="黑体"/>
          <w:b w:val="0"/>
          <w:bCs w:val="0"/>
          <w:color w:val="auto"/>
          <w:sz w:val="24"/>
          <w:highlight w:val="none"/>
          <w:lang w:val="en-US" w:eastAsia="zh-CN"/>
        </w:rPr>
        <w:t>（三）人才培养方案</w:t>
      </w:r>
      <w:bookmarkEnd w:id="231"/>
    </w:p>
    <w:p w14:paraId="072A9456">
      <w:pPr>
        <w:spacing w:line="360" w:lineRule="auto"/>
        <w:jc w:val="left"/>
        <w:rPr>
          <w:rFonts w:ascii="PingFang SC" w:hAnsi="PingFang SC" w:eastAsia="PingFang SC" w:cs="PingFang SC"/>
          <w:color w:val="auto"/>
          <w:position w:val="-23"/>
          <w:sz w:val="80"/>
          <w:szCs w:val="80"/>
          <w:highlight w:val="none"/>
        </w:rPr>
      </w:pPr>
      <w:r>
        <w:rPr>
          <w:rFonts w:ascii="PingFang SC" w:hAnsi="PingFang SC" w:eastAsia="PingFang SC" w:cs="PingFang SC"/>
          <w:color w:val="auto"/>
          <w:position w:val="-23"/>
          <w:sz w:val="80"/>
          <w:szCs w:val="80"/>
          <w:highlight w:val="none"/>
        </w:rPr>
        <w:drawing>
          <wp:anchor distT="0" distB="0" distL="114300" distR="114300" simplePos="0" relativeHeight="251667456" behindDoc="1" locked="0" layoutInCell="1" allowOverlap="1">
            <wp:simplePos x="0" y="0"/>
            <wp:positionH relativeFrom="column">
              <wp:posOffset>34290</wp:posOffset>
            </wp:positionH>
            <wp:positionV relativeFrom="paragraph">
              <wp:posOffset>193040</wp:posOffset>
            </wp:positionV>
            <wp:extent cx="5608955" cy="7931785"/>
            <wp:effectExtent l="0" t="0" r="4445" b="18415"/>
            <wp:wrapNone/>
            <wp:docPr id="12" name="图片 12" descr="7c1a8221db958104ff3c154e8edb4c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12" descr="7c1a8221db958104ff3c154e8edb4c92"/>
                    <pic:cNvPicPr>
                      <a:picLocks noChangeAspect="1"/>
                    </pic:cNvPicPr>
                  </pic:nvPicPr>
                  <pic:blipFill>
                    <a:blip r:embed="rId28"/>
                    <a:stretch>
                      <a:fillRect/>
                    </a:stretch>
                  </pic:blipFill>
                  <pic:spPr>
                    <a:xfrm>
                      <a:off x="0" y="0"/>
                      <a:ext cx="5608955" cy="7931785"/>
                    </a:xfrm>
                    <a:prstGeom prst="rect">
                      <a:avLst/>
                    </a:prstGeom>
                  </pic:spPr>
                </pic:pic>
              </a:graphicData>
            </a:graphic>
          </wp:anchor>
        </w:drawing>
      </w:r>
    </w:p>
    <w:p w14:paraId="4490D177">
      <w:pPr>
        <w:keepNext w:val="0"/>
        <w:keepLines w:val="0"/>
        <w:pageBreakBefore w:val="0"/>
        <w:widowControl w:val="0"/>
        <w:kinsoku/>
        <w:wordWrap/>
        <w:overflowPunct/>
        <w:topLinePunct w:val="0"/>
        <w:bidi w:val="0"/>
        <w:adjustRightInd/>
        <w:snapToGrid/>
        <w:spacing w:line="360" w:lineRule="auto"/>
        <w:ind w:left="0" w:leftChars="0" w:firstLine="800" w:firstLineChars="100"/>
        <w:jc w:val="center"/>
        <w:textAlignment w:val="auto"/>
        <w:rPr>
          <w:rFonts w:hint="eastAsia"/>
          <w:color w:val="auto"/>
          <w:w w:val="150"/>
          <w:sz w:val="72"/>
          <w:szCs w:val="72"/>
          <w:highlight w:val="none"/>
          <w:lang w:val="en-US" w:eastAsia="zh-CN"/>
          <w14:glow w14:rad="0">
            <w14:srgbClr w14:val="000000"/>
          </w14:glow>
          <w14:shadow w14:blurRad="38100" w14:dist="19050" w14:dir="2700000" w14:sx="100000" w14:sy="100000" w14:kx="0" w14:ky="0" w14:algn="tl">
            <w14:schemeClr w14:val="dk1">
              <w14:alpha w14:val="60000"/>
              <w14:alpha w14:val="60000"/>
            </w14:schemeClr>
          </w14:shadow>
          <w14:reflection w14:blurRad="0" w14:stA="0" w14:stPos="0" w14:endA="0" w14:endPos="0" w14:dist="0" w14:dir="0" w14:fadeDir="0" w14:sx="0" w14:sy="0" w14:kx="0" w14:ky="0" w14:algn="none"/>
          <w14:props3d w14:extrusionH="0" w14:contourW="0" w14:prstMaterial="clear"/>
        </w:rPr>
      </w:pPr>
      <w:r>
        <w:rPr>
          <w:rFonts w:ascii="PingFang SC" w:hAnsi="PingFang SC" w:eastAsia="PingFang SC" w:cs="PingFang SC"/>
          <w:color w:val="auto"/>
          <w:position w:val="-23"/>
          <w:sz w:val="80"/>
          <w:szCs w:val="80"/>
          <w:highlight w:val="none"/>
        </w:rPr>
        <w:drawing>
          <wp:inline distT="0" distB="0" distL="0" distR="0">
            <wp:extent cx="1002665" cy="796925"/>
            <wp:effectExtent l="0" t="0" r="13335" b="15875"/>
            <wp:docPr id="14" name="IM 2"/>
            <wp:cNvGraphicFramePr/>
            <a:graphic xmlns:a="http://schemas.openxmlformats.org/drawingml/2006/main">
              <a:graphicData uri="http://schemas.openxmlformats.org/drawingml/2006/picture">
                <pic:pic xmlns:pic="http://schemas.openxmlformats.org/drawingml/2006/picture">
                  <pic:nvPicPr>
                    <pic:cNvPr id="14" name="IM 2"/>
                    <pic:cNvPicPr/>
                  </pic:nvPicPr>
                  <pic:blipFill>
                    <a:blip r:embed="rId29"/>
                    <a:stretch>
                      <a:fillRect/>
                    </a:stretch>
                  </pic:blipFill>
                  <pic:spPr>
                    <a:xfrm>
                      <a:off x="0" y="0"/>
                      <a:ext cx="1002665" cy="796925"/>
                    </a:xfrm>
                    <a:prstGeom prst="rect">
                      <a:avLst/>
                    </a:prstGeom>
                  </pic:spPr>
                </pic:pic>
              </a:graphicData>
            </a:graphic>
          </wp:inline>
        </w:drawing>
      </w:r>
    </w:p>
    <w:p w14:paraId="1C244DDB">
      <w:pPr>
        <w:keepNext w:val="0"/>
        <w:keepLines w:val="0"/>
        <w:pageBreakBefore w:val="0"/>
        <w:widowControl w:val="0"/>
        <w:kinsoku/>
        <w:wordWrap/>
        <w:overflowPunct/>
        <w:topLinePunct w:val="0"/>
        <w:bidi w:val="0"/>
        <w:adjustRightInd/>
        <w:snapToGrid/>
        <w:spacing w:line="360" w:lineRule="auto"/>
        <w:ind w:left="0" w:leftChars="0" w:firstLine="720" w:firstLineChars="100"/>
        <w:jc w:val="center"/>
        <w:textAlignment w:val="auto"/>
        <w:rPr>
          <w:rFonts w:hint="eastAsia"/>
          <w:color w:val="auto"/>
          <w:w w:val="150"/>
          <w:sz w:val="72"/>
          <w:szCs w:val="72"/>
          <w:highlight w:val="none"/>
          <w:lang w:val="en-US" w:eastAsia="zh-CN"/>
          <w14:glow w14:rad="0">
            <w14:srgbClr w14:val="000000"/>
          </w14:glow>
          <w14:shadow w14:blurRad="38100" w14:dist="19050" w14:dir="2700000" w14:sx="100000" w14:sy="100000" w14:kx="0" w14:ky="0" w14:algn="tl">
            <w14:schemeClr w14:val="dk1">
              <w14:alpha w14:val="60000"/>
              <w14:alpha w14:val="60000"/>
            </w14:schemeClr>
          </w14:shadow>
          <w14:reflection w14:blurRad="0" w14:stA="0" w14:stPos="0" w14:endA="0" w14:endPos="0" w14:dist="0" w14:dir="0" w14:fadeDir="0" w14:sx="0" w14:sy="0" w14:kx="0" w14:ky="0" w14:algn="none"/>
          <w14:props3d w14:extrusionH="0" w14:contourW="0" w14:prstMaterial="clear"/>
        </w:rPr>
      </w:pPr>
      <w:r>
        <w:rPr>
          <w:rFonts w:hint="eastAsia"/>
          <w:color w:val="auto"/>
          <w:w w:val="150"/>
          <w:sz w:val="48"/>
          <w:szCs w:val="48"/>
          <w:highlight w:val="none"/>
          <w:lang w:val="en-US" w:eastAsia="zh-CN"/>
          <w14:glow w14:rad="0">
            <w14:srgbClr w14:val="000000"/>
          </w14:glow>
          <w14:shadow w14:blurRad="38100" w14:dist="19050" w14:dir="2700000" w14:sx="100000" w14:sy="100000" w14:kx="0" w14:ky="0" w14:algn="tl">
            <w14:schemeClr w14:val="dk1">
              <w14:alpha w14:val="60000"/>
              <w14:alpha w14:val="60000"/>
            </w14:schemeClr>
          </w14:shadow>
          <w14:reflection w14:blurRad="0" w14:stA="0" w14:stPos="0" w14:endA="0" w14:endPos="0" w14:dist="0" w14:dir="0" w14:fadeDir="0" w14:sx="0" w14:sy="0" w14:kx="0" w14:ky="0" w14:algn="none"/>
          <w14:props3d w14:extrusionH="0" w14:contourW="0" w14:prstMaterial="clear"/>
        </w:rPr>
        <w:t>浙江慈云佛学院</w:t>
      </w:r>
    </w:p>
    <w:p w14:paraId="52B4F7CD">
      <w:pPr>
        <w:keepNext w:val="0"/>
        <w:keepLines w:val="0"/>
        <w:pageBreakBefore w:val="0"/>
        <w:widowControl w:val="0"/>
        <w:kinsoku/>
        <w:wordWrap/>
        <w:overflowPunct/>
        <w:topLinePunct w:val="0"/>
        <w:bidi w:val="0"/>
        <w:adjustRightInd/>
        <w:snapToGrid/>
        <w:spacing w:line="360" w:lineRule="auto"/>
        <w:ind w:left="120" w:leftChars="50"/>
        <w:jc w:val="center"/>
        <w:textAlignment w:val="auto"/>
        <w:rPr>
          <w:rFonts w:hint="eastAsia"/>
          <w:color w:val="auto"/>
          <w:w w:val="150"/>
          <w:sz w:val="72"/>
          <w:szCs w:val="72"/>
          <w:highlight w:val="none"/>
          <w:lang w:val="en-US" w:eastAsia="zh-CN"/>
          <w14:glow w14:rad="0">
            <w14:srgbClr w14:val="000000"/>
          </w14:glow>
          <w14:shadow w14:blurRad="38100" w14:dist="19050" w14:dir="2700000" w14:sx="100000" w14:sy="100000" w14:kx="0" w14:ky="0" w14:algn="tl">
            <w14:schemeClr w14:val="dk1">
              <w14:alpha w14:val="60000"/>
              <w14:alpha w14:val="60000"/>
            </w14:schemeClr>
          </w14:shadow>
          <w14:reflection w14:blurRad="0" w14:stA="0" w14:stPos="0" w14:endA="0" w14:endPos="0" w14:dist="0" w14:dir="0" w14:fadeDir="0" w14:sx="0" w14:sy="0" w14:kx="0" w14:ky="0" w14:algn="none"/>
          <w14:props3d w14:extrusionH="0" w14:contourW="0" w14:prstMaterial="clear"/>
        </w:rPr>
      </w:pPr>
      <w:r>
        <w:rPr>
          <w:rFonts w:hint="eastAsia"/>
          <w:color w:val="auto"/>
          <w:w w:val="150"/>
          <w:sz w:val="48"/>
          <w:szCs w:val="48"/>
          <w:highlight w:val="none"/>
          <w:lang w:val="en-US" w:eastAsia="zh-CN"/>
          <w14:glow w14:rad="0">
            <w14:srgbClr w14:val="000000"/>
          </w14:glow>
          <w14:shadow w14:blurRad="38100" w14:dist="19050" w14:dir="2700000" w14:sx="100000" w14:sy="100000" w14:kx="0" w14:ky="0" w14:algn="tl">
            <w14:schemeClr w14:val="dk1">
              <w14:alpha w14:val="60000"/>
              <w14:alpha w14:val="60000"/>
            </w14:schemeClr>
          </w14:shadow>
          <w14:reflection w14:blurRad="0" w14:stA="0" w14:stPos="0" w14:endA="0" w14:endPos="0" w14:dist="0" w14:dir="0" w14:fadeDir="0" w14:sx="0" w14:sy="0" w14:kx="0" w14:ky="0" w14:algn="none"/>
          <w14:props3d w14:extrusionH="0" w14:contourW="0" w14:prstMaterial="clear"/>
        </w:rPr>
        <w:t xml:space="preserve">  人才培养方案</w:t>
      </w:r>
    </w:p>
    <w:p w14:paraId="543E6932">
      <w:pPr>
        <w:keepNext w:val="0"/>
        <w:keepLines w:val="0"/>
        <w:pageBreakBefore w:val="0"/>
        <w:widowControl w:val="0"/>
        <w:kinsoku/>
        <w:wordWrap/>
        <w:overflowPunct/>
        <w:topLinePunct w:val="0"/>
        <w:bidi w:val="0"/>
        <w:adjustRightInd/>
        <w:snapToGrid/>
        <w:spacing w:line="360" w:lineRule="auto"/>
        <w:ind w:left="120" w:leftChars="50"/>
        <w:jc w:val="center"/>
        <w:textAlignment w:val="auto"/>
        <w:rPr>
          <w:rFonts w:hint="default"/>
          <w:color w:val="auto"/>
          <w:w w:val="150"/>
          <w:sz w:val="72"/>
          <w:szCs w:val="72"/>
          <w:highlight w:val="none"/>
          <w:lang w:val="en-US" w:eastAsia="zh-CN"/>
          <w14:glow w14:rad="0">
            <w14:srgbClr w14:val="000000"/>
          </w14:glow>
          <w14:shadow w14:blurRad="38100" w14:dist="19050" w14:dir="2700000" w14:sx="100000" w14:sy="100000" w14:kx="0" w14:ky="0" w14:algn="tl">
            <w14:schemeClr w14:val="dk1">
              <w14:alpha w14:val="60000"/>
              <w14:alpha w14:val="60000"/>
            </w14:schemeClr>
          </w14:shadow>
          <w14:reflection w14:blurRad="0" w14:stA="0" w14:stPos="0" w14:endA="0" w14:endPos="0" w14:dist="0" w14:dir="0" w14:fadeDir="0" w14:sx="0" w14:sy="0" w14:kx="0" w14:ky="0" w14:algn="none"/>
          <w14:props3d w14:extrusionH="0" w14:contourW="0" w14:prstMaterial="clear"/>
        </w:rPr>
      </w:pPr>
      <w:r>
        <w:rPr>
          <w:rFonts w:hint="eastAsia"/>
          <w:color w:val="auto"/>
          <w:w w:val="150"/>
          <w:sz w:val="36"/>
          <w:szCs w:val="36"/>
          <w:highlight w:val="none"/>
          <w:lang w:val="en-US" w:eastAsia="zh-CN"/>
          <w14:glow w14:rad="0">
            <w14:srgbClr w14:val="000000"/>
          </w14:glow>
          <w14:shadow w14:blurRad="38100" w14:dist="19050" w14:dir="2700000" w14:sx="100000" w14:sy="100000" w14:kx="0" w14:ky="0" w14:algn="tl">
            <w14:schemeClr w14:val="dk1">
              <w14:alpha w14:val="60000"/>
              <w14:alpha w14:val="60000"/>
            </w14:schemeClr>
          </w14:shadow>
          <w14:reflection w14:blurRad="0" w14:stA="0" w14:stPos="0" w14:endA="0" w14:endPos="0" w14:dist="0" w14:dir="0" w14:fadeDir="0" w14:sx="0" w14:sy="0" w14:kx="0" w14:ky="0" w14:algn="none"/>
          <w14:props3d w14:extrusionH="0" w14:contourW="0" w14:prstMaterial="clear"/>
        </w:rPr>
        <w:t>（教理本科）</w:t>
      </w:r>
    </w:p>
    <w:p w14:paraId="5755EED8">
      <w:pPr>
        <w:spacing w:line="360" w:lineRule="auto"/>
        <w:jc w:val="center"/>
        <w:rPr>
          <w:rFonts w:hint="eastAsia" w:asciiTheme="minorEastAsia" w:hAnsiTheme="minorEastAsia" w:eastAsiaTheme="minorEastAsia" w:cstheme="minorEastAsia"/>
          <w:b/>
          <w:color w:val="auto"/>
          <w:sz w:val="24"/>
          <w:szCs w:val="24"/>
          <w:highlight w:val="none"/>
        </w:rPr>
      </w:pPr>
      <w:r>
        <w:rPr>
          <w:rFonts w:hint="eastAsia" w:ascii="宋体" w:hAnsi="宋体" w:cs="宋体"/>
          <w:b/>
          <w:color w:val="auto"/>
          <w:sz w:val="24"/>
          <w:szCs w:val="24"/>
          <w:highlight w:val="none"/>
          <w:u w:val="none"/>
          <w:lang w:val="en-US" w:eastAsia="zh-CN"/>
        </w:rPr>
        <w:br w:type="page"/>
      </w:r>
      <w:r>
        <w:rPr>
          <w:rFonts w:hint="eastAsia" w:asciiTheme="minorEastAsia" w:hAnsiTheme="minorEastAsia" w:eastAsiaTheme="minorEastAsia" w:cstheme="minorEastAsia"/>
          <w:b/>
          <w:color w:val="auto"/>
          <w:sz w:val="24"/>
          <w:szCs w:val="24"/>
          <w:highlight w:val="none"/>
          <w:u w:val="none"/>
        </w:rPr>
        <w:t xml:space="preserve"> </w:t>
      </w:r>
      <w:r>
        <w:rPr>
          <w:rFonts w:hint="eastAsia" w:asciiTheme="minorEastAsia" w:hAnsiTheme="minorEastAsia" w:eastAsiaTheme="minorEastAsia" w:cstheme="minorEastAsia"/>
          <w:b/>
          <w:color w:val="auto"/>
          <w:sz w:val="24"/>
          <w:szCs w:val="24"/>
          <w:highlight w:val="none"/>
          <w:u w:val="single"/>
        </w:rPr>
        <w:t xml:space="preserve"> </w:t>
      </w:r>
      <w:r>
        <w:rPr>
          <w:rFonts w:hint="eastAsia" w:asciiTheme="minorEastAsia" w:hAnsiTheme="minorEastAsia" w:eastAsiaTheme="minorEastAsia" w:cstheme="minorEastAsia"/>
          <w:b/>
          <w:color w:val="auto"/>
          <w:sz w:val="24"/>
          <w:szCs w:val="24"/>
          <w:highlight w:val="none"/>
          <w:u w:val="single"/>
          <w:lang w:val="en-US" w:eastAsia="zh-CN"/>
        </w:rPr>
        <w:t>浙江慈云佛学院教理</w:t>
      </w:r>
      <w:r>
        <w:rPr>
          <w:rFonts w:hint="eastAsia" w:asciiTheme="minorEastAsia" w:hAnsiTheme="minorEastAsia" w:eastAsiaTheme="minorEastAsia" w:cstheme="minorEastAsia"/>
          <w:b/>
          <w:color w:val="auto"/>
          <w:sz w:val="24"/>
          <w:szCs w:val="24"/>
          <w:highlight w:val="none"/>
          <w:u w:val="single"/>
        </w:rPr>
        <w:t xml:space="preserve"> </w:t>
      </w:r>
      <w:r>
        <w:rPr>
          <w:rFonts w:hint="eastAsia" w:asciiTheme="minorEastAsia" w:hAnsiTheme="minorEastAsia" w:eastAsiaTheme="minorEastAsia" w:cstheme="minorEastAsia"/>
          <w:b/>
          <w:color w:val="auto"/>
          <w:sz w:val="24"/>
          <w:szCs w:val="24"/>
          <w:highlight w:val="none"/>
        </w:rPr>
        <w:t>专业培养方案（202</w:t>
      </w:r>
      <w:r>
        <w:rPr>
          <w:rFonts w:hint="eastAsia" w:asciiTheme="minorEastAsia" w:hAnsiTheme="minorEastAsia" w:eastAsiaTheme="minorEastAsia" w:cstheme="minorEastAsia"/>
          <w:b/>
          <w:color w:val="auto"/>
          <w:sz w:val="24"/>
          <w:szCs w:val="24"/>
          <w:highlight w:val="none"/>
          <w:lang w:val="en-US" w:eastAsia="zh-CN"/>
        </w:rPr>
        <w:t>6</w:t>
      </w:r>
      <w:r>
        <w:rPr>
          <w:rFonts w:hint="eastAsia" w:asciiTheme="minorEastAsia" w:hAnsiTheme="minorEastAsia" w:eastAsiaTheme="minorEastAsia" w:cstheme="minorEastAsia"/>
          <w:b/>
          <w:color w:val="auto"/>
          <w:sz w:val="24"/>
          <w:szCs w:val="24"/>
          <w:highlight w:val="none"/>
        </w:rPr>
        <w:t>版）</w:t>
      </w:r>
    </w:p>
    <w:p w14:paraId="1500D6B2">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color w:val="auto"/>
          <w:sz w:val="24"/>
          <w:szCs w:val="24"/>
          <w:highlight w:val="none"/>
        </w:rPr>
      </w:pPr>
      <w:r>
        <w:rPr>
          <w:rFonts w:hint="eastAsia" w:asciiTheme="minorEastAsia" w:hAnsiTheme="minorEastAsia" w:eastAsiaTheme="minorEastAsia" w:cstheme="minorEastAsia"/>
          <w:b/>
          <w:color w:val="auto"/>
          <w:sz w:val="24"/>
          <w:szCs w:val="24"/>
          <w:highlight w:val="none"/>
        </w:rPr>
        <w:t xml:space="preserve">  </w:t>
      </w:r>
      <w:r>
        <w:rPr>
          <w:rFonts w:hint="eastAsia" w:asciiTheme="minorEastAsia" w:hAnsiTheme="minorEastAsia" w:eastAsiaTheme="minorEastAsia" w:cstheme="minorEastAsia"/>
          <w:b/>
          <w:color w:val="auto"/>
          <w:sz w:val="24"/>
          <w:szCs w:val="24"/>
          <w:highlight w:val="none"/>
          <w:lang w:val="en-US" w:eastAsia="zh-CN"/>
        </w:rPr>
        <w:t xml:space="preserve"> </w:t>
      </w:r>
      <w:r>
        <w:rPr>
          <w:rFonts w:hint="eastAsia" w:asciiTheme="minorEastAsia" w:hAnsiTheme="minorEastAsia" w:eastAsiaTheme="minorEastAsia" w:cstheme="minorEastAsia"/>
          <w:b/>
          <w:color w:val="auto"/>
          <w:sz w:val="24"/>
          <w:szCs w:val="24"/>
          <w:highlight w:val="none"/>
          <w:u w:val="none"/>
          <w:lang w:val="en-US" w:eastAsia="zh-CN"/>
        </w:rPr>
        <w:t xml:space="preserve">  </w:t>
      </w:r>
      <w:r>
        <w:rPr>
          <w:rFonts w:hint="eastAsia" w:asciiTheme="minorEastAsia" w:hAnsiTheme="minorEastAsia" w:eastAsiaTheme="minorEastAsia" w:cstheme="minorEastAsia"/>
          <w:b/>
          <w:color w:val="auto"/>
          <w:sz w:val="24"/>
          <w:szCs w:val="24"/>
          <w:highlight w:val="none"/>
          <w:u w:val="single"/>
          <w:lang w:val="en-US" w:eastAsia="zh-CN"/>
        </w:rPr>
        <w:t xml:space="preserve">  2026  </w:t>
      </w:r>
      <w:r>
        <w:rPr>
          <w:rFonts w:hint="eastAsia" w:asciiTheme="minorEastAsia" w:hAnsiTheme="minorEastAsia" w:eastAsiaTheme="minorEastAsia" w:cstheme="minorEastAsia"/>
          <w:b/>
          <w:color w:val="auto"/>
          <w:sz w:val="24"/>
          <w:szCs w:val="24"/>
          <w:highlight w:val="none"/>
          <w:u w:val="none"/>
          <w:lang w:val="en-US" w:eastAsia="zh-CN"/>
        </w:rPr>
        <w:t xml:space="preserve">  </w:t>
      </w:r>
      <w:r>
        <w:rPr>
          <w:rFonts w:hint="eastAsia" w:asciiTheme="minorEastAsia" w:hAnsiTheme="minorEastAsia" w:eastAsiaTheme="minorEastAsia" w:cstheme="minorEastAsia"/>
          <w:b/>
          <w:color w:val="auto"/>
          <w:sz w:val="24"/>
          <w:szCs w:val="24"/>
          <w:highlight w:val="none"/>
        </w:rPr>
        <w:t xml:space="preserve">年入学适用      </w:t>
      </w:r>
      <w:r>
        <w:rPr>
          <w:rFonts w:hint="eastAsia" w:asciiTheme="minorEastAsia" w:hAnsiTheme="minorEastAsia" w:eastAsiaTheme="minorEastAsia" w:cstheme="minorEastAsia"/>
          <w:b/>
          <w:color w:val="auto"/>
          <w:sz w:val="24"/>
          <w:szCs w:val="24"/>
          <w:highlight w:val="none"/>
          <w:u w:val="single"/>
        </w:rPr>
        <w:t xml:space="preserve">  </w:t>
      </w:r>
      <w:r>
        <w:rPr>
          <w:rFonts w:hint="eastAsia" w:asciiTheme="minorEastAsia" w:hAnsiTheme="minorEastAsia" w:eastAsiaTheme="minorEastAsia" w:cstheme="minorEastAsia"/>
          <w:b/>
          <w:color w:val="auto"/>
          <w:sz w:val="24"/>
          <w:szCs w:val="24"/>
          <w:highlight w:val="none"/>
          <w:u w:val="single"/>
          <w:lang w:val="en-US" w:eastAsia="zh-CN"/>
        </w:rPr>
        <w:t>四</w:t>
      </w:r>
      <w:r>
        <w:rPr>
          <w:rFonts w:hint="eastAsia" w:asciiTheme="minorEastAsia" w:hAnsiTheme="minorEastAsia" w:eastAsiaTheme="minorEastAsia" w:cstheme="minorEastAsia"/>
          <w:b/>
          <w:color w:val="auto"/>
          <w:sz w:val="24"/>
          <w:szCs w:val="24"/>
          <w:highlight w:val="none"/>
          <w:u w:val="single"/>
        </w:rPr>
        <w:t xml:space="preserve">  </w:t>
      </w:r>
      <w:r>
        <w:rPr>
          <w:rFonts w:hint="eastAsia" w:asciiTheme="minorEastAsia" w:hAnsiTheme="minorEastAsia" w:eastAsiaTheme="minorEastAsia" w:cstheme="minorEastAsia"/>
          <w:b/>
          <w:color w:val="auto"/>
          <w:sz w:val="24"/>
          <w:szCs w:val="24"/>
          <w:highlight w:val="none"/>
        </w:rPr>
        <w:t xml:space="preserve">年制本科生        </w:t>
      </w:r>
    </w:p>
    <w:p w14:paraId="5E9B963A">
      <w:pPr>
        <w:pStyle w:val="3"/>
        <w:keepNext/>
        <w:keepLines/>
        <w:pageBreakBefore w:val="0"/>
        <w:widowControl w:val="0"/>
        <w:kinsoku/>
        <w:wordWrap/>
        <w:overflowPunct/>
        <w:topLinePunct w:val="0"/>
        <w:autoSpaceDE/>
        <w:autoSpaceDN/>
        <w:bidi w:val="0"/>
        <w:adjustRightInd/>
        <w:snapToGrid/>
        <w:spacing w:before="157" w:beforeLines="50" w:after="157" w:afterLines="50" w:line="360" w:lineRule="auto"/>
        <w:ind w:left="0" w:leftChars="0" w:firstLine="0" w:firstLineChars="0"/>
        <w:textAlignment w:val="auto"/>
        <w:rPr>
          <w:rFonts w:hint="eastAsia" w:asciiTheme="minorEastAsia" w:hAnsiTheme="minorEastAsia" w:eastAsiaTheme="minorEastAsia" w:cstheme="minorEastAsia"/>
          <w:color w:val="auto"/>
          <w:sz w:val="28"/>
          <w:szCs w:val="28"/>
          <w:highlight w:val="none"/>
        </w:rPr>
      </w:pPr>
      <w:bookmarkStart w:id="232" w:name="_Toc1543583580"/>
      <w:bookmarkStart w:id="233" w:name="_Toc1448054936"/>
      <w:bookmarkStart w:id="234" w:name="_Toc367858796"/>
      <w:bookmarkStart w:id="235" w:name="_Toc1171460437"/>
      <w:bookmarkStart w:id="236" w:name="_Toc1744068611"/>
      <w:r>
        <w:rPr>
          <w:rFonts w:hint="eastAsia" w:asciiTheme="minorEastAsia" w:hAnsiTheme="minorEastAsia" w:eastAsiaTheme="minorEastAsia" w:cstheme="minorEastAsia"/>
          <w:color w:val="auto"/>
          <w:sz w:val="28"/>
          <w:szCs w:val="28"/>
          <w:highlight w:val="none"/>
        </w:rPr>
        <w:t>一、培养目标</w:t>
      </w:r>
      <w:bookmarkEnd w:id="232"/>
      <w:bookmarkEnd w:id="233"/>
      <w:bookmarkEnd w:id="234"/>
      <w:bookmarkEnd w:id="235"/>
      <w:bookmarkEnd w:id="236"/>
    </w:p>
    <w:p w14:paraId="07658F13">
      <w:pPr>
        <w:pStyle w:val="3"/>
        <w:keepNext/>
        <w:keepLines/>
        <w:pageBreakBefore w:val="0"/>
        <w:widowControl w:val="0"/>
        <w:kinsoku/>
        <w:wordWrap/>
        <w:overflowPunct/>
        <w:topLinePunct w:val="0"/>
        <w:autoSpaceDE/>
        <w:autoSpaceDN/>
        <w:bidi w:val="0"/>
        <w:adjustRightInd/>
        <w:snapToGrid/>
        <w:spacing w:before="157" w:beforeLines="50" w:after="157" w:afterLines="50" w:line="360" w:lineRule="auto"/>
        <w:ind w:left="0" w:leftChars="0" w:firstLine="480" w:firstLineChars="200"/>
        <w:textAlignment w:val="auto"/>
        <w:rPr>
          <w:rFonts w:hint="eastAsia" w:asciiTheme="minorEastAsia" w:hAnsiTheme="minorEastAsia" w:eastAsiaTheme="minorEastAsia" w:cstheme="minorEastAsia"/>
          <w:b w:val="0"/>
          <w:color w:val="auto"/>
          <w:kern w:val="0"/>
          <w:sz w:val="24"/>
          <w:szCs w:val="24"/>
          <w:highlight w:val="none"/>
          <w:lang w:val="en-US" w:eastAsia="zh-CN" w:bidi="ar"/>
        </w:rPr>
      </w:pPr>
      <w:bookmarkStart w:id="237" w:name="_Toc2144848306"/>
      <w:bookmarkStart w:id="238" w:name="_Toc1406773300"/>
      <w:bookmarkStart w:id="239" w:name="_Toc1556847174"/>
      <w:bookmarkStart w:id="240" w:name="_Toc27137901"/>
      <w:bookmarkStart w:id="241" w:name="_Toc605488963"/>
      <w:r>
        <w:rPr>
          <w:rFonts w:hint="eastAsia" w:asciiTheme="minorEastAsia" w:hAnsiTheme="minorEastAsia" w:eastAsiaTheme="minorEastAsia" w:cstheme="minorEastAsia"/>
          <w:b w:val="0"/>
          <w:color w:val="auto"/>
          <w:kern w:val="0"/>
          <w:sz w:val="24"/>
          <w:szCs w:val="24"/>
          <w:highlight w:val="none"/>
          <w:lang w:val="en-US" w:eastAsia="zh-CN" w:bidi="ar"/>
        </w:rPr>
        <w:t>浙江慈云佛学院坚持以习近平新时代中国特色社会主义思想为指导，以社会主义核心价值观为引领，将宗教中国化方向贯穿教育教学全过程，以中华优秀传统文化浸润宗教，增进“五个认同”。秉承“慈悲智愿行”的院训，以“福慧双修、解行并重”为宗旨，以“学修一体化，生活丛林化”为办学方针，在教学实践上坚持“知行合一”的特色。以“三学六会”为核心能力，培养爱国爱教、学修并重、适应新时代中国特色社会主义建设需要的应用型佛教人才。</w:t>
      </w:r>
      <w:bookmarkEnd w:id="237"/>
      <w:bookmarkEnd w:id="238"/>
      <w:bookmarkEnd w:id="239"/>
      <w:bookmarkEnd w:id="240"/>
      <w:bookmarkEnd w:id="241"/>
    </w:p>
    <w:p w14:paraId="6F6E94CD">
      <w:pPr>
        <w:pStyle w:val="3"/>
        <w:keepNext/>
        <w:keepLines/>
        <w:pageBreakBefore w:val="0"/>
        <w:widowControl w:val="0"/>
        <w:kinsoku/>
        <w:wordWrap/>
        <w:overflowPunct/>
        <w:topLinePunct w:val="0"/>
        <w:autoSpaceDE/>
        <w:autoSpaceDN/>
        <w:bidi w:val="0"/>
        <w:adjustRightInd/>
        <w:snapToGrid/>
        <w:spacing w:before="157" w:beforeLines="50" w:after="157" w:afterLines="50" w:line="360" w:lineRule="auto"/>
        <w:ind w:left="0" w:leftChars="0" w:firstLine="0" w:firstLineChars="0"/>
        <w:textAlignment w:val="auto"/>
        <w:rPr>
          <w:rFonts w:hint="eastAsia" w:asciiTheme="minorEastAsia" w:hAnsiTheme="minorEastAsia" w:eastAsiaTheme="minorEastAsia" w:cstheme="minorEastAsia"/>
          <w:color w:val="auto"/>
          <w:sz w:val="28"/>
          <w:szCs w:val="28"/>
          <w:highlight w:val="none"/>
        </w:rPr>
      </w:pPr>
      <w:bookmarkStart w:id="242" w:name="_Toc840168943"/>
      <w:bookmarkStart w:id="243" w:name="_Toc989698370"/>
      <w:bookmarkStart w:id="244" w:name="_Toc1991383277"/>
      <w:bookmarkStart w:id="245" w:name="_Toc804980400"/>
      <w:bookmarkStart w:id="246" w:name="_Toc1675481655"/>
      <w:r>
        <w:rPr>
          <w:rFonts w:hint="eastAsia" w:asciiTheme="minorEastAsia" w:hAnsiTheme="minorEastAsia" w:eastAsiaTheme="minorEastAsia" w:cstheme="minorEastAsia"/>
          <w:color w:val="auto"/>
          <w:sz w:val="28"/>
          <w:szCs w:val="28"/>
          <w:highlight w:val="none"/>
          <w:lang w:val="en-US" w:eastAsia="zh-CN"/>
        </w:rPr>
        <w:t>二、</w:t>
      </w:r>
      <w:r>
        <w:rPr>
          <w:rFonts w:hint="eastAsia" w:asciiTheme="minorEastAsia" w:hAnsiTheme="minorEastAsia" w:eastAsiaTheme="minorEastAsia" w:cstheme="minorEastAsia"/>
          <w:color w:val="auto"/>
          <w:sz w:val="28"/>
          <w:szCs w:val="28"/>
          <w:highlight w:val="none"/>
        </w:rPr>
        <w:t>毕业要求</w:t>
      </w:r>
      <w:bookmarkEnd w:id="242"/>
      <w:bookmarkEnd w:id="243"/>
      <w:bookmarkEnd w:id="244"/>
      <w:bookmarkEnd w:id="245"/>
      <w:bookmarkEnd w:id="246"/>
    </w:p>
    <w:p w14:paraId="1340D186">
      <w:pPr>
        <w:pStyle w:val="9"/>
        <w:pageBreakBefore w:val="0"/>
        <w:numPr>
          <w:ilvl w:val="0"/>
          <w:numId w:val="0"/>
        </w:numPr>
        <w:kinsoku/>
        <w:wordWrap/>
        <w:topLinePunct w:val="0"/>
        <w:autoSpaceDE/>
        <w:autoSpaceDN/>
        <w:bidi w:val="0"/>
        <w:adjustRightInd/>
        <w:snapToGrid/>
        <w:spacing w:after="93" w:line="360" w:lineRule="auto"/>
        <w:ind w:leftChars="0" w:firstLine="480" w:firstLineChars="200"/>
        <w:jc w:val="left"/>
        <w:rPr>
          <w:rFonts w:hint="eastAsia" w:asciiTheme="minorEastAsia" w:hAnsiTheme="minorEastAsia" w:eastAsiaTheme="minorEastAsia" w:cstheme="minorEastAsia"/>
          <w:b/>
          <w:color w:val="auto"/>
          <w:sz w:val="24"/>
          <w:szCs w:val="24"/>
          <w:highlight w:val="none"/>
          <w:lang w:val="en-US" w:eastAsia="zh-CN"/>
        </w:rPr>
      </w:pPr>
      <w:r>
        <w:rPr>
          <w:rFonts w:hint="eastAsia" w:asciiTheme="minorEastAsia" w:hAnsiTheme="minorEastAsia" w:eastAsiaTheme="minorEastAsia" w:cstheme="minorEastAsia"/>
          <w:b/>
          <w:color w:val="auto"/>
          <w:sz w:val="24"/>
          <w:szCs w:val="24"/>
          <w:highlight w:val="none"/>
          <w:lang w:val="en-US" w:eastAsia="zh-CN"/>
        </w:rPr>
        <w:t>（一）素质要求</w:t>
      </w:r>
    </w:p>
    <w:p w14:paraId="501CAE2C">
      <w:pPr>
        <w:keepNext w:val="0"/>
        <w:keepLines w:val="0"/>
        <w:pageBreakBefore w:val="0"/>
        <w:widowControl/>
        <w:numPr>
          <w:ilvl w:val="0"/>
          <w:numId w:val="0"/>
        </w:numPr>
        <w:suppressLineNumbers w:val="0"/>
        <w:kinsoku/>
        <w:wordWrap/>
        <w:overflowPunct/>
        <w:topLinePunct w:val="0"/>
        <w:autoSpaceDE/>
        <w:autoSpaceDN/>
        <w:bidi w:val="0"/>
        <w:adjustRightInd/>
        <w:snapToGrid/>
        <w:spacing w:line="360" w:lineRule="auto"/>
        <w:ind w:firstLine="480" w:firstLineChars="200"/>
        <w:jc w:val="both"/>
        <w:textAlignment w:val="auto"/>
        <w:rPr>
          <w:rFonts w:hint="eastAsia" w:asciiTheme="minorEastAsia" w:hAnsiTheme="minorEastAsia" w:eastAsiaTheme="minorEastAsia" w:cstheme="minorEastAsia"/>
          <w:b/>
          <w:color w:val="auto"/>
          <w:sz w:val="24"/>
          <w:szCs w:val="24"/>
          <w:highlight w:val="none"/>
          <w:lang w:val="en-US" w:eastAsia="zh-CN"/>
        </w:rPr>
      </w:pPr>
      <w:r>
        <w:rPr>
          <w:rFonts w:hint="eastAsia" w:asciiTheme="minorEastAsia" w:hAnsiTheme="minorEastAsia" w:eastAsiaTheme="minorEastAsia" w:cstheme="minorEastAsia"/>
          <w:b/>
          <w:color w:val="auto"/>
          <w:sz w:val="24"/>
          <w:szCs w:val="24"/>
          <w:highlight w:val="none"/>
          <w:lang w:val="en-US" w:eastAsia="zh-CN"/>
        </w:rPr>
        <w:t>1.政治坚定，爱国爱教。拥护中国共产党领导</w:t>
      </w:r>
      <w:r>
        <w:rPr>
          <w:rFonts w:hint="eastAsia" w:asciiTheme="minorEastAsia" w:hAnsiTheme="minorEastAsia" w:eastAsiaTheme="minorEastAsia" w:cstheme="minorEastAsia"/>
          <w:b w:val="0"/>
          <w:bCs/>
          <w:color w:val="auto"/>
          <w:sz w:val="24"/>
          <w:szCs w:val="24"/>
          <w:highlight w:val="none"/>
          <w:lang w:val="en-US" w:eastAsia="zh-CN"/>
        </w:rPr>
        <w:t>，深入学习贯彻习近平新时代中国特色社会主义思想，增强“四个意识”、坚定“四个自信”、做到“两个维护”，增进对伟大祖国、中华民族、中华文化、中国共产党、中国特色社会主义的“五个认同”，坚持我国宗教中国化方向，自觉以社会主义核心价值观为引领，依法履行宗教界人士职责。</w:t>
      </w:r>
    </w:p>
    <w:p w14:paraId="19B67AA0">
      <w:pPr>
        <w:keepNext w:val="0"/>
        <w:keepLines w:val="0"/>
        <w:pageBreakBefore w:val="0"/>
        <w:widowControl/>
        <w:numPr>
          <w:ilvl w:val="0"/>
          <w:numId w:val="0"/>
        </w:numPr>
        <w:suppressLineNumbers w:val="0"/>
        <w:kinsoku/>
        <w:wordWrap/>
        <w:overflowPunct/>
        <w:topLinePunct w:val="0"/>
        <w:autoSpaceDE/>
        <w:autoSpaceDN/>
        <w:bidi w:val="0"/>
        <w:adjustRightInd/>
        <w:snapToGrid/>
        <w:spacing w:line="360" w:lineRule="auto"/>
        <w:ind w:firstLine="480" w:firstLineChars="200"/>
        <w:jc w:val="both"/>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b/>
          <w:color w:val="auto"/>
          <w:sz w:val="24"/>
          <w:szCs w:val="24"/>
          <w:highlight w:val="none"/>
          <w:lang w:val="en-US" w:eastAsia="zh-CN"/>
        </w:rPr>
        <w:t>2.信仰纯正，道心坚固。</w:t>
      </w:r>
      <w:r>
        <w:rPr>
          <w:rFonts w:hint="eastAsia" w:asciiTheme="minorEastAsia" w:hAnsiTheme="minorEastAsia" w:eastAsiaTheme="minorEastAsia" w:cstheme="minorEastAsia"/>
          <w:b w:val="0"/>
          <w:bCs/>
          <w:color w:val="auto"/>
          <w:sz w:val="24"/>
          <w:szCs w:val="24"/>
          <w:highlight w:val="none"/>
          <w:lang w:val="en-US" w:eastAsia="zh-CN"/>
        </w:rPr>
        <w:t>秉承“慈悲智愿行”院训，以“福慧双修、解行并重”为宗旨，坚守出家初心与菩提愿力，具备坚固的信心道念和宗教操守，在学修一体中不断净化身心、提升境界。</w:t>
      </w:r>
    </w:p>
    <w:p w14:paraId="2596D539">
      <w:pPr>
        <w:keepNext w:val="0"/>
        <w:keepLines w:val="0"/>
        <w:pageBreakBefore w:val="0"/>
        <w:widowControl/>
        <w:numPr>
          <w:ilvl w:val="0"/>
          <w:numId w:val="0"/>
        </w:numPr>
        <w:suppressLineNumbers w:val="0"/>
        <w:kinsoku/>
        <w:wordWrap/>
        <w:overflowPunct/>
        <w:topLinePunct w:val="0"/>
        <w:autoSpaceDE/>
        <w:autoSpaceDN/>
        <w:bidi w:val="0"/>
        <w:adjustRightInd/>
        <w:snapToGrid/>
        <w:spacing w:line="360" w:lineRule="auto"/>
        <w:ind w:firstLine="480" w:firstLineChars="200"/>
        <w:jc w:val="both"/>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b/>
          <w:color w:val="auto"/>
          <w:sz w:val="24"/>
          <w:szCs w:val="24"/>
          <w:highlight w:val="none"/>
          <w:lang w:val="en-US" w:eastAsia="zh-CN"/>
        </w:rPr>
        <w:t>3.文化自信，僧格健全。</w:t>
      </w:r>
      <w:r>
        <w:rPr>
          <w:rFonts w:hint="eastAsia" w:asciiTheme="minorEastAsia" w:hAnsiTheme="minorEastAsia" w:eastAsiaTheme="minorEastAsia" w:cstheme="minorEastAsia"/>
          <w:b w:val="0"/>
          <w:bCs/>
          <w:color w:val="auto"/>
          <w:sz w:val="24"/>
          <w:szCs w:val="24"/>
          <w:highlight w:val="none"/>
          <w:lang w:val="en-US" w:eastAsia="zh-CN"/>
        </w:rPr>
        <w:t>以中华优秀传统文化浸润身心，具备良好的人文素养、心理素质和道德品质，尊重包容、服务大众，体现新时代佛教僧才的精神风貌。</w:t>
      </w:r>
    </w:p>
    <w:p w14:paraId="27EDA7A5">
      <w:pPr>
        <w:keepNext w:val="0"/>
        <w:keepLines w:val="0"/>
        <w:pageBreakBefore w:val="0"/>
        <w:widowControl/>
        <w:numPr>
          <w:ilvl w:val="0"/>
          <w:numId w:val="0"/>
        </w:numPr>
        <w:suppressLineNumbers w:val="0"/>
        <w:kinsoku/>
        <w:wordWrap/>
        <w:overflowPunct/>
        <w:topLinePunct w:val="0"/>
        <w:autoSpaceDE/>
        <w:autoSpaceDN/>
        <w:bidi w:val="0"/>
        <w:adjustRightInd/>
        <w:snapToGrid/>
        <w:spacing w:line="360" w:lineRule="auto"/>
        <w:ind w:firstLine="480" w:firstLineChars="200"/>
        <w:jc w:val="both"/>
        <w:textAlignment w:val="auto"/>
        <w:rPr>
          <w:rFonts w:hint="eastAsia" w:asciiTheme="minorEastAsia" w:hAnsiTheme="minorEastAsia" w:eastAsiaTheme="minorEastAsia" w:cstheme="minorEastAsia"/>
          <w:b/>
          <w:color w:val="auto"/>
          <w:sz w:val="24"/>
          <w:szCs w:val="24"/>
          <w:highlight w:val="none"/>
          <w:lang w:val="en-US" w:eastAsia="zh-CN"/>
        </w:rPr>
      </w:pPr>
      <w:r>
        <w:rPr>
          <w:rFonts w:hint="eastAsia" w:asciiTheme="minorEastAsia" w:hAnsiTheme="minorEastAsia" w:eastAsiaTheme="minorEastAsia" w:cstheme="minorEastAsia"/>
          <w:b/>
          <w:color w:val="auto"/>
          <w:sz w:val="24"/>
          <w:szCs w:val="24"/>
          <w:highlight w:val="none"/>
          <w:lang w:val="en-US" w:eastAsia="zh-CN"/>
        </w:rPr>
        <w:t>（二）知识要求</w:t>
      </w:r>
    </w:p>
    <w:p w14:paraId="6430FC06">
      <w:pPr>
        <w:keepNext w:val="0"/>
        <w:keepLines w:val="0"/>
        <w:pageBreakBefore w:val="0"/>
        <w:widowControl/>
        <w:numPr>
          <w:ilvl w:val="0"/>
          <w:numId w:val="0"/>
        </w:numPr>
        <w:suppressLineNumbers w:val="0"/>
        <w:kinsoku/>
        <w:wordWrap/>
        <w:overflowPunct/>
        <w:topLinePunct w:val="0"/>
        <w:autoSpaceDE/>
        <w:autoSpaceDN/>
        <w:bidi w:val="0"/>
        <w:adjustRightInd/>
        <w:snapToGrid/>
        <w:spacing w:line="360" w:lineRule="auto"/>
        <w:ind w:firstLine="480" w:firstLineChars="200"/>
        <w:jc w:val="both"/>
        <w:textAlignment w:val="auto"/>
        <w:rPr>
          <w:rFonts w:hint="eastAsia" w:asciiTheme="minorEastAsia" w:hAnsiTheme="minorEastAsia" w:eastAsiaTheme="minorEastAsia" w:cstheme="minorEastAsia"/>
          <w:b w:val="0"/>
          <w:bCs w:val="0"/>
          <w:color w:val="auto"/>
          <w:kern w:val="0"/>
          <w:sz w:val="24"/>
          <w:szCs w:val="24"/>
          <w:highlight w:val="none"/>
          <w:lang w:val="en-US" w:eastAsia="zh-CN" w:bidi="ar"/>
        </w:rPr>
      </w:pPr>
      <w:r>
        <w:rPr>
          <w:rFonts w:hint="eastAsia" w:asciiTheme="minorEastAsia" w:hAnsiTheme="minorEastAsia" w:eastAsiaTheme="minorEastAsia" w:cstheme="minorEastAsia"/>
          <w:b/>
          <w:bCs/>
          <w:color w:val="auto"/>
          <w:kern w:val="0"/>
          <w:sz w:val="24"/>
          <w:szCs w:val="24"/>
          <w:highlight w:val="none"/>
          <w:lang w:val="en-US" w:eastAsia="zh-CN" w:bidi="ar"/>
        </w:rPr>
        <w:t>1.通晓教理，明达宗要：</w:t>
      </w:r>
      <w:r>
        <w:rPr>
          <w:rFonts w:hint="eastAsia" w:asciiTheme="minorEastAsia" w:hAnsiTheme="minorEastAsia" w:eastAsiaTheme="minorEastAsia" w:cstheme="minorEastAsia"/>
          <w:b w:val="0"/>
          <w:bCs w:val="0"/>
          <w:color w:val="auto"/>
          <w:kern w:val="0"/>
          <w:sz w:val="24"/>
          <w:szCs w:val="24"/>
          <w:highlight w:val="none"/>
          <w:lang w:val="en-US" w:eastAsia="zh-CN" w:bidi="ar"/>
        </w:rPr>
        <w:t>系统掌握佛教基本教理，深入理解天台、唯识、三论、禅宗等主要宗派的核心教义、经典依据与修证体系，对八大宗派思想主旨与修学系统有整体把握。</w:t>
      </w:r>
    </w:p>
    <w:p w14:paraId="4A4A4A84">
      <w:pPr>
        <w:keepNext w:val="0"/>
        <w:keepLines w:val="0"/>
        <w:pageBreakBefore w:val="0"/>
        <w:widowControl/>
        <w:numPr>
          <w:ilvl w:val="0"/>
          <w:numId w:val="0"/>
        </w:numPr>
        <w:suppressLineNumbers w:val="0"/>
        <w:kinsoku/>
        <w:wordWrap/>
        <w:overflowPunct/>
        <w:topLinePunct w:val="0"/>
        <w:autoSpaceDE/>
        <w:autoSpaceDN/>
        <w:bidi w:val="0"/>
        <w:adjustRightInd/>
        <w:snapToGrid/>
        <w:spacing w:line="360" w:lineRule="auto"/>
        <w:ind w:firstLine="480" w:firstLineChars="200"/>
        <w:jc w:val="both"/>
        <w:textAlignment w:val="auto"/>
        <w:rPr>
          <w:rFonts w:hint="eastAsia" w:asciiTheme="minorEastAsia" w:hAnsiTheme="minorEastAsia" w:eastAsiaTheme="minorEastAsia" w:cstheme="minorEastAsia"/>
          <w:color w:val="auto"/>
          <w:kern w:val="0"/>
          <w:sz w:val="24"/>
          <w:szCs w:val="24"/>
          <w:highlight w:val="none"/>
          <w:lang w:val="en-US" w:eastAsia="zh-CN" w:bidi="ar"/>
        </w:rPr>
      </w:pPr>
      <w:r>
        <w:rPr>
          <w:rFonts w:hint="eastAsia" w:asciiTheme="minorEastAsia" w:hAnsiTheme="minorEastAsia" w:eastAsiaTheme="minorEastAsia" w:cstheme="minorEastAsia"/>
          <w:b/>
          <w:bCs/>
          <w:color w:val="auto"/>
          <w:kern w:val="0"/>
          <w:sz w:val="24"/>
          <w:szCs w:val="24"/>
          <w:highlight w:val="none"/>
          <w:lang w:val="en-US" w:eastAsia="zh-CN" w:bidi="ar"/>
        </w:rPr>
        <w:t>2.中国化方向与文化融通要义：</w:t>
      </w:r>
      <w:r>
        <w:rPr>
          <w:rFonts w:hint="eastAsia" w:asciiTheme="minorEastAsia" w:hAnsiTheme="minorEastAsia" w:eastAsiaTheme="minorEastAsia" w:cstheme="minorEastAsia"/>
          <w:color w:val="auto"/>
          <w:kern w:val="0"/>
          <w:sz w:val="24"/>
          <w:szCs w:val="24"/>
          <w:highlight w:val="none"/>
          <w:lang w:val="en-US" w:eastAsia="zh-CN" w:bidi="ar"/>
        </w:rPr>
        <w:t>掌握</w:t>
      </w:r>
      <w:r>
        <w:rPr>
          <w:rFonts w:hint="eastAsia" w:asciiTheme="minorEastAsia" w:hAnsiTheme="minorEastAsia" w:eastAsiaTheme="minorEastAsia" w:cstheme="minorEastAsia"/>
          <w:b w:val="0"/>
          <w:bCs w:val="0"/>
          <w:color w:val="auto"/>
          <w:kern w:val="0"/>
          <w:sz w:val="24"/>
          <w:szCs w:val="24"/>
          <w:highlight w:val="none"/>
          <w:lang w:val="en-US" w:eastAsia="zh-CN" w:bidi="ar"/>
        </w:rPr>
        <w:t>坚持</w:t>
      </w:r>
      <w:r>
        <w:rPr>
          <w:rFonts w:hint="eastAsia" w:asciiTheme="minorEastAsia" w:hAnsiTheme="minorEastAsia" w:eastAsiaTheme="minorEastAsia" w:cstheme="minorEastAsia"/>
          <w:color w:val="auto"/>
          <w:kern w:val="0"/>
          <w:sz w:val="24"/>
          <w:szCs w:val="24"/>
          <w:highlight w:val="none"/>
          <w:lang w:val="en-US" w:eastAsia="zh-CN" w:bidi="ar"/>
        </w:rPr>
        <w:t>我国宗教中国化方向的理论与实践要求，能够运用佛教教义与中华优秀传统文化相结合，推动佛教思想的创造性转化与创新性发展。</w:t>
      </w:r>
    </w:p>
    <w:p w14:paraId="2AA23546">
      <w:pPr>
        <w:keepNext w:val="0"/>
        <w:keepLines w:val="0"/>
        <w:pageBreakBefore w:val="0"/>
        <w:widowControl/>
        <w:numPr>
          <w:ilvl w:val="0"/>
          <w:numId w:val="0"/>
        </w:numPr>
        <w:suppressLineNumbers w:val="0"/>
        <w:kinsoku/>
        <w:wordWrap/>
        <w:overflowPunct/>
        <w:topLinePunct w:val="0"/>
        <w:autoSpaceDE/>
        <w:autoSpaceDN/>
        <w:bidi w:val="0"/>
        <w:adjustRightInd/>
        <w:snapToGrid/>
        <w:spacing w:line="360" w:lineRule="auto"/>
        <w:ind w:firstLine="480" w:firstLineChars="200"/>
        <w:jc w:val="both"/>
        <w:textAlignment w:val="auto"/>
        <w:rPr>
          <w:rFonts w:hint="eastAsia" w:asciiTheme="minorEastAsia" w:hAnsiTheme="minorEastAsia" w:eastAsiaTheme="minorEastAsia" w:cstheme="minorEastAsia"/>
          <w:b w:val="0"/>
          <w:bCs w:val="0"/>
          <w:color w:val="auto"/>
          <w:kern w:val="0"/>
          <w:sz w:val="24"/>
          <w:szCs w:val="24"/>
          <w:highlight w:val="none"/>
          <w:lang w:val="en-US" w:eastAsia="zh-CN" w:bidi="ar"/>
        </w:rPr>
      </w:pPr>
      <w:r>
        <w:rPr>
          <w:rFonts w:hint="eastAsia" w:asciiTheme="minorEastAsia" w:hAnsiTheme="minorEastAsia" w:eastAsiaTheme="minorEastAsia" w:cstheme="minorEastAsia"/>
          <w:b/>
          <w:bCs/>
          <w:color w:val="auto"/>
          <w:kern w:val="0"/>
          <w:sz w:val="24"/>
          <w:szCs w:val="24"/>
          <w:highlight w:val="none"/>
          <w:lang w:val="en-US" w:eastAsia="zh-CN" w:bidi="ar"/>
        </w:rPr>
        <w:t>3.戒律学理与僧规识要：</w:t>
      </w:r>
      <w:r>
        <w:rPr>
          <w:rFonts w:hint="eastAsia" w:asciiTheme="minorEastAsia" w:hAnsiTheme="minorEastAsia" w:eastAsiaTheme="minorEastAsia" w:cstheme="minorEastAsia"/>
          <w:b w:val="0"/>
          <w:bCs w:val="0"/>
          <w:color w:val="auto"/>
          <w:kern w:val="0"/>
          <w:sz w:val="24"/>
          <w:szCs w:val="24"/>
          <w:highlight w:val="none"/>
          <w:lang w:val="en-US" w:eastAsia="zh-CN" w:bidi="ar"/>
        </w:rPr>
        <w:t>了解律学基本知识，理解止持与作持二门的实践要义，熟悉在日常修行与寺院管理中如法如律、维护僧团清净的相关规范。</w:t>
      </w:r>
    </w:p>
    <w:p w14:paraId="1223192D">
      <w:pPr>
        <w:keepNext w:val="0"/>
        <w:keepLines w:val="0"/>
        <w:pageBreakBefore w:val="0"/>
        <w:widowControl/>
        <w:numPr>
          <w:ilvl w:val="0"/>
          <w:numId w:val="0"/>
        </w:numPr>
        <w:suppressLineNumbers w:val="0"/>
        <w:kinsoku/>
        <w:wordWrap/>
        <w:overflowPunct/>
        <w:topLinePunct w:val="0"/>
        <w:autoSpaceDE/>
        <w:autoSpaceDN/>
        <w:bidi w:val="0"/>
        <w:adjustRightInd/>
        <w:snapToGrid/>
        <w:spacing w:line="360" w:lineRule="auto"/>
        <w:ind w:leftChars="0" w:firstLine="480" w:firstLineChars="200"/>
        <w:jc w:val="left"/>
        <w:textAlignment w:val="auto"/>
        <w:rPr>
          <w:rFonts w:hint="eastAsia" w:asciiTheme="minorEastAsia" w:hAnsiTheme="minorEastAsia" w:eastAsiaTheme="minorEastAsia" w:cstheme="minorEastAsia"/>
          <w:b/>
          <w:bCs w:val="0"/>
          <w:color w:val="auto"/>
          <w:sz w:val="24"/>
          <w:szCs w:val="24"/>
          <w:highlight w:val="none"/>
          <w:lang w:val="en-US" w:eastAsia="zh-CN"/>
        </w:rPr>
      </w:pPr>
      <w:r>
        <w:rPr>
          <w:rFonts w:hint="eastAsia" w:asciiTheme="minorEastAsia" w:hAnsiTheme="minorEastAsia" w:eastAsiaTheme="minorEastAsia" w:cstheme="minorEastAsia"/>
          <w:b/>
          <w:bCs w:val="0"/>
          <w:color w:val="auto"/>
          <w:sz w:val="24"/>
          <w:szCs w:val="24"/>
          <w:highlight w:val="none"/>
          <w:lang w:val="en-US" w:eastAsia="zh-CN"/>
        </w:rPr>
        <w:t>（三）能力要求</w:t>
      </w:r>
    </w:p>
    <w:p w14:paraId="5266525D">
      <w:pPr>
        <w:pStyle w:val="34"/>
        <w:keepNext w:val="0"/>
        <w:keepLines w:val="0"/>
        <w:pageBreakBefore w:val="0"/>
        <w:widowControl w:val="0"/>
        <w:numPr>
          <w:ilvl w:val="0"/>
          <w:numId w:val="0"/>
        </w:numPr>
        <w:tabs>
          <w:tab w:val="left" w:pos="993"/>
        </w:tabs>
        <w:kinsoku/>
        <w:wordWrap/>
        <w:overflowPunct w:val="0"/>
        <w:topLinePunct w:val="0"/>
        <w:autoSpaceDE/>
        <w:autoSpaceDN/>
        <w:bidi w:val="0"/>
        <w:adjustRightInd/>
        <w:snapToGrid/>
        <w:spacing w:line="360" w:lineRule="auto"/>
        <w:ind w:leftChars="0" w:firstLine="480" w:firstLineChars="200"/>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b/>
          <w:bCs w:val="0"/>
          <w:color w:val="auto"/>
          <w:sz w:val="24"/>
          <w:szCs w:val="24"/>
          <w:highlight w:val="none"/>
          <w:lang w:val="en-US" w:eastAsia="zh-CN"/>
        </w:rPr>
        <w:t>1.经典研习与弘法表达能力：</w:t>
      </w:r>
      <w:r>
        <w:rPr>
          <w:rFonts w:hint="eastAsia" w:asciiTheme="minorEastAsia" w:hAnsiTheme="minorEastAsia" w:eastAsiaTheme="minorEastAsia" w:cstheme="minorEastAsia"/>
          <w:b w:val="0"/>
          <w:bCs/>
          <w:color w:val="auto"/>
          <w:sz w:val="24"/>
          <w:szCs w:val="24"/>
          <w:highlight w:val="none"/>
          <w:lang w:val="en-US" w:eastAsia="zh-CN"/>
        </w:rPr>
        <w:t>具备扎实的佛教经典理解、原典研读（含必要语言基础）、佛学写作及讲经说法能力，能清晰、契理契机地传播教义。</w:t>
      </w:r>
    </w:p>
    <w:p w14:paraId="426A72B0">
      <w:pPr>
        <w:pStyle w:val="34"/>
        <w:keepNext w:val="0"/>
        <w:keepLines w:val="0"/>
        <w:pageBreakBefore w:val="0"/>
        <w:widowControl w:val="0"/>
        <w:numPr>
          <w:ilvl w:val="0"/>
          <w:numId w:val="0"/>
        </w:numPr>
        <w:tabs>
          <w:tab w:val="left" w:pos="993"/>
        </w:tabs>
        <w:kinsoku/>
        <w:wordWrap/>
        <w:overflowPunct w:val="0"/>
        <w:topLinePunct w:val="0"/>
        <w:autoSpaceDE/>
        <w:autoSpaceDN/>
        <w:bidi w:val="0"/>
        <w:adjustRightInd/>
        <w:snapToGrid/>
        <w:spacing w:line="360" w:lineRule="auto"/>
        <w:ind w:leftChars="0" w:firstLine="480" w:firstLineChars="200"/>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b/>
          <w:bCs w:val="0"/>
          <w:color w:val="auto"/>
          <w:sz w:val="24"/>
          <w:szCs w:val="24"/>
          <w:highlight w:val="none"/>
          <w:lang w:val="en-US" w:eastAsia="zh-CN"/>
        </w:rPr>
        <w:t>2.寺院管理与人际协作能力：</w:t>
      </w:r>
      <w:r>
        <w:rPr>
          <w:rFonts w:hint="eastAsia" w:asciiTheme="minorEastAsia" w:hAnsiTheme="minorEastAsia" w:eastAsiaTheme="minorEastAsia" w:cstheme="minorEastAsia"/>
          <w:b w:val="0"/>
          <w:bCs/>
          <w:color w:val="auto"/>
          <w:sz w:val="24"/>
          <w:szCs w:val="24"/>
          <w:highlight w:val="none"/>
          <w:lang w:val="en-US" w:eastAsia="zh-CN"/>
        </w:rPr>
        <w:t>掌握寺院管理规范、法务组织方法，并具备良好的人际沟通、跨文化交流与团队协作精神，践行“六和敬”，服务宗教对话与社会服务。</w:t>
      </w:r>
    </w:p>
    <w:p w14:paraId="519E44E9">
      <w:pPr>
        <w:pStyle w:val="3"/>
        <w:keepNext/>
        <w:keepLines/>
        <w:pageBreakBefore w:val="0"/>
        <w:widowControl w:val="0"/>
        <w:kinsoku/>
        <w:wordWrap/>
        <w:overflowPunct/>
        <w:topLinePunct w:val="0"/>
        <w:autoSpaceDE/>
        <w:autoSpaceDN/>
        <w:bidi w:val="0"/>
        <w:adjustRightInd/>
        <w:snapToGrid/>
        <w:spacing w:before="157" w:beforeLines="50" w:after="157" w:afterLines="50" w:line="360" w:lineRule="auto"/>
        <w:ind w:left="0" w:leftChars="0" w:firstLine="480" w:firstLineChars="200"/>
        <w:textAlignment w:val="auto"/>
        <w:rPr>
          <w:rFonts w:hint="eastAsia" w:asciiTheme="minorEastAsia" w:hAnsiTheme="minorEastAsia" w:eastAsiaTheme="minorEastAsia" w:cstheme="minorEastAsia"/>
          <w:b w:val="0"/>
          <w:bCs/>
          <w:color w:val="auto"/>
          <w:kern w:val="2"/>
          <w:sz w:val="24"/>
          <w:szCs w:val="24"/>
          <w:highlight w:val="none"/>
          <w:lang w:val="en-US" w:eastAsia="zh-CN" w:bidi="ar-SA"/>
        </w:rPr>
      </w:pPr>
      <w:bookmarkStart w:id="247" w:name="_Toc1599658575"/>
      <w:bookmarkStart w:id="248" w:name="_Toc2014596121"/>
      <w:bookmarkStart w:id="249" w:name="_Toc646098044"/>
      <w:bookmarkStart w:id="250" w:name="_Toc1014445976"/>
      <w:bookmarkStart w:id="251" w:name="_Toc158606700"/>
      <w:r>
        <w:rPr>
          <w:rFonts w:hint="eastAsia" w:asciiTheme="minorEastAsia" w:hAnsiTheme="minorEastAsia" w:eastAsiaTheme="minorEastAsia" w:cstheme="minorEastAsia"/>
          <w:b/>
          <w:bCs w:val="0"/>
          <w:color w:val="auto"/>
          <w:kern w:val="2"/>
          <w:sz w:val="24"/>
          <w:szCs w:val="24"/>
          <w:highlight w:val="none"/>
          <w:lang w:val="en-US" w:eastAsia="zh-CN" w:bidi="ar-SA"/>
        </w:rPr>
        <w:t>3.解行相应与时代创新能力：</w:t>
      </w:r>
      <w:r>
        <w:rPr>
          <w:rFonts w:hint="eastAsia" w:asciiTheme="minorEastAsia" w:hAnsiTheme="minorEastAsia" w:eastAsiaTheme="minorEastAsia" w:cstheme="minorEastAsia"/>
          <w:b w:val="0"/>
          <w:bCs/>
          <w:color w:val="auto"/>
          <w:kern w:val="2"/>
          <w:sz w:val="24"/>
          <w:szCs w:val="24"/>
          <w:highlight w:val="none"/>
          <w:lang w:val="en-US" w:eastAsia="zh-CN" w:bidi="ar-SA"/>
        </w:rPr>
        <w:t>坚持知行合一，将所学教理运用于实修与日常生活，实现学修一体、福慧双修；结合社会发展实际，灵活运用佛教理论与传统文化资源，在弘法方式、文化传播、社会服务等方面积极创新，成为适应新时代需要的应用型佛教人才，服务新时代中国特色社会主义建设。</w:t>
      </w:r>
      <w:bookmarkEnd w:id="247"/>
      <w:bookmarkEnd w:id="248"/>
      <w:bookmarkEnd w:id="249"/>
      <w:bookmarkEnd w:id="250"/>
      <w:bookmarkEnd w:id="251"/>
    </w:p>
    <w:p w14:paraId="5126F729">
      <w:pPr>
        <w:pStyle w:val="3"/>
        <w:keepNext/>
        <w:keepLines/>
        <w:pageBreakBefore w:val="0"/>
        <w:widowControl w:val="0"/>
        <w:kinsoku/>
        <w:wordWrap/>
        <w:overflowPunct/>
        <w:topLinePunct w:val="0"/>
        <w:autoSpaceDE/>
        <w:autoSpaceDN/>
        <w:bidi w:val="0"/>
        <w:adjustRightInd/>
        <w:snapToGrid/>
        <w:spacing w:before="157" w:beforeLines="50" w:after="157" w:afterLines="50" w:line="360" w:lineRule="auto"/>
        <w:ind w:left="0" w:leftChars="0" w:firstLine="0" w:firstLineChars="0"/>
        <w:textAlignment w:val="auto"/>
        <w:rPr>
          <w:rFonts w:hint="eastAsia" w:asciiTheme="minorEastAsia" w:hAnsiTheme="minorEastAsia" w:eastAsiaTheme="minorEastAsia" w:cstheme="minorEastAsia"/>
          <w:color w:val="auto"/>
          <w:sz w:val="28"/>
          <w:szCs w:val="28"/>
          <w:highlight w:val="none"/>
          <w:lang w:val="en-US" w:eastAsia="zh-CN"/>
        </w:rPr>
      </w:pPr>
      <w:bookmarkStart w:id="252" w:name="_Toc920845099"/>
      <w:bookmarkStart w:id="253" w:name="_Toc1292506276"/>
      <w:bookmarkStart w:id="254" w:name="_Toc675600973"/>
      <w:bookmarkStart w:id="255" w:name="_Toc1113893232"/>
      <w:bookmarkStart w:id="256" w:name="_Toc2089827045"/>
      <w:r>
        <w:rPr>
          <w:rFonts w:hint="eastAsia" w:asciiTheme="minorEastAsia" w:hAnsiTheme="minorEastAsia" w:eastAsiaTheme="minorEastAsia" w:cstheme="minorEastAsia"/>
          <w:color w:val="auto"/>
          <w:sz w:val="28"/>
          <w:szCs w:val="28"/>
          <w:highlight w:val="none"/>
          <w:lang w:val="en-US" w:eastAsia="zh-CN"/>
        </w:rPr>
        <w:t>三、毕业学分要求</w:t>
      </w:r>
      <w:bookmarkEnd w:id="252"/>
      <w:bookmarkEnd w:id="253"/>
      <w:bookmarkEnd w:id="254"/>
      <w:bookmarkEnd w:id="255"/>
      <w:bookmarkEnd w:id="256"/>
    </w:p>
    <w:p w14:paraId="5E63BE9B">
      <w:pPr>
        <w:pStyle w:val="34"/>
        <w:pageBreakBefore w:val="0"/>
        <w:kinsoku/>
        <w:wordWrap/>
        <w:overflowPunct w:val="0"/>
        <w:topLinePunct w:val="0"/>
        <w:autoSpaceDE/>
        <w:autoSpaceDN/>
        <w:bidi w:val="0"/>
        <w:adjustRightInd/>
        <w:snapToGrid/>
        <w:spacing w:line="360" w:lineRule="auto"/>
        <w:ind w:firstLine="480"/>
        <w:rPr>
          <w:rFonts w:hint="eastAsia" w:asciiTheme="minorEastAsia" w:hAnsiTheme="minorEastAsia" w:eastAsiaTheme="minorEastAsia" w:cstheme="minorEastAsia"/>
          <w:b/>
          <w:color w:val="auto"/>
          <w:sz w:val="24"/>
          <w:szCs w:val="24"/>
          <w:highlight w:val="none"/>
        </w:rPr>
      </w:pPr>
      <w:r>
        <w:rPr>
          <w:rFonts w:hint="eastAsia" w:asciiTheme="minorEastAsia" w:hAnsiTheme="minorEastAsia" w:eastAsiaTheme="minorEastAsia" w:cstheme="minorEastAsia"/>
          <w:color w:val="auto"/>
          <w:kern w:val="0"/>
          <w:sz w:val="24"/>
          <w:szCs w:val="24"/>
          <w:highlight w:val="none"/>
        </w:rPr>
        <w:t>毕业最低要求</w:t>
      </w:r>
      <w:r>
        <w:rPr>
          <w:rFonts w:hint="eastAsia" w:asciiTheme="minorEastAsia" w:hAnsiTheme="minorEastAsia" w:eastAsiaTheme="minorEastAsia" w:cstheme="minorEastAsia"/>
          <w:color w:val="auto"/>
          <w:kern w:val="0"/>
          <w:sz w:val="24"/>
          <w:szCs w:val="24"/>
          <w:highlight w:val="none"/>
          <w:lang w:val="en-US" w:eastAsia="zh-CN"/>
        </w:rPr>
        <w:t>160</w:t>
      </w:r>
      <w:r>
        <w:rPr>
          <w:rFonts w:hint="eastAsia" w:asciiTheme="minorEastAsia" w:hAnsiTheme="minorEastAsia" w:eastAsiaTheme="minorEastAsia" w:cstheme="minorEastAsia"/>
          <w:color w:val="auto"/>
          <w:kern w:val="0"/>
          <w:sz w:val="24"/>
          <w:szCs w:val="24"/>
          <w:highlight w:val="none"/>
        </w:rPr>
        <w:t>学分</w:t>
      </w:r>
      <w:r>
        <w:rPr>
          <w:rFonts w:hint="eastAsia" w:asciiTheme="minorEastAsia" w:hAnsiTheme="minorEastAsia" w:eastAsiaTheme="minorEastAsia" w:cstheme="minorEastAsia"/>
          <w:color w:val="auto"/>
          <w:kern w:val="0"/>
          <w:sz w:val="24"/>
          <w:szCs w:val="24"/>
          <w:highlight w:val="none"/>
          <w:lang w:eastAsia="zh-CN"/>
        </w:rPr>
        <w:t>（</w:t>
      </w:r>
      <w:r>
        <w:rPr>
          <w:rFonts w:hint="eastAsia" w:asciiTheme="minorEastAsia" w:hAnsiTheme="minorEastAsia" w:eastAsiaTheme="minorEastAsia" w:cstheme="minorEastAsia"/>
          <w:color w:val="auto"/>
          <w:kern w:val="0"/>
          <w:sz w:val="24"/>
          <w:highlight w:val="none"/>
          <w:lang w:val="en-US" w:eastAsia="zh-CN" w:bidi="ar-SA"/>
        </w:rPr>
        <w:t>18学时为1学分，</w:t>
      </w:r>
      <w:r>
        <w:rPr>
          <w:rFonts w:hint="eastAsia" w:asciiTheme="minorEastAsia" w:hAnsiTheme="minorEastAsia" w:eastAsiaTheme="minorEastAsia" w:cstheme="minorEastAsia"/>
          <w:color w:val="auto"/>
          <w:kern w:val="0"/>
          <w:sz w:val="24"/>
          <w:szCs w:val="24"/>
          <w:highlight w:val="none"/>
          <w:lang w:val="en-US" w:eastAsia="zh-CN"/>
        </w:rPr>
        <w:t>共计</w:t>
      </w:r>
      <w:r>
        <w:rPr>
          <w:rFonts w:hint="eastAsia" w:asciiTheme="minorEastAsia" w:hAnsiTheme="minorEastAsia" w:eastAsiaTheme="minorEastAsia" w:cstheme="minorEastAsia"/>
          <w:color w:val="auto"/>
          <w:kern w:val="0"/>
          <w:sz w:val="24"/>
          <w:highlight w:val="none"/>
          <w:lang w:val="en-US" w:eastAsia="zh-CN" w:bidi="ar-SA"/>
        </w:rPr>
        <w:t>2880总学时）</w:t>
      </w:r>
      <w:r>
        <w:rPr>
          <w:rFonts w:hint="eastAsia" w:asciiTheme="minorEastAsia" w:hAnsiTheme="minorEastAsia" w:eastAsiaTheme="minorEastAsia" w:cstheme="minorEastAsia"/>
          <w:color w:val="auto"/>
          <w:kern w:val="0"/>
          <w:sz w:val="24"/>
          <w:szCs w:val="24"/>
          <w:highlight w:val="none"/>
        </w:rPr>
        <w:t>，其中课堂教学</w:t>
      </w:r>
      <w:r>
        <w:rPr>
          <w:rFonts w:hint="eastAsia" w:asciiTheme="minorEastAsia" w:hAnsiTheme="minorEastAsia" w:eastAsiaTheme="minorEastAsia" w:cstheme="minorEastAsia"/>
          <w:color w:val="auto"/>
          <w:kern w:val="0"/>
          <w:sz w:val="24"/>
          <w:szCs w:val="24"/>
          <w:highlight w:val="none"/>
          <w:lang w:val="en-US" w:eastAsia="zh-CN"/>
        </w:rPr>
        <w:t>135</w:t>
      </w:r>
      <w:r>
        <w:rPr>
          <w:rFonts w:hint="eastAsia" w:asciiTheme="minorEastAsia" w:hAnsiTheme="minorEastAsia" w:eastAsiaTheme="minorEastAsia" w:cstheme="minorEastAsia"/>
          <w:color w:val="auto"/>
          <w:kern w:val="0"/>
          <w:sz w:val="24"/>
          <w:szCs w:val="24"/>
          <w:highlight w:val="none"/>
        </w:rPr>
        <w:t>学分</w:t>
      </w:r>
      <w:r>
        <w:rPr>
          <w:rFonts w:hint="eastAsia" w:asciiTheme="minorEastAsia" w:hAnsiTheme="minorEastAsia" w:eastAsiaTheme="minorEastAsia" w:cstheme="minorEastAsia"/>
          <w:color w:val="auto"/>
          <w:kern w:val="0"/>
          <w:sz w:val="24"/>
          <w:szCs w:val="24"/>
          <w:highlight w:val="none"/>
          <w:lang w:eastAsia="zh-CN"/>
        </w:rPr>
        <w:t>，</w:t>
      </w:r>
      <w:r>
        <w:rPr>
          <w:rFonts w:hint="eastAsia" w:asciiTheme="minorEastAsia" w:hAnsiTheme="minorEastAsia" w:eastAsiaTheme="minorEastAsia" w:cstheme="minorEastAsia"/>
          <w:color w:val="auto"/>
          <w:kern w:val="0"/>
          <w:sz w:val="24"/>
          <w:szCs w:val="24"/>
          <w:highlight w:val="none"/>
          <w:lang w:val="en-US" w:eastAsia="zh-CN"/>
        </w:rPr>
        <w:t>2430学时</w:t>
      </w:r>
      <w:r>
        <w:rPr>
          <w:rFonts w:hint="eastAsia" w:asciiTheme="minorEastAsia" w:hAnsiTheme="minorEastAsia" w:eastAsiaTheme="minorEastAsia" w:cstheme="minorEastAsia"/>
          <w:color w:val="auto"/>
          <w:kern w:val="0"/>
          <w:sz w:val="24"/>
          <w:szCs w:val="24"/>
          <w:highlight w:val="none"/>
          <w:lang w:eastAsia="zh-CN"/>
        </w:rPr>
        <w:t>；</w:t>
      </w:r>
      <w:r>
        <w:rPr>
          <w:rFonts w:hint="eastAsia" w:asciiTheme="minorEastAsia" w:hAnsiTheme="minorEastAsia" w:eastAsiaTheme="minorEastAsia" w:cstheme="minorEastAsia"/>
          <w:color w:val="auto"/>
          <w:kern w:val="0"/>
          <w:sz w:val="24"/>
          <w:szCs w:val="24"/>
          <w:highlight w:val="none"/>
        </w:rPr>
        <w:t>实践教学环节</w:t>
      </w:r>
      <w:r>
        <w:rPr>
          <w:rFonts w:hint="eastAsia" w:asciiTheme="minorEastAsia" w:hAnsiTheme="minorEastAsia" w:eastAsiaTheme="minorEastAsia" w:cstheme="minorEastAsia"/>
          <w:color w:val="auto"/>
          <w:kern w:val="0"/>
          <w:sz w:val="24"/>
          <w:szCs w:val="24"/>
          <w:highlight w:val="none"/>
          <w:lang w:val="en-US" w:eastAsia="zh-CN"/>
        </w:rPr>
        <w:t>25</w:t>
      </w:r>
      <w:r>
        <w:rPr>
          <w:rFonts w:hint="eastAsia" w:asciiTheme="minorEastAsia" w:hAnsiTheme="minorEastAsia" w:eastAsiaTheme="minorEastAsia" w:cstheme="minorEastAsia"/>
          <w:color w:val="auto"/>
          <w:kern w:val="0"/>
          <w:sz w:val="24"/>
          <w:szCs w:val="24"/>
          <w:highlight w:val="none"/>
        </w:rPr>
        <w:t>学分</w:t>
      </w:r>
      <w:r>
        <w:rPr>
          <w:rFonts w:hint="eastAsia" w:asciiTheme="minorEastAsia" w:hAnsiTheme="minorEastAsia" w:eastAsiaTheme="minorEastAsia" w:cstheme="minorEastAsia"/>
          <w:color w:val="auto"/>
          <w:kern w:val="0"/>
          <w:sz w:val="24"/>
          <w:szCs w:val="24"/>
          <w:highlight w:val="none"/>
          <w:lang w:eastAsia="zh-CN"/>
        </w:rPr>
        <w:t>，</w:t>
      </w:r>
      <w:r>
        <w:rPr>
          <w:rFonts w:hint="eastAsia" w:asciiTheme="minorEastAsia" w:hAnsiTheme="minorEastAsia" w:eastAsiaTheme="minorEastAsia" w:cstheme="minorEastAsia"/>
          <w:color w:val="auto"/>
          <w:kern w:val="0"/>
          <w:sz w:val="24"/>
          <w:szCs w:val="24"/>
          <w:highlight w:val="none"/>
          <w:lang w:val="en-US" w:eastAsia="zh-CN"/>
        </w:rPr>
        <w:t>450学时</w:t>
      </w:r>
      <w:r>
        <w:rPr>
          <w:rFonts w:hint="eastAsia" w:asciiTheme="minorEastAsia" w:hAnsiTheme="minorEastAsia" w:eastAsiaTheme="minorEastAsia" w:cstheme="minorEastAsia"/>
          <w:color w:val="auto"/>
          <w:kern w:val="0"/>
          <w:sz w:val="24"/>
          <w:szCs w:val="24"/>
          <w:highlight w:val="none"/>
        </w:rPr>
        <w:t>，学分构成参见</w:t>
      </w:r>
      <w:r>
        <w:rPr>
          <w:rFonts w:hint="eastAsia" w:asciiTheme="minorEastAsia" w:hAnsiTheme="minorEastAsia" w:eastAsiaTheme="minorEastAsia" w:cstheme="minorEastAsia"/>
          <w:color w:val="auto"/>
          <w:kern w:val="0"/>
          <w:sz w:val="24"/>
          <w:szCs w:val="24"/>
          <w:highlight w:val="none"/>
          <w:lang w:eastAsia="zh-CN"/>
        </w:rPr>
        <w:t>下</w:t>
      </w:r>
      <w:r>
        <w:rPr>
          <w:rFonts w:hint="eastAsia" w:asciiTheme="minorEastAsia" w:hAnsiTheme="minorEastAsia" w:eastAsiaTheme="minorEastAsia" w:cstheme="minorEastAsia"/>
          <w:color w:val="auto"/>
          <w:kern w:val="0"/>
          <w:sz w:val="24"/>
          <w:szCs w:val="24"/>
          <w:highlight w:val="none"/>
        </w:rPr>
        <w:t>表。</w:t>
      </w:r>
    </w:p>
    <w:tbl>
      <w:tblPr>
        <w:tblStyle w:val="17"/>
        <w:tblW w:w="7792"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415"/>
        <w:gridCol w:w="566"/>
        <w:gridCol w:w="6"/>
        <w:gridCol w:w="13"/>
        <w:gridCol w:w="2395"/>
        <w:gridCol w:w="718"/>
        <w:gridCol w:w="967"/>
        <w:gridCol w:w="2712"/>
      </w:tblGrid>
      <w:tr w14:paraId="4CAACAB8">
        <w:trPr>
          <w:trHeight w:val="397" w:hRule="atLeast"/>
          <w:jc w:val="center"/>
        </w:trPr>
        <w:tc>
          <w:tcPr>
            <w:tcW w:w="3395" w:type="dxa"/>
            <w:gridSpan w:val="5"/>
            <w:tcBorders>
              <w:top w:val="single" w:color="auto" w:sz="8" w:space="0"/>
              <w:left w:val="single" w:color="auto" w:sz="8" w:space="0"/>
              <w:bottom w:val="single" w:color="auto" w:sz="8" w:space="0"/>
            </w:tcBorders>
            <w:vAlign w:val="center"/>
          </w:tcPr>
          <w:p w14:paraId="43538E5C">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r>
              <w:rPr>
                <w:rFonts w:hint="eastAsia" w:asciiTheme="minorEastAsia" w:hAnsiTheme="minorEastAsia" w:eastAsiaTheme="minorEastAsia" w:cstheme="minorEastAsia"/>
                <w:b/>
                <w:bCs/>
                <w:color w:val="auto"/>
                <w:kern w:val="0"/>
                <w:sz w:val="24"/>
                <w:szCs w:val="24"/>
                <w:highlight w:val="none"/>
              </w:rPr>
              <w:t>课程类别</w:t>
            </w:r>
          </w:p>
        </w:tc>
        <w:tc>
          <w:tcPr>
            <w:tcW w:w="718" w:type="dxa"/>
            <w:tcBorders>
              <w:top w:val="single" w:color="auto" w:sz="8" w:space="0"/>
              <w:bottom w:val="single" w:color="auto" w:sz="8" w:space="0"/>
            </w:tcBorders>
            <w:vAlign w:val="center"/>
          </w:tcPr>
          <w:p w14:paraId="3B41077B">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r>
              <w:rPr>
                <w:rFonts w:hint="eastAsia" w:asciiTheme="minorEastAsia" w:hAnsiTheme="minorEastAsia" w:eastAsiaTheme="minorEastAsia" w:cstheme="minorEastAsia"/>
                <w:b/>
                <w:bCs/>
                <w:color w:val="auto"/>
                <w:kern w:val="0"/>
                <w:sz w:val="24"/>
                <w:szCs w:val="24"/>
                <w:highlight w:val="none"/>
              </w:rPr>
              <w:t>学分</w:t>
            </w:r>
          </w:p>
        </w:tc>
        <w:tc>
          <w:tcPr>
            <w:tcW w:w="967" w:type="dxa"/>
            <w:tcBorders>
              <w:top w:val="single" w:color="auto" w:sz="8" w:space="0"/>
              <w:bottom w:val="single" w:color="auto" w:sz="8" w:space="0"/>
            </w:tcBorders>
            <w:vAlign w:val="center"/>
          </w:tcPr>
          <w:p w14:paraId="2AA3FE6B">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r>
              <w:rPr>
                <w:rFonts w:hint="eastAsia" w:asciiTheme="minorEastAsia" w:hAnsiTheme="minorEastAsia" w:eastAsiaTheme="minorEastAsia" w:cstheme="minorEastAsia"/>
                <w:b/>
                <w:bCs/>
                <w:color w:val="auto"/>
                <w:kern w:val="0"/>
                <w:sz w:val="24"/>
                <w:szCs w:val="24"/>
                <w:highlight w:val="none"/>
              </w:rPr>
              <w:t>所占</w:t>
            </w:r>
          </w:p>
          <w:p w14:paraId="763F8CDD">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r>
              <w:rPr>
                <w:rFonts w:hint="eastAsia" w:asciiTheme="minorEastAsia" w:hAnsiTheme="minorEastAsia" w:eastAsiaTheme="minorEastAsia" w:cstheme="minorEastAsia"/>
                <w:b/>
                <w:bCs/>
                <w:color w:val="auto"/>
                <w:kern w:val="0"/>
                <w:sz w:val="24"/>
                <w:szCs w:val="24"/>
                <w:highlight w:val="none"/>
              </w:rPr>
              <w:t>比例</w:t>
            </w:r>
          </w:p>
        </w:tc>
        <w:tc>
          <w:tcPr>
            <w:tcW w:w="2712" w:type="dxa"/>
            <w:tcBorders>
              <w:top w:val="single" w:color="auto" w:sz="8" w:space="0"/>
              <w:bottom w:val="single" w:color="auto" w:sz="8" w:space="0"/>
              <w:right w:val="single" w:color="auto" w:sz="8" w:space="0"/>
            </w:tcBorders>
            <w:vAlign w:val="center"/>
          </w:tcPr>
          <w:p w14:paraId="181DE8EC">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r>
              <w:rPr>
                <w:rFonts w:hint="eastAsia" w:asciiTheme="minorEastAsia" w:hAnsiTheme="minorEastAsia" w:eastAsiaTheme="minorEastAsia" w:cstheme="minorEastAsia"/>
                <w:b/>
                <w:bCs/>
                <w:color w:val="auto"/>
                <w:kern w:val="0"/>
                <w:sz w:val="24"/>
                <w:szCs w:val="24"/>
                <w:highlight w:val="none"/>
              </w:rPr>
              <w:t>备注</w:t>
            </w:r>
          </w:p>
        </w:tc>
      </w:tr>
      <w:tr w14:paraId="6AC34222">
        <w:trPr>
          <w:trHeight w:val="397" w:hRule="atLeast"/>
          <w:jc w:val="center"/>
        </w:trPr>
        <w:tc>
          <w:tcPr>
            <w:tcW w:w="415" w:type="dxa"/>
            <w:vMerge w:val="restart"/>
            <w:tcBorders>
              <w:top w:val="single" w:color="auto" w:sz="8" w:space="0"/>
              <w:left w:val="single" w:color="auto" w:sz="8" w:space="0"/>
            </w:tcBorders>
            <w:vAlign w:val="center"/>
          </w:tcPr>
          <w:p w14:paraId="4B78B5CE">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r>
              <w:rPr>
                <w:rFonts w:hint="eastAsia" w:asciiTheme="minorEastAsia" w:hAnsiTheme="minorEastAsia" w:eastAsiaTheme="minorEastAsia" w:cstheme="minorEastAsia"/>
                <w:b/>
                <w:bCs/>
                <w:color w:val="auto"/>
                <w:kern w:val="0"/>
                <w:sz w:val="24"/>
                <w:szCs w:val="24"/>
                <w:highlight w:val="none"/>
              </w:rPr>
              <w:t>课</w:t>
            </w:r>
          </w:p>
          <w:p w14:paraId="5A35AFB1">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r>
              <w:rPr>
                <w:rFonts w:hint="eastAsia" w:asciiTheme="minorEastAsia" w:hAnsiTheme="minorEastAsia" w:eastAsiaTheme="minorEastAsia" w:cstheme="minorEastAsia"/>
                <w:b/>
                <w:bCs/>
                <w:color w:val="auto"/>
                <w:kern w:val="0"/>
                <w:sz w:val="24"/>
                <w:szCs w:val="24"/>
                <w:highlight w:val="none"/>
              </w:rPr>
              <w:t>堂</w:t>
            </w:r>
          </w:p>
          <w:p w14:paraId="41F8F1A1">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r>
              <w:rPr>
                <w:rFonts w:hint="eastAsia" w:asciiTheme="minorEastAsia" w:hAnsiTheme="minorEastAsia" w:eastAsiaTheme="minorEastAsia" w:cstheme="minorEastAsia"/>
                <w:b/>
                <w:bCs/>
                <w:color w:val="auto"/>
                <w:kern w:val="0"/>
                <w:sz w:val="24"/>
                <w:szCs w:val="24"/>
                <w:highlight w:val="none"/>
              </w:rPr>
              <w:t>教</w:t>
            </w:r>
          </w:p>
          <w:p w14:paraId="3AE1034E">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r>
              <w:rPr>
                <w:rFonts w:hint="eastAsia" w:asciiTheme="minorEastAsia" w:hAnsiTheme="minorEastAsia" w:eastAsiaTheme="minorEastAsia" w:cstheme="minorEastAsia"/>
                <w:b/>
                <w:bCs/>
                <w:color w:val="auto"/>
                <w:kern w:val="0"/>
                <w:sz w:val="24"/>
                <w:szCs w:val="24"/>
                <w:highlight w:val="none"/>
              </w:rPr>
              <w:t>学</w:t>
            </w:r>
          </w:p>
        </w:tc>
        <w:tc>
          <w:tcPr>
            <w:tcW w:w="566" w:type="dxa"/>
            <w:vMerge w:val="restart"/>
            <w:tcBorders>
              <w:top w:val="single" w:color="auto" w:sz="8" w:space="0"/>
            </w:tcBorders>
            <w:vAlign w:val="center"/>
          </w:tcPr>
          <w:p w14:paraId="2B2C4446">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r>
              <w:rPr>
                <w:rFonts w:hint="eastAsia" w:asciiTheme="minorEastAsia" w:hAnsiTheme="minorEastAsia" w:eastAsiaTheme="minorEastAsia" w:cstheme="minorEastAsia"/>
                <w:b/>
                <w:bCs/>
                <w:color w:val="auto"/>
                <w:kern w:val="0"/>
                <w:sz w:val="24"/>
                <w:szCs w:val="24"/>
                <w:highlight w:val="none"/>
              </w:rPr>
              <w:t>必</w:t>
            </w:r>
          </w:p>
          <w:p w14:paraId="1DB40C61">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r>
              <w:rPr>
                <w:rFonts w:hint="eastAsia" w:asciiTheme="minorEastAsia" w:hAnsiTheme="minorEastAsia" w:eastAsiaTheme="minorEastAsia" w:cstheme="minorEastAsia"/>
                <w:b/>
                <w:bCs/>
                <w:color w:val="auto"/>
                <w:kern w:val="0"/>
                <w:sz w:val="24"/>
                <w:szCs w:val="24"/>
                <w:highlight w:val="none"/>
              </w:rPr>
              <w:t>修</w:t>
            </w:r>
          </w:p>
          <w:p w14:paraId="04418CA5">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r>
              <w:rPr>
                <w:rFonts w:hint="eastAsia" w:asciiTheme="minorEastAsia" w:hAnsiTheme="minorEastAsia" w:eastAsiaTheme="minorEastAsia" w:cstheme="minorEastAsia"/>
                <w:b/>
                <w:bCs/>
                <w:color w:val="auto"/>
                <w:kern w:val="0"/>
                <w:sz w:val="24"/>
                <w:szCs w:val="24"/>
                <w:highlight w:val="none"/>
              </w:rPr>
              <w:t>课</w:t>
            </w:r>
          </w:p>
        </w:tc>
        <w:tc>
          <w:tcPr>
            <w:tcW w:w="2414" w:type="dxa"/>
            <w:gridSpan w:val="3"/>
            <w:tcBorders>
              <w:top w:val="single" w:color="auto" w:sz="8" w:space="0"/>
            </w:tcBorders>
            <w:vAlign w:val="center"/>
          </w:tcPr>
          <w:p w14:paraId="3237D57F">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lang w:val="en-US" w:eastAsia="zh-CN"/>
              </w:rPr>
            </w:pPr>
            <w:r>
              <w:rPr>
                <w:rFonts w:hint="eastAsia" w:asciiTheme="minorEastAsia" w:hAnsiTheme="minorEastAsia" w:eastAsiaTheme="minorEastAsia" w:cstheme="minorEastAsia"/>
                <w:color w:val="auto"/>
                <w:kern w:val="0"/>
                <w:sz w:val="24"/>
                <w:szCs w:val="24"/>
                <w:highlight w:val="none"/>
                <w:lang w:val="en-US" w:eastAsia="zh-CN"/>
              </w:rPr>
              <w:t>公共课</w:t>
            </w:r>
          </w:p>
        </w:tc>
        <w:tc>
          <w:tcPr>
            <w:tcW w:w="718" w:type="dxa"/>
            <w:tcBorders>
              <w:top w:val="single" w:color="auto" w:sz="8" w:space="0"/>
            </w:tcBorders>
            <w:vAlign w:val="center"/>
          </w:tcPr>
          <w:p w14:paraId="709EC648">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lang w:val="en-US" w:eastAsia="zh-CN"/>
              </w:rPr>
            </w:pPr>
            <w:r>
              <w:rPr>
                <w:rFonts w:hint="eastAsia" w:asciiTheme="minorEastAsia" w:hAnsiTheme="minorEastAsia" w:eastAsiaTheme="minorEastAsia" w:cstheme="minorEastAsia"/>
                <w:color w:val="auto"/>
                <w:kern w:val="0"/>
                <w:sz w:val="24"/>
                <w:szCs w:val="24"/>
                <w:highlight w:val="none"/>
                <w:lang w:val="en-US" w:eastAsia="zh-CN"/>
              </w:rPr>
              <w:t>50</w:t>
            </w:r>
          </w:p>
        </w:tc>
        <w:tc>
          <w:tcPr>
            <w:tcW w:w="967" w:type="dxa"/>
            <w:tcBorders>
              <w:top w:val="single" w:color="auto" w:sz="8" w:space="0"/>
            </w:tcBorders>
            <w:vAlign w:val="center"/>
          </w:tcPr>
          <w:p w14:paraId="04BFDFB6">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lang w:val="en-US" w:eastAsia="zh-CN"/>
              </w:rPr>
            </w:pPr>
            <w:r>
              <w:rPr>
                <w:rFonts w:hint="eastAsia" w:asciiTheme="minorEastAsia" w:hAnsiTheme="minorEastAsia" w:eastAsiaTheme="minorEastAsia" w:cstheme="minorEastAsia"/>
                <w:color w:val="auto"/>
                <w:kern w:val="0"/>
                <w:sz w:val="24"/>
                <w:szCs w:val="24"/>
                <w:highlight w:val="none"/>
                <w:lang w:val="en-US" w:eastAsia="zh-CN"/>
              </w:rPr>
              <w:t>31.3%</w:t>
            </w:r>
          </w:p>
        </w:tc>
        <w:tc>
          <w:tcPr>
            <w:tcW w:w="2712" w:type="dxa"/>
            <w:tcBorders>
              <w:top w:val="single" w:color="auto" w:sz="8" w:space="0"/>
              <w:right w:val="single" w:color="auto" w:sz="8" w:space="0"/>
            </w:tcBorders>
            <w:vAlign w:val="center"/>
          </w:tcPr>
          <w:p w14:paraId="1362122C">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lang w:val="en-US" w:eastAsia="zh-CN"/>
              </w:rPr>
            </w:pPr>
            <w:r>
              <w:rPr>
                <w:rFonts w:hint="eastAsia" w:asciiTheme="minorEastAsia" w:hAnsiTheme="minorEastAsia" w:eastAsiaTheme="minorEastAsia" w:cstheme="minorEastAsia"/>
                <w:b w:val="0"/>
                <w:bCs w:val="0"/>
                <w:color w:val="auto"/>
                <w:kern w:val="0"/>
                <w:sz w:val="24"/>
                <w:szCs w:val="24"/>
                <w:highlight w:val="none"/>
                <w:lang w:val="en-US" w:eastAsia="zh-CN"/>
              </w:rPr>
              <w:t>思政课占10％；中国历史文化、中国当代社会、中国宗教、引领信教群众能力培养总占21.3％</w:t>
            </w:r>
          </w:p>
        </w:tc>
      </w:tr>
      <w:tr w14:paraId="5EA6B13F">
        <w:trPr>
          <w:trHeight w:val="397" w:hRule="atLeast"/>
          <w:jc w:val="center"/>
        </w:trPr>
        <w:tc>
          <w:tcPr>
            <w:tcW w:w="415" w:type="dxa"/>
            <w:vMerge w:val="continue"/>
            <w:tcBorders>
              <w:left w:val="single" w:color="auto" w:sz="8" w:space="0"/>
            </w:tcBorders>
            <w:vAlign w:val="center"/>
          </w:tcPr>
          <w:p w14:paraId="5DAD057B">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p>
        </w:tc>
        <w:tc>
          <w:tcPr>
            <w:tcW w:w="566" w:type="dxa"/>
            <w:vMerge w:val="continue"/>
            <w:vAlign w:val="center"/>
          </w:tcPr>
          <w:p w14:paraId="7D1CCF11">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p>
        </w:tc>
        <w:tc>
          <w:tcPr>
            <w:tcW w:w="2414" w:type="dxa"/>
            <w:gridSpan w:val="3"/>
            <w:vAlign w:val="center"/>
          </w:tcPr>
          <w:p w14:paraId="7FDAE768">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lang w:val="en-US" w:eastAsia="zh-CN"/>
              </w:rPr>
            </w:pPr>
            <w:r>
              <w:rPr>
                <w:rFonts w:hint="eastAsia" w:asciiTheme="minorEastAsia" w:hAnsiTheme="minorEastAsia" w:eastAsiaTheme="minorEastAsia" w:cstheme="minorEastAsia"/>
                <w:color w:val="auto"/>
                <w:kern w:val="0"/>
                <w:sz w:val="24"/>
                <w:szCs w:val="24"/>
                <w:highlight w:val="none"/>
                <w:lang w:val="en-US" w:eastAsia="zh-CN"/>
              </w:rPr>
              <w:t>专业通识课</w:t>
            </w:r>
          </w:p>
        </w:tc>
        <w:tc>
          <w:tcPr>
            <w:tcW w:w="718" w:type="dxa"/>
            <w:vAlign w:val="center"/>
          </w:tcPr>
          <w:p w14:paraId="59900DC3">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lang w:val="en-US" w:eastAsia="zh-CN"/>
              </w:rPr>
            </w:pPr>
            <w:r>
              <w:rPr>
                <w:rFonts w:hint="eastAsia" w:asciiTheme="minorEastAsia" w:hAnsiTheme="minorEastAsia" w:eastAsiaTheme="minorEastAsia" w:cstheme="minorEastAsia"/>
                <w:color w:val="auto"/>
                <w:kern w:val="0"/>
                <w:sz w:val="24"/>
                <w:szCs w:val="24"/>
                <w:highlight w:val="none"/>
                <w:lang w:val="en-US" w:eastAsia="zh-CN"/>
              </w:rPr>
              <w:t>16</w:t>
            </w:r>
          </w:p>
        </w:tc>
        <w:tc>
          <w:tcPr>
            <w:tcW w:w="967" w:type="dxa"/>
            <w:vAlign w:val="center"/>
          </w:tcPr>
          <w:p w14:paraId="7D71F407">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lang w:val="en-US" w:eastAsia="zh-CN"/>
              </w:rPr>
            </w:pPr>
            <w:r>
              <w:rPr>
                <w:rFonts w:hint="eastAsia" w:asciiTheme="minorEastAsia" w:hAnsiTheme="minorEastAsia" w:eastAsiaTheme="minorEastAsia" w:cstheme="minorEastAsia"/>
                <w:color w:val="auto"/>
                <w:kern w:val="0"/>
                <w:sz w:val="24"/>
                <w:szCs w:val="24"/>
                <w:highlight w:val="none"/>
                <w:lang w:val="en-US" w:eastAsia="zh-CN"/>
              </w:rPr>
              <w:t>10%</w:t>
            </w:r>
          </w:p>
        </w:tc>
        <w:tc>
          <w:tcPr>
            <w:tcW w:w="2712" w:type="dxa"/>
            <w:tcBorders>
              <w:right w:val="single" w:color="auto" w:sz="8" w:space="0"/>
            </w:tcBorders>
            <w:vAlign w:val="center"/>
          </w:tcPr>
          <w:p w14:paraId="6F12F58A">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lang w:eastAsia="zh-CN"/>
              </w:rPr>
            </w:pPr>
            <w:r>
              <w:rPr>
                <w:rFonts w:hint="eastAsia" w:asciiTheme="minorEastAsia" w:hAnsiTheme="minorEastAsia" w:eastAsiaTheme="minorEastAsia" w:cstheme="minorEastAsia"/>
                <w:color w:val="auto"/>
                <w:sz w:val="24"/>
                <w:szCs w:val="24"/>
                <w:highlight w:val="none"/>
              </w:rPr>
              <w:t>围绕佛教基础理论展开，夯实专业基础</w:t>
            </w:r>
            <w:r>
              <w:rPr>
                <w:rFonts w:hint="eastAsia" w:asciiTheme="minorEastAsia" w:hAnsiTheme="minorEastAsia" w:eastAsiaTheme="minorEastAsia" w:cstheme="minorEastAsia"/>
                <w:color w:val="auto"/>
                <w:sz w:val="24"/>
                <w:szCs w:val="24"/>
                <w:highlight w:val="none"/>
                <w:lang w:eastAsia="zh-CN"/>
              </w:rPr>
              <w:t>。</w:t>
            </w:r>
          </w:p>
        </w:tc>
      </w:tr>
      <w:tr w14:paraId="0491E46B">
        <w:trPr>
          <w:trHeight w:val="397" w:hRule="atLeast"/>
          <w:jc w:val="center"/>
        </w:trPr>
        <w:tc>
          <w:tcPr>
            <w:tcW w:w="415" w:type="dxa"/>
            <w:vMerge w:val="continue"/>
            <w:tcBorders>
              <w:left w:val="single" w:color="auto" w:sz="8" w:space="0"/>
            </w:tcBorders>
            <w:vAlign w:val="center"/>
          </w:tcPr>
          <w:p w14:paraId="2F8B4EC1">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p>
        </w:tc>
        <w:tc>
          <w:tcPr>
            <w:tcW w:w="566" w:type="dxa"/>
            <w:vMerge w:val="continue"/>
            <w:vAlign w:val="center"/>
          </w:tcPr>
          <w:p w14:paraId="02555EF7">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p>
        </w:tc>
        <w:tc>
          <w:tcPr>
            <w:tcW w:w="2414" w:type="dxa"/>
            <w:gridSpan w:val="3"/>
            <w:vAlign w:val="center"/>
          </w:tcPr>
          <w:p w14:paraId="720B3569">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rPr>
            </w:pPr>
            <w:r>
              <w:rPr>
                <w:rFonts w:hint="eastAsia" w:asciiTheme="minorEastAsia" w:hAnsiTheme="minorEastAsia" w:eastAsiaTheme="minorEastAsia" w:cstheme="minorEastAsia"/>
                <w:color w:val="auto"/>
                <w:kern w:val="0"/>
                <w:sz w:val="24"/>
                <w:szCs w:val="24"/>
                <w:highlight w:val="none"/>
              </w:rPr>
              <w:t>专业核心课</w:t>
            </w:r>
          </w:p>
        </w:tc>
        <w:tc>
          <w:tcPr>
            <w:tcW w:w="718" w:type="dxa"/>
            <w:vAlign w:val="center"/>
          </w:tcPr>
          <w:p w14:paraId="6CB72E83">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lang w:val="en-US" w:eastAsia="zh-CN"/>
              </w:rPr>
            </w:pPr>
            <w:r>
              <w:rPr>
                <w:rFonts w:hint="eastAsia" w:asciiTheme="minorEastAsia" w:hAnsiTheme="minorEastAsia" w:eastAsiaTheme="minorEastAsia" w:cstheme="minorEastAsia"/>
                <w:color w:val="auto"/>
                <w:kern w:val="0"/>
                <w:sz w:val="24"/>
                <w:szCs w:val="24"/>
                <w:highlight w:val="none"/>
                <w:lang w:val="en-US" w:eastAsia="zh-CN"/>
              </w:rPr>
              <w:t>50</w:t>
            </w:r>
          </w:p>
        </w:tc>
        <w:tc>
          <w:tcPr>
            <w:tcW w:w="967" w:type="dxa"/>
            <w:vAlign w:val="center"/>
          </w:tcPr>
          <w:p w14:paraId="04B6BBA6">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lang w:val="en-US" w:eastAsia="zh-CN"/>
              </w:rPr>
            </w:pPr>
            <w:r>
              <w:rPr>
                <w:rFonts w:hint="eastAsia" w:asciiTheme="minorEastAsia" w:hAnsiTheme="minorEastAsia" w:eastAsiaTheme="minorEastAsia" w:cstheme="minorEastAsia"/>
                <w:color w:val="auto"/>
                <w:kern w:val="0"/>
                <w:sz w:val="24"/>
                <w:szCs w:val="24"/>
                <w:highlight w:val="none"/>
                <w:lang w:val="en-US" w:eastAsia="zh-CN"/>
              </w:rPr>
              <w:t>31.3%</w:t>
            </w:r>
          </w:p>
        </w:tc>
        <w:tc>
          <w:tcPr>
            <w:tcW w:w="2712" w:type="dxa"/>
            <w:tcBorders>
              <w:right w:val="single" w:color="auto" w:sz="8" w:space="0"/>
            </w:tcBorders>
            <w:vAlign w:val="center"/>
          </w:tcPr>
          <w:p w14:paraId="62C538ED">
            <w:pPr>
              <w:pageBreakBefore w:val="0"/>
              <w:kinsoku/>
              <w:wordWrap/>
              <w:overflowPunct w:val="0"/>
              <w:topLinePunct w:val="0"/>
              <w:autoSpaceDE/>
              <w:autoSpaceDN/>
              <w:bidi w:val="0"/>
              <w:adjustRightInd/>
              <w:snapToGrid/>
              <w:spacing w:line="360" w:lineRule="auto"/>
              <w:jc w:val="left"/>
              <w:rPr>
                <w:rFonts w:hint="eastAsia" w:asciiTheme="minorEastAsia" w:hAnsiTheme="minorEastAsia" w:eastAsiaTheme="minorEastAsia" w:cstheme="minorEastAsia"/>
                <w:b/>
                <w:bCs/>
                <w:color w:val="auto"/>
                <w:kern w:val="0"/>
                <w:sz w:val="24"/>
                <w:szCs w:val="24"/>
                <w:highlight w:val="none"/>
              </w:rPr>
            </w:pPr>
            <w:r>
              <w:rPr>
                <w:rFonts w:hint="eastAsia" w:asciiTheme="minorEastAsia" w:hAnsiTheme="minorEastAsia" w:eastAsiaTheme="minorEastAsia" w:cstheme="minorEastAsia"/>
                <w:color w:val="auto"/>
                <w:sz w:val="24"/>
                <w:szCs w:val="24"/>
                <w:highlight w:val="none"/>
              </w:rPr>
              <w:t>以佛教经典与宗派教义为重点，强化专业核心能力。</w:t>
            </w:r>
          </w:p>
        </w:tc>
      </w:tr>
      <w:tr w14:paraId="3DF3361C">
        <w:trPr>
          <w:trHeight w:val="397" w:hRule="atLeast"/>
          <w:jc w:val="center"/>
        </w:trPr>
        <w:tc>
          <w:tcPr>
            <w:tcW w:w="415" w:type="dxa"/>
            <w:vMerge w:val="continue"/>
            <w:tcBorders>
              <w:left w:val="single" w:color="auto" w:sz="8" w:space="0"/>
            </w:tcBorders>
            <w:vAlign w:val="center"/>
          </w:tcPr>
          <w:p w14:paraId="29F1E662">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p>
        </w:tc>
        <w:tc>
          <w:tcPr>
            <w:tcW w:w="566" w:type="dxa"/>
            <w:vMerge w:val="continue"/>
            <w:vAlign w:val="center"/>
          </w:tcPr>
          <w:p w14:paraId="59AE8CA6">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p>
        </w:tc>
        <w:tc>
          <w:tcPr>
            <w:tcW w:w="2414" w:type="dxa"/>
            <w:gridSpan w:val="3"/>
            <w:vAlign w:val="center"/>
          </w:tcPr>
          <w:p w14:paraId="4D242E80">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lang w:val="en-US" w:eastAsia="zh-CN"/>
              </w:rPr>
            </w:pPr>
            <w:r>
              <w:rPr>
                <w:rFonts w:hint="eastAsia" w:asciiTheme="minorEastAsia" w:hAnsiTheme="minorEastAsia" w:eastAsiaTheme="minorEastAsia" w:cstheme="minorEastAsia"/>
                <w:color w:val="auto"/>
                <w:kern w:val="0"/>
                <w:sz w:val="24"/>
                <w:szCs w:val="24"/>
                <w:highlight w:val="none"/>
                <w:lang w:val="en-US" w:eastAsia="zh-CN"/>
              </w:rPr>
              <w:t>其他</w:t>
            </w:r>
          </w:p>
        </w:tc>
        <w:tc>
          <w:tcPr>
            <w:tcW w:w="718" w:type="dxa"/>
            <w:vAlign w:val="center"/>
          </w:tcPr>
          <w:p w14:paraId="5A64D763">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lang w:val="en-US" w:eastAsia="zh-CN"/>
              </w:rPr>
            </w:pPr>
            <w:r>
              <w:rPr>
                <w:rFonts w:hint="eastAsia" w:asciiTheme="minorEastAsia" w:hAnsiTheme="minorEastAsia" w:eastAsiaTheme="minorEastAsia" w:cstheme="minorEastAsia"/>
                <w:color w:val="auto"/>
                <w:kern w:val="0"/>
                <w:sz w:val="24"/>
                <w:szCs w:val="24"/>
                <w:highlight w:val="none"/>
                <w:lang w:val="en-US" w:eastAsia="zh-CN"/>
              </w:rPr>
              <w:t>4</w:t>
            </w:r>
          </w:p>
        </w:tc>
        <w:tc>
          <w:tcPr>
            <w:tcW w:w="967" w:type="dxa"/>
            <w:vAlign w:val="center"/>
          </w:tcPr>
          <w:p w14:paraId="5A18DB79">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lang w:val="en-US" w:eastAsia="zh-CN"/>
              </w:rPr>
            </w:pPr>
            <w:r>
              <w:rPr>
                <w:rFonts w:hint="eastAsia" w:asciiTheme="minorEastAsia" w:hAnsiTheme="minorEastAsia" w:eastAsiaTheme="minorEastAsia" w:cstheme="minorEastAsia"/>
                <w:color w:val="auto"/>
                <w:kern w:val="0"/>
                <w:sz w:val="24"/>
                <w:szCs w:val="24"/>
                <w:highlight w:val="none"/>
                <w:lang w:val="en-US" w:eastAsia="zh-CN"/>
              </w:rPr>
              <w:t>2.5%</w:t>
            </w:r>
          </w:p>
        </w:tc>
        <w:tc>
          <w:tcPr>
            <w:tcW w:w="2712" w:type="dxa"/>
            <w:tcBorders>
              <w:right w:val="single" w:color="auto" w:sz="8" w:space="0"/>
            </w:tcBorders>
            <w:vAlign w:val="center"/>
          </w:tcPr>
          <w:p w14:paraId="3096174A">
            <w:pPr>
              <w:pageBreakBefore w:val="0"/>
              <w:kinsoku/>
              <w:wordWrap/>
              <w:overflowPunct w:val="0"/>
              <w:topLinePunct w:val="0"/>
              <w:autoSpaceDE/>
              <w:autoSpaceDN/>
              <w:bidi w:val="0"/>
              <w:adjustRightInd/>
              <w:snapToGrid/>
              <w:spacing w:line="360" w:lineRule="auto"/>
              <w:jc w:val="left"/>
              <w:rPr>
                <w:rFonts w:hint="eastAsia" w:asciiTheme="minorEastAsia" w:hAnsiTheme="minorEastAsia" w:eastAsiaTheme="minorEastAsia" w:cstheme="minorEastAsia"/>
                <w:color w:val="auto"/>
                <w:sz w:val="24"/>
                <w:szCs w:val="24"/>
                <w:highlight w:val="none"/>
                <w:lang w:eastAsia="zh-CN"/>
              </w:rPr>
            </w:pPr>
            <w:r>
              <w:rPr>
                <w:rFonts w:hint="eastAsia" w:asciiTheme="minorEastAsia" w:hAnsiTheme="minorEastAsia" w:eastAsiaTheme="minorEastAsia" w:cstheme="minorEastAsia"/>
                <w:color w:val="auto"/>
                <w:sz w:val="24"/>
                <w:szCs w:val="24"/>
                <w:highlight w:val="none"/>
              </w:rPr>
              <w:t>理解中华优秀传统文化的内涵与精神，增强文化自信与民族认同感</w:t>
            </w:r>
            <w:r>
              <w:rPr>
                <w:rFonts w:hint="eastAsia" w:asciiTheme="minorEastAsia" w:hAnsiTheme="minorEastAsia" w:eastAsiaTheme="minorEastAsia" w:cstheme="minorEastAsia"/>
                <w:color w:val="auto"/>
                <w:sz w:val="24"/>
                <w:szCs w:val="24"/>
                <w:highlight w:val="none"/>
                <w:lang w:eastAsia="zh-CN"/>
              </w:rPr>
              <w:t>。</w:t>
            </w:r>
          </w:p>
        </w:tc>
      </w:tr>
      <w:tr w14:paraId="2EA50B72">
        <w:trPr>
          <w:trHeight w:val="505" w:hRule="atLeast"/>
          <w:jc w:val="center"/>
        </w:trPr>
        <w:tc>
          <w:tcPr>
            <w:tcW w:w="415" w:type="dxa"/>
            <w:vMerge w:val="continue"/>
            <w:tcBorders>
              <w:left w:val="single" w:color="auto" w:sz="8" w:space="0"/>
            </w:tcBorders>
            <w:vAlign w:val="center"/>
          </w:tcPr>
          <w:p w14:paraId="7A0F95C0">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p>
        </w:tc>
        <w:tc>
          <w:tcPr>
            <w:tcW w:w="566" w:type="dxa"/>
            <w:vMerge w:val="restart"/>
            <w:vAlign w:val="center"/>
          </w:tcPr>
          <w:p w14:paraId="635206F3">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r>
              <w:rPr>
                <w:rFonts w:hint="eastAsia" w:asciiTheme="minorEastAsia" w:hAnsiTheme="minorEastAsia" w:eastAsiaTheme="minorEastAsia" w:cstheme="minorEastAsia"/>
                <w:b/>
                <w:bCs/>
                <w:color w:val="auto"/>
                <w:kern w:val="0"/>
                <w:sz w:val="24"/>
                <w:szCs w:val="24"/>
                <w:highlight w:val="none"/>
              </w:rPr>
              <w:t>选</w:t>
            </w:r>
          </w:p>
          <w:p w14:paraId="525824AF">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r>
              <w:rPr>
                <w:rFonts w:hint="eastAsia" w:asciiTheme="minorEastAsia" w:hAnsiTheme="minorEastAsia" w:eastAsiaTheme="minorEastAsia" w:cstheme="minorEastAsia"/>
                <w:b/>
                <w:bCs/>
                <w:color w:val="auto"/>
                <w:kern w:val="0"/>
                <w:sz w:val="24"/>
                <w:szCs w:val="24"/>
                <w:highlight w:val="none"/>
              </w:rPr>
              <w:t>修</w:t>
            </w:r>
          </w:p>
          <w:p w14:paraId="3B89B709">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r>
              <w:rPr>
                <w:rFonts w:hint="eastAsia" w:asciiTheme="minorEastAsia" w:hAnsiTheme="minorEastAsia" w:eastAsiaTheme="minorEastAsia" w:cstheme="minorEastAsia"/>
                <w:b/>
                <w:bCs/>
                <w:color w:val="auto"/>
                <w:kern w:val="0"/>
                <w:sz w:val="24"/>
                <w:szCs w:val="24"/>
                <w:highlight w:val="none"/>
              </w:rPr>
              <w:t>课</w:t>
            </w:r>
          </w:p>
        </w:tc>
        <w:tc>
          <w:tcPr>
            <w:tcW w:w="2414" w:type="dxa"/>
            <w:gridSpan w:val="3"/>
            <w:vAlign w:val="center"/>
          </w:tcPr>
          <w:p w14:paraId="361979A8">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rPr>
            </w:pPr>
            <w:r>
              <w:rPr>
                <w:rFonts w:hint="eastAsia" w:asciiTheme="minorEastAsia" w:hAnsiTheme="minorEastAsia" w:eastAsiaTheme="minorEastAsia" w:cstheme="minorEastAsia"/>
                <w:color w:val="auto"/>
                <w:kern w:val="0"/>
                <w:sz w:val="24"/>
                <w:szCs w:val="24"/>
                <w:highlight w:val="none"/>
              </w:rPr>
              <w:t>专业选修课</w:t>
            </w:r>
          </w:p>
        </w:tc>
        <w:tc>
          <w:tcPr>
            <w:tcW w:w="718" w:type="dxa"/>
            <w:vAlign w:val="center"/>
          </w:tcPr>
          <w:p w14:paraId="11B4455E">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lang w:val="en-US" w:eastAsia="zh-CN"/>
              </w:rPr>
            </w:pPr>
            <w:r>
              <w:rPr>
                <w:rFonts w:hint="eastAsia" w:asciiTheme="minorEastAsia" w:hAnsiTheme="minorEastAsia" w:eastAsiaTheme="minorEastAsia" w:cstheme="minorEastAsia"/>
                <w:color w:val="auto"/>
                <w:kern w:val="0"/>
                <w:sz w:val="24"/>
                <w:szCs w:val="24"/>
                <w:highlight w:val="none"/>
                <w:lang w:val="en-US" w:eastAsia="zh-CN"/>
              </w:rPr>
              <w:t>8</w:t>
            </w:r>
          </w:p>
        </w:tc>
        <w:tc>
          <w:tcPr>
            <w:tcW w:w="967" w:type="dxa"/>
            <w:vAlign w:val="center"/>
          </w:tcPr>
          <w:p w14:paraId="3B5714DD">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lang w:val="en-US" w:eastAsia="zh-CN"/>
              </w:rPr>
            </w:pPr>
            <w:r>
              <w:rPr>
                <w:rFonts w:hint="eastAsia" w:asciiTheme="minorEastAsia" w:hAnsiTheme="minorEastAsia" w:eastAsiaTheme="minorEastAsia" w:cstheme="minorEastAsia"/>
                <w:color w:val="auto"/>
                <w:kern w:val="0"/>
                <w:sz w:val="24"/>
                <w:szCs w:val="24"/>
                <w:highlight w:val="none"/>
                <w:lang w:val="en-US" w:eastAsia="zh-CN"/>
              </w:rPr>
              <w:t>5%</w:t>
            </w:r>
          </w:p>
        </w:tc>
        <w:tc>
          <w:tcPr>
            <w:tcW w:w="2712" w:type="dxa"/>
            <w:tcBorders>
              <w:right w:val="single" w:color="auto" w:sz="8" w:space="0"/>
            </w:tcBorders>
            <w:vAlign w:val="center"/>
          </w:tcPr>
          <w:p w14:paraId="7C6409FF">
            <w:pPr>
              <w:pageBreakBefore w:val="0"/>
              <w:kinsoku/>
              <w:wordWrap/>
              <w:topLinePunct w:val="0"/>
              <w:autoSpaceDE/>
              <w:autoSpaceDN/>
              <w:bidi w:val="0"/>
              <w:adjustRightInd/>
              <w:snapToGrid/>
              <w:spacing w:line="360" w:lineRule="auto"/>
              <w:rPr>
                <w:rFonts w:hint="eastAsia" w:asciiTheme="minorEastAsia" w:hAnsiTheme="minorEastAsia" w:eastAsiaTheme="minorEastAsia" w:cstheme="minorEastAsia"/>
                <w:color w:val="auto"/>
                <w:sz w:val="24"/>
                <w:szCs w:val="24"/>
                <w:highlight w:val="none"/>
                <w:lang w:eastAsia="zh-CN"/>
              </w:rPr>
            </w:pPr>
            <w:r>
              <w:rPr>
                <w:rFonts w:hint="eastAsia" w:asciiTheme="minorEastAsia" w:hAnsiTheme="minorEastAsia" w:eastAsiaTheme="minorEastAsia" w:cstheme="minorEastAsia"/>
                <w:color w:val="auto"/>
                <w:sz w:val="24"/>
                <w:szCs w:val="24"/>
                <w:highlight w:val="none"/>
              </w:rPr>
              <w:t>满足个性化发展需求</w:t>
            </w:r>
          </w:p>
        </w:tc>
      </w:tr>
      <w:tr w14:paraId="4F3FDB66">
        <w:trPr>
          <w:trHeight w:val="732" w:hRule="atLeast"/>
          <w:jc w:val="center"/>
        </w:trPr>
        <w:tc>
          <w:tcPr>
            <w:tcW w:w="415" w:type="dxa"/>
            <w:vMerge w:val="continue"/>
            <w:tcBorders>
              <w:left w:val="single" w:color="auto" w:sz="8" w:space="0"/>
            </w:tcBorders>
            <w:vAlign w:val="center"/>
          </w:tcPr>
          <w:p w14:paraId="206D0369">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p>
        </w:tc>
        <w:tc>
          <w:tcPr>
            <w:tcW w:w="566" w:type="dxa"/>
            <w:vMerge w:val="continue"/>
            <w:vAlign w:val="center"/>
          </w:tcPr>
          <w:p w14:paraId="51C48CF2">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p>
        </w:tc>
        <w:tc>
          <w:tcPr>
            <w:tcW w:w="2414" w:type="dxa"/>
            <w:gridSpan w:val="3"/>
            <w:vAlign w:val="center"/>
          </w:tcPr>
          <w:p w14:paraId="2257079C">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lang w:eastAsia="zh-CN"/>
              </w:rPr>
            </w:pPr>
            <w:r>
              <w:rPr>
                <w:rFonts w:hint="eastAsia" w:asciiTheme="minorEastAsia" w:hAnsiTheme="minorEastAsia" w:eastAsiaTheme="minorEastAsia" w:cstheme="minorEastAsia"/>
                <w:color w:val="auto"/>
                <w:kern w:val="0"/>
                <w:sz w:val="24"/>
                <w:szCs w:val="24"/>
                <w:highlight w:val="none"/>
                <w:lang w:val="en-US" w:eastAsia="zh-CN"/>
              </w:rPr>
              <w:t>公课</w:t>
            </w:r>
            <w:r>
              <w:rPr>
                <w:rFonts w:hint="eastAsia" w:asciiTheme="minorEastAsia" w:hAnsiTheme="minorEastAsia" w:eastAsiaTheme="minorEastAsia" w:cstheme="minorEastAsia"/>
                <w:color w:val="auto"/>
                <w:kern w:val="0"/>
                <w:sz w:val="24"/>
                <w:szCs w:val="24"/>
                <w:highlight w:val="none"/>
              </w:rPr>
              <w:t>选修课</w:t>
            </w:r>
          </w:p>
        </w:tc>
        <w:tc>
          <w:tcPr>
            <w:tcW w:w="718" w:type="dxa"/>
            <w:vAlign w:val="center"/>
          </w:tcPr>
          <w:p w14:paraId="59C254EE">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lang w:val="en-US" w:eastAsia="zh-CN"/>
              </w:rPr>
            </w:pPr>
            <w:r>
              <w:rPr>
                <w:rFonts w:hint="eastAsia" w:asciiTheme="minorEastAsia" w:hAnsiTheme="minorEastAsia" w:eastAsiaTheme="minorEastAsia" w:cstheme="minorEastAsia"/>
                <w:color w:val="auto"/>
                <w:kern w:val="0"/>
                <w:sz w:val="24"/>
                <w:szCs w:val="24"/>
                <w:highlight w:val="none"/>
                <w:lang w:val="en-US" w:eastAsia="zh-CN"/>
              </w:rPr>
              <w:t>7</w:t>
            </w:r>
          </w:p>
        </w:tc>
        <w:tc>
          <w:tcPr>
            <w:tcW w:w="967" w:type="dxa"/>
            <w:vAlign w:val="center"/>
          </w:tcPr>
          <w:p w14:paraId="4224A232">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lang w:val="en-US" w:eastAsia="zh-CN"/>
              </w:rPr>
            </w:pPr>
            <w:r>
              <w:rPr>
                <w:rFonts w:hint="eastAsia" w:asciiTheme="minorEastAsia" w:hAnsiTheme="minorEastAsia" w:eastAsiaTheme="minorEastAsia" w:cstheme="minorEastAsia"/>
                <w:color w:val="auto"/>
                <w:kern w:val="0"/>
                <w:sz w:val="24"/>
                <w:szCs w:val="24"/>
                <w:highlight w:val="none"/>
                <w:lang w:val="en-US" w:eastAsia="zh-CN"/>
              </w:rPr>
              <w:t>4.3%</w:t>
            </w:r>
          </w:p>
        </w:tc>
        <w:tc>
          <w:tcPr>
            <w:tcW w:w="2712" w:type="dxa"/>
            <w:tcBorders>
              <w:right w:val="single" w:color="auto" w:sz="8" w:space="0"/>
            </w:tcBorders>
            <w:vAlign w:val="center"/>
          </w:tcPr>
          <w:p w14:paraId="10483A9B">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lang w:eastAsia="zh-CN"/>
              </w:rPr>
            </w:pPr>
            <w:r>
              <w:rPr>
                <w:rFonts w:hint="eastAsia" w:asciiTheme="minorEastAsia" w:hAnsiTheme="minorEastAsia" w:eastAsiaTheme="minorEastAsia" w:cstheme="minorEastAsia"/>
                <w:color w:val="auto"/>
                <w:sz w:val="24"/>
                <w:szCs w:val="24"/>
                <w:highlight w:val="none"/>
              </w:rPr>
              <w:t>提升综合人文素养</w:t>
            </w:r>
            <w:r>
              <w:rPr>
                <w:rFonts w:hint="eastAsia" w:asciiTheme="minorEastAsia" w:hAnsiTheme="minorEastAsia" w:eastAsiaTheme="minorEastAsia" w:cstheme="minorEastAsia"/>
                <w:b/>
                <w:bCs/>
                <w:color w:val="auto"/>
                <w:kern w:val="0"/>
                <w:sz w:val="24"/>
                <w:szCs w:val="24"/>
                <w:highlight w:val="none"/>
                <w:lang w:val="en-US" w:eastAsia="zh-CN"/>
              </w:rPr>
              <w:t xml:space="preserve"> </w:t>
            </w:r>
          </w:p>
        </w:tc>
      </w:tr>
      <w:tr w14:paraId="0CDF3215">
        <w:trPr>
          <w:trHeight w:val="397" w:hRule="atLeast"/>
          <w:jc w:val="center"/>
        </w:trPr>
        <w:tc>
          <w:tcPr>
            <w:tcW w:w="415" w:type="dxa"/>
            <w:vMerge w:val="continue"/>
            <w:tcBorders>
              <w:left w:val="single" w:color="auto" w:sz="8" w:space="0"/>
              <w:bottom w:val="single" w:color="auto" w:sz="8" w:space="0"/>
            </w:tcBorders>
            <w:vAlign w:val="center"/>
          </w:tcPr>
          <w:p w14:paraId="56CB7164">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p>
        </w:tc>
        <w:tc>
          <w:tcPr>
            <w:tcW w:w="2980" w:type="dxa"/>
            <w:gridSpan w:val="4"/>
            <w:tcBorders>
              <w:left w:val="single" w:color="auto" w:sz="8" w:space="0"/>
              <w:bottom w:val="single" w:color="auto" w:sz="8" w:space="0"/>
            </w:tcBorders>
            <w:vAlign w:val="center"/>
          </w:tcPr>
          <w:p w14:paraId="0DAC2F21">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r>
              <w:rPr>
                <w:rFonts w:hint="eastAsia" w:asciiTheme="minorEastAsia" w:hAnsiTheme="minorEastAsia" w:eastAsiaTheme="minorEastAsia" w:cstheme="minorEastAsia"/>
                <w:b/>
                <w:bCs/>
                <w:color w:val="auto"/>
                <w:kern w:val="0"/>
                <w:sz w:val="24"/>
                <w:szCs w:val="24"/>
                <w:highlight w:val="none"/>
              </w:rPr>
              <w:t>小计</w:t>
            </w:r>
          </w:p>
        </w:tc>
        <w:tc>
          <w:tcPr>
            <w:tcW w:w="718" w:type="dxa"/>
            <w:tcBorders>
              <w:left w:val="single" w:color="auto" w:sz="8" w:space="0"/>
              <w:bottom w:val="single" w:color="auto" w:sz="8" w:space="0"/>
            </w:tcBorders>
            <w:vAlign w:val="center"/>
          </w:tcPr>
          <w:p w14:paraId="00C38BE4">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lang w:val="en-US" w:eastAsia="zh-CN"/>
              </w:rPr>
            </w:pPr>
            <w:r>
              <w:rPr>
                <w:rFonts w:hint="eastAsia" w:asciiTheme="minorEastAsia" w:hAnsiTheme="minorEastAsia" w:eastAsiaTheme="minorEastAsia" w:cstheme="minorEastAsia"/>
                <w:b/>
                <w:bCs/>
                <w:color w:val="auto"/>
                <w:kern w:val="0"/>
                <w:sz w:val="24"/>
                <w:szCs w:val="24"/>
                <w:highlight w:val="none"/>
                <w:lang w:val="en-US" w:eastAsia="zh-CN"/>
              </w:rPr>
              <w:t>135</w:t>
            </w:r>
          </w:p>
        </w:tc>
        <w:tc>
          <w:tcPr>
            <w:tcW w:w="967" w:type="dxa"/>
            <w:tcBorders>
              <w:bottom w:val="single" w:color="auto" w:sz="8" w:space="0"/>
              <w:right w:val="single" w:color="auto" w:sz="8" w:space="0"/>
            </w:tcBorders>
            <w:vAlign w:val="center"/>
          </w:tcPr>
          <w:p w14:paraId="3CB02951">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lang w:val="en-US" w:eastAsia="zh-CN"/>
              </w:rPr>
            </w:pPr>
            <w:r>
              <w:rPr>
                <w:rFonts w:hint="eastAsia" w:asciiTheme="minorEastAsia" w:hAnsiTheme="minorEastAsia" w:eastAsiaTheme="minorEastAsia" w:cstheme="minorEastAsia"/>
                <w:color w:val="auto"/>
                <w:kern w:val="0"/>
                <w:sz w:val="24"/>
                <w:szCs w:val="24"/>
                <w:highlight w:val="none"/>
                <w:lang w:val="en-US" w:eastAsia="zh-CN"/>
              </w:rPr>
              <w:t>84.4%</w:t>
            </w:r>
          </w:p>
        </w:tc>
        <w:tc>
          <w:tcPr>
            <w:tcW w:w="2712" w:type="dxa"/>
            <w:tcBorders>
              <w:bottom w:val="single" w:color="auto" w:sz="8" w:space="0"/>
              <w:right w:val="single" w:color="auto" w:sz="8" w:space="0"/>
            </w:tcBorders>
            <w:vAlign w:val="center"/>
          </w:tcPr>
          <w:p w14:paraId="747A8C15">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rPr>
            </w:pPr>
          </w:p>
        </w:tc>
      </w:tr>
      <w:tr w14:paraId="5A10DA55">
        <w:trPr>
          <w:trHeight w:val="725" w:hRule="atLeast"/>
          <w:jc w:val="center"/>
        </w:trPr>
        <w:tc>
          <w:tcPr>
            <w:tcW w:w="415" w:type="dxa"/>
            <w:vMerge w:val="restart"/>
            <w:tcBorders>
              <w:top w:val="single" w:color="auto" w:sz="8" w:space="0"/>
              <w:left w:val="single" w:color="auto" w:sz="8" w:space="0"/>
            </w:tcBorders>
            <w:vAlign w:val="center"/>
          </w:tcPr>
          <w:p w14:paraId="28E3D57B">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bookmarkStart w:id="257" w:name="_Hlk110761469"/>
            <w:r>
              <w:rPr>
                <w:rFonts w:hint="eastAsia" w:asciiTheme="minorEastAsia" w:hAnsiTheme="minorEastAsia" w:eastAsiaTheme="minorEastAsia" w:cstheme="minorEastAsia"/>
                <w:b/>
                <w:bCs/>
                <w:color w:val="auto"/>
                <w:kern w:val="0"/>
                <w:sz w:val="24"/>
                <w:szCs w:val="24"/>
                <w:highlight w:val="none"/>
              </w:rPr>
              <w:t>实践</w:t>
            </w:r>
          </w:p>
          <w:p w14:paraId="43B4181F">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r>
              <w:rPr>
                <w:rFonts w:hint="eastAsia" w:asciiTheme="minorEastAsia" w:hAnsiTheme="minorEastAsia" w:eastAsiaTheme="minorEastAsia" w:cstheme="minorEastAsia"/>
                <w:b/>
                <w:bCs/>
                <w:color w:val="auto"/>
                <w:kern w:val="0"/>
                <w:sz w:val="24"/>
                <w:szCs w:val="24"/>
                <w:highlight w:val="none"/>
              </w:rPr>
              <w:t>教学</w:t>
            </w:r>
          </w:p>
          <w:p w14:paraId="0A651214">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r>
              <w:rPr>
                <w:rFonts w:hint="eastAsia" w:asciiTheme="minorEastAsia" w:hAnsiTheme="minorEastAsia" w:eastAsiaTheme="minorEastAsia" w:cstheme="minorEastAsia"/>
                <w:b/>
                <w:bCs/>
                <w:color w:val="auto"/>
                <w:kern w:val="0"/>
                <w:sz w:val="24"/>
                <w:szCs w:val="24"/>
                <w:highlight w:val="none"/>
              </w:rPr>
              <w:t>环节</w:t>
            </w:r>
          </w:p>
        </w:tc>
        <w:tc>
          <w:tcPr>
            <w:tcW w:w="572" w:type="dxa"/>
            <w:gridSpan w:val="2"/>
            <w:vMerge w:val="restart"/>
            <w:tcBorders>
              <w:top w:val="single" w:color="auto" w:sz="8" w:space="0"/>
            </w:tcBorders>
            <w:vAlign w:val="center"/>
          </w:tcPr>
          <w:p w14:paraId="607150CE">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lang w:val="en-US" w:eastAsia="zh-CN"/>
              </w:rPr>
            </w:pPr>
            <w:r>
              <w:rPr>
                <w:rFonts w:hint="eastAsia" w:asciiTheme="minorEastAsia" w:hAnsiTheme="minorEastAsia" w:eastAsiaTheme="minorEastAsia" w:cstheme="minorEastAsia"/>
                <w:b/>
                <w:bCs/>
                <w:color w:val="auto"/>
                <w:kern w:val="0"/>
                <w:sz w:val="24"/>
                <w:szCs w:val="24"/>
                <w:highlight w:val="none"/>
                <w:lang w:val="en-US" w:eastAsia="zh-CN"/>
              </w:rPr>
              <w:t>普通实践课</w:t>
            </w:r>
          </w:p>
        </w:tc>
        <w:tc>
          <w:tcPr>
            <w:tcW w:w="2408" w:type="dxa"/>
            <w:gridSpan w:val="2"/>
            <w:tcBorders>
              <w:top w:val="single" w:color="auto" w:sz="8" w:space="0"/>
            </w:tcBorders>
            <w:vAlign w:val="center"/>
          </w:tcPr>
          <w:p w14:paraId="0668B303">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lang w:val="en-US" w:eastAsia="zh-CN" w:bidi="ar-SA"/>
              </w:rPr>
            </w:pPr>
            <w:r>
              <w:rPr>
                <w:rFonts w:hint="eastAsia" w:asciiTheme="minorEastAsia" w:hAnsiTheme="minorEastAsia" w:eastAsiaTheme="minorEastAsia" w:cstheme="minorEastAsia"/>
                <w:color w:val="auto"/>
                <w:kern w:val="0"/>
                <w:sz w:val="24"/>
                <w:szCs w:val="24"/>
                <w:highlight w:val="none"/>
              </w:rPr>
              <w:t>毕业论文</w:t>
            </w:r>
          </w:p>
        </w:tc>
        <w:tc>
          <w:tcPr>
            <w:tcW w:w="718" w:type="dxa"/>
            <w:tcBorders>
              <w:top w:val="single" w:color="auto" w:sz="8" w:space="0"/>
            </w:tcBorders>
            <w:vAlign w:val="center"/>
          </w:tcPr>
          <w:p w14:paraId="61F2D47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kern w:val="0"/>
                <w:sz w:val="24"/>
                <w:szCs w:val="24"/>
                <w:highlight w:val="none"/>
                <w:lang w:val="en-US" w:eastAsia="zh-CN"/>
              </w:rPr>
            </w:pPr>
            <w:r>
              <w:rPr>
                <w:rFonts w:hint="eastAsia" w:asciiTheme="minorEastAsia" w:hAnsiTheme="minorEastAsia" w:eastAsiaTheme="minorEastAsia" w:cstheme="minorEastAsia"/>
                <w:color w:val="auto"/>
                <w:kern w:val="0"/>
                <w:sz w:val="24"/>
                <w:szCs w:val="24"/>
                <w:highlight w:val="none"/>
                <w:lang w:val="en-US" w:eastAsia="zh-CN"/>
              </w:rPr>
              <w:t>4</w:t>
            </w:r>
          </w:p>
        </w:tc>
        <w:tc>
          <w:tcPr>
            <w:tcW w:w="967" w:type="dxa"/>
            <w:vMerge w:val="restart"/>
            <w:tcBorders>
              <w:top w:val="single" w:color="auto" w:sz="8" w:space="0"/>
            </w:tcBorders>
            <w:vAlign w:val="center"/>
          </w:tcPr>
          <w:p w14:paraId="5B658DA4">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rPr>
            </w:pPr>
            <w:r>
              <w:rPr>
                <w:rFonts w:hint="eastAsia" w:asciiTheme="minorEastAsia" w:hAnsiTheme="minorEastAsia" w:eastAsiaTheme="minorEastAsia" w:cstheme="minorEastAsia"/>
                <w:color w:val="auto"/>
                <w:kern w:val="0"/>
                <w:sz w:val="24"/>
                <w:szCs w:val="24"/>
                <w:highlight w:val="none"/>
                <w:lang w:val="en-US" w:eastAsia="zh-CN"/>
              </w:rPr>
              <w:t>5%</w:t>
            </w:r>
          </w:p>
        </w:tc>
        <w:tc>
          <w:tcPr>
            <w:tcW w:w="2712" w:type="dxa"/>
            <w:vMerge w:val="restart"/>
            <w:tcBorders>
              <w:top w:val="single" w:color="auto" w:sz="8" w:space="0"/>
              <w:right w:val="single" w:color="auto" w:sz="8" w:space="0"/>
            </w:tcBorders>
            <w:vAlign w:val="center"/>
          </w:tcPr>
          <w:p w14:paraId="300D4130">
            <w:pPr>
              <w:pageBreakBefore w:val="0"/>
              <w:kinsoku/>
              <w:wordWrap/>
              <w:overflowPunct w:val="0"/>
              <w:topLinePunct w:val="0"/>
              <w:autoSpaceDE/>
              <w:autoSpaceDN/>
              <w:bidi w:val="0"/>
              <w:adjustRightInd/>
              <w:snapToGrid/>
              <w:spacing w:line="360" w:lineRule="auto"/>
              <w:jc w:val="both"/>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sz w:val="24"/>
                <w:szCs w:val="24"/>
                <w:highlight w:val="none"/>
              </w:rPr>
              <w:t>侧重学术研究与岗位实践能力培养</w:t>
            </w:r>
            <w:r>
              <w:rPr>
                <w:rFonts w:hint="eastAsia" w:asciiTheme="minorEastAsia" w:hAnsiTheme="minorEastAsia" w:eastAsiaTheme="minorEastAsia" w:cstheme="minorEastAsia"/>
                <w:color w:val="auto"/>
                <w:sz w:val="24"/>
                <w:szCs w:val="24"/>
                <w:highlight w:val="none"/>
                <w:lang w:eastAsia="zh-CN"/>
              </w:rPr>
              <w:t>。</w:t>
            </w:r>
          </w:p>
          <w:p w14:paraId="41108126">
            <w:pPr>
              <w:pageBreakBefore w:val="0"/>
              <w:kinsoku/>
              <w:wordWrap/>
              <w:overflowPunct w:val="0"/>
              <w:topLinePunct w:val="0"/>
              <w:autoSpaceDE/>
              <w:autoSpaceDN/>
              <w:bidi w:val="0"/>
              <w:adjustRightInd/>
              <w:snapToGrid/>
              <w:spacing w:line="360" w:lineRule="auto"/>
              <w:jc w:val="both"/>
              <w:rPr>
                <w:rFonts w:hint="eastAsia" w:asciiTheme="minorEastAsia" w:hAnsiTheme="minorEastAsia" w:eastAsiaTheme="minorEastAsia" w:cstheme="minorEastAsia"/>
                <w:color w:val="auto"/>
                <w:kern w:val="0"/>
                <w:sz w:val="24"/>
                <w:szCs w:val="24"/>
                <w:highlight w:val="none"/>
                <w:lang w:val="en-US" w:eastAsia="zh-CN"/>
              </w:rPr>
            </w:pPr>
          </w:p>
        </w:tc>
      </w:tr>
      <w:tr w14:paraId="7800DAA4">
        <w:trPr>
          <w:trHeight w:val="1414" w:hRule="atLeast"/>
          <w:jc w:val="center"/>
        </w:trPr>
        <w:tc>
          <w:tcPr>
            <w:tcW w:w="415" w:type="dxa"/>
            <w:vMerge w:val="continue"/>
            <w:tcBorders>
              <w:left w:val="single" w:color="auto" w:sz="8" w:space="0"/>
            </w:tcBorders>
            <w:vAlign w:val="center"/>
          </w:tcPr>
          <w:p w14:paraId="30F52DC5">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p>
        </w:tc>
        <w:tc>
          <w:tcPr>
            <w:tcW w:w="572" w:type="dxa"/>
            <w:gridSpan w:val="2"/>
            <w:vMerge w:val="continue"/>
            <w:vAlign w:val="center"/>
          </w:tcPr>
          <w:p w14:paraId="73EF97A1">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rPr>
            </w:pPr>
          </w:p>
        </w:tc>
        <w:tc>
          <w:tcPr>
            <w:tcW w:w="2408" w:type="dxa"/>
            <w:gridSpan w:val="2"/>
            <w:vAlign w:val="center"/>
          </w:tcPr>
          <w:p w14:paraId="1243C351">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lang w:val="en-US" w:eastAsia="zh-CN" w:bidi="ar-SA"/>
              </w:rPr>
            </w:pPr>
            <w:r>
              <w:rPr>
                <w:rFonts w:hint="eastAsia" w:asciiTheme="minorEastAsia" w:hAnsiTheme="minorEastAsia" w:eastAsiaTheme="minorEastAsia" w:cstheme="minorEastAsia"/>
                <w:color w:val="auto"/>
                <w:kern w:val="0"/>
                <w:sz w:val="24"/>
                <w:szCs w:val="24"/>
                <w:highlight w:val="none"/>
              </w:rPr>
              <w:t>毕业实习</w:t>
            </w:r>
          </w:p>
        </w:tc>
        <w:tc>
          <w:tcPr>
            <w:tcW w:w="718" w:type="dxa"/>
            <w:vAlign w:val="center"/>
          </w:tcPr>
          <w:p w14:paraId="4467A468">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kern w:val="0"/>
                <w:sz w:val="24"/>
                <w:szCs w:val="24"/>
                <w:highlight w:val="none"/>
                <w:lang w:val="en-US" w:eastAsia="zh-CN"/>
              </w:rPr>
            </w:pPr>
            <w:r>
              <w:rPr>
                <w:rFonts w:hint="eastAsia" w:asciiTheme="minorEastAsia" w:hAnsiTheme="minorEastAsia" w:eastAsiaTheme="minorEastAsia" w:cstheme="minorEastAsia"/>
                <w:color w:val="auto"/>
                <w:kern w:val="0"/>
                <w:sz w:val="24"/>
                <w:szCs w:val="24"/>
                <w:highlight w:val="none"/>
                <w:lang w:val="en-US" w:eastAsia="zh-CN"/>
              </w:rPr>
              <w:t>4</w:t>
            </w:r>
          </w:p>
        </w:tc>
        <w:tc>
          <w:tcPr>
            <w:tcW w:w="967" w:type="dxa"/>
            <w:vMerge w:val="continue"/>
            <w:vAlign w:val="center"/>
          </w:tcPr>
          <w:p w14:paraId="7BB4B669">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rPr>
            </w:pPr>
          </w:p>
        </w:tc>
        <w:tc>
          <w:tcPr>
            <w:tcW w:w="2712" w:type="dxa"/>
            <w:vMerge w:val="continue"/>
            <w:tcBorders>
              <w:right w:val="single" w:color="auto" w:sz="8" w:space="0"/>
            </w:tcBorders>
            <w:vAlign w:val="center"/>
          </w:tcPr>
          <w:p w14:paraId="3C2C4632">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lang w:val="en-US" w:eastAsia="zh-CN"/>
              </w:rPr>
            </w:pPr>
          </w:p>
        </w:tc>
      </w:tr>
      <w:bookmarkEnd w:id="257"/>
      <w:tr w14:paraId="17708914">
        <w:trPr>
          <w:trHeight w:val="397" w:hRule="atLeast"/>
          <w:jc w:val="center"/>
        </w:trPr>
        <w:tc>
          <w:tcPr>
            <w:tcW w:w="415" w:type="dxa"/>
            <w:vMerge w:val="continue"/>
            <w:tcBorders>
              <w:left w:val="single" w:color="auto" w:sz="8" w:space="0"/>
            </w:tcBorders>
            <w:vAlign w:val="center"/>
          </w:tcPr>
          <w:p w14:paraId="668089F9">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p>
        </w:tc>
        <w:tc>
          <w:tcPr>
            <w:tcW w:w="585" w:type="dxa"/>
            <w:gridSpan w:val="3"/>
            <w:vMerge w:val="restart"/>
            <w:vAlign w:val="center"/>
          </w:tcPr>
          <w:p w14:paraId="4E2681A5">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lang w:val="en-US" w:eastAsia="zh-CN"/>
              </w:rPr>
            </w:pPr>
            <w:r>
              <w:rPr>
                <w:rFonts w:hint="eastAsia" w:asciiTheme="minorEastAsia" w:hAnsiTheme="minorEastAsia" w:eastAsiaTheme="minorEastAsia" w:cstheme="minorEastAsia"/>
                <w:b/>
                <w:bCs/>
                <w:color w:val="auto"/>
                <w:kern w:val="0"/>
                <w:sz w:val="24"/>
                <w:szCs w:val="24"/>
                <w:highlight w:val="none"/>
                <w:lang w:val="en-US" w:eastAsia="zh-CN"/>
              </w:rPr>
              <w:t>宗教实践课</w:t>
            </w:r>
          </w:p>
        </w:tc>
        <w:tc>
          <w:tcPr>
            <w:tcW w:w="2395" w:type="dxa"/>
            <w:vAlign w:val="center"/>
          </w:tcPr>
          <w:p w14:paraId="0481AA82">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val="0"/>
                <w:bCs w:val="0"/>
                <w:color w:val="auto"/>
                <w:kern w:val="0"/>
                <w:sz w:val="24"/>
                <w:szCs w:val="24"/>
                <w:highlight w:val="none"/>
              </w:rPr>
            </w:pPr>
            <w:r>
              <w:rPr>
                <w:rFonts w:hint="eastAsia" w:asciiTheme="minorEastAsia" w:hAnsiTheme="minorEastAsia" w:eastAsiaTheme="minorEastAsia" w:cstheme="minorEastAsia"/>
                <w:b w:val="0"/>
                <w:bCs w:val="0"/>
                <w:color w:val="auto"/>
                <w:kern w:val="0"/>
                <w:sz w:val="24"/>
                <w:szCs w:val="24"/>
                <w:highlight w:val="none"/>
              </w:rPr>
              <w:t>佛七</w:t>
            </w:r>
          </w:p>
        </w:tc>
        <w:tc>
          <w:tcPr>
            <w:tcW w:w="718" w:type="dxa"/>
            <w:vAlign w:val="center"/>
          </w:tcPr>
          <w:p w14:paraId="4FEE3588">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val="0"/>
                <w:bCs w:val="0"/>
                <w:color w:val="auto"/>
                <w:kern w:val="0"/>
                <w:sz w:val="24"/>
                <w:szCs w:val="24"/>
                <w:highlight w:val="none"/>
                <w:lang w:val="en-US" w:eastAsia="zh-CN"/>
              </w:rPr>
            </w:pPr>
            <w:r>
              <w:rPr>
                <w:rFonts w:hint="eastAsia" w:asciiTheme="minorEastAsia" w:hAnsiTheme="minorEastAsia" w:eastAsiaTheme="minorEastAsia" w:cstheme="minorEastAsia"/>
                <w:b w:val="0"/>
                <w:bCs w:val="0"/>
                <w:color w:val="auto"/>
                <w:kern w:val="0"/>
                <w:sz w:val="24"/>
                <w:szCs w:val="24"/>
                <w:highlight w:val="none"/>
                <w:lang w:val="en-US" w:eastAsia="zh-CN"/>
              </w:rPr>
              <w:t>2</w:t>
            </w:r>
          </w:p>
        </w:tc>
        <w:tc>
          <w:tcPr>
            <w:tcW w:w="967" w:type="dxa"/>
            <w:vMerge w:val="restart"/>
            <w:vAlign w:val="center"/>
          </w:tcPr>
          <w:p w14:paraId="342CE090">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val="0"/>
                <w:bCs w:val="0"/>
                <w:color w:val="auto"/>
                <w:kern w:val="0"/>
                <w:sz w:val="24"/>
                <w:szCs w:val="24"/>
                <w:highlight w:val="none"/>
                <w:lang w:val="en-US" w:eastAsia="zh-CN"/>
              </w:rPr>
            </w:pPr>
            <w:r>
              <w:rPr>
                <w:rFonts w:hint="eastAsia" w:asciiTheme="minorEastAsia" w:hAnsiTheme="minorEastAsia" w:eastAsiaTheme="minorEastAsia" w:cstheme="minorEastAsia"/>
                <w:b w:val="0"/>
                <w:bCs w:val="0"/>
                <w:color w:val="auto"/>
                <w:kern w:val="0"/>
                <w:sz w:val="24"/>
                <w:szCs w:val="24"/>
                <w:highlight w:val="none"/>
                <w:lang w:val="en-US" w:eastAsia="zh-CN"/>
              </w:rPr>
              <w:t>7.5%</w:t>
            </w:r>
          </w:p>
        </w:tc>
        <w:tc>
          <w:tcPr>
            <w:tcW w:w="2712" w:type="dxa"/>
            <w:vMerge w:val="restart"/>
            <w:tcBorders>
              <w:right w:val="single" w:color="auto" w:sz="8" w:space="0"/>
            </w:tcBorders>
            <w:vAlign w:val="center"/>
          </w:tcPr>
          <w:p w14:paraId="0ECE01D5">
            <w:pPr>
              <w:pageBreakBefore w:val="0"/>
              <w:kinsoku/>
              <w:wordWrap/>
              <w:overflowPunct w:val="0"/>
              <w:topLinePunct w:val="0"/>
              <w:autoSpaceDE/>
              <w:autoSpaceDN/>
              <w:bidi w:val="0"/>
              <w:adjustRightInd/>
              <w:snapToGrid/>
              <w:spacing w:line="360" w:lineRule="auto"/>
              <w:jc w:val="both"/>
              <w:rPr>
                <w:rFonts w:hint="eastAsia" w:asciiTheme="minorEastAsia" w:hAnsiTheme="minorEastAsia" w:eastAsiaTheme="minorEastAsia" w:cstheme="minorEastAsia"/>
                <w:b w:val="0"/>
                <w:bCs w:val="0"/>
                <w:color w:val="auto"/>
                <w:kern w:val="0"/>
                <w:sz w:val="24"/>
                <w:szCs w:val="24"/>
                <w:highlight w:val="none"/>
                <w:lang w:val="en-US" w:eastAsia="zh-CN"/>
              </w:rPr>
            </w:pPr>
            <w:r>
              <w:rPr>
                <w:rFonts w:hint="eastAsia" w:asciiTheme="minorEastAsia" w:hAnsiTheme="minorEastAsia" w:eastAsiaTheme="minorEastAsia" w:cstheme="minorEastAsia"/>
                <w:color w:val="auto"/>
                <w:sz w:val="24"/>
                <w:szCs w:val="24"/>
                <w:highlight w:val="none"/>
              </w:rPr>
              <w:t>强化宗教仪轨与专业实践素养。</w:t>
            </w:r>
            <w:r>
              <w:rPr>
                <w:rFonts w:hint="eastAsia" w:asciiTheme="minorEastAsia" w:hAnsiTheme="minorEastAsia" w:eastAsiaTheme="minorEastAsia" w:cstheme="minorEastAsia"/>
                <w:color w:val="auto"/>
                <w:sz w:val="24"/>
                <w:szCs w:val="24"/>
                <w:highlight w:val="none"/>
                <w:lang w:val="en-US" w:eastAsia="zh-CN"/>
              </w:rPr>
              <w:t>出勤率达85％得相应学分。</w:t>
            </w:r>
          </w:p>
        </w:tc>
      </w:tr>
      <w:tr w14:paraId="620873C9">
        <w:trPr>
          <w:trHeight w:val="397" w:hRule="atLeast"/>
          <w:jc w:val="center"/>
        </w:trPr>
        <w:tc>
          <w:tcPr>
            <w:tcW w:w="415" w:type="dxa"/>
            <w:vMerge w:val="continue"/>
            <w:tcBorders>
              <w:left w:val="single" w:color="auto" w:sz="8" w:space="0"/>
            </w:tcBorders>
            <w:vAlign w:val="center"/>
          </w:tcPr>
          <w:p w14:paraId="47DE532D">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p>
        </w:tc>
        <w:tc>
          <w:tcPr>
            <w:tcW w:w="585" w:type="dxa"/>
            <w:gridSpan w:val="3"/>
            <w:vMerge w:val="continue"/>
            <w:vAlign w:val="center"/>
          </w:tcPr>
          <w:p w14:paraId="24DBDA98">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rPr>
            </w:pPr>
          </w:p>
        </w:tc>
        <w:tc>
          <w:tcPr>
            <w:tcW w:w="2395" w:type="dxa"/>
            <w:vAlign w:val="center"/>
          </w:tcPr>
          <w:p w14:paraId="419D427F">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val="0"/>
                <w:bCs w:val="0"/>
                <w:color w:val="auto"/>
                <w:kern w:val="0"/>
                <w:sz w:val="24"/>
                <w:szCs w:val="24"/>
                <w:highlight w:val="none"/>
              </w:rPr>
            </w:pPr>
            <w:r>
              <w:rPr>
                <w:rFonts w:hint="eastAsia" w:asciiTheme="minorEastAsia" w:hAnsiTheme="minorEastAsia" w:eastAsiaTheme="minorEastAsia" w:cstheme="minorEastAsia"/>
                <w:b w:val="0"/>
                <w:bCs w:val="0"/>
                <w:color w:val="auto"/>
                <w:kern w:val="0"/>
                <w:sz w:val="24"/>
                <w:szCs w:val="24"/>
                <w:highlight w:val="none"/>
              </w:rPr>
              <w:t>经七</w:t>
            </w:r>
          </w:p>
        </w:tc>
        <w:tc>
          <w:tcPr>
            <w:tcW w:w="718" w:type="dxa"/>
            <w:vAlign w:val="center"/>
          </w:tcPr>
          <w:p w14:paraId="6D11552A">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val="0"/>
                <w:bCs w:val="0"/>
                <w:color w:val="auto"/>
                <w:kern w:val="0"/>
                <w:sz w:val="24"/>
                <w:szCs w:val="24"/>
                <w:highlight w:val="none"/>
                <w:lang w:val="en-US" w:eastAsia="zh-CN"/>
              </w:rPr>
            </w:pPr>
            <w:r>
              <w:rPr>
                <w:rFonts w:hint="eastAsia" w:asciiTheme="minorEastAsia" w:hAnsiTheme="minorEastAsia" w:eastAsiaTheme="minorEastAsia" w:cstheme="minorEastAsia"/>
                <w:b w:val="0"/>
                <w:bCs w:val="0"/>
                <w:color w:val="auto"/>
                <w:kern w:val="0"/>
                <w:sz w:val="24"/>
                <w:szCs w:val="24"/>
                <w:highlight w:val="none"/>
                <w:lang w:val="en-US" w:eastAsia="zh-CN"/>
              </w:rPr>
              <w:t>2</w:t>
            </w:r>
          </w:p>
        </w:tc>
        <w:tc>
          <w:tcPr>
            <w:tcW w:w="967" w:type="dxa"/>
            <w:vMerge w:val="continue"/>
            <w:vAlign w:val="center"/>
          </w:tcPr>
          <w:p w14:paraId="2645D464">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val="0"/>
                <w:bCs w:val="0"/>
                <w:color w:val="auto"/>
                <w:kern w:val="0"/>
                <w:sz w:val="24"/>
                <w:szCs w:val="24"/>
                <w:highlight w:val="none"/>
              </w:rPr>
            </w:pPr>
          </w:p>
        </w:tc>
        <w:tc>
          <w:tcPr>
            <w:tcW w:w="2712" w:type="dxa"/>
            <w:vMerge w:val="continue"/>
            <w:tcBorders>
              <w:right w:val="single" w:color="auto" w:sz="8" w:space="0"/>
            </w:tcBorders>
            <w:vAlign w:val="center"/>
          </w:tcPr>
          <w:p w14:paraId="4FAE1DFD">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val="0"/>
                <w:bCs w:val="0"/>
                <w:color w:val="auto"/>
                <w:kern w:val="0"/>
                <w:sz w:val="24"/>
                <w:szCs w:val="24"/>
                <w:highlight w:val="none"/>
              </w:rPr>
            </w:pPr>
          </w:p>
        </w:tc>
      </w:tr>
      <w:tr w14:paraId="41ABC1E5">
        <w:trPr>
          <w:trHeight w:val="397" w:hRule="atLeast"/>
          <w:jc w:val="center"/>
        </w:trPr>
        <w:tc>
          <w:tcPr>
            <w:tcW w:w="415" w:type="dxa"/>
            <w:vMerge w:val="continue"/>
            <w:tcBorders>
              <w:left w:val="single" w:color="auto" w:sz="8" w:space="0"/>
            </w:tcBorders>
            <w:vAlign w:val="center"/>
          </w:tcPr>
          <w:p w14:paraId="0BF7FCB6">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p>
        </w:tc>
        <w:tc>
          <w:tcPr>
            <w:tcW w:w="585" w:type="dxa"/>
            <w:gridSpan w:val="3"/>
            <w:vMerge w:val="continue"/>
            <w:vAlign w:val="center"/>
          </w:tcPr>
          <w:p w14:paraId="4949F36D">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rPr>
            </w:pPr>
          </w:p>
        </w:tc>
        <w:tc>
          <w:tcPr>
            <w:tcW w:w="2395" w:type="dxa"/>
            <w:tcBorders>
              <w:bottom w:val="single" w:color="auto" w:sz="8" w:space="0"/>
            </w:tcBorders>
            <w:vAlign w:val="center"/>
          </w:tcPr>
          <w:p w14:paraId="7364DA01">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rPr>
            </w:pPr>
            <w:r>
              <w:rPr>
                <w:rFonts w:hint="eastAsia" w:asciiTheme="minorEastAsia" w:hAnsiTheme="minorEastAsia" w:eastAsiaTheme="minorEastAsia" w:cstheme="minorEastAsia"/>
                <w:color w:val="auto"/>
                <w:kern w:val="0"/>
                <w:sz w:val="24"/>
                <w:szCs w:val="24"/>
                <w:highlight w:val="none"/>
              </w:rPr>
              <w:t>禅七</w:t>
            </w:r>
          </w:p>
        </w:tc>
        <w:tc>
          <w:tcPr>
            <w:tcW w:w="718" w:type="dxa"/>
            <w:tcBorders>
              <w:bottom w:val="single" w:color="auto" w:sz="8" w:space="0"/>
            </w:tcBorders>
            <w:vAlign w:val="center"/>
          </w:tcPr>
          <w:p w14:paraId="0DC1B085">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lang w:val="en-US" w:eastAsia="zh-CN"/>
              </w:rPr>
            </w:pPr>
            <w:r>
              <w:rPr>
                <w:rFonts w:hint="eastAsia" w:asciiTheme="minorEastAsia" w:hAnsiTheme="minorEastAsia" w:eastAsiaTheme="minorEastAsia" w:cstheme="minorEastAsia"/>
                <w:color w:val="auto"/>
                <w:kern w:val="0"/>
                <w:sz w:val="24"/>
                <w:szCs w:val="24"/>
                <w:highlight w:val="none"/>
                <w:lang w:val="en-US" w:eastAsia="zh-CN"/>
              </w:rPr>
              <w:t>2</w:t>
            </w:r>
          </w:p>
        </w:tc>
        <w:tc>
          <w:tcPr>
            <w:tcW w:w="967" w:type="dxa"/>
            <w:vMerge w:val="continue"/>
            <w:vAlign w:val="center"/>
          </w:tcPr>
          <w:p w14:paraId="4191F989">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rPr>
            </w:pPr>
          </w:p>
        </w:tc>
        <w:tc>
          <w:tcPr>
            <w:tcW w:w="2712" w:type="dxa"/>
            <w:vMerge w:val="continue"/>
            <w:tcBorders>
              <w:right w:val="single" w:color="auto" w:sz="8" w:space="0"/>
            </w:tcBorders>
            <w:vAlign w:val="center"/>
          </w:tcPr>
          <w:p w14:paraId="3632F55E">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rPr>
            </w:pPr>
          </w:p>
        </w:tc>
      </w:tr>
      <w:tr w14:paraId="1C5F2287">
        <w:trPr>
          <w:trHeight w:val="397" w:hRule="atLeast"/>
          <w:jc w:val="center"/>
        </w:trPr>
        <w:tc>
          <w:tcPr>
            <w:tcW w:w="415" w:type="dxa"/>
            <w:vMerge w:val="continue"/>
            <w:tcBorders>
              <w:left w:val="single" w:color="auto" w:sz="8" w:space="0"/>
            </w:tcBorders>
            <w:vAlign w:val="center"/>
          </w:tcPr>
          <w:p w14:paraId="5585B7D9">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p>
        </w:tc>
        <w:tc>
          <w:tcPr>
            <w:tcW w:w="585" w:type="dxa"/>
            <w:gridSpan w:val="3"/>
            <w:vMerge w:val="continue"/>
            <w:vAlign w:val="center"/>
          </w:tcPr>
          <w:p w14:paraId="2F9131A0">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rPr>
            </w:pPr>
          </w:p>
        </w:tc>
        <w:tc>
          <w:tcPr>
            <w:tcW w:w="2395" w:type="dxa"/>
            <w:tcBorders>
              <w:bottom w:val="single" w:color="auto" w:sz="8" w:space="0"/>
            </w:tcBorders>
            <w:vAlign w:val="center"/>
          </w:tcPr>
          <w:p w14:paraId="5D590321">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rPr>
            </w:pPr>
            <w:r>
              <w:rPr>
                <w:rFonts w:hint="eastAsia" w:asciiTheme="minorEastAsia" w:hAnsiTheme="minorEastAsia" w:eastAsiaTheme="minorEastAsia" w:cstheme="minorEastAsia"/>
                <w:color w:val="auto"/>
                <w:kern w:val="0"/>
                <w:sz w:val="24"/>
                <w:szCs w:val="24"/>
                <w:highlight w:val="none"/>
              </w:rPr>
              <w:t>早晚课诵等</w:t>
            </w:r>
          </w:p>
        </w:tc>
        <w:tc>
          <w:tcPr>
            <w:tcW w:w="718" w:type="dxa"/>
            <w:tcBorders>
              <w:bottom w:val="single" w:color="auto" w:sz="8" w:space="0"/>
            </w:tcBorders>
            <w:vAlign w:val="center"/>
          </w:tcPr>
          <w:p w14:paraId="5CD6F163">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lang w:val="en-US" w:eastAsia="zh-CN"/>
              </w:rPr>
            </w:pPr>
            <w:r>
              <w:rPr>
                <w:rFonts w:hint="eastAsia" w:asciiTheme="minorEastAsia" w:hAnsiTheme="minorEastAsia" w:eastAsiaTheme="minorEastAsia" w:cstheme="minorEastAsia"/>
                <w:color w:val="auto"/>
                <w:kern w:val="0"/>
                <w:sz w:val="24"/>
                <w:szCs w:val="24"/>
                <w:highlight w:val="none"/>
                <w:lang w:val="en-US" w:eastAsia="zh-CN"/>
              </w:rPr>
              <w:t>4</w:t>
            </w:r>
          </w:p>
        </w:tc>
        <w:tc>
          <w:tcPr>
            <w:tcW w:w="967" w:type="dxa"/>
            <w:vMerge w:val="continue"/>
            <w:vAlign w:val="center"/>
          </w:tcPr>
          <w:p w14:paraId="5548C82E">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rPr>
            </w:pPr>
          </w:p>
        </w:tc>
        <w:tc>
          <w:tcPr>
            <w:tcW w:w="2712" w:type="dxa"/>
            <w:vMerge w:val="continue"/>
            <w:tcBorders>
              <w:right w:val="single" w:color="auto" w:sz="8" w:space="0"/>
            </w:tcBorders>
            <w:vAlign w:val="center"/>
          </w:tcPr>
          <w:p w14:paraId="4AA1C04B">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rPr>
            </w:pPr>
          </w:p>
        </w:tc>
      </w:tr>
      <w:tr w14:paraId="02AE3C6B">
        <w:trPr>
          <w:trHeight w:val="397" w:hRule="atLeast"/>
          <w:jc w:val="center"/>
        </w:trPr>
        <w:tc>
          <w:tcPr>
            <w:tcW w:w="415" w:type="dxa"/>
            <w:vMerge w:val="continue"/>
            <w:tcBorders>
              <w:left w:val="single" w:color="auto" w:sz="8" w:space="0"/>
            </w:tcBorders>
            <w:vAlign w:val="center"/>
          </w:tcPr>
          <w:p w14:paraId="2A2E2EAC">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p>
        </w:tc>
        <w:tc>
          <w:tcPr>
            <w:tcW w:w="585" w:type="dxa"/>
            <w:gridSpan w:val="3"/>
            <w:vMerge w:val="continue"/>
            <w:vAlign w:val="center"/>
          </w:tcPr>
          <w:p w14:paraId="1A7247A7">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rPr>
            </w:pPr>
          </w:p>
        </w:tc>
        <w:tc>
          <w:tcPr>
            <w:tcW w:w="2395" w:type="dxa"/>
            <w:tcBorders>
              <w:bottom w:val="single" w:color="auto" w:sz="8" w:space="0"/>
            </w:tcBorders>
            <w:vAlign w:val="center"/>
          </w:tcPr>
          <w:p w14:paraId="193D6BA3">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lang w:val="en-US" w:eastAsia="zh-CN"/>
              </w:rPr>
            </w:pPr>
            <w:r>
              <w:rPr>
                <w:rFonts w:hint="eastAsia" w:asciiTheme="minorEastAsia" w:hAnsiTheme="minorEastAsia" w:eastAsiaTheme="minorEastAsia" w:cstheme="minorEastAsia"/>
                <w:color w:val="auto"/>
                <w:kern w:val="0"/>
                <w:sz w:val="24"/>
                <w:szCs w:val="24"/>
                <w:highlight w:val="none"/>
                <w:lang w:val="en-US" w:eastAsia="zh-CN"/>
              </w:rPr>
              <w:t>布萨</w:t>
            </w:r>
          </w:p>
        </w:tc>
        <w:tc>
          <w:tcPr>
            <w:tcW w:w="718" w:type="dxa"/>
            <w:tcBorders>
              <w:bottom w:val="single" w:color="auto" w:sz="8" w:space="0"/>
            </w:tcBorders>
            <w:vAlign w:val="center"/>
          </w:tcPr>
          <w:p w14:paraId="47BFC374">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lang w:val="en-US" w:eastAsia="zh-CN"/>
              </w:rPr>
            </w:pPr>
            <w:r>
              <w:rPr>
                <w:rFonts w:hint="eastAsia" w:asciiTheme="minorEastAsia" w:hAnsiTheme="minorEastAsia" w:eastAsiaTheme="minorEastAsia" w:cstheme="minorEastAsia"/>
                <w:color w:val="auto"/>
                <w:kern w:val="0"/>
                <w:sz w:val="24"/>
                <w:szCs w:val="24"/>
                <w:highlight w:val="none"/>
                <w:lang w:val="en-US" w:eastAsia="zh-CN"/>
              </w:rPr>
              <w:t>2</w:t>
            </w:r>
          </w:p>
        </w:tc>
        <w:tc>
          <w:tcPr>
            <w:tcW w:w="967" w:type="dxa"/>
            <w:vMerge w:val="continue"/>
            <w:tcBorders>
              <w:bottom w:val="single" w:color="auto" w:sz="8" w:space="0"/>
            </w:tcBorders>
            <w:vAlign w:val="center"/>
          </w:tcPr>
          <w:p w14:paraId="44875031">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rPr>
            </w:pPr>
          </w:p>
        </w:tc>
        <w:tc>
          <w:tcPr>
            <w:tcW w:w="2712" w:type="dxa"/>
            <w:vMerge w:val="continue"/>
            <w:tcBorders>
              <w:bottom w:val="single" w:color="auto" w:sz="8" w:space="0"/>
              <w:right w:val="single" w:color="auto" w:sz="8" w:space="0"/>
            </w:tcBorders>
            <w:vAlign w:val="center"/>
          </w:tcPr>
          <w:p w14:paraId="18638904">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rPr>
            </w:pPr>
          </w:p>
        </w:tc>
      </w:tr>
      <w:tr w14:paraId="40F184DC">
        <w:trPr>
          <w:trHeight w:val="488" w:hRule="atLeast"/>
          <w:jc w:val="center"/>
        </w:trPr>
        <w:tc>
          <w:tcPr>
            <w:tcW w:w="415" w:type="dxa"/>
            <w:vMerge w:val="continue"/>
            <w:tcBorders>
              <w:left w:val="single" w:color="auto" w:sz="8" w:space="0"/>
            </w:tcBorders>
            <w:vAlign w:val="center"/>
          </w:tcPr>
          <w:p w14:paraId="08F34DE2">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p>
        </w:tc>
        <w:tc>
          <w:tcPr>
            <w:tcW w:w="585" w:type="dxa"/>
            <w:gridSpan w:val="3"/>
            <w:vMerge w:val="restart"/>
            <w:vAlign w:val="center"/>
          </w:tcPr>
          <w:p w14:paraId="456810CB">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lang w:val="en-US" w:eastAsia="zh-CN"/>
              </w:rPr>
            </w:pPr>
            <w:r>
              <w:rPr>
                <w:rFonts w:hint="eastAsia" w:asciiTheme="minorEastAsia" w:hAnsiTheme="minorEastAsia" w:eastAsiaTheme="minorEastAsia" w:cstheme="minorEastAsia"/>
                <w:b/>
                <w:bCs/>
                <w:color w:val="auto"/>
                <w:kern w:val="0"/>
                <w:sz w:val="24"/>
                <w:szCs w:val="24"/>
                <w:highlight w:val="none"/>
                <w:lang w:val="en-US" w:eastAsia="zh-CN"/>
              </w:rPr>
              <w:t>五育实践课</w:t>
            </w:r>
          </w:p>
        </w:tc>
        <w:tc>
          <w:tcPr>
            <w:tcW w:w="2395" w:type="dxa"/>
            <w:tcBorders>
              <w:bottom w:val="single" w:color="auto" w:sz="8" w:space="0"/>
            </w:tcBorders>
            <w:vAlign w:val="center"/>
          </w:tcPr>
          <w:p w14:paraId="5CBE1483">
            <w:pPr>
              <w:keepNext w:val="0"/>
              <w:keepLines w:val="0"/>
              <w:pageBreakBefore w:val="0"/>
              <w:widowControl w:val="0"/>
              <w:shd w:val="clear"/>
              <w:kinsoku/>
              <w:wordWrap/>
              <w:overflowPunct/>
              <w:topLinePunct w:val="0"/>
              <w:autoSpaceDE/>
              <w:autoSpaceDN/>
              <w:bidi w:val="0"/>
              <w:adjustRightInd/>
              <w:snapToGrid/>
              <w:spacing w:line="360" w:lineRule="auto"/>
              <w:ind w:left="0" w:leftChars="0" w:right="0" w:rightChars="0" w:firstLine="0" w:firstLineChars="0"/>
              <w:jc w:val="center"/>
              <w:textAlignment w:val="auto"/>
              <w:rPr>
                <w:rFonts w:hint="eastAsia" w:asciiTheme="minorEastAsia" w:hAnsiTheme="minorEastAsia" w:eastAsiaTheme="minorEastAsia" w:cstheme="minorEastAsia"/>
                <w:color w:val="auto"/>
                <w:kern w:val="0"/>
                <w:sz w:val="24"/>
                <w:szCs w:val="24"/>
                <w:highlight w:val="none"/>
              </w:rPr>
            </w:pPr>
            <w:r>
              <w:rPr>
                <w:rFonts w:hint="eastAsia" w:asciiTheme="minorEastAsia" w:hAnsiTheme="minorEastAsia" w:eastAsiaTheme="minorEastAsia" w:cstheme="minorEastAsia"/>
                <w:color w:val="auto"/>
                <w:kern w:val="0"/>
                <w:sz w:val="24"/>
                <w:szCs w:val="24"/>
                <w:highlight w:val="none"/>
                <w:lang w:val="en-US" w:eastAsia="zh-CN"/>
              </w:rPr>
              <w:t>的</w:t>
            </w:r>
          </w:p>
        </w:tc>
        <w:tc>
          <w:tcPr>
            <w:tcW w:w="718" w:type="dxa"/>
            <w:vMerge w:val="restart"/>
            <w:vAlign w:val="center"/>
          </w:tcPr>
          <w:p w14:paraId="425CD97D">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lang w:val="en-US" w:eastAsia="zh-CN"/>
              </w:rPr>
            </w:pPr>
            <w:r>
              <w:rPr>
                <w:rFonts w:hint="eastAsia" w:asciiTheme="minorEastAsia" w:hAnsiTheme="minorEastAsia" w:eastAsiaTheme="minorEastAsia" w:cstheme="minorEastAsia"/>
                <w:color w:val="auto"/>
                <w:kern w:val="0"/>
                <w:sz w:val="24"/>
                <w:szCs w:val="24"/>
                <w:highlight w:val="none"/>
                <w:lang w:val="en-US" w:eastAsia="zh-CN"/>
              </w:rPr>
              <w:t>1</w:t>
            </w:r>
          </w:p>
        </w:tc>
        <w:tc>
          <w:tcPr>
            <w:tcW w:w="967" w:type="dxa"/>
            <w:vMerge w:val="restart"/>
            <w:vAlign w:val="center"/>
          </w:tcPr>
          <w:p w14:paraId="4947A5B7">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lang w:val="en-US" w:eastAsia="zh-CN"/>
              </w:rPr>
            </w:pPr>
            <w:r>
              <w:rPr>
                <w:rFonts w:hint="eastAsia" w:asciiTheme="minorEastAsia" w:hAnsiTheme="minorEastAsia" w:eastAsiaTheme="minorEastAsia" w:cstheme="minorEastAsia"/>
                <w:color w:val="auto"/>
                <w:kern w:val="0"/>
                <w:sz w:val="24"/>
                <w:szCs w:val="24"/>
                <w:highlight w:val="none"/>
                <w:lang w:val="en-US" w:eastAsia="zh-CN"/>
              </w:rPr>
              <w:t>3.1%</w:t>
            </w:r>
          </w:p>
          <w:p w14:paraId="6A1AEC89">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rPr>
            </w:pPr>
          </w:p>
        </w:tc>
        <w:tc>
          <w:tcPr>
            <w:tcW w:w="2712" w:type="dxa"/>
            <w:vMerge w:val="restart"/>
            <w:tcBorders>
              <w:right w:val="single" w:color="auto" w:sz="8" w:space="0"/>
            </w:tcBorders>
            <w:vAlign w:val="center"/>
          </w:tcPr>
          <w:p w14:paraId="12BF5734">
            <w:pPr>
              <w:pageBreakBefore w:val="0"/>
              <w:kinsoku/>
              <w:wordWrap/>
              <w:overflowPunct w:val="0"/>
              <w:topLinePunct w:val="0"/>
              <w:autoSpaceDE/>
              <w:autoSpaceDN/>
              <w:bidi w:val="0"/>
              <w:adjustRightInd/>
              <w:snapToGrid/>
              <w:spacing w:line="360" w:lineRule="auto"/>
              <w:jc w:val="both"/>
              <w:rPr>
                <w:rFonts w:hint="eastAsia" w:asciiTheme="minorEastAsia" w:hAnsiTheme="minorEastAsia" w:eastAsiaTheme="minorEastAsia" w:cstheme="minorEastAsia"/>
                <w:color w:val="auto"/>
                <w:kern w:val="0"/>
                <w:sz w:val="24"/>
                <w:szCs w:val="24"/>
                <w:highlight w:val="none"/>
              </w:rPr>
            </w:pPr>
            <w:r>
              <w:rPr>
                <w:rFonts w:hint="eastAsia" w:asciiTheme="minorEastAsia" w:hAnsiTheme="minorEastAsia" w:eastAsiaTheme="minorEastAsia" w:cstheme="minorEastAsia"/>
                <w:color w:val="auto"/>
                <w:sz w:val="24"/>
                <w:szCs w:val="24"/>
                <w:highlight w:val="none"/>
              </w:rPr>
              <w:t>落实德智体美劳全面发展要求</w:t>
            </w:r>
          </w:p>
        </w:tc>
      </w:tr>
      <w:tr w14:paraId="18D79C22">
        <w:trPr>
          <w:trHeight w:val="460" w:hRule="atLeast"/>
          <w:jc w:val="center"/>
        </w:trPr>
        <w:tc>
          <w:tcPr>
            <w:tcW w:w="415" w:type="dxa"/>
            <w:vMerge w:val="continue"/>
            <w:tcBorders>
              <w:left w:val="single" w:color="auto" w:sz="8" w:space="0"/>
            </w:tcBorders>
            <w:vAlign w:val="center"/>
          </w:tcPr>
          <w:p w14:paraId="2F47A965">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p>
        </w:tc>
        <w:tc>
          <w:tcPr>
            <w:tcW w:w="585" w:type="dxa"/>
            <w:gridSpan w:val="3"/>
            <w:vMerge w:val="continue"/>
            <w:vAlign w:val="center"/>
          </w:tcPr>
          <w:p w14:paraId="6C60D9EA">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rPr>
            </w:pPr>
          </w:p>
        </w:tc>
        <w:tc>
          <w:tcPr>
            <w:tcW w:w="2395" w:type="dxa"/>
            <w:tcBorders>
              <w:bottom w:val="single" w:color="auto" w:sz="8" w:space="0"/>
            </w:tcBorders>
            <w:vAlign w:val="center"/>
          </w:tcPr>
          <w:p w14:paraId="036DEE4E">
            <w:pPr>
              <w:keepNext w:val="0"/>
              <w:keepLines w:val="0"/>
              <w:pageBreakBefore w:val="0"/>
              <w:widowControl w:val="0"/>
              <w:shd w:val="clear"/>
              <w:kinsoku/>
              <w:wordWrap/>
              <w:overflowPunct/>
              <w:topLinePunct w:val="0"/>
              <w:autoSpaceDE/>
              <w:autoSpaceDN/>
              <w:bidi w:val="0"/>
              <w:adjustRightInd/>
              <w:snapToGrid/>
              <w:spacing w:line="360" w:lineRule="auto"/>
              <w:ind w:left="0" w:leftChars="0" w:right="0" w:rightChars="0" w:firstLine="0" w:firstLineChars="0"/>
              <w:jc w:val="center"/>
              <w:textAlignment w:val="auto"/>
              <w:rPr>
                <w:rFonts w:hint="eastAsia" w:asciiTheme="minorEastAsia" w:hAnsiTheme="minorEastAsia" w:eastAsiaTheme="minorEastAsia" w:cstheme="minorEastAsia"/>
                <w:color w:val="auto"/>
                <w:kern w:val="0"/>
                <w:sz w:val="24"/>
                <w:szCs w:val="24"/>
                <w:highlight w:val="none"/>
              </w:rPr>
            </w:pPr>
            <w:r>
              <w:rPr>
                <w:rFonts w:hint="eastAsia" w:asciiTheme="minorEastAsia" w:hAnsiTheme="minorEastAsia" w:eastAsiaTheme="minorEastAsia" w:cstheme="minorEastAsia"/>
                <w:color w:val="auto"/>
                <w:kern w:val="0"/>
                <w:sz w:val="24"/>
                <w:szCs w:val="24"/>
                <w:highlight w:val="none"/>
                <w:lang w:val="en-US" w:eastAsia="zh-CN"/>
              </w:rPr>
              <w:t>智</w:t>
            </w:r>
          </w:p>
        </w:tc>
        <w:tc>
          <w:tcPr>
            <w:tcW w:w="718" w:type="dxa"/>
            <w:vMerge w:val="restart"/>
            <w:vAlign w:val="center"/>
          </w:tcPr>
          <w:p w14:paraId="7ED52434">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lang w:val="en-US" w:eastAsia="zh-CN"/>
              </w:rPr>
            </w:pPr>
            <w:r>
              <w:rPr>
                <w:rFonts w:hint="eastAsia" w:asciiTheme="minorEastAsia" w:hAnsiTheme="minorEastAsia" w:eastAsiaTheme="minorEastAsia" w:cstheme="minorEastAsia"/>
                <w:color w:val="auto"/>
                <w:kern w:val="0"/>
                <w:sz w:val="24"/>
                <w:szCs w:val="24"/>
                <w:highlight w:val="none"/>
                <w:lang w:val="en-US" w:eastAsia="zh-CN"/>
              </w:rPr>
              <w:t>1</w:t>
            </w:r>
          </w:p>
        </w:tc>
        <w:tc>
          <w:tcPr>
            <w:tcW w:w="967" w:type="dxa"/>
            <w:vMerge w:val="continue"/>
            <w:vAlign w:val="center"/>
          </w:tcPr>
          <w:p w14:paraId="49849B17">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rPr>
            </w:pPr>
          </w:p>
        </w:tc>
        <w:tc>
          <w:tcPr>
            <w:tcW w:w="2712" w:type="dxa"/>
            <w:vMerge w:val="continue"/>
            <w:tcBorders>
              <w:right w:val="single" w:color="auto" w:sz="8" w:space="0"/>
            </w:tcBorders>
            <w:vAlign w:val="center"/>
          </w:tcPr>
          <w:p w14:paraId="7226FED2">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rPr>
            </w:pPr>
          </w:p>
        </w:tc>
      </w:tr>
      <w:tr w14:paraId="37D7E9A0">
        <w:trPr>
          <w:trHeight w:val="459" w:hRule="atLeast"/>
          <w:jc w:val="center"/>
        </w:trPr>
        <w:tc>
          <w:tcPr>
            <w:tcW w:w="415" w:type="dxa"/>
            <w:vMerge w:val="continue"/>
            <w:tcBorders>
              <w:left w:val="single" w:color="auto" w:sz="8" w:space="0"/>
            </w:tcBorders>
            <w:vAlign w:val="center"/>
          </w:tcPr>
          <w:p w14:paraId="6E2DF51D">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p>
        </w:tc>
        <w:tc>
          <w:tcPr>
            <w:tcW w:w="585" w:type="dxa"/>
            <w:gridSpan w:val="3"/>
            <w:vMerge w:val="continue"/>
            <w:vAlign w:val="center"/>
          </w:tcPr>
          <w:p w14:paraId="45039B0E">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rPr>
            </w:pPr>
          </w:p>
        </w:tc>
        <w:tc>
          <w:tcPr>
            <w:tcW w:w="2395" w:type="dxa"/>
            <w:tcBorders>
              <w:bottom w:val="single" w:color="auto" w:sz="8" w:space="0"/>
            </w:tcBorders>
            <w:vAlign w:val="center"/>
          </w:tcPr>
          <w:p w14:paraId="463C7907">
            <w:pPr>
              <w:pStyle w:val="35"/>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0" w:firstLineChars="0"/>
              <w:jc w:val="center"/>
              <w:textAlignment w:val="auto"/>
              <w:rPr>
                <w:rFonts w:hint="eastAsia" w:asciiTheme="minorEastAsia" w:hAnsiTheme="minorEastAsia" w:eastAsiaTheme="minorEastAsia" w:cstheme="minorEastAsia"/>
                <w:color w:val="auto"/>
                <w:kern w:val="0"/>
                <w:sz w:val="24"/>
                <w:szCs w:val="24"/>
                <w:highlight w:val="none"/>
              </w:rPr>
            </w:pPr>
            <w:r>
              <w:rPr>
                <w:rFonts w:hint="eastAsia" w:asciiTheme="minorEastAsia" w:hAnsiTheme="minorEastAsia" w:eastAsiaTheme="minorEastAsia" w:cstheme="minorEastAsia"/>
                <w:color w:val="auto"/>
                <w:kern w:val="0"/>
                <w:sz w:val="24"/>
                <w:szCs w:val="24"/>
                <w:highlight w:val="none"/>
                <w:lang w:val="en-US" w:eastAsia="zh-CN"/>
              </w:rPr>
              <w:t>体</w:t>
            </w:r>
          </w:p>
        </w:tc>
        <w:tc>
          <w:tcPr>
            <w:tcW w:w="718" w:type="dxa"/>
            <w:vMerge w:val="restart"/>
            <w:vAlign w:val="center"/>
          </w:tcPr>
          <w:p w14:paraId="51BA302B">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lang w:val="en-US" w:eastAsia="zh-CN"/>
              </w:rPr>
            </w:pPr>
            <w:r>
              <w:rPr>
                <w:rFonts w:hint="eastAsia" w:asciiTheme="minorEastAsia" w:hAnsiTheme="minorEastAsia" w:eastAsiaTheme="minorEastAsia" w:cstheme="minorEastAsia"/>
                <w:color w:val="auto"/>
                <w:kern w:val="0"/>
                <w:sz w:val="24"/>
                <w:szCs w:val="24"/>
                <w:highlight w:val="none"/>
                <w:lang w:val="en-US" w:eastAsia="zh-CN"/>
              </w:rPr>
              <w:t>1</w:t>
            </w:r>
          </w:p>
        </w:tc>
        <w:tc>
          <w:tcPr>
            <w:tcW w:w="967" w:type="dxa"/>
            <w:vMerge w:val="continue"/>
            <w:vAlign w:val="center"/>
          </w:tcPr>
          <w:p w14:paraId="70335F1B">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rPr>
            </w:pPr>
          </w:p>
        </w:tc>
        <w:tc>
          <w:tcPr>
            <w:tcW w:w="2712" w:type="dxa"/>
            <w:vMerge w:val="continue"/>
            <w:tcBorders>
              <w:right w:val="single" w:color="auto" w:sz="8" w:space="0"/>
            </w:tcBorders>
            <w:vAlign w:val="center"/>
          </w:tcPr>
          <w:p w14:paraId="542329A9">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rPr>
            </w:pPr>
          </w:p>
        </w:tc>
      </w:tr>
      <w:tr w14:paraId="214E8938">
        <w:trPr>
          <w:trHeight w:val="452" w:hRule="atLeast"/>
          <w:jc w:val="center"/>
        </w:trPr>
        <w:tc>
          <w:tcPr>
            <w:tcW w:w="415" w:type="dxa"/>
            <w:vMerge w:val="continue"/>
            <w:tcBorders>
              <w:left w:val="single" w:color="auto" w:sz="8" w:space="0"/>
            </w:tcBorders>
            <w:vAlign w:val="center"/>
          </w:tcPr>
          <w:p w14:paraId="3BEA1D56">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p>
        </w:tc>
        <w:tc>
          <w:tcPr>
            <w:tcW w:w="585" w:type="dxa"/>
            <w:gridSpan w:val="3"/>
            <w:vMerge w:val="continue"/>
            <w:vAlign w:val="center"/>
          </w:tcPr>
          <w:p w14:paraId="570A3F1E">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rPr>
            </w:pPr>
          </w:p>
        </w:tc>
        <w:tc>
          <w:tcPr>
            <w:tcW w:w="2395" w:type="dxa"/>
            <w:tcBorders>
              <w:bottom w:val="single" w:color="auto" w:sz="8" w:space="0"/>
            </w:tcBorders>
            <w:vAlign w:val="center"/>
          </w:tcPr>
          <w:p w14:paraId="60DD0DD4">
            <w:pPr>
              <w:pStyle w:val="35"/>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0" w:firstLineChars="0"/>
              <w:jc w:val="center"/>
              <w:textAlignment w:val="auto"/>
              <w:rPr>
                <w:rFonts w:hint="eastAsia" w:asciiTheme="minorEastAsia" w:hAnsiTheme="minorEastAsia" w:eastAsiaTheme="minorEastAsia" w:cstheme="minorEastAsia"/>
                <w:color w:val="auto"/>
                <w:kern w:val="0"/>
                <w:sz w:val="24"/>
                <w:szCs w:val="24"/>
                <w:highlight w:val="none"/>
              </w:rPr>
            </w:pPr>
            <w:r>
              <w:rPr>
                <w:rFonts w:hint="eastAsia" w:asciiTheme="minorEastAsia" w:hAnsiTheme="minorEastAsia" w:eastAsiaTheme="minorEastAsia" w:cstheme="minorEastAsia"/>
                <w:color w:val="auto"/>
                <w:kern w:val="0"/>
                <w:sz w:val="24"/>
                <w:szCs w:val="24"/>
                <w:highlight w:val="none"/>
                <w:lang w:val="en-US" w:eastAsia="zh-CN"/>
              </w:rPr>
              <w:t>美</w:t>
            </w:r>
          </w:p>
        </w:tc>
        <w:tc>
          <w:tcPr>
            <w:tcW w:w="718" w:type="dxa"/>
            <w:vMerge w:val="restart"/>
            <w:vAlign w:val="center"/>
          </w:tcPr>
          <w:p w14:paraId="43D0EECF">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lang w:val="en-US" w:eastAsia="zh-CN"/>
              </w:rPr>
            </w:pPr>
            <w:r>
              <w:rPr>
                <w:rFonts w:hint="eastAsia" w:asciiTheme="minorEastAsia" w:hAnsiTheme="minorEastAsia" w:eastAsiaTheme="minorEastAsia" w:cstheme="minorEastAsia"/>
                <w:color w:val="auto"/>
                <w:kern w:val="0"/>
                <w:sz w:val="24"/>
                <w:szCs w:val="24"/>
                <w:highlight w:val="none"/>
                <w:lang w:val="en-US" w:eastAsia="zh-CN"/>
              </w:rPr>
              <w:t>1</w:t>
            </w:r>
          </w:p>
        </w:tc>
        <w:tc>
          <w:tcPr>
            <w:tcW w:w="967" w:type="dxa"/>
            <w:vMerge w:val="continue"/>
            <w:vAlign w:val="center"/>
          </w:tcPr>
          <w:p w14:paraId="53B493C7">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rPr>
            </w:pPr>
          </w:p>
        </w:tc>
        <w:tc>
          <w:tcPr>
            <w:tcW w:w="2712" w:type="dxa"/>
            <w:vMerge w:val="continue"/>
            <w:tcBorders>
              <w:right w:val="single" w:color="auto" w:sz="8" w:space="0"/>
            </w:tcBorders>
            <w:vAlign w:val="center"/>
          </w:tcPr>
          <w:p w14:paraId="5E1349B3">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rPr>
            </w:pPr>
          </w:p>
        </w:tc>
      </w:tr>
      <w:tr w14:paraId="2B769177">
        <w:trPr>
          <w:trHeight w:val="432" w:hRule="atLeast"/>
          <w:jc w:val="center"/>
        </w:trPr>
        <w:tc>
          <w:tcPr>
            <w:tcW w:w="415" w:type="dxa"/>
            <w:vMerge w:val="continue"/>
            <w:tcBorders>
              <w:left w:val="single" w:color="auto" w:sz="8" w:space="0"/>
            </w:tcBorders>
            <w:vAlign w:val="center"/>
          </w:tcPr>
          <w:p w14:paraId="722E00B5">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p>
        </w:tc>
        <w:tc>
          <w:tcPr>
            <w:tcW w:w="585" w:type="dxa"/>
            <w:gridSpan w:val="3"/>
            <w:vMerge w:val="continue"/>
            <w:vAlign w:val="center"/>
          </w:tcPr>
          <w:p w14:paraId="014C5B38">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rPr>
            </w:pPr>
          </w:p>
        </w:tc>
        <w:tc>
          <w:tcPr>
            <w:tcW w:w="2395" w:type="dxa"/>
            <w:tcBorders>
              <w:bottom w:val="single" w:color="auto" w:sz="8" w:space="0"/>
            </w:tcBorders>
            <w:vAlign w:val="center"/>
          </w:tcPr>
          <w:p w14:paraId="23570D31">
            <w:pPr>
              <w:pStyle w:val="35"/>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0" w:firstLineChars="0"/>
              <w:jc w:val="center"/>
              <w:textAlignment w:val="auto"/>
              <w:rPr>
                <w:rFonts w:hint="eastAsia" w:asciiTheme="minorEastAsia" w:hAnsiTheme="minorEastAsia" w:eastAsiaTheme="minorEastAsia" w:cstheme="minorEastAsia"/>
                <w:color w:val="auto"/>
                <w:kern w:val="0"/>
                <w:sz w:val="24"/>
                <w:szCs w:val="24"/>
                <w:highlight w:val="none"/>
              </w:rPr>
            </w:pPr>
            <w:r>
              <w:rPr>
                <w:rFonts w:hint="eastAsia" w:asciiTheme="minorEastAsia" w:hAnsiTheme="minorEastAsia" w:eastAsiaTheme="minorEastAsia" w:cstheme="minorEastAsia"/>
                <w:color w:val="auto"/>
                <w:kern w:val="0"/>
                <w:sz w:val="24"/>
                <w:szCs w:val="24"/>
                <w:highlight w:val="none"/>
                <w:lang w:val="en-US" w:eastAsia="zh-CN"/>
              </w:rPr>
              <w:t>劳</w:t>
            </w:r>
          </w:p>
        </w:tc>
        <w:tc>
          <w:tcPr>
            <w:tcW w:w="718" w:type="dxa"/>
            <w:vAlign w:val="center"/>
          </w:tcPr>
          <w:p w14:paraId="2B65F95D">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lang w:val="en-US" w:eastAsia="zh-CN"/>
              </w:rPr>
            </w:pPr>
            <w:r>
              <w:rPr>
                <w:rFonts w:hint="eastAsia" w:asciiTheme="minorEastAsia" w:hAnsiTheme="minorEastAsia" w:eastAsiaTheme="minorEastAsia" w:cstheme="minorEastAsia"/>
                <w:color w:val="auto"/>
                <w:kern w:val="0"/>
                <w:sz w:val="24"/>
                <w:szCs w:val="24"/>
                <w:highlight w:val="none"/>
                <w:lang w:val="en-US" w:eastAsia="zh-CN"/>
              </w:rPr>
              <w:t>1</w:t>
            </w:r>
          </w:p>
        </w:tc>
        <w:tc>
          <w:tcPr>
            <w:tcW w:w="967" w:type="dxa"/>
            <w:vMerge w:val="continue"/>
            <w:vAlign w:val="center"/>
          </w:tcPr>
          <w:p w14:paraId="3DA42936">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rPr>
            </w:pPr>
          </w:p>
        </w:tc>
        <w:tc>
          <w:tcPr>
            <w:tcW w:w="2712" w:type="dxa"/>
            <w:vMerge w:val="continue"/>
            <w:tcBorders>
              <w:right w:val="single" w:color="auto" w:sz="8" w:space="0"/>
            </w:tcBorders>
            <w:vAlign w:val="center"/>
          </w:tcPr>
          <w:p w14:paraId="0CB7FE3F">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rPr>
            </w:pPr>
          </w:p>
        </w:tc>
      </w:tr>
      <w:tr w14:paraId="264D0E77">
        <w:trPr>
          <w:trHeight w:val="397" w:hRule="atLeast"/>
          <w:jc w:val="center"/>
        </w:trPr>
        <w:tc>
          <w:tcPr>
            <w:tcW w:w="415" w:type="dxa"/>
            <w:vMerge w:val="continue"/>
            <w:tcBorders>
              <w:left w:val="single" w:color="auto" w:sz="8" w:space="0"/>
              <w:bottom w:val="single" w:color="auto" w:sz="8" w:space="0"/>
            </w:tcBorders>
            <w:vAlign w:val="center"/>
          </w:tcPr>
          <w:p w14:paraId="3A516ADB">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rPr>
            </w:pPr>
          </w:p>
        </w:tc>
        <w:tc>
          <w:tcPr>
            <w:tcW w:w="2980" w:type="dxa"/>
            <w:gridSpan w:val="4"/>
            <w:tcBorders>
              <w:bottom w:val="single" w:color="auto" w:sz="8" w:space="0"/>
            </w:tcBorders>
            <w:vAlign w:val="center"/>
          </w:tcPr>
          <w:p w14:paraId="50963710">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r>
              <w:rPr>
                <w:rFonts w:hint="eastAsia" w:asciiTheme="minorEastAsia" w:hAnsiTheme="minorEastAsia" w:eastAsiaTheme="minorEastAsia" w:cstheme="minorEastAsia"/>
                <w:b/>
                <w:bCs/>
                <w:color w:val="auto"/>
                <w:kern w:val="0"/>
                <w:sz w:val="24"/>
                <w:szCs w:val="24"/>
                <w:highlight w:val="none"/>
              </w:rPr>
              <w:t>小计</w:t>
            </w:r>
          </w:p>
        </w:tc>
        <w:tc>
          <w:tcPr>
            <w:tcW w:w="718" w:type="dxa"/>
            <w:tcBorders>
              <w:bottom w:val="single" w:color="auto" w:sz="8" w:space="0"/>
            </w:tcBorders>
            <w:vAlign w:val="center"/>
          </w:tcPr>
          <w:p w14:paraId="42591EAA">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lang w:val="en-US" w:eastAsia="zh-CN"/>
              </w:rPr>
            </w:pPr>
            <w:r>
              <w:rPr>
                <w:rFonts w:hint="eastAsia" w:asciiTheme="minorEastAsia" w:hAnsiTheme="minorEastAsia" w:eastAsiaTheme="minorEastAsia" w:cstheme="minorEastAsia"/>
                <w:b/>
                <w:bCs/>
                <w:color w:val="auto"/>
                <w:kern w:val="0"/>
                <w:sz w:val="24"/>
                <w:szCs w:val="24"/>
                <w:highlight w:val="none"/>
                <w:lang w:val="en-US" w:eastAsia="zh-CN"/>
              </w:rPr>
              <w:t>25</w:t>
            </w:r>
          </w:p>
        </w:tc>
        <w:tc>
          <w:tcPr>
            <w:tcW w:w="967" w:type="dxa"/>
            <w:tcBorders>
              <w:bottom w:val="single" w:color="auto" w:sz="8" w:space="0"/>
              <w:right w:val="single" w:color="auto" w:sz="8" w:space="0"/>
            </w:tcBorders>
            <w:vAlign w:val="center"/>
          </w:tcPr>
          <w:p w14:paraId="0FE49B53">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lang w:val="en-US" w:eastAsia="zh-CN"/>
              </w:rPr>
            </w:pPr>
            <w:r>
              <w:rPr>
                <w:rFonts w:hint="eastAsia" w:asciiTheme="minorEastAsia" w:hAnsiTheme="minorEastAsia" w:eastAsiaTheme="minorEastAsia" w:cstheme="minorEastAsia"/>
                <w:color w:val="auto"/>
                <w:kern w:val="0"/>
                <w:sz w:val="24"/>
                <w:szCs w:val="24"/>
                <w:highlight w:val="none"/>
                <w:lang w:val="en-US" w:eastAsia="zh-CN"/>
              </w:rPr>
              <w:t>15.6%</w:t>
            </w:r>
          </w:p>
        </w:tc>
        <w:tc>
          <w:tcPr>
            <w:tcW w:w="2712" w:type="dxa"/>
            <w:vMerge w:val="continue"/>
            <w:tcBorders>
              <w:right w:val="single" w:color="auto" w:sz="8" w:space="0"/>
            </w:tcBorders>
            <w:vAlign w:val="center"/>
          </w:tcPr>
          <w:p w14:paraId="5E87D5B3">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rPr>
            </w:pPr>
          </w:p>
        </w:tc>
      </w:tr>
      <w:tr w14:paraId="7CE3CCC5">
        <w:trPr>
          <w:trHeight w:val="397" w:hRule="atLeast"/>
          <w:jc w:val="center"/>
        </w:trPr>
        <w:tc>
          <w:tcPr>
            <w:tcW w:w="3395" w:type="dxa"/>
            <w:gridSpan w:val="5"/>
            <w:tcBorders>
              <w:top w:val="single" w:color="auto" w:sz="8" w:space="0"/>
              <w:left w:val="single" w:color="auto" w:sz="8" w:space="0"/>
            </w:tcBorders>
            <w:vAlign w:val="center"/>
          </w:tcPr>
          <w:p w14:paraId="5BDC2C75">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b/>
                <w:bCs/>
                <w:color w:val="auto"/>
                <w:kern w:val="0"/>
                <w:sz w:val="24"/>
                <w:szCs w:val="24"/>
                <w:highlight w:val="none"/>
              </w:rPr>
            </w:pPr>
            <w:r>
              <w:rPr>
                <w:rFonts w:hint="eastAsia" w:asciiTheme="minorEastAsia" w:hAnsiTheme="minorEastAsia" w:eastAsiaTheme="minorEastAsia" w:cstheme="minorEastAsia"/>
                <w:b/>
                <w:bCs/>
                <w:color w:val="auto"/>
                <w:kern w:val="0"/>
                <w:sz w:val="24"/>
                <w:szCs w:val="24"/>
                <w:highlight w:val="none"/>
              </w:rPr>
              <w:t>毕业总学分</w:t>
            </w:r>
          </w:p>
        </w:tc>
        <w:tc>
          <w:tcPr>
            <w:tcW w:w="718" w:type="dxa"/>
            <w:tcBorders>
              <w:top w:val="single" w:color="auto" w:sz="8" w:space="0"/>
            </w:tcBorders>
            <w:vAlign w:val="center"/>
          </w:tcPr>
          <w:p w14:paraId="108CFB2D">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lang w:val="en-US" w:eastAsia="zh-CN"/>
              </w:rPr>
            </w:pPr>
            <w:r>
              <w:rPr>
                <w:rFonts w:hint="eastAsia" w:asciiTheme="minorEastAsia" w:hAnsiTheme="minorEastAsia" w:eastAsiaTheme="minorEastAsia" w:cstheme="minorEastAsia"/>
                <w:color w:val="auto"/>
                <w:kern w:val="0"/>
                <w:sz w:val="24"/>
                <w:szCs w:val="24"/>
                <w:highlight w:val="none"/>
                <w:lang w:val="en-US" w:eastAsia="zh-CN"/>
              </w:rPr>
              <w:t>160</w:t>
            </w:r>
          </w:p>
        </w:tc>
        <w:tc>
          <w:tcPr>
            <w:tcW w:w="967" w:type="dxa"/>
            <w:tcBorders>
              <w:top w:val="single" w:color="auto" w:sz="8" w:space="0"/>
            </w:tcBorders>
            <w:vAlign w:val="center"/>
          </w:tcPr>
          <w:p w14:paraId="5337D6DA">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rPr>
            </w:pPr>
          </w:p>
        </w:tc>
        <w:tc>
          <w:tcPr>
            <w:tcW w:w="2712" w:type="dxa"/>
            <w:vMerge w:val="continue"/>
            <w:tcBorders>
              <w:right w:val="single" w:color="auto" w:sz="8" w:space="0"/>
            </w:tcBorders>
            <w:vAlign w:val="center"/>
          </w:tcPr>
          <w:p w14:paraId="68CBF378">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kern w:val="0"/>
                <w:sz w:val="24"/>
                <w:szCs w:val="24"/>
                <w:highlight w:val="none"/>
              </w:rPr>
            </w:pPr>
          </w:p>
        </w:tc>
      </w:tr>
    </w:tbl>
    <w:p w14:paraId="77B0F362">
      <w:pPr>
        <w:pStyle w:val="3"/>
        <w:keepNext/>
        <w:keepLines/>
        <w:pageBreakBefore w:val="0"/>
        <w:widowControl w:val="0"/>
        <w:kinsoku/>
        <w:wordWrap/>
        <w:overflowPunct/>
        <w:topLinePunct w:val="0"/>
        <w:autoSpaceDE/>
        <w:autoSpaceDN/>
        <w:bidi w:val="0"/>
        <w:adjustRightInd/>
        <w:snapToGrid/>
        <w:spacing w:before="157" w:beforeLines="50" w:after="157" w:afterLines="50" w:line="360" w:lineRule="auto"/>
        <w:ind w:left="0" w:leftChars="0" w:firstLine="0" w:firstLineChars="0"/>
        <w:textAlignment w:val="auto"/>
        <w:rPr>
          <w:rFonts w:hint="eastAsia" w:asciiTheme="minorEastAsia" w:hAnsiTheme="minorEastAsia" w:eastAsiaTheme="minorEastAsia" w:cstheme="minorEastAsia"/>
          <w:b/>
          <w:color w:val="auto"/>
          <w:sz w:val="24"/>
          <w:szCs w:val="24"/>
          <w:highlight w:val="none"/>
        </w:rPr>
      </w:pPr>
      <w:bookmarkStart w:id="258" w:name="_Toc1588599325"/>
      <w:bookmarkStart w:id="259" w:name="_Toc1628098630"/>
      <w:bookmarkStart w:id="260" w:name="_Toc1079511522"/>
      <w:bookmarkStart w:id="261" w:name="_Toc1876418611"/>
      <w:bookmarkStart w:id="262" w:name="_Toc1355891327"/>
      <w:r>
        <w:rPr>
          <w:rFonts w:hint="eastAsia" w:asciiTheme="minorEastAsia" w:hAnsiTheme="minorEastAsia" w:eastAsiaTheme="minorEastAsia" w:cstheme="minorEastAsia"/>
          <w:color w:val="auto"/>
          <w:sz w:val="28"/>
          <w:szCs w:val="28"/>
          <w:highlight w:val="none"/>
          <w:lang w:val="en-US" w:eastAsia="zh-CN"/>
        </w:rPr>
        <w:t>四、</w:t>
      </w:r>
      <w:r>
        <w:rPr>
          <w:rFonts w:hint="eastAsia" w:asciiTheme="minorEastAsia" w:hAnsiTheme="minorEastAsia" w:eastAsiaTheme="minorEastAsia" w:cstheme="minorEastAsia"/>
          <w:color w:val="auto"/>
          <w:sz w:val="28"/>
          <w:szCs w:val="28"/>
          <w:highlight w:val="none"/>
        </w:rPr>
        <w:t>修业年限与授予学位</w:t>
      </w:r>
      <w:bookmarkEnd w:id="258"/>
      <w:bookmarkEnd w:id="259"/>
      <w:bookmarkEnd w:id="260"/>
      <w:bookmarkEnd w:id="261"/>
      <w:bookmarkEnd w:id="262"/>
    </w:p>
    <w:p w14:paraId="4DD5AB88">
      <w:pPr>
        <w:keepNext w:val="0"/>
        <w:keepLines w:val="0"/>
        <w:pageBreakBefore w:val="0"/>
        <w:widowControl/>
        <w:suppressLineNumbers w:val="0"/>
        <w:kinsoku/>
        <w:wordWrap/>
        <w:topLinePunct w:val="0"/>
        <w:autoSpaceDE/>
        <w:autoSpaceDN/>
        <w:bidi w:val="0"/>
        <w:adjustRightInd/>
        <w:snapToGrid/>
        <w:spacing w:line="360" w:lineRule="auto"/>
        <w:ind w:firstLine="480" w:firstLineChars="200"/>
        <w:jc w:val="left"/>
        <w:rPr>
          <w:rFonts w:hint="eastAsia" w:asciiTheme="minorEastAsia" w:hAnsiTheme="minorEastAsia" w:eastAsiaTheme="minorEastAsia" w:cstheme="minorEastAsia"/>
          <w:b/>
          <w:color w:val="auto"/>
          <w:sz w:val="24"/>
          <w:szCs w:val="24"/>
          <w:highlight w:val="none"/>
        </w:rPr>
      </w:pPr>
      <w:r>
        <w:rPr>
          <w:rFonts w:hint="eastAsia" w:asciiTheme="minorEastAsia" w:hAnsiTheme="minorEastAsia" w:eastAsiaTheme="minorEastAsia" w:cstheme="minorEastAsia"/>
          <w:color w:val="auto"/>
          <w:sz w:val="24"/>
          <w:szCs w:val="24"/>
          <w:highlight w:val="none"/>
        </w:rPr>
        <w:t>学制四年</w:t>
      </w:r>
      <w:r>
        <w:rPr>
          <w:rFonts w:hint="eastAsia" w:asciiTheme="minorEastAsia" w:hAnsiTheme="minorEastAsia" w:eastAsiaTheme="minorEastAsia" w:cstheme="minorEastAsia"/>
          <w:color w:val="auto"/>
          <w:kern w:val="0"/>
          <w:sz w:val="24"/>
          <w:szCs w:val="24"/>
          <w:highlight w:val="none"/>
          <w:lang w:val="en-US" w:eastAsia="zh-CN" w:bidi="ar"/>
        </w:rPr>
        <w:t>。</w:t>
      </w:r>
      <w:r>
        <w:rPr>
          <w:rFonts w:hint="eastAsia" w:asciiTheme="minorEastAsia" w:hAnsiTheme="minorEastAsia" w:eastAsiaTheme="minorEastAsia" w:cstheme="minorEastAsia"/>
          <w:color w:val="auto"/>
          <w:sz w:val="24"/>
          <w:szCs w:val="24"/>
          <w:highlight w:val="none"/>
        </w:rPr>
        <w:t>因故无法如期修完学业者，可申请</w:t>
      </w:r>
      <w:r>
        <w:rPr>
          <w:rFonts w:hint="eastAsia" w:asciiTheme="minorEastAsia" w:hAnsiTheme="minorEastAsia" w:eastAsiaTheme="minorEastAsia" w:cstheme="minorEastAsia"/>
          <w:color w:val="auto"/>
          <w:sz w:val="24"/>
          <w:szCs w:val="24"/>
          <w:highlight w:val="none"/>
          <w:lang w:val="en-US" w:eastAsia="zh-CN"/>
        </w:rPr>
        <w:t>延期毕业，延期毕业的时间不得超过两年。</w:t>
      </w:r>
    </w:p>
    <w:p w14:paraId="28476550">
      <w:pPr>
        <w:pStyle w:val="3"/>
        <w:keepNext/>
        <w:keepLines/>
        <w:pageBreakBefore w:val="0"/>
        <w:widowControl w:val="0"/>
        <w:kinsoku/>
        <w:wordWrap/>
        <w:overflowPunct/>
        <w:topLinePunct w:val="0"/>
        <w:autoSpaceDE/>
        <w:autoSpaceDN/>
        <w:bidi w:val="0"/>
        <w:adjustRightInd/>
        <w:snapToGrid/>
        <w:spacing w:before="157" w:beforeLines="50" w:after="157" w:afterLines="50" w:line="360" w:lineRule="auto"/>
        <w:ind w:left="0" w:leftChars="0" w:firstLine="0" w:firstLineChars="0"/>
        <w:textAlignment w:val="auto"/>
        <w:rPr>
          <w:rFonts w:hint="eastAsia" w:asciiTheme="minorEastAsia" w:hAnsiTheme="minorEastAsia" w:eastAsiaTheme="minorEastAsia" w:cstheme="minorEastAsia"/>
          <w:color w:val="auto"/>
          <w:sz w:val="28"/>
          <w:szCs w:val="28"/>
          <w:highlight w:val="none"/>
        </w:rPr>
      </w:pPr>
      <w:bookmarkStart w:id="263" w:name="_Toc1516554572"/>
      <w:bookmarkStart w:id="264" w:name="_Toc1408300398"/>
      <w:bookmarkStart w:id="265" w:name="_Toc217044336"/>
      <w:bookmarkStart w:id="266" w:name="_Toc1170238882"/>
      <w:bookmarkStart w:id="267" w:name="_Toc2072155771"/>
      <w:r>
        <w:rPr>
          <w:rFonts w:hint="eastAsia" w:asciiTheme="minorEastAsia" w:hAnsiTheme="minorEastAsia" w:eastAsiaTheme="minorEastAsia" w:cstheme="minorEastAsia"/>
          <w:color w:val="auto"/>
          <w:sz w:val="28"/>
          <w:szCs w:val="28"/>
          <w:highlight w:val="none"/>
          <w:lang w:val="en-US" w:eastAsia="zh-CN"/>
        </w:rPr>
        <w:t>五、</w:t>
      </w:r>
      <w:r>
        <w:rPr>
          <w:rFonts w:hint="eastAsia" w:asciiTheme="minorEastAsia" w:hAnsiTheme="minorEastAsia" w:eastAsiaTheme="minorEastAsia" w:cstheme="minorEastAsia"/>
          <w:color w:val="auto"/>
          <w:sz w:val="28"/>
          <w:szCs w:val="28"/>
          <w:highlight w:val="none"/>
        </w:rPr>
        <w:t>专业核心课程</w:t>
      </w:r>
      <w:bookmarkEnd w:id="263"/>
      <w:bookmarkEnd w:id="264"/>
      <w:bookmarkEnd w:id="265"/>
      <w:bookmarkEnd w:id="266"/>
      <w:bookmarkEnd w:id="267"/>
    </w:p>
    <w:p w14:paraId="1386CBFB">
      <w:pPr>
        <w:pageBreakBefore w:val="0"/>
        <w:kinsoku/>
        <w:wordWrap/>
        <w:topLinePunct w:val="0"/>
        <w:autoSpaceDE/>
        <w:autoSpaceDN/>
        <w:bidi w:val="0"/>
        <w:adjustRightInd/>
        <w:snapToGrid/>
        <w:spacing w:line="360" w:lineRule="auto"/>
        <w:rPr>
          <w:rFonts w:hint="eastAsia" w:asciiTheme="minorEastAsia" w:hAnsiTheme="minorEastAsia" w:eastAsiaTheme="minorEastAsia" w:cstheme="minorEastAsia"/>
          <w:b/>
          <w:color w:val="auto"/>
          <w:sz w:val="24"/>
          <w:szCs w:val="24"/>
          <w:highlight w:val="none"/>
        </w:rPr>
      </w:pPr>
      <w:r>
        <w:rPr>
          <w:rFonts w:hint="eastAsia" w:asciiTheme="minorEastAsia" w:hAnsiTheme="minorEastAsia" w:eastAsiaTheme="minorEastAsia" w:cstheme="minorEastAsia"/>
          <w:color w:val="auto"/>
          <w:sz w:val="28"/>
          <w:szCs w:val="28"/>
          <w:highlight w:val="none"/>
          <w:lang w:val="en-US" w:eastAsia="zh-CN"/>
        </w:rPr>
        <w:t xml:space="preserve">    </w:t>
      </w:r>
      <w:r>
        <w:rPr>
          <w:rStyle w:val="36"/>
          <w:rFonts w:hint="eastAsia" w:asciiTheme="minorEastAsia" w:hAnsiTheme="minorEastAsia" w:eastAsiaTheme="minorEastAsia" w:cstheme="minorEastAsia"/>
          <w:color w:val="auto"/>
          <w:highlight w:val="none"/>
        </w:rPr>
        <w:t>楞严经</w:t>
      </w:r>
      <w:r>
        <w:rPr>
          <w:rStyle w:val="36"/>
          <w:rFonts w:hint="eastAsia" w:asciiTheme="minorEastAsia" w:hAnsiTheme="minorEastAsia" w:eastAsiaTheme="minorEastAsia" w:cstheme="minorEastAsia"/>
          <w:color w:val="auto"/>
          <w:highlight w:val="none"/>
          <w:lang w:eastAsia="zh-CN"/>
        </w:rPr>
        <w:t>、</w:t>
      </w:r>
      <w:r>
        <w:rPr>
          <w:rStyle w:val="36"/>
          <w:rFonts w:hint="eastAsia" w:asciiTheme="minorEastAsia" w:hAnsiTheme="minorEastAsia" w:eastAsiaTheme="minorEastAsia" w:cstheme="minorEastAsia"/>
          <w:color w:val="auto"/>
          <w:highlight w:val="none"/>
        </w:rPr>
        <w:t>法华</w:t>
      </w:r>
      <w:r>
        <w:rPr>
          <w:rStyle w:val="36"/>
          <w:rFonts w:hint="eastAsia" w:asciiTheme="minorEastAsia" w:hAnsiTheme="minorEastAsia" w:eastAsiaTheme="minorEastAsia" w:cstheme="minorEastAsia"/>
          <w:color w:val="auto"/>
          <w:highlight w:val="none"/>
          <w:lang w:val="en-US" w:eastAsia="zh-CN"/>
        </w:rPr>
        <w:t>经选读</w:t>
      </w:r>
      <w:r>
        <w:rPr>
          <w:rStyle w:val="36"/>
          <w:rFonts w:hint="eastAsia" w:asciiTheme="minorEastAsia" w:hAnsiTheme="minorEastAsia" w:eastAsiaTheme="minorEastAsia" w:cstheme="minorEastAsia"/>
          <w:color w:val="auto"/>
          <w:highlight w:val="none"/>
          <w:lang w:eastAsia="zh-CN"/>
        </w:rPr>
        <w:t>、</w:t>
      </w:r>
      <w:r>
        <w:rPr>
          <w:rStyle w:val="36"/>
          <w:rFonts w:hint="eastAsia" w:asciiTheme="minorEastAsia" w:hAnsiTheme="minorEastAsia" w:eastAsiaTheme="minorEastAsia" w:cstheme="minorEastAsia"/>
          <w:color w:val="auto"/>
          <w:highlight w:val="none"/>
        </w:rPr>
        <w:t>解深密经</w:t>
      </w:r>
      <w:r>
        <w:rPr>
          <w:rStyle w:val="36"/>
          <w:rFonts w:hint="eastAsia" w:asciiTheme="minorEastAsia" w:hAnsiTheme="minorEastAsia" w:eastAsiaTheme="minorEastAsia" w:cstheme="minorEastAsia"/>
          <w:color w:val="auto"/>
          <w:highlight w:val="none"/>
          <w:lang w:eastAsia="zh-CN"/>
        </w:rPr>
        <w:t>、</w:t>
      </w:r>
      <w:r>
        <w:rPr>
          <w:rStyle w:val="36"/>
          <w:rFonts w:hint="eastAsia" w:asciiTheme="minorEastAsia" w:hAnsiTheme="minorEastAsia" w:eastAsiaTheme="minorEastAsia" w:cstheme="minorEastAsia"/>
          <w:color w:val="auto"/>
          <w:highlight w:val="none"/>
        </w:rPr>
        <w:t>中论</w:t>
      </w:r>
      <w:r>
        <w:rPr>
          <w:rStyle w:val="36"/>
          <w:rFonts w:hint="eastAsia" w:asciiTheme="minorEastAsia" w:hAnsiTheme="minorEastAsia" w:eastAsiaTheme="minorEastAsia" w:cstheme="minorEastAsia"/>
          <w:color w:val="auto"/>
          <w:highlight w:val="none"/>
          <w:lang w:eastAsia="zh-CN"/>
        </w:rPr>
        <w:t>、</w:t>
      </w:r>
      <w:r>
        <w:rPr>
          <w:rStyle w:val="36"/>
          <w:rFonts w:hint="eastAsia" w:asciiTheme="minorEastAsia" w:hAnsiTheme="minorEastAsia" w:eastAsiaTheme="minorEastAsia" w:cstheme="minorEastAsia"/>
          <w:color w:val="auto"/>
          <w:highlight w:val="none"/>
          <w:lang w:val="en-US" w:eastAsia="zh-CN"/>
        </w:rPr>
        <w:t>戒相表记</w:t>
      </w:r>
      <w:r>
        <w:rPr>
          <w:rStyle w:val="36"/>
          <w:rFonts w:hint="eastAsia" w:asciiTheme="minorEastAsia" w:hAnsiTheme="minorEastAsia" w:eastAsiaTheme="minorEastAsia" w:cstheme="minorEastAsia"/>
          <w:color w:val="auto"/>
          <w:highlight w:val="none"/>
          <w:lang w:eastAsia="zh-CN"/>
        </w:rPr>
        <w:t>、</w:t>
      </w:r>
      <w:r>
        <w:rPr>
          <w:rStyle w:val="36"/>
          <w:rFonts w:hint="eastAsia" w:asciiTheme="minorEastAsia" w:hAnsiTheme="minorEastAsia" w:eastAsiaTheme="minorEastAsia" w:cstheme="minorEastAsia"/>
          <w:color w:val="auto"/>
          <w:highlight w:val="none"/>
          <w:lang w:val="en-US" w:eastAsia="zh-CN"/>
        </w:rPr>
        <w:t>净土宗教程</w:t>
      </w:r>
    </w:p>
    <w:p w14:paraId="1CF6A79C">
      <w:pPr>
        <w:pStyle w:val="3"/>
        <w:keepNext/>
        <w:keepLines/>
        <w:pageBreakBefore w:val="0"/>
        <w:widowControl w:val="0"/>
        <w:kinsoku/>
        <w:wordWrap/>
        <w:overflowPunct/>
        <w:topLinePunct w:val="0"/>
        <w:autoSpaceDE/>
        <w:autoSpaceDN/>
        <w:bidi w:val="0"/>
        <w:adjustRightInd/>
        <w:snapToGrid/>
        <w:spacing w:before="157" w:beforeLines="50" w:after="157" w:afterLines="50" w:line="360" w:lineRule="auto"/>
        <w:ind w:left="0" w:leftChars="0" w:firstLine="0" w:firstLineChars="0"/>
        <w:textAlignment w:val="auto"/>
        <w:rPr>
          <w:rFonts w:hint="eastAsia" w:asciiTheme="minorEastAsia" w:hAnsiTheme="minorEastAsia" w:eastAsiaTheme="minorEastAsia" w:cstheme="minorEastAsia"/>
          <w:color w:val="auto"/>
          <w:sz w:val="28"/>
          <w:szCs w:val="28"/>
          <w:highlight w:val="none"/>
        </w:rPr>
      </w:pPr>
      <w:bookmarkStart w:id="268" w:name="_Toc1436922546"/>
      <w:bookmarkStart w:id="269" w:name="_Toc1549650548"/>
      <w:bookmarkStart w:id="270" w:name="_Toc1887515599"/>
      <w:bookmarkStart w:id="271" w:name="_Toc979739798"/>
      <w:bookmarkStart w:id="272" w:name="_Toc249285361"/>
      <w:r>
        <w:rPr>
          <w:rFonts w:hint="eastAsia" w:asciiTheme="minorEastAsia" w:hAnsiTheme="minorEastAsia" w:eastAsiaTheme="minorEastAsia" w:cstheme="minorEastAsia"/>
          <w:color w:val="auto"/>
          <w:sz w:val="28"/>
          <w:szCs w:val="28"/>
          <w:highlight w:val="none"/>
        </w:rPr>
        <w:t>六、主要教学</w:t>
      </w:r>
      <w:r>
        <w:rPr>
          <w:rFonts w:hint="eastAsia" w:asciiTheme="minorEastAsia" w:hAnsiTheme="minorEastAsia" w:eastAsiaTheme="minorEastAsia" w:cstheme="minorEastAsia"/>
          <w:color w:val="auto"/>
          <w:sz w:val="28"/>
          <w:szCs w:val="28"/>
          <w:highlight w:val="none"/>
          <w:lang w:val="en-US" w:eastAsia="zh-CN"/>
        </w:rPr>
        <w:t>实践</w:t>
      </w:r>
      <w:r>
        <w:rPr>
          <w:rFonts w:hint="eastAsia" w:asciiTheme="minorEastAsia" w:hAnsiTheme="minorEastAsia" w:eastAsiaTheme="minorEastAsia" w:cstheme="minorEastAsia"/>
          <w:color w:val="auto"/>
          <w:sz w:val="28"/>
          <w:szCs w:val="28"/>
          <w:highlight w:val="none"/>
        </w:rPr>
        <w:t>环节</w:t>
      </w:r>
      <w:bookmarkEnd w:id="268"/>
      <w:bookmarkEnd w:id="269"/>
      <w:bookmarkEnd w:id="270"/>
      <w:bookmarkEnd w:id="271"/>
      <w:bookmarkEnd w:id="272"/>
    </w:p>
    <w:p w14:paraId="23DF0950">
      <w:pPr>
        <w:pageBreakBefore w:val="0"/>
        <w:kinsoku/>
        <w:wordWrap/>
        <w:topLinePunct w:val="0"/>
        <w:autoSpaceDE/>
        <w:autoSpaceDN/>
        <w:bidi w:val="0"/>
        <w:adjustRightInd/>
        <w:snapToGrid/>
        <w:spacing w:line="360" w:lineRule="auto"/>
        <w:ind w:firstLine="480" w:firstLineChars="200"/>
        <w:rPr>
          <w:rStyle w:val="36"/>
          <w:rFonts w:hint="eastAsia" w:asciiTheme="minorEastAsia" w:hAnsiTheme="minorEastAsia" w:eastAsiaTheme="minorEastAsia" w:cstheme="minorEastAsia"/>
          <w:color w:val="auto"/>
          <w:highlight w:val="none"/>
        </w:rPr>
      </w:pPr>
      <w:r>
        <w:rPr>
          <w:rStyle w:val="36"/>
          <w:rFonts w:hint="eastAsia" w:asciiTheme="minorEastAsia" w:hAnsiTheme="minorEastAsia" w:eastAsiaTheme="minorEastAsia" w:cstheme="minorEastAsia"/>
          <w:color w:val="auto"/>
          <w:highlight w:val="none"/>
        </w:rPr>
        <w:t>本专业实践教学体系以</w:t>
      </w:r>
      <w:r>
        <w:rPr>
          <w:rStyle w:val="36"/>
          <w:rFonts w:hint="eastAsia" w:asciiTheme="minorEastAsia" w:hAnsiTheme="minorEastAsia" w:eastAsiaTheme="minorEastAsia" w:cstheme="minorEastAsia"/>
          <w:color w:val="auto"/>
          <w:highlight w:val="none"/>
          <w:lang w:eastAsia="zh-CN"/>
        </w:rPr>
        <w:t>“</w:t>
      </w:r>
      <w:r>
        <w:rPr>
          <w:rStyle w:val="36"/>
          <w:rFonts w:hint="eastAsia" w:asciiTheme="minorEastAsia" w:hAnsiTheme="minorEastAsia" w:eastAsiaTheme="minorEastAsia" w:cstheme="minorEastAsia"/>
          <w:color w:val="auto"/>
          <w:highlight w:val="none"/>
        </w:rPr>
        <w:t>德、智、体、美、劳</w:t>
      </w:r>
      <w:r>
        <w:rPr>
          <w:rStyle w:val="36"/>
          <w:rFonts w:hint="eastAsia" w:asciiTheme="minorEastAsia" w:hAnsiTheme="minorEastAsia" w:eastAsiaTheme="minorEastAsia" w:cstheme="minorEastAsia"/>
          <w:color w:val="auto"/>
          <w:highlight w:val="none"/>
          <w:lang w:eastAsia="zh-CN"/>
        </w:rPr>
        <w:t>”</w:t>
      </w:r>
      <w:r>
        <w:rPr>
          <w:rStyle w:val="36"/>
          <w:rFonts w:hint="eastAsia" w:asciiTheme="minorEastAsia" w:hAnsiTheme="minorEastAsia" w:eastAsiaTheme="minorEastAsia" w:cstheme="minorEastAsia"/>
          <w:color w:val="auto"/>
          <w:highlight w:val="none"/>
        </w:rPr>
        <w:t>五育融合为核心理念，构建了</w:t>
      </w:r>
      <w:r>
        <w:rPr>
          <w:rStyle w:val="36"/>
          <w:rFonts w:hint="eastAsia" w:asciiTheme="minorEastAsia" w:hAnsiTheme="minorEastAsia" w:eastAsiaTheme="minorEastAsia" w:cstheme="minorEastAsia"/>
          <w:color w:val="auto"/>
          <w:highlight w:val="none"/>
          <w:lang w:eastAsia="zh-CN"/>
        </w:rPr>
        <w:t>“</w:t>
      </w:r>
      <w:r>
        <w:rPr>
          <w:rStyle w:val="36"/>
          <w:rFonts w:hint="eastAsia" w:asciiTheme="minorEastAsia" w:hAnsiTheme="minorEastAsia" w:eastAsiaTheme="minorEastAsia" w:cstheme="minorEastAsia"/>
          <w:color w:val="auto"/>
          <w:highlight w:val="none"/>
        </w:rPr>
        <w:t>普通实践—宗教实践—五育实践</w:t>
      </w:r>
      <w:r>
        <w:rPr>
          <w:rStyle w:val="36"/>
          <w:rFonts w:hint="eastAsia" w:asciiTheme="minorEastAsia" w:hAnsiTheme="minorEastAsia" w:eastAsiaTheme="minorEastAsia" w:cstheme="minorEastAsia"/>
          <w:color w:val="auto"/>
          <w:highlight w:val="none"/>
          <w:lang w:eastAsia="zh-CN"/>
        </w:rPr>
        <w:t>”</w:t>
      </w:r>
      <w:r>
        <w:rPr>
          <w:rStyle w:val="36"/>
          <w:rFonts w:hint="eastAsia" w:asciiTheme="minorEastAsia" w:hAnsiTheme="minorEastAsia" w:eastAsiaTheme="minorEastAsia" w:cstheme="minorEastAsia"/>
          <w:color w:val="auto"/>
          <w:highlight w:val="none"/>
        </w:rPr>
        <w:t>三位一体的实践教学体系，贯穿人才培养全过程。</w:t>
      </w:r>
    </w:p>
    <w:p w14:paraId="04F6AF12">
      <w:pPr>
        <w:pageBreakBefore w:val="0"/>
        <w:kinsoku/>
        <w:wordWrap/>
        <w:topLinePunct w:val="0"/>
        <w:autoSpaceDE/>
        <w:autoSpaceDN/>
        <w:bidi w:val="0"/>
        <w:adjustRightInd/>
        <w:snapToGrid/>
        <w:spacing w:line="360" w:lineRule="auto"/>
        <w:ind w:firstLine="480" w:firstLineChars="200"/>
        <w:rPr>
          <w:rStyle w:val="36"/>
          <w:rFonts w:hint="eastAsia" w:asciiTheme="minorEastAsia" w:hAnsiTheme="minorEastAsia" w:eastAsiaTheme="minorEastAsia" w:cstheme="minorEastAsia"/>
          <w:b/>
          <w:bCs/>
          <w:color w:val="auto"/>
          <w:highlight w:val="none"/>
        </w:rPr>
      </w:pPr>
      <w:r>
        <w:rPr>
          <w:rStyle w:val="36"/>
          <w:rFonts w:hint="eastAsia" w:asciiTheme="minorEastAsia" w:hAnsiTheme="minorEastAsia" w:eastAsiaTheme="minorEastAsia" w:cstheme="minorEastAsia"/>
          <w:b/>
          <w:bCs/>
          <w:color w:val="auto"/>
          <w:highlight w:val="none"/>
        </w:rPr>
        <w:t>（一）普通实践课</w:t>
      </w:r>
    </w:p>
    <w:p w14:paraId="108CEBA1">
      <w:pPr>
        <w:pageBreakBefore w:val="0"/>
        <w:kinsoku/>
        <w:wordWrap/>
        <w:topLinePunct w:val="0"/>
        <w:autoSpaceDE/>
        <w:autoSpaceDN/>
        <w:bidi w:val="0"/>
        <w:adjustRightInd/>
        <w:snapToGrid/>
        <w:spacing w:line="360" w:lineRule="auto"/>
        <w:ind w:left="547" w:leftChars="228" w:firstLine="0" w:firstLineChars="0"/>
        <w:rPr>
          <w:rStyle w:val="36"/>
          <w:rFonts w:hint="eastAsia" w:asciiTheme="minorEastAsia" w:hAnsiTheme="minorEastAsia" w:eastAsiaTheme="minorEastAsia" w:cstheme="minorEastAsia"/>
          <w:color w:val="auto"/>
          <w:highlight w:val="none"/>
        </w:rPr>
      </w:pPr>
      <w:r>
        <w:rPr>
          <w:rStyle w:val="36"/>
          <w:rFonts w:hint="eastAsia" w:asciiTheme="minorEastAsia" w:hAnsiTheme="minorEastAsia" w:eastAsiaTheme="minorEastAsia" w:cstheme="minorEastAsia"/>
          <w:color w:val="auto"/>
          <w:highlight w:val="none"/>
        </w:rPr>
        <w:t>毕业论文（S001）：安排在第七至第八学期，共计4学分，72学时。学生在教师指导</w:t>
      </w:r>
    </w:p>
    <w:p w14:paraId="351360E3">
      <w:pPr>
        <w:pageBreakBefore w:val="0"/>
        <w:kinsoku/>
        <w:wordWrap/>
        <w:topLinePunct w:val="0"/>
        <w:autoSpaceDE/>
        <w:autoSpaceDN/>
        <w:bidi w:val="0"/>
        <w:adjustRightInd/>
        <w:snapToGrid/>
        <w:spacing w:line="360" w:lineRule="auto"/>
        <w:rPr>
          <w:rStyle w:val="36"/>
          <w:rFonts w:hint="eastAsia" w:asciiTheme="minorEastAsia" w:hAnsiTheme="minorEastAsia" w:eastAsiaTheme="minorEastAsia" w:cstheme="minorEastAsia"/>
          <w:color w:val="auto"/>
          <w:highlight w:val="none"/>
        </w:rPr>
      </w:pPr>
      <w:r>
        <w:rPr>
          <w:rStyle w:val="36"/>
          <w:rFonts w:hint="eastAsia" w:asciiTheme="minorEastAsia" w:hAnsiTheme="minorEastAsia" w:eastAsiaTheme="minorEastAsia" w:cstheme="minorEastAsia"/>
          <w:color w:val="auto"/>
          <w:highlight w:val="none"/>
        </w:rPr>
        <w:t>下完成与专业相关的学术论文，培养研究能力与学术规范意识。</w:t>
      </w:r>
    </w:p>
    <w:p w14:paraId="15B02CF4">
      <w:pPr>
        <w:pageBreakBefore w:val="0"/>
        <w:kinsoku/>
        <w:wordWrap/>
        <w:topLinePunct w:val="0"/>
        <w:autoSpaceDE/>
        <w:autoSpaceDN/>
        <w:bidi w:val="0"/>
        <w:adjustRightInd/>
        <w:snapToGrid/>
        <w:spacing w:line="360" w:lineRule="auto"/>
        <w:ind w:firstLine="480" w:firstLineChars="200"/>
        <w:rPr>
          <w:rStyle w:val="36"/>
          <w:rFonts w:hint="eastAsia" w:asciiTheme="minorEastAsia" w:hAnsiTheme="minorEastAsia" w:eastAsiaTheme="minorEastAsia" w:cstheme="minorEastAsia"/>
          <w:color w:val="auto"/>
          <w:highlight w:val="none"/>
        </w:rPr>
      </w:pPr>
      <w:r>
        <w:rPr>
          <w:rStyle w:val="36"/>
          <w:rFonts w:hint="eastAsia" w:asciiTheme="minorEastAsia" w:hAnsiTheme="minorEastAsia" w:eastAsiaTheme="minorEastAsia" w:cstheme="minorEastAsia"/>
          <w:color w:val="auto"/>
          <w:highlight w:val="none"/>
        </w:rPr>
        <w:t>毕业实习（S002）：安排在第八学期，学生进入相关宗教场所、文化机构或社会服务单位实习，结合</w:t>
      </w:r>
      <w:r>
        <w:rPr>
          <w:rStyle w:val="36"/>
          <w:rFonts w:hint="eastAsia" w:asciiTheme="minorEastAsia" w:hAnsiTheme="minorEastAsia" w:eastAsiaTheme="minorEastAsia" w:cstheme="minorEastAsia"/>
          <w:color w:val="auto"/>
          <w:highlight w:val="none"/>
          <w:lang w:eastAsia="zh-CN"/>
        </w:rPr>
        <w:t>“</w:t>
      </w:r>
      <w:r>
        <w:rPr>
          <w:rStyle w:val="36"/>
          <w:rFonts w:hint="eastAsia" w:asciiTheme="minorEastAsia" w:hAnsiTheme="minorEastAsia" w:eastAsiaTheme="minorEastAsia" w:cstheme="minorEastAsia"/>
          <w:color w:val="auto"/>
          <w:highlight w:val="none"/>
        </w:rPr>
        <w:t>护校</w:t>
      </w:r>
      <w:r>
        <w:rPr>
          <w:rStyle w:val="36"/>
          <w:rFonts w:hint="eastAsia" w:asciiTheme="minorEastAsia" w:hAnsiTheme="minorEastAsia" w:eastAsiaTheme="minorEastAsia" w:cstheme="minorEastAsia"/>
          <w:color w:val="auto"/>
          <w:highlight w:val="none"/>
          <w:lang w:eastAsia="zh-CN"/>
        </w:rPr>
        <w:t>”</w:t>
      </w:r>
      <w:r>
        <w:rPr>
          <w:rStyle w:val="36"/>
          <w:rFonts w:hint="eastAsia" w:asciiTheme="minorEastAsia" w:hAnsiTheme="minorEastAsia" w:eastAsiaTheme="minorEastAsia" w:cstheme="minorEastAsia"/>
          <w:color w:val="auto"/>
          <w:highlight w:val="none"/>
        </w:rPr>
        <w:t>实践活动，培养学生寺院管理与宗教事务管理能力。</w:t>
      </w:r>
    </w:p>
    <w:p w14:paraId="2175326D">
      <w:pPr>
        <w:pageBreakBefore w:val="0"/>
        <w:kinsoku/>
        <w:wordWrap/>
        <w:topLinePunct w:val="0"/>
        <w:autoSpaceDE/>
        <w:autoSpaceDN/>
        <w:bidi w:val="0"/>
        <w:adjustRightInd/>
        <w:snapToGrid/>
        <w:spacing w:line="360" w:lineRule="auto"/>
        <w:ind w:firstLine="480" w:firstLineChars="200"/>
        <w:rPr>
          <w:rStyle w:val="36"/>
          <w:rFonts w:hint="eastAsia" w:asciiTheme="minorEastAsia" w:hAnsiTheme="minorEastAsia" w:eastAsiaTheme="minorEastAsia" w:cstheme="minorEastAsia"/>
          <w:b/>
          <w:bCs/>
          <w:color w:val="auto"/>
          <w:highlight w:val="none"/>
        </w:rPr>
      </w:pPr>
      <w:r>
        <w:rPr>
          <w:rStyle w:val="36"/>
          <w:rFonts w:hint="eastAsia" w:asciiTheme="minorEastAsia" w:hAnsiTheme="minorEastAsia" w:eastAsiaTheme="minorEastAsia" w:cstheme="minorEastAsia"/>
          <w:b/>
          <w:bCs/>
          <w:color w:val="auto"/>
          <w:highlight w:val="none"/>
        </w:rPr>
        <w:t>（二）宗教类实践课</w:t>
      </w:r>
    </w:p>
    <w:p w14:paraId="5FE9DB8B">
      <w:pPr>
        <w:pageBreakBefore w:val="0"/>
        <w:kinsoku/>
        <w:wordWrap/>
        <w:topLinePunct w:val="0"/>
        <w:autoSpaceDE/>
        <w:autoSpaceDN/>
        <w:bidi w:val="0"/>
        <w:adjustRightInd/>
        <w:snapToGrid/>
        <w:spacing w:line="360" w:lineRule="auto"/>
        <w:ind w:firstLine="480" w:firstLineChars="200"/>
        <w:rPr>
          <w:rStyle w:val="36"/>
          <w:rFonts w:hint="eastAsia" w:asciiTheme="minorEastAsia" w:hAnsiTheme="minorEastAsia" w:eastAsiaTheme="minorEastAsia" w:cstheme="minorEastAsia"/>
          <w:color w:val="auto"/>
          <w:highlight w:val="none"/>
        </w:rPr>
      </w:pPr>
      <w:r>
        <w:rPr>
          <w:rStyle w:val="36"/>
          <w:rFonts w:hint="eastAsia" w:asciiTheme="minorEastAsia" w:hAnsiTheme="minorEastAsia" w:eastAsiaTheme="minorEastAsia" w:cstheme="minorEastAsia"/>
          <w:color w:val="auto"/>
          <w:highlight w:val="none"/>
        </w:rPr>
        <w:t>佛七（S003）：2学分，</w:t>
      </w:r>
      <w:r>
        <w:rPr>
          <w:rStyle w:val="36"/>
          <w:rFonts w:hint="eastAsia" w:asciiTheme="minorEastAsia" w:hAnsiTheme="minorEastAsia" w:eastAsiaTheme="minorEastAsia" w:cstheme="minorEastAsia"/>
          <w:color w:val="auto"/>
          <w:highlight w:val="none"/>
          <w:lang w:val="en-US" w:eastAsia="zh-CN"/>
        </w:rPr>
        <w:t>36</w:t>
      </w:r>
      <w:r>
        <w:rPr>
          <w:rStyle w:val="36"/>
          <w:rFonts w:hint="eastAsia" w:asciiTheme="minorEastAsia" w:hAnsiTheme="minorEastAsia" w:eastAsiaTheme="minorEastAsia" w:cstheme="minorEastAsia"/>
          <w:color w:val="auto"/>
          <w:highlight w:val="none"/>
        </w:rPr>
        <w:t>学时，出勤率须达85%以上方可获得学分。</w:t>
      </w:r>
    </w:p>
    <w:p w14:paraId="4002796A">
      <w:pPr>
        <w:pageBreakBefore w:val="0"/>
        <w:kinsoku/>
        <w:wordWrap/>
        <w:topLinePunct w:val="0"/>
        <w:autoSpaceDE/>
        <w:autoSpaceDN/>
        <w:bidi w:val="0"/>
        <w:adjustRightInd/>
        <w:snapToGrid/>
        <w:spacing w:line="360" w:lineRule="auto"/>
        <w:ind w:firstLine="480" w:firstLineChars="200"/>
        <w:rPr>
          <w:rStyle w:val="36"/>
          <w:rFonts w:hint="eastAsia" w:asciiTheme="minorEastAsia" w:hAnsiTheme="minorEastAsia" w:eastAsiaTheme="minorEastAsia" w:cstheme="minorEastAsia"/>
          <w:color w:val="auto"/>
          <w:highlight w:val="none"/>
        </w:rPr>
      </w:pPr>
      <w:r>
        <w:rPr>
          <w:rStyle w:val="36"/>
          <w:rFonts w:hint="eastAsia" w:asciiTheme="minorEastAsia" w:hAnsiTheme="minorEastAsia" w:eastAsiaTheme="minorEastAsia" w:cstheme="minorEastAsia"/>
          <w:color w:val="auto"/>
          <w:highlight w:val="none"/>
        </w:rPr>
        <w:t>经七（S004）：2学分，36学时，贯穿第一至第八学期。</w:t>
      </w:r>
    </w:p>
    <w:p w14:paraId="479A986A">
      <w:pPr>
        <w:pageBreakBefore w:val="0"/>
        <w:kinsoku/>
        <w:wordWrap/>
        <w:topLinePunct w:val="0"/>
        <w:autoSpaceDE/>
        <w:autoSpaceDN/>
        <w:bidi w:val="0"/>
        <w:adjustRightInd/>
        <w:snapToGrid/>
        <w:spacing w:line="360" w:lineRule="auto"/>
        <w:ind w:firstLine="480" w:firstLineChars="200"/>
        <w:rPr>
          <w:rStyle w:val="36"/>
          <w:rFonts w:hint="eastAsia" w:asciiTheme="minorEastAsia" w:hAnsiTheme="minorEastAsia" w:eastAsiaTheme="minorEastAsia" w:cstheme="minorEastAsia"/>
          <w:color w:val="auto"/>
          <w:highlight w:val="none"/>
        </w:rPr>
      </w:pPr>
      <w:r>
        <w:rPr>
          <w:rStyle w:val="36"/>
          <w:rFonts w:hint="eastAsia" w:asciiTheme="minorEastAsia" w:hAnsiTheme="minorEastAsia" w:eastAsiaTheme="minorEastAsia" w:cstheme="minorEastAsia"/>
          <w:color w:val="auto"/>
          <w:highlight w:val="none"/>
        </w:rPr>
        <w:t>禅七（S005）：2学分，36学时，安排在第二、四、六、八学期。</w:t>
      </w:r>
    </w:p>
    <w:p w14:paraId="078698B7">
      <w:pPr>
        <w:pageBreakBefore w:val="0"/>
        <w:kinsoku/>
        <w:wordWrap/>
        <w:topLinePunct w:val="0"/>
        <w:autoSpaceDE/>
        <w:autoSpaceDN/>
        <w:bidi w:val="0"/>
        <w:adjustRightInd/>
        <w:snapToGrid/>
        <w:spacing w:line="360" w:lineRule="auto"/>
        <w:ind w:firstLine="480" w:firstLineChars="200"/>
        <w:rPr>
          <w:rStyle w:val="36"/>
          <w:rFonts w:hint="eastAsia" w:asciiTheme="minorEastAsia" w:hAnsiTheme="minorEastAsia" w:eastAsiaTheme="minorEastAsia" w:cstheme="minorEastAsia"/>
          <w:color w:val="auto"/>
          <w:highlight w:val="none"/>
        </w:rPr>
      </w:pPr>
      <w:r>
        <w:rPr>
          <w:rStyle w:val="36"/>
          <w:rFonts w:hint="eastAsia" w:asciiTheme="minorEastAsia" w:hAnsiTheme="minorEastAsia" w:eastAsiaTheme="minorEastAsia" w:cstheme="minorEastAsia"/>
          <w:color w:val="auto"/>
          <w:highlight w:val="none"/>
        </w:rPr>
        <w:t>早晚课诵等（S006）：4学分，72学时，贯穿第一至第八学期。</w:t>
      </w:r>
    </w:p>
    <w:p w14:paraId="43A589F9">
      <w:pPr>
        <w:pageBreakBefore w:val="0"/>
        <w:kinsoku/>
        <w:wordWrap/>
        <w:topLinePunct w:val="0"/>
        <w:autoSpaceDE/>
        <w:autoSpaceDN/>
        <w:bidi w:val="0"/>
        <w:adjustRightInd/>
        <w:snapToGrid/>
        <w:spacing w:line="360" w:lineRule="auto"/>
        <w:ind w:firstLine="480" w:firstLineChars="200"/>
        <w:rPr>
          <w:rStyle w:val="36"/>
          <w:rFonts w:hint="eastAsia" w:asciiTheme="minorEastAsia" w:hAnsiTheme="minorEastAsia" w:eastAsiaTheme="minorEastAsia" w:cstheme="minorEastAsia"/>
          <w:color w:val="auto"/>
          <w:highlight w:val="none"/>
        </w:rPr>
      </w:pPr>
      <w:r>
        <w:rPr>
          <w:rStyle w:val="36"/>
          <w:rFonts w:hint="eastAsia" w:asciiTheme="minorEastAsia" w:hAnsiTheme="minorEastAsia" w:eastAsiaTheme="minorEastAsia" w:cstheme="minorEastAsia"/>
          <w:color w:val="auto"/>
          <w:highlight w:val="none"/>
        </w:rPr>
        <w:t>布萨（S007）：2学分，18学时，贯穿第一至第八学期。</w:t>
      </w:r>
    </w:p>
    <w:p w14:paraId="3374E725">
      <w:pPr>
        <w:pageBreakBefore w:val="0"/>
        <w:kinsoku/>
        <w:wordWrap/>
        <w:topLinePunct w:val="0"/>
        <w:autoSpaceDE/>
        <w:autoSpaceDN/>
        <w:bidi w:val="0"/>
        <w:adjustRightInd/>
        <w:snapToGrid/>
        <w:spacing w:line="360" w:lineRule="auto"/>
        <w:ind w:firstLine="480" w:firstLineChars="200"/>
        <w:rPr>
          <w:rStyle w:val="36"/>
          <w:rFonts w:hint="eastAsia" w:asciiTheme="minorEastAsia" w:hAnsiTheme="minorEastAsia" w:eastAsiaTheme="minorEastAsia" w:cstheme="minorEastAsia"/>
          <w:color w:val="auto"/>
          <w:highlight w:val="none"/>
        </w:rPr>
      </w:pPr>
      <w:r>
        <w:rPr>
          <w:rStyle w:val="36"/>
          <w:rFonts w:hint="eastAsia" w:asciiTheme="minorEastAsia" w:hAnsiTheme="minorEastAsia" w:eastAsiaTheme="minorEastAsia" w:cstheme="minorEastAsia"/>
          <w:color w:val="auto"/>
          <w:highlight w:val="none"/>
        </w:rPr>
        <w:t>宗教实践是本专业最具特色的教学环节，旨在通过系统的宗教修行实践，培养学生深厚的宗教素养和修行能力。各项实践课程须达到85%及以上出勤率方可获得相应学分。</w:t>
      </w:r>
    </w:p>
    <w:p w14:paraId="6F520FC4">
      <w:pPr>
        <w:pageBreakBefore w:val="0"/>
        <w:kinsoku/>
        <w:wordWrap/>
        <w:topLinePunct w:val="0"/>
        <w:autoSpaceDE/>
        <w:autoSpaceDN/>
        <w:bidi w:val="0"/>
        <w:adjustRightInd/>
        <w:snapToGrid/>
        <w:spacing w:line="360" w:lineRule="auto"/>
        <w:ind w:firstLine="480" w:firstLineChars="200"/>
        <w:rPr>
          <w:rStyle w:val="36"/>
          <w:rFonts w:hint="eastAsia" w:asciiTheme="minorEastAsia" w:hAnsiTheme="minorEastAsia" w:eastAsiaTheme="minorEastAsia" w:cstheme="minorEastAsia"/>
          <w:b/>
          <w:bCs/>
          <w:color w:val="auto"/>
          <w:highlight w:val="none"/>
        </w:rPr>
      </w:pPr>
      <w:r>
        <w:rPr>
          <w:rStyle w:val="36"/>
          <w:rFonts w:hint="eastAsia" w:asciiTheme="minorEastAsia" w:hAnsiTheme="minorEastAsia" w:eastAsiaTheme="minorEastAsia" w:cstheme="minorEastAsia"/>
          <w:b/>
          <w:bCs/>
          <w:color w:val="auto"/>
          <w:highlight w:val="none"/>
        </w:rPr>
        <w:t>（三）五育实践课（德、智、体、美、劳）</w:t>
      </w:r>
    </w:p>
    <w:p w14:paraId="67FC5563">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Style w:val="36"/>
          <w:rFonts w:hint="eastAsia" w:asciiTheme="minorEastAsia" w:hAnsiTheme="minorEastAsia" w:eastAsiaTheme="minorEastAsia" w:cstheme="minorEastAsia"/>
          <w:color w:val="auto"/>
          <w:sz w:val="24"/>
          <w:szCs w:val="24"/>
          <w:highlight w:val="none"/>
        </w:rPr>
      </w:pPr>
      <w:r>
        <w:rPr>
          <w:rStyle w:val="36"/>
          <w:rFonts w:hint="eastAsia" w:asciiTheme="minorEastAsia" w:hAnsiTheme="minorEastAsia" w:eastAsiaTheme="minorEastAsia" w:cstheme="minorEastAsia"/>
          <w:color w:val="auto"/>
          <w:sz w:val="24"/>
          <w:szCs w:val="24"/>
          <w:highlight w:val="none"/>
        </w:rPr>
        <w:t>每门课程1学分，18学时，灵活安排，鼓励学生全面发展：</w:t>
      </w:r>
    </w:p>
    <w:p w14:paraId="58FA9FD6">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Style w:val="36"/>
          <w:rFonts w:hint="eastAsia" w:asciiTheme="minorEastAsia" w:hAnsiTheme="minorEastAsia" w:eastAsiaTheme="minorEastAsia" w:cstheme="minorEastAsia"/>
          <w:color w:val="auto"/>
          <w:sz w:val="24"/>
          <w:szCs w:val="24"/>
          <w:highlight w:val="none"/>
        </w:rPr>
      </w:pPr>
      <w:r>
        <w:rPr>
          <w:rStyle w:val="36"/>
          <w:rFonts w:hint="eastAsia" w:asciiTheme="minorEastAsia" w:hAnsiTheme="minorEastAsia" w:eastAsiaTheme="minorEastAsia" w:cstheme="minorEastAsia"/>
          <w:color w:val="auto"/>
          <w:sz w:val="24"/>
          <w:szCs w:val="24"/>
          <w:highlight w:val="none"/>
        </w:rPr>
        <w:t>德：红色基地参学、红色电影、普法</w:t>
      </w:r>
    </w:p>
    <w:p w14:paraId="11B3637C">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Style w:val="36"/>
          <w:rFonts w:hint="eastAsia" w:asciiTheme="minorEastAsia" w:hAnsiTheme="minorEastAsia" w:eastAsiaTheme="minorEastAsia" w:cstheme="minorEastAsia"/>
          <w:color w:val="auto"/>
          <w:sz w:val="24"/>
          <w:szCs w:val="24"/>
          <w:highlight w:val="none"/>
        </w:rPr>
      </w:pPr>
      <w:r>
        <w:rPr>
          <w:rStyle w:val="36"/>
          <w:rFonts w:hint="eastAsia" w:asciiTheme="minorEastAsia" w:hAnsiTheme="minorEastAsia" w:eastAsiaTheme="minorEastAsia" w:cstheme="minorEastAsia"/>
          <w:color w:val="auto"/>
          <w:sz w:val="24"/>
          <w:szCs w:val="24"/>
          <w:highlight w:val="none"/>
        </w:rPr>
        <w:t>智：演讲比赛、论辩赛/知识抢答、背戒、背经</w:t>
      </w:r>
    </w:p>
    <w:p w14:paraId="13BAAB67">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Style w:val="36"/>
          <w:rFonts w:hint="eastAsia" w:asciiTheme="minorEastAsia" w:hAnsiTheme="minorEastAsia" w:eastAsiaTheme="minorEastAsia" w:cstheme="minorEastAsia"/>
          <w:color w:val="auto"/>
          <w:sz w:val="24"/>
          <w:szCs w:val="24"/>
          <w:highlight w:val="none"/>
        </w:rPr>
      </w:pPr>
      <w:r>
        <w:rPr>
          <w:rStyle w:val="36"/>
          <w:rFonts w:hint="eastAsia" w:asciiTheme="minorEastAsia" w:hAnsiTheme="minorEastAsia" w:eastAsiaTheme="minorEastAsia" w:cstheme="minorEastAsia"/>
          <w:color w:val="auto"/>
          <w:sz w:val="24"/>
          <w:szCs w:val="24"/>
          <w:highlight w:val="none"/>
        </w:rPr>
        <w:t>体：易筋经/八段锦、乒</w:t>
      </w:r>
      <w:r>
        <w:rPr>
          <w:rStyle w:val="36"/>
          <w:rFonts w:hint="eastAsia" w:asciiTheme="minorEastAsia" w:hAnsiTheme="minorEastAsia" w:eastAsiaTheme="minorEastAsia" w:cstheme="minorEastAsia"/>
          <w:color w:val="auto"/>
          <w:sz w:val="24"/>
          <w:szCs w:val="24"/>
          <w:highlight w:val="none"/>
          <w:lang w:eastAsia="zh-CN"/>
        </w:rPr>
        <w:t>乓球</w:t>
      </w:r>
      <w:r>
        <w:rPr>
          <w:rStyle w:val="36"/>
          <w:rFonts w:hint="eastAsia" w:asciiTheme="minorEastAsia" w:hAnsiTheme="minorEastAsia" w:eastAsiaTheme="minorEastAsia" w:cstheme="minorEastAsia"/>
          <w:color w:val="auto"/>
          <w:sz w:val="24"/>
          <w:szCs w:val="24"/>
          <w:highlight w:val="none"/>
        </w:rPr>
        <w:t>/拔河球赛、瑜伽</w:t>
      </w:r>
    </w:p>
    <w:p w14:paraId="6C38F2C9">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Style w:val="36"/>
          <w:rFonts w:hint="eastAsia" w:asciiTheme="minorEastAsia" w:hAnsiTheme="minorEastAsia" w:eastAsiaTheme="minorEastAsia" w:cstheme="minorEastAsia"/>
          <w:color w:val="auto"/>
          <w:sz w:val="24"/>
          <w:szCs w:val="24"/>
          <w:highlight w:val="none"/>
        </w:rPr>
      </w:pPr>
      <w:r>
        <w:rPr>
          <w:rStyle w:val="36"/>
          <w:rFonts w:hint="eastAsia" w:asciiTheme="minorEastAsia" w:hAnsiTheme="minorEastAsia" w:eastAsiaTheme="minorEastAsia" w:cstheme="minorEastAsia"/>
          <w:color w:val="auto"/>
          <w:sz w:val="24"/>
          <w:szCs w:val="24"/>
          <w:highlight w:val="none"/>
        </w:rPr>
        <w:t>美：殿堂布置、插花设计、板报设计、联欢会节目编排等</w:t>
      </w:r>
    </w:p>
    <w:p w14:paraId="4E90765F">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Style w:val="36"/>
          <w:rFonts w:hint="eastAsia" w:asciiTheme="minorEastAsia" w:hAnsiTheme="minorEastAsia" w:eastAsiaTheme="minorEastAsia" w:cstheme="minorEastAsia"/>
          <w:color w:val="auto"/>
          <w:sz w:val="24"/>
          <w:szCs w:val="24"/>
          <w:highlight w:val="none"/>
        </w:rPr>
      </w:pPr>
      <w:r>
        <w:rPr>
          <w:rStyle w:val="36"/>
          <w:rFonts w:hint="eastAsia" w:asciiTheme="minorEastAsia" w:hAnsiTheme="minorEastAsia" w:eastAsiaTheme="minorEastAsia" w:cstheme="minorEastAsia"/>
          <w:color w:val="auto"/>
          <w:sz w:val="24"/>
          <w:szCs w:val="24"/>
          <w:highlight w:val="none"/>
        </w:rPr>
        <w:t>劳：接待、出坡、厨房餐饮、库房管理等</w:t>
      </w:r>
    </w:p>
    <w:p w14:paraId="01FCF094">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sz w:val="24"/>
          <w:szCs w:val="24"/>
          <w:highlight w:val="none"/>
        </w:rPr>
        <w:t>学生应在每类实践中至少完成1门课程，累计完成不少于5学分。</w:t>
      </w:r>
    </w:p>
    <w:p w14:paraId="3FE922EE">
      <w:pPr>
        <w:pStyle w:val="3"/>
        <w:keepNext/>
        <w:keepLines/>
        <w:pageBreakBefore w:val="0"/>
        <w:widowControl w:val="0"/>
        <w:kinsoku/>
        <w:wordWrap/>
        <w:overflowPunct/>
        <w:topLinePunct w:val="0"/>
        <w:autoSpaceDE/>
        <w:autoSpaceDN/>
        <w:bidi w:val="0"/>
        <w:adjustRightInd/>
        <w:snapToGrid/>
        <w:spacing w:before="157" w:beforeLines="50" w:after="157" w:afterLines="50" w:line="360" w:lineRule="auto"/>
        <w:ind w:left="0" w:leftChars="0" w:firstLine="0" w:firstLineChars="0"/>
        <w:textAlignment w:val="auto"/>
        <w:rPr>
          <w:rFonts w:hint="eastAsia" w:asciiTheme="minorEastAsia" w:hAnsiTheme="minorEastAsia" w:eastAsiaTheme="minorEastAsia" w:cstheme="minorEastAsia"/>
          <w:b w:val="0"/>
          <w:bCs/>
          <w:color w:val="auto"/>
          <w:sz w:val="24"/>
          <w:szCs w:val="24"/>
          <w:highlight w:val="none"/>
        </w:rPr>
      </w:pPr>
      <w:bookmarkStart w:id="273" w:name="_Toc846238909"/>
      <w:bookmarkStart w:id="274" w:name="_Toc1903620107"/>
      <w:bookmarkStart w:id="275" w:name="_Toc1729663437"/>
      <w:bookmarkStart w:id="276" w:name="_Toc295089420"/>
      <w:bookmarkStart w:id="277" w:name="_Toc2145950677"/>
      <w:r>
        <w:rPr>
          <w:rFonts w:hint="eastAsia" w:asciiTheme="minorEastAsia" w:hAnsiTheme="minorEastAsia" w:eastAsiaTheme="minorEastAsia" w:cstheme="minorEastAsia"/>
          <w:color w:val="auto"/>
          <w:sz w:val="28"/>
          <w:szCs w:val="28"/>
          <w:highlight w:val="none"/>
        </w:rPr>
        <w:t>七、课程与毕业要求对应关系表课程</w:t>
      </w:r>
      <w:bookmarkEnd w:id="273"/>
      <w:bookmarkEnd w:id="274"/>
      <w:bookmarkEnd w:id="275"/>
      <w:bookmarkEnd w:id="276"/>
      <w:bookmarkEnd w:id="277"/>
    </w:p>
    <w:tbl>
      <w:tblPr>
        <w:tblStyle w:val="16"/>
        <w:tblpPr w:leftFromText="180" w:rightFromText="180" w:vertAnchor="text" w:horzAnchor="page" w:tblpX="1616" w:tblpY="767"/>
        <w:tblOverlap w:val="never"/>
        <w:tblW w:w="4994" w:type="pct"/>
        <w:tblInd w:w="0" w:type="dxa"/>
        <w:tblLayout w:type="autofit"/>
        <w:tblCellMar>
          <w:top w:w="0" w:type="dxa"/>
          <w:left w:w="108" w:type="dxa"/>
          <w:bottom w:w="0" w:type="dxa"/>
          <w:right w:w="108" w:type="dxa"/>
        </w:tblCellMar>
      </w:tblPr>
      <w:tblGrid>
        <w:gridCol w:w="3528"/>
        <w:gridCol w:w="709"/>
        <w:gridCol w:w="603"/>
        <w:gridCol w:w="650"/>
        <w:gridCol w:w="625"/>
        <w:gridCol w:w="625"/>
        <w:gridCol w:w="629"/>
        <w:gridCol w:w="627"/>
        <w:gridCol w:w="627"/>
        <w:gridCol w:w="654"/>
      </w:tblGrid>
      <w:tr w14:paraId="24F1A24F">
        <w:trPr>
          <w:trHeight w:val="634" w:hRule="atLeast"/>
          <w:tblHeader/>
        </w:trPr>
        <w:tc>
          <w:tcPr>
            <w:tcW w:w="1901" w:type="pct"/>
            <w:vMerge w:val="restart"/>
            <w:tcBorders>
              <w:top w:val="single" w:color="auto" w:sz="4" w:space="0"/>
              <w:left w:val="single" w:color="auto" w:sz="4" w:space="0"/>
              <w:right w:val="single" w:color="auto" w:sz="4" w:space="0"/>
            </w:tcBorders>
            <w:shd w:val="clear" w:color="auto" w:fill="FFFFFF" w:themeFill="background1"/>
            <w:vAlign w:val="center"/>
          </w:tcPr>
          <w:p w14:paraId="04669C17">
            <w:pPr>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b/>
                <w:color w:val="auto"/>
                <w:szCs w:val="21"/>
                <w:highlight w:val="none"/>
                <w:lang w:val="en-US" w:eastAsia="zh-CN"/>
              </w:rPr>
              <w:t>课程名称</w:t>
            </w:r>
          </w:p>
        </w:tc>
        <w:tc>
          <w:tcPr>
            <w:tcW w:w="1057" w:type="pct"/>
            <w:gridSpan w:val="3"/>
            <w:tcBorders>
              <w:top w:val="single" w:color="auto" w:sz="4" w:space="0"/>
              <w:left w:val="nil"/>
              <w:bottom w:val="single" w:color="auto" w:sz="4" w:space="0"/>
              <w:right w:val="single" w:color="auto" w:sz="4" w:space="0"/>
            </w:tcBorders>
            <w:shd w:val="clear" w:color="auto" w:fill="FFFFFF" w:themeFill="background1"/>
            <w:vAlign w:val="center"/>
          </w:tcPr>
          <w:p w14:paraId="1371B2D7">
            <w:pPr>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color w:val="auto"/>
                <w:szCs w:val="21"/>
                <w:highlight w:val="none"/>
                <w:lang w:val="en-US" w:eastAsia="zh-CN"/>
              </w:rPr>
            </w:pPr>
            <w:r>
              <w:rPr>
                <w:rFonts w:hint="eastAsia" w:asciiTheme="minorEastAsia" w:hAnsiTheme="minorEastAsia" w:eastAsiaTheme="minorEastAsia" w:cstheme="minorEastAsia"/>
                <w:b/>
                <w:color w:val="auto"/>
                <w:szCs w:val="21"/>
                <w:highlight w:val="none"/>
                <w:lang w:val="en-US" w:eastAsia="zh-CN"/>
              </w:rPr>
              <w:t>素质要求</w:t>
            </w:r>
          </w:p>
        </w:tc>
        <w:tc>
          <w:tcPr>
            <w:tcW w:w="1013" w:type="pct"/>
            <w:gridSpan w:val="3"/>
            <w:tcBorders>
              <w:top w:val="single" w:color="auto" w:sz="4" w:space="0"/>
              <w:left w:val="nil"/>
              <w:bottom w:val="single" w:color="auto" w:sz="4" w:space="0"/>
              <w:right w:val="single" w:color="auto" w:sz="4" w:space="0"/>
            </w:tcBorders>
            <w:shd w:val="clear" w:color="auto" w:fill="FFFFFF" w:themeFill="background1"/>
            <w:vAlign w:val="center"/>
          </w:tcPr>
          <w:p w14:paraId="4CB01FFC">
            <w:pPr>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Cs/>
                <w:color w:val="auto"/>
                <w:szCs w:val="21"/>
                <w:highlight w:val="none"/>
                <w:lang w:val="en-US" w:eastAsia="zh-CN"/>
              </w:rPr>
            </w:pPr>
            <w:r>
              <w:rPr>
                <w:rFonts w:hint="eastAsia" w:asciiTheme="minorEastAsia" w:hAnsiTheme="minorEastAsia" w:eastAsiaTheme="minorEastAsia" w:cstheme="minorEastAsia"/>
                <w:bCs/>
                <w:color w:val="auto"/>
                <w:szCs w:val="21"/>
                <w:highlight w:val="none"/>
                <w:lang w:val="en-US" w:eastAsia="zh-CN"/>
              </w:rPr>
              <w:t>知识要求</w:t>
            </w:r>
          </w:p>
        </w:tc>
        <w:tc>
          <w:tcPr>
            <w:tcW w:w="1028" w:type="pct"/>
            <w:gridSpan w:val="3"/>
            <w:tcBorders>
              <w:top w:val="single" w:color="auto" w:sz="4" w:space="0"/>
              <w:left w:val="nil"/>
              <w:bottom w:val="single" w:color="auto" w:sz="4" w:space="0"/>
              <w:right w:val="single" w:color="auto" w:sz="4" w:space="0"/>
            </w:tcBorders>
            <w:shd w:val="clear" w:color="auto" w:fill="FFFFFF" w:themeFill="background1"/>
            <w:vAlign w:val="center"/>
          </w:tcPr>
          <w:p w14:paraId="74D2D031">
            <w:pPr>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Cs/>
                <w:color w:val="auto"/>
                <w:szCs w:val="21"/>
                <w:highlight w:val="none"/>
                <w:lang w:val="en-US" w:eastAsia="zh-CN"/>
              </w:rPr>
            </w:pPr>
            <w:r>
              <w:rPr>
                <w:rFonts w:hint="eastAsia" w:asciiTheme="minorEastAsia" w:hAnsiTheme="minorEastAsia" w:eastAsiaTheme="minorEastAsia" w:cstheme="minorEastAsia"/>
                <w:bCs/>
                <w:color w:val="auto"/>
                <w:szCs w:val="21"/>
                <w:highlight w:val="none"/>
                <w:lang w:val="en-US" w:eastAsia="zh-CN"/>
              </w:rPr>
              <w:t>能力要求</w:t>
            </w:r>
          </w:p>
        </w:tc>
      </w:tr>
      <w:tr w14:paraId="7898519F">
        <w:trPr>
          <w:trHeight w:val="634" w:hRule="atLeast"/>
          <w:tblHeader/>
        </w:trPr>
        <w:tc>
          <w:tcPr>
            <w:tcW w:w="1901" w:type="pct"/>
            <w:vMerge w:val="continue"/>
            <w:tcBorders>
              <w:left w:val="single" w:color="auto" w:sz="4" w:space="0"/>
              <w:bottom w:val="single" w:color="auto" w:sz="4" w:space="0"/>
              <w:right w:val="single" w:color="auto" w:sz="4" w:space="0"/>
            </w:tcBorders>
            <w:shd w:val="clear" w:color="auto" w:fill="FFFFFF" w:themeFill="background1"/>
            <w:vAlign w:val="center"/>
          </w:tcPr>
          <w:p w14:paraId="492DDAE8">
            <w:pPr>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382" w:type="pct"/>
            <w:tcBorders>
              <w:top w:val="single" w:color="auto" w:sz="4" w:space="0"/>
              <w:left w:val="nil"/>
              <w:bottom w:val="single" w:color="auto" w:sz="4" w:space="0"/>
              <w:right w:val="single" w:color="auto" w:sz="4" w:space="0"/>
            </w:tcBorders>
            <w:shd w:val="clear" w:color="auto" w:fill="FFFFFF" w:themeFill="background1"/>
            <w:vAlign w:val="center"/>
          </w:tcPr>
          <w:p w14:paraId="3DE71CCA">
            <w:pPr>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color w:val="auto"/>
                <w:szCs w:val="21"/>
                <w:highlight w:val="none"/>
                <w:lang w:val="en-US" w:eastAsia="zh-CN"/>
              </w:rPr>
            </w:pPr>
            <w:r>
              <w:rPr>
                <w:rFonts w:hint="eastAsia" w:asciiTheme="minorEastAsia" w:hAnsiTheme="minorEastAsia" w:eastAsiaTheme="minorEastAsia" w:cstheme="minorEastAsia"/>
                <w:b/>
                <w:color w:val="auto"/>
                <w:szCs w:val="21"/>
                <w:highlight w:val="none"/>
                <w:lang w:val="en-US" w:eastAsia="zh-CN"/>
              </w:rPr>
              <w:t>1</w:t>
            </w:r>
          </w:p>
        </w:tc>
        <w:tc>
          <w:tcPr>
            <w:tcW w:w="325" w:type="pct"/>
            <w:tcBorders>
              <w:top w:val="single" w:color="auto" w:sz="4" w:space="0"/>
              <w:left w:val="nil"/>
              <w:bottom w:val="single" w:color="auto" w:sz="4" w:space="0"/>
              <w:right w:val="single" w:color="auto" w:sz="4" w:space="0"/>
            </w:tcBorders>
            <w:shd w:val="clear" w:color="auto" w:fill="FFFFFF" w:themeFill="background1"/>
            <w:vAlign w:val="center"/>
          </w:tcPr>
          <w:p w14:paraId="338A9FCB">
            <w:pPr>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color w:val="auto"/>
                <w:szCs w:val="21"/>
                <w:highlight w:val="none"/>
                <w:lang w:val="en-US" w:eastAsia="zh-CN"/>
              </w:rPr>
            </w:pPr>
            <w:r>
              <w:rPr>
                <w:rFonts w:hint="eastAsia" w:asciiTheme="minorEastAsia" w:hAnsiTheme="minorEastAsia" w:eastAsiaTheme="minorEastAsia" w:cstheme="minorEastAsia"/>
                <w:b/>
                <w:color w:val="auto"/>
                <w:szCs w:val="21"/>
                <w:highlight w:val="none"/>
                <w:lang w:val="en-US" w:eastAsia="zh-CN"/>
              </w:rPr>
              <w:t>2</w:t>
            </w:r>
          </w:p>
        </w:tc>
        <w:tc>
          <w:tcPr>
            <w:tcW w:w="349" w:type="pct"/>
            <w:tcBorders>
              <w:top w:val="single" w:color="auto" w:sz="4" w:space="0"/>
              <w:left w:val="nil"/>
              <w:bottom w:val="single" w:color="auto" w:sz="4" w:space="0"/>
              <w:right w:val="single" w:color="auto" w:sz="4" w:space="0"/>
            </w:tcBorders>
            <w:shd w:val="clear" w:color="auto" w:fill="FFFFFF" w:themeFill="background1"/>
            <w:vAlign w:val="center"/>
          </w:tcPr>
          <w:p w14:paraId="345A95A1">
            <w:pPr>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color w:val="auto"/>
                <w:szCs w:val="21"/>
                <w:highlight w:val="none"/>
                <w:lang w:val="en-US" w:eastAsia="zh-CN"/>
              </w:rPr>
            </w:pPr>
            <w:r>
              <w:rPr>
                <w:rFonts w:hint="eastAsia" w:asciiTheme="minorEastAsia" w:hAnsiTheme="minorEastAsia" w:eastAsiaTheme="minorEastAsia" w:cstheme="minorEastAsia"/>
                <w:b/>
                <w:color w:val="auto"/>
                <w:szCs w:val="21"/>
                <w:highlight w:val="none"/>
                <w:lang w:val="en-US" w:eastAsia="zh-CN"/>
              </w:rPr>
              <w:t>3</w:t>
            </w:r>
          </w:p>
        </w:tc>
        <w:tc>
          <w:tcPr>
            <w:tcW w:w="337" w:type="pct"/>
            <w:tcBorders>
              <w:top w:val="single" w:color="auto" w:sz="4" w:space="0"/>
              <w:left w:val="nil"/>
              <w:bottom w:val="single" w:color="auto" w:sz="4" w:space="0"/>
              <w:right w:val="single" w:color="auto" w:sz="4" w:space="0"/>
            </w:tcBorders>
            <w:shd w:val="clear" w:color="auto" w:fill="FFFFFF" w:themeFill="background1"/>
            <w:vAlign w:val="center"/>
          </w:tcPr>
          <w:p w14:paraId="5D23466B">
            <w:pPr>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color w:val="auto"/>
                <w:szCs w:val="21"/>
                <w:highlight w:val="none"/>
                <w:lang w:val="en-US" w:eastAsia="zh-CN"/>
              </w:rPr>
            </w:pPr>
            <w:r>
              <w:rPr>
                <w:rFonts w:hint="eastAsia" w:asciiTheme="minorEastAsia" w:hAnsiTheme="minorEastAsia" w:eastAsiaTheme="minorEastAsia" w:cstheme="minorEastAsia"/>
                <w:b/>
                <w:color w:val="auto"/>
                <w:szCs w:val="21"/>
                <w:highlight w:val="none"/>
                <w:lang w:val="en-US" w:eastAsia="zh-CN"/>
              </w:rPr>
              <w:t>1</w:t>
            </w:r>
          </w:p>
        </w:tc>
        <w:tc>
          <w:tcPr>
            <w:tcW w:w="337" w:type="pct"/>
            <w:tcBorders>
              <w:top w:val="single" w:color="auto" w:sz="4" w:space="0"/>
              <w:left w:val="nil"/>
              <w:bottom w:val="single" w:color="auto" w:sz="4" w:space="0"/>
              <w:right w:val="single" w:color="auto" w:sz="4" w:space="0"/>
            </w:tcBorders>
            <w:shd w:val="clear" w:color="auto" w:fill="FFFFFF" w:themeFill="background1"/>
            <w:vAlign w:val="center"/>
          </w:tcPr>
          <w:p w14:paraId="53854282">
            <w:pPr>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color w:val="auto"/>
                <w:szCs w:val="21"/>
                <w:highlight w:val="none"/>
                <w:lang w:val="en-US" w:eastAsia="zh-CN"/>
              </w:rPr>
            </w:pPr>
            <w:r>
              <w:rPr>
                <w:rFonts w:hint="eastAsia" w:asciiTheme="minorEastAsia" w:hAnsiTheme="minorEastAsia" w:eastAsiaTheme="minorEastAsia" w:cstheme="minorEastAsia"/>
                <w:b/>
                <w:color w:val="auto"/>
                <w:szCs w:val="21"/>
                <w:highlight w:val="none"/>
                <w:lang w:val="en-US" w:eastAsia="zh-CN"/>
              </w:rPr>
              <w:t>2</w:t>
            </w:r>
          </w:p>
        </w:tc>
        <w:tc>
          <w:tcPr>
            <w:tcW w:w="338" w:type="pct"/>
            <w:tcBorders>
              <w:top w:val="single" w:color="auto" w:sz="4" w:space="0"/>
              <w:left w:val="nil"/>
              <w:bottom w:val="single" w:color="auto" w:sz="4" w:space="0"/>
              <w:right w:val="single" w:color="auto" w:sz="4" w:space="0"/>
            </w:tcBorders>
            <w:shd w:val="clear" w:color="auto" w:fill="FFFFFF" w:themeFill="background1"/>
            <w:vAlign w:val="center"/>
          </w:tcPr>
          <w:p w14:paraId="5389ABFD">
            <w:pPr>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color w:val="auto"/>
                <w:szCs w:val="21"/>
                <w:highlight w:val="none"/>
                <w:lang w:val="en-US" w:eastAsia="zh-CN"/>
              </w:rPr>
            </w:pPr>
            <w:r>
              <w:rPr>
                <w:rFonts w:hint="eastAsia" w:asciiTheme="minorEastAsia" w:hAnsiTheme="minorEastAsia" w:eastAsiaTheme="minorEastAsia" w:cstheme="minorEastAsia"/>
                <w:b/>
                <w:color w:val="auto"/>
                <w:szCs w:val="21"/>
                <w:highlight w:val="none"/>
                <w:lang w:val="en-US" w:eastAsia="zh-CN"/>
              </w:rPr>
              <w:t>3</w:t>
            </w:r>
          </w:p>
        </w:tc>
        <w:tc>
          <w:tcPr>
            <w:tcW w:w="338" w:type="pct"/>
            <w:tcBorders>
              <w:top w:val="single" w:color="auto" w:sz="4" w:space="0"/>
              <w:left w:val="nil"/>
              <w:bottom w:val="single" w:color="auto" w:sz="4" w:space="0"/>
              <w:right w:val="single" w:color="auto" w:sz="4" w:space="0"/>
            </w:tcBorders>
            <w:shd w:val="clear" w:color="auto" w:fill="FFFFFF" w:themeFill="background1"/>
            <w:vAlign w:val="center"/>
          </w:tcPr>
          <w:p w14:paraId="361C31F4">
            <w:pPr>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Cs/>
                <w:color w:val="auto"/>
                <w:szCs w:val="21"/>
                <w:highlight w:val="none"/>
                <w:lang w:val="en-US" w:eastAsia="zh-CN"/>
              </w:rPr>
            </w:pPr>
            <w:r>
              <w:rPr>
                <w:rFonts w:hint="eastAsia" w:asciiTheme="minorEastAsia" w:hAnsiTheme="minorEastAsia" w:eastAsiaTheme="minorEastAsia" w:cstheme="minorEastAsia"/>
                <w:bCs/>
                <w:color w:val="auto"/>
                <w:szCs w:val="21"/>
                <w:highlight w:val="none"/>
                <w:lang w:val="en-US" w:eastAsia="zh-CN"/>
              </w:rPr>
              <w:t>1</w:t>
            </w:r>
          </w:p>
        </w:tc>
        <w:tc>
          <w:tcPr>
            <w:tcW w:w="338" w:type="pct"/>
            <w:tcBorders>
              <w:top w:val="single" w:color="auto" w:sz="4" w:space="0"/>
              <w:left w:val="nil"/>
              <w:bottom w:val="single" w:color="auto" w:sz="4" w:space="0"/>
              <w:right w:val="single" w:color="auto" w:sz="4" w:space="0"/>
            </w:tcBorders>
            <w:shd w:val="clear" w:color="auto" w:fill="FFFFFF" w:themeFill="background1"/>
            <w:vAlign w:val="center"/>
          </w:tcPr>
          <w:p w14:paraId="27309795">
            <w:pPr>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Cs/>
                <w:color w:val="auto"/>
                <w:szCs w:val="21"/>
                <w:highlight w:val="none"/>
                <w:lang w:val="en-US" w:eastAsia="zh-CN"/>
              </w:rPr>
            </w:pPr>
            <w:r>
              <w:rPr>
                <w:rFonts w:hint="eastAsia" w:asciiTheme="minorEastAsia" w:hAnsiTheme="minorEastAsia" w:eastAsiaTheme="minorEastAsia" w:cstheme="minorEastAsia"/>
                <w:bCs/>
                <w:color w:val="auto"/>
                <w:szCs w:val="21"/>
                <w:highlight w:val="none"/>
                <w:lang w:val="en-US" w:eastAsia="zh-CN"/>
              </w:rPr>
              <w:t>2</w:t>
            </w:r>
          </w:p>
        </w:tc>
        <w:tc>
          <w:tcPr>
            <w:tcW w:w="350" w:type="pct"/>
            <w:tcBorders>
              <w:top w:val="single" w:color="auto" w:sz="4" w:space="0"/>
              <w:left w:val="nil"/>
              <w:bottom w:val="single" w:color="auto" w:sz="4" w:space="0"/>
              <w:right w:val="single" w:color="auto" w:sz="4" w:space="0"/>
            </w:tcBorders>
            <w:shd w:val="clear" w:color="auto" w:fill="FFFFFF" w:themeFill="background1"/>
            <w:vAlign w:val="center"/>
          </w:tcPr>
          <w:p w14:paraId="5759101D">
            <w:pPr>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Cs/>
                <w:color w:val="auto"/>
                <w:szCs w:val="21"/>
                <w:highlight w:val="none"/>
                <w:lang w:val="en-US" w:eastAsia="zh-CN"/>
              </w:rPr>
            </w:pPr>
            <w:r>
              <w:rPr>
                <w:rFonts w:hint="eastAsia" w:asciiTheme="minorEastAsia" w:hAnsiTheme="minorEastAsia" w:eastAsiaTheme="minorEastAsia" w:cstheme="minorEastAsia"/>
                <w:bCs/>
                <w:color w:val="auto"/>
                <w:szCs w:val="21"/>
                <w:highlight w:val="none"/>
                <w:lang w:val="en-US" w:eastAsia="zh-CN"/>
              </w:rPr>
              <w:t>3</w:t>
            </w:r>
          </w:p>
        </w:tc>
      </w:tr>
      <w:tr w14:paraId="05B59EC5">
        <w:trPr>
          <w:trHeight w:val="624" w:hRule="atLeast"/>
        </w:trPr>
        <w:tc>
          <w:tcPr>
            <w:tcW w:w="1901" w:type="pct"/>
            <w:tcBorders>
              <w:top w:val="single" w:color="auto" w:sz="4" w:space="0"/>
              <w:left w:val="single" w:color="auto" w:sz="4" w:space="0"/>
              <w:bottom w:val="single" w:color="auto" w:sz="4" w:space="0"/>
              <w:right w:val="single" w:color="auto" w:sz="4" w:space="0"/>
            </w:tcBorders>
            <w:vAlign w:val="center"/>
          </w:tcPr>
          <w:p w14:paraId="1C81EBF2">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2"/>
                <w:szCs w:val="22"/>
                <w:highlight w:val="none"/>
                <w:u w:val="none"/>
                <w:lang w:val="en-US" w:eastAsia="zh-CN" w:bidi="ar"/>
              </w:rPr>
              <w:t>习近平新时代中国特色社会主义思想概论</w:t>
            </w:r>
          </w:p>
        </w:tc>
        <w:tc>
          <w:tcPr>
            <w:tcW w:w="382" w:type="pct"/>
            <w:tcBorders>
              <w:top w:val="single" w:color="auto" w:sz="4" w:space="0"/>
              <w:left w:val="nil"/>
              <w:bottom w:val="single" w:color="auto" w:sz="4" w:space="0"/>
              <w:right w:val="single" w:color="auto" w:sz="4" w:space="0"/>
            </w:tcBorders>
            <w:vAlign w:val="center"/>
          </w:tcPr>
          <w:p w14:paraId="514F51D5">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25" w:type="pct"/>
            <w:tcBorders>
              <w:top w:val="single" w:color="auto" w:sz="4" w:space="0"/>
              <w:left w:val="nil"/>
              <w:bottom w:val="single" w:color="auto" w:sz="4" w:space="0"/>
              <w:right w:val="single" w:color="auto" w:sz="4" w:space="0"/>
            </w:tcBorders>
            <w:vAlign w:val="center"/>
          </w:tcPr>
          <w:p w14:paraId="4A4BEF13">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49" w:type="pct"/>
            <w:tcBorders>
              <w:top w:val="single" w:color="auto" w:sz="4" w:space="0"/>
              <w:left w:val="nil"/>
              <w:bottom w:val="single" w:color="auto" w:sz="4" w:space="0"/>
              <w:right w:val="single" w:color="auto" w:sz="4" w:space="0"/>
            </w:tcBorders>
            <w:vAlign w:val="center"/>
          </w:tcPr>
          <w:p w14:paraId="4AF55363">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7" w:type="pct"/>
            <w:tcBorders>
              <w:top w:val="single" w:color="auto" w:sz="4" w:space="0"/>
              <w:left w:val="single" w:color="auto" w:sz="4" w:space="0"/>
              <w:bottom w:val="single" w:color="auto" w:sz="4" w:space="0"/>
              <w:right w:val="single" w:color="auto" w:sz="4" w:space="0"/>
            </w:tcBorders>
            <w:vAlign w:val="center"/>
          </w:tcPr>
          <w:p w14:paraId="3268198B">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color w:val="auto"/>
                <w:szCs w:val="21"/>
                <w:highlight w:val="none"/>
                <w:lang w:val="en-US"/>
              </w:rPr>
              <w:t>L</w:t>
            </w:r>
          </w:p>
        </w:tc>
        <w:tc>
          <w:tcPr>
            <w:tcW w:w="337" w:type="pct"/>
            <w:tcBorders>
              <w:top w:val="single" w:color="auto" w:sz="4" w:space="0"/>
              <w:left w:val="nil"/>
              <w:bottom w:val="single" w:color="auto" w:sz="4" w:space="0"/>
              <w:right w:val="single" w:color="auto" w:sz="4" w:space="0"/>
            </w:tcBorders>
            <w:vAlign w:val="center"/>
          </w:tcPr>
          <w:p w14:paraId="0206A1DD">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single" w:color="auto" w:sz="4" w:space="0"/>
              <w:left w:val="nil"/>
              <w:bottom w:val="single" w:color="auto" w:sz="4" w:space="0"/>
              <w:right w:val="single" w:color="auto" w:sz="4" w:space="0"/>
            </w:tcBorders>
            <w:vAlign w:val="center"/>
          </w:tcPr>
          <w:p w14:paraId="28F6A12C">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lang w:val="en-US"/>
              </w:rPr>
            </w:pPr>
            <w:r>
              <w:rPr>
                <w:rFonts w:hint="eastAsia" w:asciiTheme="minorEastAsia" w:hAnsiTheme="minorEastAsia" w:eastAsiaTheme="minorEastAsia" w:cstheme="minorEastAsia"/>
                <w:color w:val="auto"/>
                <w:szCs w:val="21"/>
                <w:highlight w:val="none"/>
                <w:lang w:val="en-US"/>
              </w:rPr>
              <w:t>L</w:t>
            </w:r>
          </w:p>
        </w:tc>
        <w:tc>
          <w:tcPr>
            <w:tcW w:w="338" w:type="pct"/>
            <w:tcBorders>
              <w:top w:val="single" w:color="auto" w:sz="4" w:space="0"/>
              <w:left w:val="nil"/>
              <w:bottom w:val="single" w:color="auto" w:sz="4" w:space="0"/>
              <w:right w:val="single" w:color="auto" w:sz="4" w:space="0"/>
            </w:tcBorders>
            <w:vAlign w:val="center"/>
          </w:tcPr>
          <w:p w14:paraId="71CA2170">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color w:val="auto"/>
                <w:szCs w:val="21"/>
                <w:highlight w:val="none"/>
                <w:lang w:val="en-US"/>
              </w:rPr>
              <w:t>L</w:t>
            </w:r>
          </w:p>
        </w:tc>
        <w:tc>
          <w:tcPr>
            <w:tcW w:w="338" w:type="pct"/>
            <w:tcBorders>
              <w:top w:val="single" w:color="auto" w:sz="4" w:space="0"/>
              <w:left w:val="nil"/>
              <w:bottom w:val="single" w:color="auto" w:sz="4" w:space="0"/>
              <w:right w:val="single" w:color="auto" w:sz="4" w:space="0"/>
            </w:tcBorders>
            <w:vAlign w:val="center"/>
          </w:tcPr>
          <w:p w14:paraId="671EE3AA">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color w:val="auto"/>
                <w:szCs w:val="21"/>
                <w:highlight w:val="none"/>
                <w:lang w:val="en-US"/>
              </w:rPr>
              <w:t>L</w:t>
            </w:r>
          </w:p>
        </w:tc>
        <w:tc>
          <w:tcPr>
            <w:tcW w:w="350" w:type="pct"/>
            <w:tcBorders>
              <w:top w:val="single" w:color="auto" w:sz="4" w:space="0"/>
              <w:left w:val="nil"/>
              <w:bottom w:val="single" w:color="auto" w:sz="4" w:space="0"/>
              <w:right w:val="single" w:color="auto" w:sz="4" w:space="0"/>
            </w:tcBorders>
            <w:vAlign w:val="center"/>
          </w:tcPr>
          <w:p w14:paraId="45C3B6FE">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r>
      <w:tr w14:paraId="148EE046">
        <w:trPr>
          <w:trHeight w:val="624" w:hRule="atLeast"/>
        </w:trPr>
        <w:tc>
          <w:tcPr>
            <w:tcW w:w="1901" w:type="pct"/>
            <w:tcBorders>
              <w:top w:val="single" w:color="auto" w:sz="4" w:space="0"/>
              <w:left w:val="single" w:color="auto" w:sz="4" w:space="0"/>
              <w:bottom w:val="single" w:color="auto" w:sz="4" w:space="0"/>
              <w:right w:val="single" w:color="auto" w:sz="4" w:space="0"/>
            </w:tcBorders>
            <w:vAlign w:val="center"/>
          </w:tcPr>
          <w:p w14:paraId="5CDB8770">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2"/>
                <w:szCs w:val="22"/>
                <w:highlight w:val="none"/>
                <w:u w:val="none"/>
                <w:lang w:val="en-US" w:eastAsia="zh-CN" w:bidi="ar"/>
              </w:rPr>
              <w:t>毛泽东思想和中国特色社会主义理论体系概论</w:t>
            </w:r>
          </w:p>
        </w:tc>
        <w:tc>
          <w:tcPr>
            <w:tcW w:w="382" w:type="pct"/>
            <w:tcBorders>
              <w:top w:val="single" w:color="auto" w:sz="4" w:space="0"/>
              <w:left w:val="nil"/>
              <w:bottom w:val="single" w:color="auto" w:sz="4" w:space="0"/>
              <w:right w:val="single" w:color="auto" w:sz="4" w:space="0"/>
            </w:tcBorders>
            <w:vAlign w:val="center"/>
          </w:tcPr>
          <w:p w14:paraId="6F18441F">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25" w:type="pct"/>
            <w:tcBorders>
              <w:top w:val="single" w:color="auto" w:sz="4" w:space="0"/>
              <w:left w:val="nil"/>
              <w:bottom w:val="single" w:color="auto" w:sz="4" w:space="0"/>
              <w:right w:val="single" w:color="auto" w:sz="4" w:space="0"/>
            </w:tcBorders>
            <w:vAlign w:val="center"/>
          </w:tcPr>
          <w:p w14:paraId="392ABF9E">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49" w:type="pct"/>
            <w:tcBorders>
              <w:top w:val="single" w:color="auto" w:sz="4" w:space="0"/>
              <w:left w:val="nil"/>
              <w:bottom w:val="single" w:color="auto" w:sz="4" w:space="0"/>
              <w:right w:val="single" w:color="auto" w:sz="4" w:space="0"/>
            </w:tcBorders>
            <w:vAlign w:val="center"/>
          </w:tcPr>
          <w:p w14:paraId="46E73B70">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7" w:type="pct"/>
            <w:tcBorders>
              <w:top w:val="single" w:color="auto" w:sz="4" w:space="0"/>
              <w:left w:val="single" w:color="auto" w:sz="4" w:space="0"/>
              <w:bottom w:val="single" w:color="auto" w:sz="4" w:space="0"/>
              <w:right w:val="single" w:color="auto" w:sz="4" w:space="0"/>
            </w:tcBorders>
            <w:vAlign w:val="center"/>
          </w:tcPr>
          <w:p w14:paraId="33D73CFA">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color w:val="auto"/>
                <w:szCs w:val="21"/>
                <w:highlight w:val="none"/>
                <w:lang w:val="en-US"/>
              </w:rPr>
              <w:t>L</w:t>
            </w:r>
          </w:p>
        </w:tc>
        <w:tc>
          <w:tcPr>
            <w:tcW w:w="337" w:type="pct"/>
            <w:tcBorders>
              <w:top w:val="single" w:color="auto" w:sz="4" w:space="0"/>
              <w:left w:val="nil"/>
              <w:bottom w:val="single" w:color="auto" w:sz="4" w:space="0"/>
              <w:right w:val="single" w:color="auto" w:sz="4" w:space="0"/>
            </w:tcBorders>
            <w:vAlign w:val="center"/>
          </w:tcPr>
          <w:p w14:paraId="2A0F4700">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single" w:color="auto" w:sz="4" w:space="0"/>
              <w:left w:val="nil"/>
              <w:bottom w:val="single" w:color="auto" w:sz="4" w:space="0"/>
              <w:right w:val="single" w:color="auto" w:sz="4" w:space="0"/>
            </w:tcBorders>
            <w:vAlign w:val="center"/>
          </w:tcPr>
          <w:p w14:paraId="650B5CE5">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color w:val="auto"/>
                <w:szCs w:val="21"/>
                <w:highlight w:val="none"/>
                <w:lang w:val="en-US"/>
              </w:rPr>
              <w:t>L</w:t>
            </w:r>
          </w:p>
        </w:tc>
        <w:tc>
          <w:tcPr>
            <w:tcW w:w="338" w:type="pct"/>
            <w:tcBorders>
              <w:top w:val="single" w:color="auto" w:sz="4" w:space="0"/>
              <w:left w:val="nil"/>
              <w:bottom w:val="single" w:color="auto" w:sz="4" w:space="0"/>
              <w:right w:val="single" w:color="auto" w:sz="4" w:space="0"/>
            </w:tcBorders>
            <w:vAlign w:val="center"/>
          </w:tcPr>
          <w:p w14:paraId="4C65EA1E">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color w:val="auto"/>
                <w:szCs w:val="21"/>
                <w:highlight w:val="none"/>
                <w:lang w:val="en-US"/>
              </w:rPr>
              <w:t>L</w:t>
            </w:r>
          </w:p>
        </w:tc>
        <w:tc>
          <w:tcPr>
            <w:tcW w:w="338" w:type="pct"/>
            <w:tcBorders>
              <w:top w:val="single" w:color="auto" w:sz="4" w:space="0"/>
              <w:left w:val="nil"/>
              <w:bottom w:val="single" w:color="auto" w:sz="4" w:space="0"/>
              <w:right w:val="single" w:color="auto" w:sz="4" w:space="0"/>
            </w:tcBorders>
            <w:vAlign w:val="center"/>
          </w:tcPr>
          <w:p w14:paraId="1FB7E559">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color w:val="auto"/>
                <w:szCs w:val="21"/>
                <w:highlight w:val="none"/>
                <w:lang w:val="en-US"/>
              </w:rPr>
              <w:t>L</w:t>
            </w:r>
          </w:p>
        </w:tc>
        <w:tc>
          <w:tcPr>
            <w:tcW w:w="350" w:type="pct"/>
            <w:tcBorders>
              <w:top w:val="single" w:color="auto" w:sz="4" w:space="0"/>
              <w:left w:val="nil"/>
              <w:bottom w:val="single" w:color="auto" w:sz="4" w:space="0"/>
              <w:right w:val="single" w:color="auto" w:sz="4" w:space="0"/>
            </w:tcBorders>
            <w:vAlign w:val="center"/>
          </w:tcPr>
          <w:p w14:paraId="3C7CAB71">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r>
      <w:tr w14:paraId="6A914521">
        <w:trPr>
          <w:trHeight w:val="90" w:hRule="atLeast"/>
        </w:trPr>
        <w:tc>
          <w:tcPr>
            <w:tcW w:w="1901" w:type="pct"/>
            <w:tcBorders>
              <w:top w:val="single" w:color="auto" w:sz="4" w:space="0"/>
              <w:left w:val="single" w:color="auto" w:sz="4" w:space="0"/>
              <w:bottom w:val="single" w:color="auto" w:sz="4" w:space="0"/>
              <w:right w:val="single" w:color="auto" w:sz="4" w:space="0"/>
            </w:tcBorders>
            <w:vAlign w:val="center"/>
          </w:tcPr>
          <w:p w14:paraId="5E0519AD">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2"/>
                <w:szCs w:val="22"/>
                <w:highlight w:val="none"/>
                <w:u w:val="none"/>
                <w:lang w:val="en-US" w:eastAsia="zh-CN" w:bidi="ar"/>
              </w:rPr>
              <w:t>思想道德修养和法治</w:t>
            </w:r>
          </w:p>
        </w:tc>
        <w:tc>
          <w:tcPr>
            <w:tcW w:w="382" w:type="pct"/>
            <w:tcBorders>
              <w:top w:val="single" w:color="auto" w:sz="4" w:space="0"/>
              <w:left w:val="nil"/>
              <w:bottom w:val="single" w:color="auto" w:sz="4" w:space="0"/>
              <w:right w:val="single" w:color="auto" w:sz="4" w:space="0"/>
            </w:tcBorders>
            <w:vAlign w:val="center"/>
          </w:tcPr>
          <w:p w14:paraId="1959E813">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25" w:type="pct"/>
            <w:tcBorders>
              <w:top w:val="single" w:color="auto" w:sz="4" w:space="0"/>
              <w:left w:val="nil"/>
              <w:bottom w:val="single" w:color="auto" w:sz="4" w:space="0"/>
              <w:right w:val="single" w:color="auto" w:sz="4" w:space="0"/>
            </w:tcBorders>
            <w:vAlign w:val="center"/>
          </w:tcPr>
          <w:p w14:paraId="1462480A">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49" w:type="pct"/>
            <w:tcBorders>
              <w:top w:val="single" w:color="auto" w:sz="4" w:space="0"/>
              <w:left w:val="nil"/>
              <w:bottom w:val="single" w:color="auto" w:sz="4" w:space="0"/>
              <w:right w:val="single" w:color="auto" w:sz="4" w:space="0"/>
            </w:tcBorders>
            <w:vAlign w:val="center"/>
          </w:tcPr>
          <w:p w14:paraId="4C13C2A3">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7" w:type="pct"/>
            <w:tcBorders>
              <w:top w:val="single" w:color="auto" w:sz="4" w:space="0"/>
              <w:left w:val="single" w:color="auto" w:sz="4" w:space="0"/>
              <w:bottom w:val="single" w:color="auto" w:sz="4" w:space="0"/>
              <w:right w:val="single" w:color="auto" w:sz="4" w:space="0"/>
            </w:tcBorders>
            <w:vAlign w:val="center"/>
          </w:tcPr>
          <w:p w14:paraId="10131577">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color w:val="auto"/>
                <w:szCs w:val="21"/>
                <w:highlight w:val="none"/>
                <w:lang w:val="en-US"/>
              </w:rPr>
              <w:t>L</w:t>
            </w:r>
          </w:p>
        </w:tc>
        <w:tc>
          <w:tcPr>
            <w:tcW w:w="337" w:type="pct"/>
            <w:tcBorders>
              <w:top w:val="single" w:color="auto" w:sz="4" w:space="0"/>
              <w:left w:val="nil"/>
              <w:bottom w:val="single" w:color="auto" w:sz="4" w:space="0"/>
              <w:right w:val="single" w:color="auto" w:sz="4" w:space="0"/>
            </w:tcBorders>
            <w:vAlign w:val="center"/>
          </w:tcPr>
          <w:p w14:paraId="1409A64A">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single" w:color="auto" w:sz="4" w:space="0"/>
              <w:left w:val="nil"/>
              <w:bottom w:val="single" w:color="auto" w:sz="4" w:space="0"/>
              <w:right w:val="single" w:color="auto" w:sz="4" w:space="0"/>
            </w:tcBorders>
            <w:vAlign w:val="center"/>
          </w:tcPr>
          <w:p w14:paraId="6026CA8C">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color w:val="auto"/>
                <w:szCs w:val="21"/>
                <w:highlight w:val="none"/>
                <w:lang w:val="en-US"/>
              </w:rPr>
              <w:t>L</w:t>
            </w:r>
          </w:p>
        </w:tc>
        <w:tc>
          <w:tcPr>
            <w:tcW w:w="338" w:type="pct"/>
            <w:tcBorders>
              <w:top w:val="single" w:color="auto" w:sz="4" w:space="0"/>
              <w:left w:val="nil"/>
              <w:bottom w:val="single" w:color="auto" w:sz="4" w:space="0"/>
              <w:right w:val="single" w:color="auto" w:sz="4" w:space="0"/>
            </w:tcBorders>
            <w:vAlign w:val="center"/>
          </w:tcPr>
          <w:p w14:paraId="2380B921">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color w:val="auto"/>
                <w:szCs w:val="21"/>
                <w:highlight w:val="none"/>
                <w:lang w:val="en-US"/>
              </w:rPr>
              <w:t>L</w:t>
            </w:r>
          </w:p>
        </w:tc>
        <w:tc>
          <w:tcPr>
            <w:tcW w:w="338" w:type="pct"/>
            <w:tcBorders>
              <w:top w:val="single" w:color="auto" w:sz="4" w:space="0"/>
              <w:left w:val="nil"/>
              <w:bottom w:val="single" w:color="auto" w:sz="4" w:space="0"/>
              <w:right w:val="single" w:color="auto" w:sz="4" w:space="0"/>
            </w:tcBorders>
            <w:vAlign w:val="center"/>
          </w:tcPr>
          <w:p w14:paraId="032697BE">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color w:val="auto"/>
                <w:szCs w:val="21"/>
                <w:highlight w:val="none"/>
                <w:lang w:val="en-US"/>
              </w:rPr>
              <w:t>L</w:t>
            </w:r>
          </w:p>
        </w:tc>
        <w:tc>
          <w:tcPr>
            <w:tcW w:w="350" w:type="pct"/>
            <w:tcBorders>
              <w:top w:val="single" w:color="auto" w:sz="4" w:space="0"/>
              <w:left w:val="nil"/>
              <w:bottom w:val="single" w:color="auto" w:sz="4" w:space="0"/>
              <w:right w:val="single" w:color="auto" w:sz="4" w:space="0"/>
            </w:tcBorders>
            <w:vAlign w:val="center"/>
          </w:tcPr>
          <w:p w14:paraId="2A74518B">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r>
      <w:tr w14:paraId="2053F553">
        <w:trPr>
          <w:trHeight w:val="624" w:hRule="atLeast"/>
        </w:trPr>
        <w:tc>
          <w:tcPr>
            <w:tcW w:w="1901" w:type="pct"/>
            <w:tcBorders>
              <w:top w:val="single" w:color="auto" w:sz="4" w:space="0"/>
              <w:left w:val="single" w:color="auto" w:sz="4" w:space="0"/>
              <w:bottom w:val="single" w:color="auto" w:sz="4" w:space="0"/>
              <w:right w:val="single" w:color="auto" w:sz="4" w:space="0"/>
            </w:tcBorders>
            <w:vAlign w:val="center"/>
          </w:tcPr>
          <w:p w14:paraId="4536A23C">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2"/>
                <w:szCs w:val="22"/>
                <w:highlight w:val="none"/>
                <w:u w:val="none"/>
                <w:lang w:val="en-US" w:eastAsia="zh-CN" w:bidi="ar"/>
              </w:rPr>
              <w:t>中国近现代史纲要</w:t>
            </w:r>
          </w:p>
        </w:tc>
        <w:tc>
          <w:tcPr>
            <w:tcW w:w="382" w:type="pct"/>
            <w:tcBorders>
              <w:top w:val="single" w:color="auto" w:sz="4" w:space="0"/>
              <w:left w:val="nil"/>
              <w:bottom w:val="single" w:color="auto" w:sz="4" w:space="0"/>
              <w:right w:val="single" w:color="auto" w:sz="4" w:space="0"/>
            </w:tcBorders>
            <w:vAlign w:val="center"/>
          </w:tcPr>
          <w:p w14:paraId="5981207A">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25" w:type="pct"/>
            <w:tcBorders>
              <w:top w:val="single" w:color="auto" w:sz="4" w:space="0"/>
              <w:left w:val="nil"/>
              <w:bottom w:val="single" w:color="auto" w:sz="4" w:space="0"/>
              <w:right w:val="single" w:color="auto" w:sz="4" w:space="0"/>
            </w:tcBorders>
            <w:vAlign w:val="center"/>
          </w:tcPr>
          <w:p w14:paraId="090F0234">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49" w:type="pct"/>
            <w:tcBorders>
              <w:top w:val="single" w:color="auto" w:sz="4" w:space="0"/>
              <w:left w:val="nil"/>
              <w:bottom w:val="single" w:color="auto" w:sz="4" w:space="0"/>
              <w:right w:val="single" w:color="auto" w:sz="4" w:space="0"/>
            </w:tcBorders>
            <w:vAlign w:val="center"/>
          </w:tcPr>
          <w:p w14:paraId="30CE5974">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7" w:type="pct"/>
            <w:tcBorders>
              <w:top w:val="single" w:color="auto" w:sz="4" w:space="0"/>
              <w:left w:val="single" w:color="auto" w:sz="4" w:space="0"/>
              <w:bottom w:val="single" w:color="auto" w:sz="4" w:space="0"/>
              <w:right w:val="single" w:color="auto" w:sz="4" w:space="0"/>
            </w:tcBorders>
            <w:vAlign w:val="center"/>
          </w:tcPr>
          <w:p w14:paraId="43FC9D2A">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color w:val="auto"/>
                <w:szCs w:val="21"/>
                <w:highlight w:val="none"/>
                <w:lang w:val="en-US"/>
              </w:rPr>
              <w:t>L</w:t>
            </w:r>
          </w:p>
        </w:tc>
        <w:tc>
          <w:tcPr>
            <w:tcW w:w="337" w:type="pct"/>
            <w:tcBorders>
              <w:top w:val="single" w:color="auto" w:sz="4" w:space="0"/>
              <w:left w:val="nil"/>
              <w:bottom w:val="single" w:color="auto" w:sz="4" w:space="0"/>
              <w:right w:val="single" w:color="auto" w:sz="4" w:space="0"/>
            </w:tcBorders>
            <w:vAlign w:val="center"/>
          </w:tcPr>
          <w:p w14:paraId="3C8EC246">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single" w:color="auto" w:sz="4" w:space="0"/>
              <w:left w:val="nil"/>
              <w:bottom w:val="single" w:color="auto" w:sz="4" w:space="0"/>
              <w:right w:val="single" w:color="auto" w:sz="4" w:space="0"/>
            </w:tcBorders>
            <w:vAlign w:val="center"/>
          </w:tcPr>
          <w:p w14:paraId="792C4994">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color w:val="auto"/>
                <w:szCs w:val="21"/>
                <w:highlight w:val="none"/>
                <w:lang w:val="en-US"/>
              </w:rPr>
              <w:t>L</w:t>
            </w:r>
          </w:p>
        </w:tc>
        <w:tc>
          <w:tcPr>
            <w:tcW w:w="338" w:type="pct"/>
            <w:tcBorders>
              <w:top w:val="single" w:color="auto" w:sz="4" w:space="0"/>
              <w:left w:val="nil"/>
              <w:bottom w:val="single" w:color="auto" w:sz="4" w:space="0"/>
              <w:right w:val="single" w:color="auto" w:sz="4" w:space="0"/>
            </w:tcBorders>
            <w:vAlign w:val="center"/>
          </w:tcPr>
          <w:p w14:paraId="2FB149C1">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color w:val="auto"/>
                <w:szCs w:val="21"/>
                <w:highlight w:val="none"/>
                <w:lang w:val="en-US"/>
              </w:rPr>
              <w:t>L</w:t>
            </w:r>
          </w:p>
        </w:tc>
        <w:tc>
          <w:tcPr>
            <w:tcW w:w="338" w:type="pct"/>
            <w:tcBorders>
              <w:top w:val="single" w:color="auto" w:sz="4" w:space="0"/>
              <w:left w:val="nil"/>
              <w:bottom w:val="single" w:color="auto" w:sz="4" w:space="0"/>
              <w:right w:val="single" w:color="auto" w:sz="4" w:space="0"/>
            </w:tcBorders>
            <w:vAlign w:val="center"/>
          </w:tcPr>
          <w:p w14:paraId="0D4FB993">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color w:val="auto"/>
                <w:szCs w:val="21"/>
                <w:highlight w:val="none"/>
                <w:lang w:val="en-US"/>
              </w:rPr>
              <w:t>L</w:t>
            </w:r>
          </w:p>
        </w:tc>
        <w:tc>
          <w:tcPr>
            <w:tcW w:w="350" w:type="pct"/>
            <w:tcBorders>
              <w:top w:val="single" w:color="auto" w:sz="4" w:space="0"/>
              <w:left w:val="nil"/>
              <w:bottom w:val="single" w:color="auto" w:sz="4" w:space="0"/>
              <w:right w:val="single" w:color="auto" w:sz="4" w:space="0"/>
            </w:tcBorders>
            <w:vAlign w:val="center"/>
          </w:tcPr>
          <w:p w14:paraId="17D303C2">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r>
      <w:tr w14:paraId="7C9F49A3">
        <w:trPr>
          <w:trHeight w:val="624" w:hRule="atLeast"/>
        </w:trPr>
        <w:tc>
          <w:tcPr>
            <w:tcW w:w="1901" w:type="pct"/>
            <w:tcBorders>
              <w:top w:val="single" w:color="auto" w:sz="4" w:space="0"/>
              <w:left w:val="single" w:color="auto" w:sz="4" w:space="0"/>
              <w:bottom w:val="single" w:color="auto" w:sz="4" w:space="0"/>
              <w:right w:val="single" w:color="auto" w:sz="4" w:space="0"/>
            </w:tcBorders>
            <w:vAlign w:val="center"/>
          </w:tcPr>
          <w:p w14:paraId="1FD1D992">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2"/>
                <w:szCs w:val="22"/>
                <w:highlight w:val="none"/>
                <w:u w:val="none"/>
                <w:lang w:val="en-US" w:eastAsia="zh-CN" w:bidi="ar"/>
              </w:rPr>
              <w:t>新时代爱国主义教程</w:t>
            </w:r>
          </w:p>
        </w:tc>
        <w:tc>
          <w:tcPr>
            <w:tcW w:w="382" w:type="pct"/>
            <w:tcBorders>
              <w:top w:val="single" w:color="auto" w:sz="4" w:space="0"/>
              <w:left w:val="nil"/>
              <w:bottom w:val="single" w:color="auto" w:sz="4" w:space="0"/>
              <w:right w:val="single" w:color="auto" w:sz="4" w:space="0"/>
            </w:tcBorders>
            <w:vAlign w:val="center"/>
          </w:tcPr>
          <w:p w14:paraId="0EB9569B">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25" w:type="pct"/>
            <w:tcBorders>
              <w:top w:val="single" w:color="auto" w:sz="4" w:space="0"/>
              <w:left w:val="nil"/>
              <w:bottom w:val="single" w:color="auto" w:sz="4" w:space="0"/>
              <w:right w:val="single" w:color="auto" w:sz="4" w:space="0"/>
            </w:tcBorders>
            <w:vAlign w:val="center"/>
          </w:tcPr>
          <w:p w14:paraId="6ECC19EC">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49" w:type="pct"/>
            <w:tcBorders>
              <w:top w:val="single" w:color="auto" w:sz="4" w:space="0"/>
              <w:left w:val="nil"/>
              <w:bottom w:val="single" w:color="auto" w:sz="4" w:space="0"/>
              <w:right w:val="single" w:color="auto" w:sz="4" w:space="0"/>
            </w:tcBorders>
            <w:vAlign w:val="center"/>
          </w:tcPr>
          <w:p w14:paraId="6319EFE6">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7" w:type="pct"/>
            <w:tcBorders>
              <w:top w:val="single" w:color="auto" w:sz="4" w:space="0"/>
              <w:left w:val="single" w:color="auto" w:sz="4" w:space="0"/>
              <w:bottom w:val="single" w:color="auto" w:sz="4" w:space="0"/>
              <w:right w:val="single" w:color="auto" w:sz="4" w:space="0"/>
            </w:tcBorders>
            <w:vAlign w:val="center"/>
          </w:tcPr>
          <w:p w14:paraId="3F4D4067">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color w:val="auto"/>
                <w:szCs w:val="21"/>
                <w:highlight w:val="none"/>
                <w:lang w:val="en-US"/>
              </w:rPr>
              <w:t>L</w:t>
            </w:r>
          </w:p>
        </w:tc>
        <w:tc>
          <w:tcPr>
            <w:tcW w:w="337" w:type="pct"/>
            <w:tcBorders>
              <w:top w:val="single" w:color="auto" w:sz="4" w:space="0"/>
              <w:left w:val="nil"/>
              <w:bottom w:val="single" w:color="auto" w:sz="4" w:space="0"/>
              <w:right w:val="single" w:color="auto" w:sz="4" w:space="0"/>
            </w:tcBorders>
            <w:vAlign w:val="center"/>
          </w:tcPr>
          <w:p w14:paraId="091F9B0C">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single" w:color="auto" w:sz="4" w:space="0"/>
              <w:left w:val="nil"/>
              <w:bottom w:val="single" w:color="auto" w:sz="4" w:space="0"/>
              <w:right w:val="single" w:color="auto" w:sz="4" w:space="0"/>
            </w:tcBorders>
            <w:vAlign w:val="center"/>
          </w:tcPr>
          <w:p w14:paraId="3263BC18">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color w:val="auto"/>
                <w:szCs w:val="21"/>
                <w:highlight w:val="none"/>
                <w:lang w:val="en-US"/>
              </w:rPr>
              <w:t>L</w:t>
            </w:r>
          </w:p>
        </w:tc>
        <w:tc>
          <w:tcPr>
            <w:tcW w:w="338" w:type="pct"/>
            <w:tcBorders>
              <w:top w:val="single" w:color="auto" w:sz="4" w:space="0"/>
              <w:left w:val="nil"/>
              <w:bottom w:val="single" w:color="auto" w:sz="4" w:space="0"/>
              <w:right w:val="single" w:color="auto" w:sz="4" w:space="0"/>
            </w:tcBorders>
            <w:vAlign w:val="center"/>
          </w:tcPr>
          <w:p w14:paraId="3BB8CAB8">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color w:val="auto"/>
                <w:szCs w:val="21"/>
                <w:highlight w:val="none"/>
                <w:lang w:val="en-US"/>
              </w:rPr>
              <w:t>L</w:t>
            </w:r>
          </w:p>
        </w:tc>
        <w:tc>
          <w:tcPr>
            <w:tcW w:w="338" w:type="pct"/>
            <w:tcBorders>
              <w:top w:val="single" w:color="auto" w:sz="4" w:space="0"/>
              <w:left w:val="nil"/>
              <w:bottom w:val="single" w:color="auto" w:sz="4" w:space="0"/>
              <w:right w:val="single" w:color="auto" w:sz="4" w:space="0"/>
            </w:tcBorders>
            <w:vAlign w:val="center"/>
          </w:tcPr>
          <w:p w14:paraId="36578666">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color w:val="auto"/>
                <w:szCs w:val="21"/>
                <w:highlight w:val="none"/>
                <w:lang w:val="en-US"/>
              </w:rPr>
              <w:t>L</w:t>
            </w:r>
          </w:p>
        </w:tc>
        <w:tc>
          <w:tcPr>
            <w:tcW w:w="350" w:type="pct"/>
            <w:tcBorders>
              <w:top w:val="single" w:color="auto" w:sz="4" w:space="0"/>
              <w:left w:val="nil"/>
              <w:bottom w:val="single" w:color="auto" w:sz="4" w:space="0"/>
              <w:right w:val="single" w:color="auto" w:sz="4" w:space="0"/>
            </w:tcBorders>
            <w:vAlign w:val="center"/>
          </w:tcPr>
          <w:p w14:paraId="54A60438">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r>
      <w:tr w14:paraId="5C218BED">
        <w:trPr>
          <w:trHeight w:val="624" w:hRule="atLeast"/>
        </w:trPr>
        <w:tc>
          <w:tcPr>
            <w:tcW w:w="1901" w:type="pct"/>
            <w:tcBorders>
              <w:top w:val="single" w:color="auto" w:sz="4" w:space="0"/>
              <w:left w:val="single" w:color="auto" w:sz="4" w:space="0"/>
              <w:bottom w:val="single" w:color="auto" w:sz="4" w:space="0"/>
              <w:right w:val="single" w:color="auto" w:sz="4" w:space="0"/>
            </w:tcBorders>
            <w:vAlign w:val="center"/>
          </w:tcPr>
          <w:p w14:paraId="5F6EBF2D">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2"/>
                <w:szCs w:val="22"/>
                <w:highlight w:val="none"/>
                <w:u w:val="none"/>
                <w:lang w:val="en-US" w:eastAsia="zh-CN" w:bidi="ar"/>
              </w:rPr>
              <w:t>中国文化概论</w:t>
            </w:r>
          </w:p>
        </w:tc>
        <w:tc>
          <w:tcPr>
            <w:tcW w:w="382" w:type="pct"/>
            <w:tcBorders>
              <w:top w:val="single" w:color="auto" w:sz="4" w:space="0"/>
              <w:left w:val="nil"/>
              <w:bottom w:val="single" w:color="auto" w:sz="4" w:space="0"/>
              <w:right w:val="single" w:color="auto" w:sz="4" w:space="0"/>
            </w:tcBorders>
            <w:vAlign w:val="center"/>
          </w:tcPr>
          <w:p w14:paraId="013DDD33">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25" w:type="pct"/>
            <w:tcBorders>
              <w:top w:val="single" w:color="auto" w:sz="4" w:space="0"/>
              <w:left w:val="nil"/>
              <w:bottom w:val="single" w:color="auto" w:sz="4" w:space="0"/>
              <w:right w:val="single" w:color="auto" w:sz="4" w:space="0"/>
            </w:tcBorders>
            <w:vAlign w:val="center"/>
          </w:tcPr>
          <w:p w14:paraId="4751609F">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49" w:type="pct"/>
            <w:tcBorders>
              <w:top w:val="single" w:color="auto" w:sz="4" w:space="0"/>
              <w:left w:val="nil"/>
              <w:bottom w:val="single" w:color="auto" w:sz="4" w:space="0"/>
              <w:right w:val="single" w:color="auto" w:sz="4" w:space="0"/>
            </w:tcBorders>
            <w:vAlign w:val="center"/>
          </w:tcPr>
          <w:p w14:paraId="727B3E23">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7" w:type="pct"/>
            <w:tcBorders>
              <w:top w:val="single" w:color="auto" w:sz="4" w:space="0"/>
              <w:left w:val="single" w:color="auto" w:sz="4" w:space="0"/>
              <w:bottom w:val="single" w:color="auto" w:sz="4" w:space="0"/>
              <w:right w:val="single" w:color="auto" w:sz="4" w:space="0"/>
            </w:tcBorders>
            <w:vAlign w:val="center"/>
          </w:tcPr>
          <w:p w14:paraId="2A01B62C">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37" w:type="pct"/>
            <w:tcBorders>
              <w:top w:val="single" w:color="auto" w:sz="4" w:space="0"/>
              <w:left w:val="nil"/>
              <w:bottom w:val="single" w:color="auto" w:sz="4" w:space="0"/>
              <w:right w:val="single" w:color="auto" w:sz="4" w:space="0"/>
            </w:tcBorders>
            <w:vAlign w:val="center"/>
          </w:tcPr>
          <w:p w14:paraId="5A43F198">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single" w:color="auto" w:sz="4" w:space="0"/>
              <w:left w:val="nil"/>
              <w:bottom w:val="single" w:color="auto" w:sz="4" w:space="0"/>
              <w:right w:val="single" w:color="auto" w:sz="4" w:space="0"/>
            </w:tcBorders>
            <w:vAlign w:val="center"/>
          </w:tcPr>
          <w:p w14:paraId="59E5D9BE">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color w:val="auto"/>
                <w:szCs w:val="21"/>
                <w:highlight w:val="none"/>
                <w:lang w:val="en-US"/>
              </w:rPr>
              <w:t>L</w:t>
            </w:r>
          </w:p>
        </w:tc>
        <w:tc>
          <w:tcPr>
            <w:tcW w:w="338" w:type="pct"/>
            <w:tcBorders>
              <w:top w:val="single" w:color="auto" w:sz="4" w:space="0"/>
              <w:left w:val="nil"/>
              <w:bottom w:val="single" w:color="auto" w:sz="4" w:space="0"/>
              <w:right w:val="single" w:color="auto" w:sz="4" w:space="0"/>
            </w:tcBorders>
            <w:vAlign w:val="center"/>
          </w:tcPr>
          <w:p w14:paraId="7E02519E">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single" w:color="auto" w:sz="4" w:space="0"/>
              <w:left w:val="nil"/>
              <w:bottom w:val="single" w:color="auto" w:sz="4" w:space="0"/>
              <w:right w:val="single" w:color="auto" w:sz="4" w:space="0"/>
            </w:tcBorders>
            <w:vAlign w:val="center"/>
          </w:tcPr>
          <w:p w14:paraId="0D6C9043">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b w:val="0"/>
                <w:bCs/>
                <w:color w:val="auto"/>
                <w:sz w:val="24"/>
                <w:szCs w:val="24"/>
                <w:highlight w:val="none"/>
              </w:rPr>
              <w:t>H</w:t>
            </w:r>
          </w:p>
        </w:tc>
        <w:tc>
          <w:tcPr>
            <w:tcW w:w="350" w:type="pct"/>
            <w:tcBorders>
              <w:top w:val="single" w:color="auto" w:sz="4" w:space="0"/>
              <w:left w:val="nil"/>
              <w:bottom w:val="single" w:color="auto" w:sz="4" w:space="0"/>
              <w:right w:val="single" w:color="auto" w:sz="4" w:space="0"/>
            </w:tcBorders>
            <w:vAlign w:val="center"/>
          </w:tcPr>
          <w:p w14:paraId="29861EDD">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r>
      <w:tr w14:paraId="0F968E72">
        <w:trPr>
          <w:trHeight w:val="624" w:hRule="atLeast"/>
        </w:trPr>
        <w:tc>
          <w:tcPr>
            <w:tcW w:w="1901" w:type="pct"/>
            <w:tcBorders>
              <w:top w:val="single" w:color="auto" w:sz="4" w:space="0"/>
              <w:left w:val="single" w:color="auto" w:sz="4" w:space="0"/>
              <w:bottom w:val="single" w:color="auto" w:sz="4" w:space="0"/>
              <w:right w:val="single" w:color="auto" w:sz="4" w:space="0"/>
            </w:tcBorders>
            <w:vAlign w:val="center"/>
          </w:tcPr>
          <w:p w14:paraId="27EE8379">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2"/>
                <w:szCs w:val="22"/>
                <w:highlight w:val="none"/>
                <w:u w:val="none"/>
                <w:lang w:val="en-US" w:eastAsia="zh-CN" w:bidi="ar"/>
              </w:rPr>
              <w:t>中国通史·古代史</w:t>
            </w:r>
          </w:p>
        </w:tc>
        <w:tc>
          <w:tcPr>
            <w:tcW w:w="382" w:type="pct"/>
            <w:tcBorders>
              <w:top w:val="single" w:color="auto" w:sz="4" w:space="0"/>
              <w:left w:val="nil"/>
              <w:bottom w:val="single" w:color="auto" w:sz="4" w:space="0"/>
              <w:right w:val="single" w:color="auto" w:sz="4" w:space="0"/>
            </w:tcBorders>
            <w:vAlign w:val="center"/>
          </w:tcPr>
          <w:p w14:paraId="5F48C91F">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25" w:type="pct"/>
            <w:tcBorders>
              <w:top w:val="single" w:color="auto" w:sz="4" w:space="0"/>
              <w:left w:val="nil"/>
              <w:bottom w:val="single" w:color="auto" w:sz="4" w:space="0"/>
              <w:right w:val="single" w:color="auto" w:sz="4" w:space="0"/>
            </w:tcBorders>
            <w:vAlign w:val="center"/>
          </w:tcPr>
          <w:p w14:paraId="5B927819">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49" w:type="pct"/>
            <w:tcBorders>
              <w:top w:val="single" w:color="auto" w:sz="4" w:space="0"/>
              <w:left w:val="nil"/>
              <w:bottom w:val="single" w:color="auto" w:sz="4" w:space="0"/>
              <w:right w:val="single" w:color="auto" w:sz="4" w:space="0"/>
            </w:tcBorders>
            <w:vAlign w:val="center"/>
          </w:tcPr>
          <w:p w14:paraId="175B2840">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7" w:type="pct"/>
            <w:tcBorders>
              <w:top w:val="single" w:color="auto" w:sz="4" w:space="0"/>
              <w:left w:val="single" w:color="auto" w:sz="4" w:space="0"/>
              <w:bottom w:val="single" w:color="auto" w:sz="4" w:space="0"/>
              <w:right w:val="single" w:color="auto" w:sz="4" w:space="0"/>
            </w:tcBorders>
            <w:vAlign w:val="center"/>
          </w:tcPr>
          <w:p w14:paraId="35705E08">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37" w:type="pct"/>
            <w:tcBorders>
              <w:top w:val="single" w:color="auto" w:sz="4" w:space="0"/>
              <w:left w:val="nil"/>
              <w:bottom w:val="single" w:color="auto" w:sz="4" w:space="0"/>
              <w:right w:val="single" w:color="auto" w:sz="4" w:space="0"/>
            </w:tcBorders>
            <w:vAlign w:val="center"/>
          </w:tcPr>
          <w:p w14:paraId="004F2069">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single" w:color="auto" w:sz="4" w:space="0"/>
              <w:left w:val="nil"/>
              <w:bottom w:val="single" w:color="auto" w:sz="4" w:space="0"/>
              <w:right w:val="single" w:color="auto" w:sz="4" w:space="0"/>
            </w:tcBorders>
            <w:vAlign w:val="center"/>
          </w:tcPr>
          <w:p w14:paraId="28F1BFCA">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color w:val="auto"/>
                <w:szCs w:val="21"/>
                <w:highlight w:val="none"/>
                <w:lang w:val="en-US"/>
              </w:rPr>
              <w:t>L</w:t>
            </w:r>
          </w:p>
        </w:tc>
        <w:tc>
          <w:tcPr>
            <w:tcW w:w="338" w:type="pct"/>
            <w:tcBorders>
              <w:top w:val="single" w:color="auto" w:sz="4" w:space="0"/>
              <w:left w:val="nil"/>
              <w:bottom w:val="single" w:color="auto" w:sz="4" w:space="0"/>
              <w:right w:val="single" w:color="auto" w:sz="4" w:space="0"/>
            </w:tcBorders>
            <w:vAlign w:val="center"/>
          </w:tcPr>
          <w:p w14:paraId="4E77007B">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single" w:color="auto" w:sz="4" w:space="0"/>
              <w:left w:val="nil"/>
              <w:bottom w:val="single" w:color="auto" w:sz="4" w:space="0"/>
              <w:right w:val="single" w:color="auto" w:sz="4" w:space="0"/>
            </w:tcBorders>
            <w:vAlign w:val="center"/>
          </w:tcPr>
          <w:p w14:paraId="6B32DF46">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b w:val="0"/>
                <w:bCs/>
                <w:color w:val="auto"/>
                <w:sz w:val="24"/>
                <w:szCs w:val="24"/>
                <w:highlight w:val="none"/>
              </w:rPr>
              <w:t>H</w:t>
            </w:r>
          </w:p>
        </w:tc>
        <w:tc>
          <w:tcPr>
            <w:tcW w:w="350" w:type="pct"/>
            <w:tcBorders>
              <w:top w:val="single" w:color="auto" w:sz="4" w:space="0"/>
              <w:left w:val="nil"/>
              <w:bottom w:val="single" w:color="auto" w:sz="4" w:space="0"/>
              <w:right w:val="single" w:color="auto" w:sz="4" w:space="0"/>
            </w:tcBorders>
            <w:vAlign w:val="center"/>
          </w:tcPr>
          <w:p w14:paraId="09D53CFE">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r>
      <w:tr w14:paraId="530775BF">
        <w:trPr>
          <w:trHeight w:val="624" w:hRule="atLeast"/>
        </w:trPr>
        <w:tc>
          <w:tcPr>
            <w:tcW w:w="1901" w:type="pct"/>
            <w:tcBorders>
              <w:top w:val="single" w:color="auto" w:sz="4" w:space="0"/>
              <w:left w:val="single" w:color="auto" w:sz="4" w:space="0"/>
              <w:bottom w:val="single" w:color="auto" w:sz="4" w:space="0"/>
              <w:right w:val="single" w:color="auto" w:sz="4" w:space="0"/>
            </w:tcBorders>
            <w:vAlign w:val="center"/>
          </w:tcPr>
          <w:p w14:paraId="499CEE5E">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2"/>
                <w:szCs w:val="22"/>
                <w:highlight w:val="none"/>
                <w:u w:val="none"/>
                <w:lang w:val="en-US" w:eastAsia="zh-CN" w:bidi="ar"/>
              </w:rPr>
              <w:t>大学语文（1）</w:t>
            </w:r>
          </w:p>
        </w:tc>
        <w:tc>
          <w:tcPr>
            <w:tcW w:w="382" w:type="pct"/>
            <w:tcBorders>
              <w:top w:val="single" w:color="auto" w:sz="4" w:space="0"/>
              <w:left w:val="nil"/>
              <w:bottom w:val="single" w:color="auto" w:sz="4" w:space="0"/>
              <w:right w:val="single" w:color="auto" w:sz="4" w:space="0"/>
            </w:tcBorders>
            <w:vAlign w:val="center"/>
          </w:tcPr>
          <w:p w14:paraId="47403E6C">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25" w:type="pct"/>
            <w:tcBorders>
              <w:top w:val="single" w:color="auto" w:sz="4" w:space="0"/>
              <w:left w:val="nil"/>
              <w:bottom w:val="single" w:color="auto" w:sz="4" w:space="0"/>
              <w:right w:val="single" w:color="auto" w:sz="4" w:space="0"/>
            </w:tcBorders>
            <w:vAlign w:val="center"/>
          </w:tcPr>
          <w:p w14:paraId="1FD8883A">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49" w:type="pct"/>
            <w:tcBorders>
              <w:top w:val="single" w:color="auto" w:sz="4" w:space="0"/>
              <w:left w:val="nil"/>
              <w:bottom w:val="single" w:color="auto" w:sz="4" w:space="0"/>
              <w:right w:val="single" w:color="auto" w:sz="4" w:space="0"/>
            </w:tcBorders>
            <w:vAlign w:val="center"/>
          </w:tcPr>
          <w:p w14:paraId="22F5829D">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7" w:type="pct"/>
            <w:tcBorders>
              <w:top w:val="single" w:color="auto" w:sz="4" w:space="0"/>
              <w:left w:val="single" w:color="auto" w:sz="4" w:space="0"/>
              <w:bottom w:val="single" w:color="auto" w:sz="4" w:space="0"/>
              <w:right w:val="single" w:color="auto" w:sz="4" w:space="0"/>
            </w:tcBorders>
            <w:vAlign w:val="center"/>
          </w:tcPr>
          <w:p w14:paraId="55FE0754">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37" w:type="pct"/>
            <w:tcBorders>
              <w:top w:val="single" w:color="auto" w:sz="4" w:space="0"/>
              <w:left w:val="nil"/>
              <w:bottom w:val="single" w:color="auto" w:sz="4" w:space="0"/>
              <w:right w:val="single" w:color="auto" w:sz="4" w:space="0"/>
            </w:tcBorders>
            <w:vAlign w:val="center"/>
          </w:tcPr>
          <w:p w14:paraId="2313F6CC">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single" w:color="auto" w:sz="4" w:space="0"/>
              <w:left w:val="nil"/>
              <w:bottom w:val="single" w:color="auto" w:sz="4" w:space="0"/>
              <w:right w:val="single" w:color="auto" w:sz="4" w:space="0"/>
            </w:tcBorders>
            <w:vAlign w:val="center"/>
          </w:tcPr>
          <w:p w14:paraId="5BD0E437">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color w:val="auto"/>
                <w:szCs w:val="21"/>
                <w:highlight w:val="none"/>
                <w:lang w:val="en-US"/>
              </w:rPr>
              <w:t>L</w:t>
            </w:r>
          </w:p>
        </w:tc>
        <w:tc>
          <w:tcPr>
            <w:tcW w:w="338" w:type="pct"/>
            <w:tcBorders>
              <w:top w:val="single" w:color="auto" w:sz="4" w:space="0"/>
              <w:left w:val="nil"/>
              <w:bottom w:val="single" w:color="auto" w:sz="4" w:space="0"/>
              <w:right w:val="single" w:color="auto" w:sz="4" w:space="0"/>
            </w:tcBorders>
            <w:vAlign w:val="center"/>
          </w:tcPr>
          <w:p w14:paraId="5CD493F0">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single" w:color="auto" w:sz="4" w:space="0"/>
              <w:left w:val="nil"/>
              <w:bottom w:val="single" w:color="auto" w:sz="4" w:space="0"/>
              <w:right w:val="single" w:color="auto" w:sz="4" w:space="0"/>
            </w:tcBorders>
            <w:vAlign w:val="center"/>
          </w:tcPr>
          <w:p w14:paraId="748786E7">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b w:val="0"/>
                <w:bCs/>
                <w:color w:val="auto"/>
                <w:sz w:val="24"/>
                <w:szCs w:val="24"/>
                <w:highlight w:val="none"/>
              </w:rPr>
              <w:t>H</w:t>
            </w:r>
          </w:p>
        </w:tc>
        <w:tc>
          <w:tcPr>
            <w:tcW w:w="350" w:type="pct"/>
            <w:tcBorders>
              <w:top w:val="single" w:color="auto" w:sz="4" w:space="0"/>
              <w:left w:val="nil"/>
              <w:bottom w:val="single" w:color="auto" w:sz="4" w:space="0"/>
              <w:right w:val="single" w:color="auto" w:sz="4" w:space="0"/>
            </w:tcBorders>
            <w:vAlign w:val="center"/>
          </w:tcPr>
          <w:p w14:paraId="11D3F20F">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r>
      <w:tr w14:paraId="1C1FE1CE">
        <w:trPr>
          <w:trHeight w:val="624" w:hRule="atLeast"/>
        </w:trPr>
        <w:tc>
          <w:tcPr>
            <w:tcW w:w="1901" w:type="pct"/>
            <w:tcBorders>
              <w:top w:val="single" w:color="auto" w:sz="4" w:space="0"/>
              <w:left w:val="single" w:color="auto" w:sz="4" w:space="0"/>
              <w:bottom w:val="single" w:color="auto" w:sz="4" w:space="0"/>
              <w:right w:val="single" w:color="auto" w:sz="4" w:space="0"/>
            </w:tcBorders>
            <w:vAlign w:val="center"/>
          </w:tcPr>
          <w:p w14:paraId="26C71B8E">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2"/>
                <w:szCs w:val="22"/>
                <w:highlight w:val="none"/>
                <w:u w:val="none"/>
                <w:lang w:val="en-US" w:eastAsia="zh-CN" w:bidi="ar"/>
              </w:rPr>
              <w:t>国学经典导读</w:t>
            </w:r>
          </w:p>
        </w:tc>
        <w:tc>
          <w:tcPr>
            <w:tcW w:w="382" w:type="pct"/>
            <w:tcBorders>
              <w:top w:val="single" w:color="auto" w:sz="4" w:space="0"/>
              <w:left w:val="nil"/>
              <w:bottom w:val="single" w:color="auto" w:sz="4" w:space="0"/>
              <w:right w:val="single" w:color="auto" w:sz="4" w:space="0"/>
            </w:tcBorders>
            <w:vAlign w:val="center"/>
          </w:tcPr>
          <w:p w14:paraId="66D01591">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25" w:type="pct"/>
            <w:tcBorders>
              <w:top w:val="single" w:color="auto" w:sz="4" w:space="0"/>
              <w:left w:val="nil"/>
              <w:bottom w:val="single" w:color="auto" w:sz="4" w:space="0"/>
              <w:right w:val="single" w:color="auto" w:sz="4" w:space="0"/>
            </w:tcBorders>
            <w:vAlign w:val="center"/>
          </w:tcPr>
          <w:p w14:paraId="2B793538">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49" w:type="pct"/>
            <w:tcBorders>
              <w:top w:val="single" w:color="auto" w:sz="4" w:space="0"/>
              <w:left w:val="nil"/>
              <w:bottom w:val="single" w:color="auto" w:sz="4" w:space="0"/>
              <w:right w:val="single" w:color="auto" w:sz="4" w:space="0"/>
            </w:tcBorders>
            <w:vAlign w:val="center"/>
          </w:tcPr>
          <w:p w14:paraId="6C2A1D22">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7" w:type="pct"/>
            <w:tcBorders>
              <w:top w:val="single" w:color="auto" w:sz="4" w:space="0"/>
              <w:left w:val="single" w:color="auto" w:sz="4" w:space="0"/>
              <w:bottom w:val="single" w:color="auto" w:sz="4" w:space="0"/>
              <w:right w:val="single" w:color="auto" w:sz="4" w:space="0"/>
            </w:tcBorders>
            <w:vAlign w:val="center"/>
          </w:tcPr>
          <w:p w14:paraId="75C4C87B">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37" w:type="pct"/>
            <w:tcBorders>
              <w:top w:val="single" w:color="auto" w:sz="4" w:space="0"/>
              <w:left w:val="nil"/>
              <w:bottom w:val="single" w:color="auto" w:sz="4" w:space="0"/>
              <w:right w:val="single" w:color="auto" w:sz="4" w:space="0"/>
            </w:tcBorders>
            <w:vAlign w:val="center"/>
          </w:tcPr>
          <w:p w14:paraId="1C408404">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single" w:color="auto" w:sz="4" w:space="0"/>
              <w:left w:val="nil"/>
              <w:bottom w:val="single" w:color="auto" w:sz="4" w:space="0"/>
              <w:right w:val="single" w:color="auto" w:sz="4" w:space="0"/>
            </w:tcBorders>
            <w:vAlign w:val="center"/>
          </w:tcPr>
          <w:p w14:paraId="6F7E7FB5">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color w:val="auto"/>
                <w:szCs w:val="21"/>
                <w:highlight w:val="none"/>
                <w:lang w:val="en-US"/>
              </w:rPr>
              <w:t>L</w:t>
            </w:r>
          </w:p>
        </w:tc>
        <w:tc>
          <w:tcPr>
            <w:tcW w:w="338" w:type="pct"/>
            <w:tcBorders>
              <w:top w:val="single" w:color="auto" w:sz="4" w:space="0"/>
              <w:left w:val="nil"/>
              <w:bottom w:val="single" w:color="auto" w:sz="4" w:space="0"/>
              <w:right w:val="single" w:color="auto" w:sz="4" w:space="0"/>
            </w:tcBorders>
            <w:vAlign w:val="center"/>
          </w:tcPr>
          <w:p w14:paraId="00D3C3C8">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38" w:type="pct"/>
            <w:tcBorders>
              <w:top w:val="single" w:color="auto" w:sz="4" w:space="0"/>
              <w:left w:val="nil"/>
              <w:bottom w:val="single" w:color="auto" w:sz="4" w:space="0"/>
              <w:right w:val="single" w:color="auto" w:sz="4" w:space="0"/>
            </w:tcBorders>
            <w:vAlign w:val="center"/>
          </w:tcPr>
          <w:p w14:paraId="6E90A6D5">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color w:val="auto"/>
                <w:szCs w:val="21"/>
                <w:highlight w:val="none"/>
                <w:lang w:val="en-US"/>
              </w:rPr>
              <w:t>L</w:t>
            </w:r>
          </w:p>
        </w:tc>
        <w:tc>
          <w:tcPr>
            <w:tcW w:w="350" w:type="pct"/>
            <w:tcBorders>
              <w:top w:val="single" w:color="auto" w:sz="4" w:space="0"/>
              <w:left w:val="nil"/>
              <w:bottom w:val="single" w:color="auto" w:sz="4" w:space="0"/>
              <w:right w:val="single" w:color="auto" w:sz="4" w:space="0"/>
            </w:tcBorders>
            <w:vAlign w:val="center"/>
          </w:tcPr>
          <w:p w14:paraId="6081BC40">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color w:val="auto"/>
                <w:szCs w:val="21"/>
                <w:highlight w:val="none"/>
                <w:lang w:val="en-US"/>
              </w:rPr>
              <w:t>L</w:t>
            </w:r>
          </w:p>
        </w:tc>
      </w:tr>
      <w:tr w14:paraId="55982CCE">
        <w:trPr>
          <w:trHeight w:val="624" w:hRule="atLeast"/>
        </w:trPr>
        <w:tc>
          <w:tcPr>
            <w:tcW w:w="1901" w:type="pct"/>
            <w:tcBorders>
              <w:top w:val="single" w:color="auto" w:sz="4" w:space="0"/>
              <w:left w:val="single" w:color="auto" w:sz="4" w:space="0"/>
              <w:bottom w:val="single" w:color="auto" w:sz="4" w:space="0"/>
              <w:right w:val="single" w:color="auto" w:sz="4" w:space="0"/>
            </w:tcBorders>
            <w:vAlign w:val="center"/>
          </w:tcPr>
          <w:p w14:paraId="36ACC87C">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2"/>
                <w:szCs w:val="22"/>
                <w:highlight w:val="none"/>
                <w:u w:val="none"/>
                <w:lang w:val="en-US" w:eastAsia="zh-CN" w:bidi="ar"/>
              </w:rPr>
              <w:t>党的民族理论与实践</w:t>
            </w:r>
          </w:p>
        </w:tc>
        <w:tc>
          <w:tcPr>
            <w:tcW w:w="382" w:type="pct"/>
            <w:tcBorders>
              <w:top w:val="single" w:color="auto" w:sz="4" w:space="0"/>
              <w:left w:val="nil"/>
              <w:bottom w:val="single" w:color="auto" w:sz="4" w:space="0"/>
              <w:right w:val="single" w:color="auto" w:sz="4" w:space="0"/>
            </w:tcBorders>
            <w:vAlign w:val="center"/>
          </w:tcPr>
          <w:p w14:paraId="2783AC40">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25" w:type="pct"/>
            <w:tcBorders>
              <w:top w:val="single" w:color="auto" w:sz="4" w:space="0"/>
              <w:left w:val="nil"/>
              <w:bottom w:val="single" w:color="auto" w:sz="4" w:space="0"/>
              <w:right w:val="single" w:color="auto" w:sz="4" w:space="0"/>
            </w:tcBorders>
            <w:vAlign w:val="center"/>
          </w:tcPr>
          <w:p w14:paraId="3A3F0A84">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49" w:type="pct"/>
            <w:tcBorders>
              <w:top w:val="single" w:color="auto" w:sz="4" w:space="0"/>
              <w:left w:val="nil"/>
              <w:bottom w:val="single" w:color="auto" w:sz="4" w:space="0"/>
              <w:right w:val="single" w:color="auto" w:sz="4" w:space="0"/>
            </w:tcBorders>
            <w:vAlign w:val="center"/>
          </w:tcPr>
          <w:p w14:paraId="7B15007C">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7" w:type="pct"/>
            <w:tcBorders>
              <w:top w:val="single" w:color="auto" w:sz="4" w:space="0"/>
              <w:left w:val="single" w:color="auto" w:sz="4" w:space="0"/>
              <w:bottom w:val="single" w:color="auto" w:sz="4" w:space="0"/>
              <w:right w:val="single" w:color="auto" w:sz="4" w:space="0"/>
            </w:tcBorders>
            <w:vAlign w:val="center"/>
          </w:tcPr>
          <w:p w14:paraId="13427B30">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color w:val="auto"/>
                <w:szCs w:val="21"/>
                <w:highlight w:val="none"/>
                <w:lang w:val="en-US"/>
              </w:rPr>
              <w:t>L</w:t>
            </w:r>
          </w:p>
        </w:tc>
        <w:tc>
          <w:tcPr>
            <w:tcW w:w="337" w:type="pct"/>
            <w:tcBorders>
              <w:top w:val="single" w:color="auto" w:sz="4" w:space="0"/>
              <w:left w:val="nil"/>
              <w:bottom w:val="single" w:color="auto" w:sz="4" w:space="0"/>
              <w:right w:val="single" w:color="auto" w:sz="4" w:space="0"/>
            </w:tcBorders>
            <w:vAlign w:val="center"/>
          </w:tcPr>
          <w:p w14:paraId="7AD19874">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single" w:color="auto" w:sz="4" w:space="0"/>
              <w:left w:val="nil"/>
              <w:bottom w:val="single" w:color="auto" w:sz="4" w:space="0"/>
              <w:right w:val="single" w:color="auto" w:sz="4" w:space="0"/>
            </w:tcBorders>
            <w:vAlign w:val="center"/>
          </w:tcPr>
          <w:p w14:paraId="640D7724">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color w:val="auto"/>
                <w:szCs w:val="21"/>
                <w:highlight w:val="none"/>
                <w:lang w:val="en-US"/>
              </w:rPr>
              <w:t>L</w:t>
            </w:r>
          </w:p>
        </w:tc>
        <w:tc>
          <w:tcPr>
            <w:tcW w:w="338" w:type="pct"/>
            <w:tcBorders>
              <w:top w:val="single" w:color="auto" w:sz="4" w:space="0"/>
              <w:left w:val="nil"/>
              <w:bottom w:val="single" w:color="auto" w:sz="4" w:space="0"/>
              <w:right w:val="single" w:color="auto" w:sz="4" w:space="0"/>
            </w:tcBorders>
            <w:vAlign w:val="center"/>
          </w:tcPr>
          <w:p w14:paraId="6ED7B481">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color w:val="auto"/>
                <w:szCs w:val="21"/>
                <w:highlight w:val="none"/>
                <w:lang w:val="en-US"/>
              </w:rPr>
              <w:t>L</w:t>
            </w:r>
          </w:p>
        </w:tc>
        <w:tc>
          <w:tcPr>
            <w:tcW w:w="338" w:type="pct"/>
            <w:tcBorders>
              <w:top w:val="single" w:color="auto" w:sz="4" w:space="0"/>
              <w:left w:val="nil"/>
              <w:bottom w:val="single" w:color="auto" w:sz="4" w:space="0"/>
              <w:right w:val="single" w:color="auto" w:sz="4" w:space="0"/>
            </w:tcBorders>
            <w:vAlign w:val="center"/>
          </w:tcPr>
          <w:p w14:paraId="18D32EBD">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color w:val="auto"/>
                <w:szCs w:val="21"/>
                <w:highlight w:val="none"/>
                <w:lang w:val="en-US"/>
              </w:rPr>
              <w:t>L</w:t>
            </w:r>
          </w:p>
        </w:tc>
        <w:tc>
          <w:tcPr>
            <w:tcW w:w="350" w:type="pct"/>
            <w:tcBorders>
              <w:top w:val="single" w:color="auto" w:sz="4" w:space="0"/>
              <w:left w:val="nil"/>
              <w:bottom w:val="single" w:color="auto" w:sz="4" w:space="0"/>
              <w:right w:val="single" w:color="auto" w:sz="4" w:space="0"/>
            </w:tcBorders>
            <w:vAlign w:val="center"/>
          </w:tcPr>
          <w:p w14:paraId="05BDDD8C">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color w:val="auto"/>
                <w:szCs w:val="21"/>
                <w:highlight w:val="none"/>
                <w:lang w:val="en-US"/>
              </w:rPr>
              <w:t>L</w:t>
            </w:r>
          </w:p>
        </w:tc>
      </w:tr>
      <w:tr w14:paraId="5E438A65">
        <w:trPr>
          <w:trHeight w:val="624" w:hRule="atLeast"/>
        </w:trPr>
        <w:tc>
          <w:tcPr>
            <w:tcW w:w="1901" w:type="pct"/>
            <w:tcBorders>
              <w:top w:val="single" w:color="auto" w:sz="4" w:space="0"/>
              <w:left w:val="single" w:color="auto" w:sz="4" w:space="0"/>
              <w:bottom w:val="single" w:color="auto" w:sz="4" w:space="0"/>
              <w:right w:val="single" w:color="auto" w:sz="4" w:space="0"/>
            </w:tcBorders>
            <w:vAlign w:val="center"/>
          </w:tcPr>
          <w:p w14:paraId="1BEB3BE4">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2"/>
                <w:szCs w:val="22"/>
                <w:highlight w:val="none"/>
                <w:u w:val="none"/>
                <w:lang w:val="en-US" w:eastAsia="zh-CN" w:bidi="ar"/>
              </w:rPr>
              <w:t>形势与政策（包括国情教育）</w:t>
            </w:r>
          </w:p>
        </w:tc>
        <w:tc>
          <w:tcPr>
            <w:tcW w:w="382" w:type="pct"/>
            <w:tcBorders>
              <w:top w:val="single" w:color="auto" w:sz="4" w:space="0"/>
              <w:left w:val="nil"/>
              <w:bottom w:val="single" w:color="auto" w:sz="4" w:space="0"/>
              <w:right w:val="single" w:color="auto" w:sz="4" w:space="0"/>
            </w:tcBorders>
            <w:vAlign w:val="center"/>
          </w:tcPr>
          <w:p w14:paraId="4FC674FB">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25" w:type="pct"/>
            <w:tcBorders>
              <w:top w:val="single" w:color="auto" w:sz="4" w:space="0"/>
              <w:left w:val="nil"/>
              <w:bottom w:val="single" w:color="auto" w:sz="4" w:space="0"/>
              <w:right w:val="single" w:color="auto" w:sz="4" w:space="0"/>
            </w:tcBorders>
            <w:vAlign w:val="center"/>
          </w:tcPr>
          <w:p w14:paraId="406E3908">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49" w:type="pct"/>
            <w:tcBorders>
              <w:top w:val="single" w:color="auto" w:sz="4" w:space="0"/>
              <w:left w:val="nil"/>
              <w:bottom w:val="single" w:color="auto" w:sz="4" w:space="0"/>
              <w:right w:val="single" w:color="auto" w:sz="4" w:space="0"/>
            </w:tcBorders>
            <w:vAlign w:val="center"/>
          </w:tcPr>
          <w:p w14:paraId="497F3338">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7" w:type="pct"/>
            <w:tcBorders>
              <w:top w:val="single" w:color="auto" w:sz="4" w:space="0"/>
              <w:left w:val="single" w:color="auto" w:sz="4" w:space="0"/>
              <w:bottom w:val="single" w:color="auto" w:sz="4" w:space="0"/>
              <w:right w:val="single" w:color="auto" w:sz="4" w:space="0"/>
            </w:tcBorders>
            <w:vAlign w:val="center"/>
          </w:tcPr>
          <w:p w14:paraId="0426FF21">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p>
        </w:tc>
        <w:tc>
          <w:tcPr>
            <w:tcW w:w="337" w:type="pct"/>
            <w:tcBorders>
              <w:top w:val="single" w:color="auto" w:sz="4" w:space="0"/>
              <w:left w:val="nil"/>
              <w:bottom w:val="single" w:color="auto" w:sz="4" w:space="0"/>
              <w:right w:val="single" w:color="auto" w:sz="4" w:space="0"/>
            </w:tcBorders>
            <w:vAlign w:val="center"/>
          </w:tcPr>
          <w:p w14:paraId="5BC7AA82">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single" w:color="auto" w:sz="4" w:space="0"/>
              <w:left w:val="nil"/>
              <w:bottom w:val="single" w:color="auto" w:sz="4" w:space="0"/>
              <w:right w:val="single" w:color="auto" w:sz="4" w:space="0"/>
            </w:tcBorders>
            <w:vAlign w:val="center"/>
          </w:tcPr>
          <w:p w14:paraId="60CE7875">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color w:val="auto"/>
                <w:szCs w:val="21"/>
                <w:highlight w:val="none"/>
                <w:lang w:val="en-US"/>
              </w:rPr>
              <w:t>L</w:t>
            </w:r>
          </w:p>
        </w:tc>
        <w:tc>
          <w:tcPr>
            <w:tcW w:w="338" w:type="pct"/>
            <w:tcBorders>
              <w:top w:val="single" w:color="auto" w:sz="4" w:space="0"/>
              <w:left w:val="nil"/>
              <w:bottom w:val="single" w:color="auto" w:sz="4" w:space="0"/>
              <w:right w:val="single" w:color="auto" w:sz="4" w:space="0"/>
            </w:tcBorders>
            <w:vAlign w:val="center"/>
          </w:tcPr>
          <w:p w14:paraId="3EFBD2F8">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color w:val="auto"/>
                <w:szCs w:val="21"/>
                <w:highlight w:val="none"/>
                <w:lang w:val="en-US"/>
              </w:rPr>
              <w:t>L</w:t>
            </w:r>
          </w:p>
        </w:tc>
        <w:tc>
          <w:tcPr>
            <w:tcW w:w="338" w:type="pct"/>
            <w:tcBorders>
              <w:top w:val="single" w:color="auto" w:sz="4" w:space="0"/>
              <w:left w:val="nil"/>
              <w:bottom w:val="single" w:color="auto" w:sz="4" w:space="0"/>
              <w:right w:val="single" w:color="auto" w:sz="4" w:space="0"/>
            </w:tcBorders>
            <w:vAlign w:val="center"/>
          </w:tcPr>
          <w:p w14:paraId="28005B2B">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50" w:type="pct"/>
            <w:tcBorders>
              <w:top w:val="single" w:color="auto" w:sz="4" w:space="0"/>
              <w:left w:val="nil"/>
              <w:bottom w:val="single" w:color="auto" w:sz="4" w:space="0"/>
              <w:right w:val="single" w:color="auto" w:sz="4" w:space="0"/>
            </w:tcBorders>
            <w:vAlign w:val="center"/>
          </w:tcPr>
          <w:p w14:paraId="736B9079">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r>
      <w:tr w14:paraId="6B3ACACB">
        <w:trPr>
          <w:trHeight w:val="624" w:hRule="atLeast"/>
        </w:trPr>
        <w:tc>
          <w:tcPr>
            <w:tcW w:w="1901" w:type="pct"/>
            <w:tcBorders>
              <w:top w:val="single" w:color="auto" w:sz="4" w:space="0"/>
              <w:left w:val="single" w:color="auto" w:sz="4" w:space="0"/>
              <w:bottom w:val="single" w:color="auto" w:sz="4" w:space="0"/>
              <w:right w:val="single" w:color="auto" w:sz="4" w:space="0"/>
            </w:tcBorders>
            <w:vAlign w:val="top"/>
          </w:tcPr>
          <w:p w14:paraId="5551DA58">
            <w:pPr>
              <w:keepNext w:val="0"/>
              <w:keepLines w:val="0"/>
              <w:pageBreakBefore w:val="0"/>
              <w:widowControl/>
              <w:suppressLineNumbers w:val="0"/>
              <w:kinsoku/>
              <w:wordWrap/>
              <w:topLinePunct w:val="0"/>
              <w:autoSpaceDE/>
              <w:autoSpaceDN/>
              <w:bidi w:val="0"/>
              <w:adjustRightInd/>
              <w:snapToGrid/>
              <w:spacing w:line="360" w:lineRule="auto"/>
              <w:jc w:val="center"/>
              <w:textAlignment w:val="top"/>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中华民族共同体概论</w:t>
            </w:r>
          </w:p>
        </w:tc>
        <w:tc>
          <w:tcPr>
            <w:tcW w:w="382" w:type="pct"/>
            <w:tcBorders>
              <w:top w:val="single" w:color="auto" w:sz="4" w:space="0"/>
              <w:left w:val="nil"/>
              <w:bottom w:val="single" w:color="auto" w:sz="4" w:space="0"/>
              <w:right w:val="single" w:color="auto" w:sz="4" w:space="0"/>
            </w:tcBorders>
            <w:vAlign w:val="center"/>
          </w:tcPr>
          <w:p w14:paraId="120241ED">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25" w:type="pct"/>
            <w:tcBorders>
              <w:top w:val="single" w:color="auto" w:sz="4" w:space="0"/>
              <w:left w:val="nil"/>
              <w:bottom w:val="single" w:color="auto" w:sz="4" w:space="0"/>
              <w:right w:val="single" w:color="auto" w:sz="4" w:space="0"/>
            </w:tcBorders>
            <w:vAlign w:val="center"/>
          </w:tcPr>
          <w:p w14:paraId="3435DCDE">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49" w:type="pct"/>
            <w:tcBorders>
              <w:top w:val="single" w:color="auto" w:sz="4" w:space="0"/>
              <w:left w:val="nil"/>
              <w:bottom w:val="single" w:color="auto" w:sz="4" w:space="0"/>
              <w:right w:val="single" w:color="auto" w:sz="4" w:space="0"/>
            </w:tcBorders>
            <w:vAlign w:val="center"/>
          </w:tcPr>
          <w:p w14:paraId="1AFC3FF5">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7" w:type="pct"/>
            <w:tcBorders>
              <w:top w:val="single" w:color="auto" w:sz="4" w:space="0"/>
              <w:left w:val="single" w:color="auto" w:sz="4" w:space="0"/>
              <w:bottom w:val="single" w:color="auto" w:sz="4" w:space="0"/>
              <w:right w:val="single" w:color="auto" w:sz="4" w:space="0"/>
            </w:tcBorders>
            <w:vAlign w:val="center"/>
          </w:tcPr>
          <w:p w14:paraId="269B7B9B">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color w:val="auto"/>
                <w:szCs w:val="21"/>
                <w:highlight w:val="none"/>
                <w:lang w:val="en-US"/>
              </w:rPr>
              <w:t>L</w:t>
            </w:r>
          </w:p>
        </w:tc>
        <w:tc>
          <w:tcPr>
            <w:tcW w:w="337" w:type="pct"/>
            <w:tcBorders>
              <w:top w:val="single" w:color="auto" w:sz="4" w:space="0"/>
              <w:left w:val="nil"/>
              <w:bottom w:val="single" w:color="auto" w:sz="4" w:space="0"/>
              <w:right w:val="single" w:color="auto" w:sz="4" w:space="0"/>
            </w:tcBorders>
            <w:vAlign w:val="center"/>
          </w:tcPr>
          <w:p w14:paraId="5DF0D984">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single" w:color="auto" w:sz="4" w:space="0"/>
              <w:left w:val="nil"/>
              <w:bottom w:val="single" w:color="auto" w:sz="4" w:space="0"/>
              <w:right w:val="single" w:color="auto" w:sz="4" w:space="0"/>
            </w:tcBorders>
            <w:vAlign w:val="center"/>
          </w:tcPr>
          <w:p w14:paraId="529AF8D2">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color w:val="auto"/>
                <w:szCs w:val="21"/>
                <w:highlight w:val="none"/>
                <w:lang w:val="en-US"/>
              </w:rPr>
              <w:t>L</w:t>
            </w:r>
          </w:p>
        </w:tc>
        <w:tc>
          <w:tcPr>
            <w:tcW w:w="338" w:type="pct"/>
            <w:tcBorders>
              <w:top w:val="single" w:color="auto" w:sz="4" w:space="0"/>
              <w:left w:val="nil"/>
              <w:bottom w:val="single" w:color="auto" w:sz="4" w:space="0"/>
              <w:right w:val="single" w:color="auto" w:sz="4" w:space="0"/>
            </w:tcBorders>
            <w:vAlign w:val="center"/>
          </w:tcPr>
          <w:p w14:paraId="2B211C56">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color w:val="auto"/>
                <w:szCs w:val="21"/>
                <w:highlight w:val="none"/>
                <w:lang w:val="en-US"/>
              </w:rPr>
              <w:t>L</w:t>
            </w:r>
          </w:p>
        </w:tc>
        <w:tc>
          <w:tcPr>
            <w:tcW w:w="338" w:type="pct"/>
            <w:tcBorders>
              <w:top w:val="single" w:color="auto" w:sz="4" w:space="0"/>
              <w:left w:val="nil"/>
              <w:bottom w:val="single" w:color="auto" w:sz="4" w:space="0"/>
              <w:right w:val="single" w:color="auto" w:sz="4" w:space="0"/>
            </w:tcBorders>
            <w:vAlign w:val="center"/>
          </w:tcPr>
          <w:p w14:paraId="79A3F897">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50" w:type="pct"/>
            <w:tcBorders>
              <w:top w:val="single" w:color="auto" w:sz="4" w:space="0"/>
              <w:left w:val="nil"/>
              <w:bottom w:val="single" w:color="auto" w:sz="4" w:space="0"/>
              <w:right w:val="single" w:color="auto" w:sz="4" w:space="0"/>
            </w:tcBorders>
            <w:vAlign w:val="center"/>
          </w:tcPr>
          <w:p w14:paraId="2A59A545">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r>
      <w:tr w14:paraId="2655B06C">
        <w:trPr>
          <w:trHeight w:val="624" w:hRule="atLeast"/>
        </w:trPr>
        <w:tc>
          <w:tcPr>
            <w:tcW w:w="1901" w:type="pct"/>
            <w:tcBorders>
              <w:top w:val="single" w:color="auto" w:sz="4" w:space="0"/>
              <w:left w:val="single" w:color="auto" w:sz="4" w:space="0"/>
              <w:bottom w:val="single" w:color="auto" w:sz="4" w:space="0"/>
              <w:right w:val="single" w:color="auto" w:sz="4" w:space="0"/>
            </w:tcBorders>
            <w:vAlign w:val="center"/>
          </w:tcPr>
          <w:p w14:paraId="4F10C377">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2"/>
                <w:szCs w:val="22"/>
                <w:highlight w:val="none"/>
                <w:u w:val="none"/>
                <w:lang w:val="en-US" w:eastAsia="zh-CN" w:bidi="ar"/>
              </w:rPr>
              <w:t>宗教学</w:t>
            </w:r>
          </w:p>
        </w:tc>
        <w:tc>
          <w:tcPr>
            <w:tcW w:w="382" w:type="pct"/>
            <w:tcBorders>
              <w:top w:val="single" w:color="auto" w:sz="4" w:space="0"/>
              <w:left w:val="nil"/>
              <w:bottom w:val="single" w:color="auto" w:sz="4" w:space="0"/>
              <w:right w:val="single" w:color="auto" w:sz="4" w:space="0"/>
            </w:tcBorders>
            <w:vAlign w:val="center"/>
          </w:tcPr>
          <w:p w14:paraId="21D0E3EB">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25" w:type="pct"/>
            <w:tcBorders>
              <w:top w:val="single" w:color="auto" w:sz="4" w:space="0"/>
              <w:left w:val="nil"/>
              <w:bottom w:val="single" w:color="auto" w:sz="4" w:space="0"/>
              <w:right w:val="single" w:color="auto" w:sz="4" w:space="0"/>
            </w:tcBorders>
            <w:vAlign w:val="center"/>
          </w:tcPr>
          <w:p w14:paraId="1F602EF6">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49" w:type="pct"/>
            <w:tcBorders>
              <w:top w:val="single" w:color="auto" w:sz="4" w:space="0"/>
              <w:left w:val="nil"/>
              <w:bottom w:val="single" w:color="auto" w:sz="4" w:space="0"/>
              <w:right w:val="single" w:color="auto" w:sz="4" w:space="0"/>
            </w:tcBorders>
            <w:vAlign w:val="center"/>
          </w:tcPr>
          <w:p w14:paraId="006A7020">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7" w:type="pct"/>
            <w:tcBorders>
              <w:top w:val="single" w:color="auto" w:sz="4" w:space="0"/>
              <w:left w:val="single" w:color="auto" w:sz="4" w:space="0"/>
              <w:bottom w:val="single" w:color="auto" w:sz="4" w:space="0"/>
              <w:right w:val="single" w:color="auto" w:sz="4" w:space="0"/>
            </w:tcBorders>
            <w:vAlign w:val="center"/>
          </w:tcPr>
          <w:p w14:paraId="17AB12A6">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37" w:type="pct"/>
            <w:tcBorders>
              <w:top w:val="single" w:color="auto" w:sz="4" w:space="0"/>
              <w:left w:val="nil"/>
              <w:bottom w:val="single" w:color="auto" w:sz="4" w:space="0"/>
              <w:right w:val="single" w:color="auto" w:sz="4" w:space="0"/>
            </w:tcBorders>
            <w:vAlign w:val="center"/>
          </w:tcPr>
          <w:p w14:paraId="4219B194">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single" w:color="auto" w:sz="4" w:space="0"/>
              <w:left w:val="nil"/>
              <w:bottom w:val="single" w:color="auto" w:sz="4" w:space="0"/>
              <w:right w:val="single" w:color="auto" w:sz="4" w:space="0"/>
            </w:tcBorders>
            <w:vAlign w:val="center"/>
          </w:tcPr>
          <w:p w14:paraId="1A79C668">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color w:val="auto"/>
                <w:szCs w:val="21"/>
                <w:highlight w:val="none"/>
                <w:lang w:val="en-US"/>
              </w:rPr>
              <w:t>L</w:t>
            </w:r>
          </w:p>
        </w:tc>
        <w:tc>
          <w:tcPr>
            <w:tcW w:w="338" w:type="pct"/>
            <w:tcBorders>
              <w:top w:val="single" w:color="auto" w:sz="4" w:space="0"/>
              <w:left w:val="nil"/>
              <w:bottom w:val="single" w:color="auto" w:sz="4" w:space="0"/>
              <w:right w:val="single" w:color="auto" w:sz="4" w:space="0"/>
            </w:tcBorders>
            <w:vAlign w:val="center"/>
          </w:tcPr>
          <w:p w14:paraId="2A40E7AE">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38" w:type="pct"/>
            <w:tcBorders>
              <w:top w:val="single" w:color="auto" w:sz="4" w:space="0"/>
              <w:left w:val="nil"/>
              <w:bottom w:val="single" w:color="auto" w:sz="4" w:space="0"/>
              <w:right w:val="single" w:color="auto" w:sz="4" w:space="0"/>
            </w:tcBorders>
            <w:vAlign w:val="center"/>
          </w:tcPr>
          <w:p w14:paraId="1EFC5F1A">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50" w:type="pct"/>
            <w:tcBorders>
              <w:top w:val="single" w:color="auto" w:sz="4" w:space="0"/>
              <w:left w:val="nil"/>
              <w:bottom w:val="single" w:color="auto" w:sz="4" w:space="0"/>
              <w:right w:val="single" w:color="auto" w:sz="4" w:space="0"/>
            </w:tcBorders>
            <w:vAlign w:val="center"/>
          </w:tcPr>
          <w:p w14:paraId="1434EF06">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color w:val="auto"/>
                <w:szCs w:val="21"/>
                <w:highlight w:val="none"/>
                <w:lang w:val="en-US"/>
              </w:rPr>
              <w:t>L</w:t>
            </w:r>
          </w:p>
        </w:tc>
      </w:tr>
      <w:tr w14:paraId="719EE9B0">
        <w:trPr>
          <w:trHeight w:val="624" w:hRule="atLeast"/>
        </w:trPr>
        <w:tc>
          <w:tcPr>
            <w:tcW w:w="1901" w:type="pct"/>
            <w:tcBorders>
              <w:top w:val="single" w:color="auto" w:sz="4" w:space="0"/>
              <w:left w:val="single" w:color="auto" w:sz="4" w:space="0"/>
              <w:bottom w:val="single" w:color="auto" w:sz="4" w:space="0"/>
              <w:right w:val="single" w:color="auto" w:sz="4" w:space="0"/>
            </w:tcBorders>
            <w:vAlign w:val="center"/>
          </w:tcPr>
          <w:p w14:paraId="454C5A6E">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2"/>
                <w:szCs w:val="22"/>
                <w:highlight w:val="none"/>
                <w:u w:val="none"/>
                <w:lang w:val="en-US" w:eastAsia="zh-CN" w:bidi="ar"/>
              </w:rPr>
              <w:t>中国宗教史</w:t>
            </w:r>
          </w:p>
        </w:tc>
        <w:tc>
          <w:tcPr>
            <w:tcW w:w="382" w:type="pct"/>
            <w:tcBorders>
              <w:top w:val="single" w:color="auto" w:sz="4" w:space="0"/>
              <w:left w:val="nil"/>
              <w:bottom w:val="single" w:color="auto" w:sz="4" w:space="0"/>
              <w:right w:val="single" w:color="auto" w:sz="4" w:space="0"/>
            </w:tcBorders>
            <w:vAlign w:val="center"/>
          </w:tcPr>
          <w:p w14:paraId="7F215297">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25" w:type="pct"/>
            <w:tcBorders>
              <w:top w:val="single" w:color="auto" w:sz="4" w:space="0"/>
              <w:left w:val="nil"/>
              <w:bottom w:val="single" w:color="auto" w:sz="4" w:space="0"/>
              <w:right w:val="single" w:color="auto" w:sz="4" w:space="0"/>
            </w:tcBorders>
            <w:vAlign w:val="center"/>
          </w:tcPr>
          <w:p w14:paraId="22A0DDFF">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49" w:type="pct"/>
            <w:tcBorders>
              <w:top w:val="single" w:color="auto" w:sz="4" w:space="0"/>
              <w:left w:val="nil"/>
              <w:bottom w:val="single" w:color="auto" w:sz="4" w:space="0"/>
              <w:right w:val="single" w:color="auto" w:sz="4" w:space="0"/>
            </w:tcBorders>
            <w:vAlign w:val="center"/>
          </w:tcPr>
          <w:p w14:paraId="663E41E4">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7" w:type="pct"/>
            <w:tcBorders>
              <w:top w:val="single" w:color="auto" w:sz="4" w:space="0"/>
              <w:left w:val="single" w:color="auto" w:sz="4" w:space="0"/>
              <w:bottom w:val="single" w:color="auto" w:sz="4" w:space="0"/>
              <w:right w:val="single" w:color="auto" w:sz="4" w:space="0"/>
            </w:tcBorders>
            <w:vAlign w:val="center"/>
          </w:tcPr>
          <w:p w14:paraId="4BD62F3F">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37" w:type="pct"/>
            <w:tcBorders>
              <w:top w:val="single" w:color="auto" w:sz="4" w:space="0"/>
              <w:left w:val="nil"/>
              <w:bottom w:val="single" w:color="auto" w:sz="4" w:space="0"/>
              <w:right w:val="single" w:color="auto" w:sz="4" w:space="0"/>
            </w:tcBorders>
            <w:vAlign w:val="center"/>
          </w:tcPr>
          <w:p w14:paraId="19939692">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single" w:color="auto" w:sz="4" w:space="0"/>
              <w:left w:val="nil"/>
              <w:bottom w:val="single" w:color="auto" w:sz="4" w:space="0"/>
              <w:right w:val="single" w:color="auto" w:sz="4" w:space="0"/>
            </w:tcBorders>
            <w:vAlign w:val="center"/>
          </w:tcPr>
          <w:p w14:paraId="062E9BCF">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color w:val="auto"/>
                <w:szCs w:val="21"/>
                <w:highlight w:val="none"/>
                <w:lang w:val="en-US"/>
              </w:rPr>
              <w:t>L</w:t>
            </w:r>
          </w:p>
        </w:tc>
        <w:tc>
          <w:tcPr>
            <w:tcW w:w="338" w:type="pct"/>
            <w:tcBorders>
              <w:top w:val="single" w:color="auto" w:sz="4" w:space="0"/>
              <w:left w:val="nil"/>
              <w:bottom w:val="single" w:color="auto" w:sz="4" w:space="0"/>
              <w:right w:val="single" w:color="auto" w:sz="4" w:space="0"/>
            </w:tcBorders>
            <w:vAlign w:val="center"/>
          </w:tcPr>
          <w:p w14:paraId="2DE594B0">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38" w:type="pct"/>
            <w:tcBorders>
              <w:top w:val="single" w:color="auto" w:sz="4" w:space="0"/>
              <w:left w:val="nil"/>
              <w:bottom w:val="single" w:color="auto" w:sz="4" w:space="0"/>
              <w:right w:val="single" w:color="auto" w:sz="4" w:space="0"/>
            </w:tcBorders>
            <w:vAlign w:val="center"/>
          </w:tcPr>
          <w:p w14:paraId="5074E467">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50" w:type="pct"/>
            <w:tcBorders>
              <w:top w:val="single" w:color="auto" w:sz="4" w:space="0"/>
              <w:left w:val="nil"/>
              <w:bottom w:val="single" w:color="auto" w:sz="4" w:space="0"/>
              <w:right w:val="single" w:color="auto" w:sz="4" w:space="0"/>
            </w:tcBorders>
            <w:vAlign w:val="center"/>
          </w:tcPr>
          <w:p w14:paraId="5D595BEE">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color w:val="auto"/>
                <w:szCs w:val="21"/>
                <w:highlight w:val="none"/>
                <w:lang w:val="en-US"/>
              </w:rPr>
              <w:t>L</w:t>
            </w:r>
          </w:p>
        </w:tc>
      </w:tr>
      <w:tr w14:paraId="4D5C901A">
        <w:trPr>
          <w:trHeight w:val="565" w:hRule="atLeast"/>
        </w:trPr>
        <w:tc>
          <w:tcPr>
            <w:tcW w:w="1901" w:type="pct"/>
            <w:tcBorders>
              <w:top w:val="single" w:color="auto" w:sz="4" w:space="0"/>
              <w:left w:val="single" w:color="auto" w:sz="4" w:space="0"/>
              <w:bottom w:val="single" w:color="auto" w:sz="4" w:space="0"/>
              <w:right w:val="single" w:color="auto" w:sz="4" w:space="0"/>
            </w:tcBorders>
            <w:vAlign w:val="center"/>
          </w:tcPr>
          <w:p w14:paraId="29A3FBBC">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2"/>
                <w:szCs w:val="22"/>
                <w:highlight w:val="none"/>
                <w:u w:val="none"/>
                <w:lang w:val="en-US" w:eastAsia="zh-CN" w:bidi="ar"/>
              </w:rPr>
              <w:t>当代中国与世界宗教概论</w:t>
            </w:r>
          </w:p>
        </w:tc>
        <w:tc>
          <w:tcPr>
            <w:tcW w:w="382" w:type="pct"/>
            <w:tcBorders>
              <w:top w:val="single" w:color="auto" w:sz="4" w:space="0"/>
              <w:left w:val="nil"/>
              <w:bottom w:val="single" w:color="auto" w:sz="4" w:space="0"/>
              <w:right w:val="single" w:color="auto" w:sz="4" w:space="0"/>
            </w:tcBorders>
            <w:vAlign w:val="center"/>
          </w:tcPr>
          <w:p w14:paraId="76CE03A5">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25" w:type="pct"/>
            <w:tcBorders>
              <w:top w:val="single" w:color="auto" w:sz="4" w:space="0"/>
              <w:left w:val="nil"/>
              <w:bottom w:val="single" w:color="auto" w:sz="4" w:space="0"/>
              <w:right w:val="single" w:color="auto" w:sz="4" w:space="0"/>
            </w:tcBorders>
            <w:vAlign w:val="center"/>
          </w:tcPr>
          <w:p w14:paraId="2E9365D3">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49" w:type="pct"/>
            <w:tcBorders>
              <w:top w:val="single" w:color="auto" w:sz="4" w:space="0"/>
              <w:left w:val="nil"/>
              <w:bottom w:val="single" w:color="auto" w:sz="4" w:space="0"/>
              <w:right w:val="single" w:color="auto" w:sz="4" w:space="0"/>
            </w:tcBorders>
            <w:vAlign w:val="center"/>
          </w:tcPr>
          <w:p w14:paraId="60DAE261">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7" w:type="pct"/>
            <w:tcBorders>
              <w:top w:val="single" w:color="auto" w:sz="4" w:space="0"/>
              <w:left w:val="single" w:color="auto" w:sz="4" w:space="0"/>
              <w:bottom w:val="single" w:color="auto" w:sz="4" w:space="0"/>
              <w:right w:val="single" w:color="auto" w:sz="4" w:space="0"/>
            </w:tcBorders>
            <w:vAlign w:val="center"/>
          </w:tcPr>
          <w:p w14:paraId="1A107B41">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37" w:type="pct"/>
            <w:tcBorders>
              <w:top w:val="single" w:color="auto" w:sz="4" w:space="0"/>
              <w:left w:val="nil"/>
              <w:bottom w:val="single" w:color="auto" w:sz="4" w:space="0"/>
              <w:right w:val="single" w:color="auto" w:sz="4" w:space="0"/>
            </w:tcBorders>
            <w:vAlign w:val="center"/>
          </w:tcPr>
          <w:p w14:paraId="1256BDF5">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single" w:color="auto" w:sz="4" w:space="0"/>
              <w:left w:val="nil"/>
              <w:bottom w:val="single" w:color="auto" w:sz="4" w:space="0"/>
              <w:right w:val="single" w:color="auto" w:sz="4" w:space="0"/>
            </w:tcBorders>
            <w:vAlign w:val="center"/>
          </w:tcPr>
          <w:p w14:paraId="28B973AB">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color w:val="auto"/>
                <w:szCs w:val="21"/>
                <w:highlight w:val="none"/>
                <w:lang w:val="en-US"/>
              </w:rPr>
              <w:t>L</w:t>
            </w:r>
          </w:p>
        </w:tc>
        <w:tc>
          <w:tcPr>
            <w:tcW w:w="338" w:type="pct"/>
            <w:tcBorders>
              <w:top w:val="single" w:color="auto" w:sz="4" w:space="0"/>
              <w:left w:val="nil"/>
              <w:bottom w:val="single" w:color="auto" w:sz="4" w:space="0"/>
              <w:right w:val="single" w:color="auto" w:sz="4" w:space="0"/>
            </w:tcBorders>
            <w:vAlign w:val="center"/>
          </w:tcPr>
          <w:p w14:paraId="4BA10933">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38" w:type="pct"/>
            <w:tcBorders>
              <w:top w:val="single" w:color="auto" w:sz="4" w:space="0"/>
              <w:left w:val="nil"/>
              <w:bottom w:val="single" w:color="auto" w:sz="4" w:space="0"/>
              <w:right w:val="single" w:color="auto" w:sz="4" w:space="0"/>
            </w:tcBorders>
            <w:vAlign w:val="center"/>
          </w:tcPr>
          <w:p w14:paraId="62B86962">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50" w:type="pct"/>
            <w:tcBorders>
              <w:top w:val="single" w:color="auto" w:sz="4" w:space="0"/>
              <w:left w:val="nil"/>
              <w:bottom w:val="single" w:color="auto" w:sz="4" w:space="0"/>
              <w:right w:val="single" w:color="auto" w:sz="4" w:space="0"/>
            </w:tcBorders>
            <w:vAlign w:val="center"/>
          </w:tcPr>
          <w:p w14:paraId="4E91231F">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color w:val="auto"/>
                <w:szCs w:val="21"/>
                <w:highlight w:val="none"/>
                <w:lang w:val="en-US"/>
              </w:rPr>
              <w:t>L</w:t>
            </w:r>
          </w:p>
        </w:tc>
      </w:tr>
      <w:tr w14:paraId="06981A7E">
        <w:trPr>
          <w:trHeight w:val="624" w:hRule="atLeast"/>
        </w:trPr>
        <w:tc>
          <w:tcPr>
            <w:tcW w:w="1901" w:type="pct"/>
            <w:tcBorders>
              <w:top w:val="single" w:color="auto" w:sz="4" w:space="0"/>
              <w:left w:val="single" w:color="auto" w:sz="4" w:space="0"/>
              <w:bottom w:val="single" w:color="auto" w:sz="4" w:space="0"/>
              <w:right w:val="single" w:color="auto" w:sz="4" w:space="0"/>
            </w:tcBorders>
            <w:vAlign w:val="center"/>
          </w:tcPr>
          <w:p w14:paraId="3191F699">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2"/>
                <w:szCs w:val="22"/>
                <w:highlight w:val="none"/>
                <w:u w:val="none"/>
                <w:lang w:val="en-US" w:eastAsia="zh-CN" w:bidi="ar"/>
              </w:rPr>
              <w:t>宗教政策与法规</w:t>
            </w:r>
          </w:p>
        </w:tc>
        <w:tc>
          <w:tcPr>
            <w:tcW w:w="382" w:type="pct"/>
            <w:tcBorders>
              <w:top w:val="single" w:color="auto" w:sz="4" w:space="0"/>
              <w:left w:val="nil"/>
              <w:bottom w:val="single" w:color="auto" w:sz="4" w:space="0"/>
              <w:right w:val="single" w:color="auto" w:sz="4" w:space="0"/>
            </w:tcBorders>
            <w:vAlign w:val="center"/>
          </w:tcPr>
          <w:p w14:paraId="0CFF4B12">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25" w:type="pct"/>
            <w:tcBorders>
              <w:top w:val="single" w:color="auto" w:sz="4" w:space="0"/>
              <w:left w:val="nil"/>
              <w:bottom w:val="single" w:color="auto" w:sz="4" w:space="0"/>
              <w:right w:val="single" w:color="auto" w:sz="4" w:space="0"/>
            </w:tcBorders>
            <w:vAlign w:val="center"/>
          </w:tcPr>
          <w:p w14:paraId="52D3544C">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49" w:type="pct"/>
            <w:tcBorders>
              <w:top w:val="single" w:color="auto" w:sz="4" w:space="0"/>
              <w:left w:val="nil"/>
              <w:bottom w:val="single" w:color="auto" w:sz="4" w:space="0"/>
              <w:right w:val="single" w:color="auto" w:sz="4" w:space="0"/>
            </w:tcBorders>
            <w:vAlign w:val="center"/>
          </w:tcPr>
          <w:p w14:paraId="720CC5E6">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7" w:type="pct"/>
            <w:tcBorders>
              <w:top w:val="single" w:color="auto" w:sz="4" w:space="0"/>
              <w:left w:val="single" w:color="auto" w:sz="4" w:space="0"/>
              <w:bottom w:val="single" w:color="auto" w:sz="4" w:space="0"/>
              <w:right w:val="single" w:color="auto" w:sz="4" w:space="0"/>
            </w:tcBorders>
            <w:vAlign w:val="center"/>
          </w:tcPr>
          <w:p w14:paraId="646994D8">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37" w:type="pct"/>
            <w:tcBorders>
              <w:top w:val="single" w:color="auto" w:sz="4" w:space="0"/>
              <w:left w:val="nil"/>
              <w:bottom w:val="single" w:color="auto" w:sz="4" w:space="0"/>
              <w:right w:val="single" w:color="auto" w:sz="4" w:space="0"/>
            </w:tcBorders>
            <w:vAlign w:val="center"/>
          </w:tcPr>
          <w:p w14:paraId="1C6C0B3D">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single" w:color="auto" w:sz="4" w:space="0"/>
              <w:left w:val="nil"/>
              <w:bottom w:val="single" w:color="auto" w:sz="4" w:space="0"/>
              <w:right w:val="single" w:color="auto" w:sz="4" w:space="0"/>
            </w:tcBorders>
            <w:vAlign w:val="center"/>
          </w:tcPr>
          <w:p w14:paraId="376E6D82">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color w:val="auto"/>
                <w:szCs w:val="21"/>
                <w:highlight w:val="none"/>
                <w:lang w:val="en-US"/>
              </w:rPr>
              <w:t>L</w:t>
            </w:r>
          </w:p>
        </w:tc>
        <w:tc>
          <w:tcPr>
            <w:tcW w:w="338" w:type="pct"/>
            <w:tcBorders>
              <w:top w:val="single" w:color="auto" w:sz="4" w:space="0"/>
              <w:left w:val="nil"/>
              <w:bottom w:val="single" w:color="auto" w:sz="4" w:space="0"/>
              <w:right w:val="single" w:color="auto" w:sz="4" w:space="0"/>
            </w:tcBorders>
            <w:vAlign w:val="center"/>
          </w:tcPr>
          <w:p w14:paraId="1BBB4AFC">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38" w:type="pct"/>
            <w:tcBorders>
              <w:top w:val="single" w:color="auto" w:sz="4" w:space="0"/>
              <w:left w:val="nil"/>
              <w:bottom w:val="single" w:color="auto" w:sz="4" w:space="0"/>
              <w:right w:val="single" w:color="auto" w:sz="4" w:space="0"/>
            </w:tcBorders>
            <w:vAlign w:val="center"/>
          </w:tcPr>
          <w:p w14:paraId="30BFD056">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50" w:type="pct"/>
            <w:tcBorders>
              <w:top w:val="single" w:color="auto" w:sz="4" w:space="0"/>
              <w:left w:val="nil"/>
              <w:bottom w:val="single" w:color="auto" w:sz="4" w:space="0"/>
              <w:right w:val="single" w:color="auto" w:sz="4" w:space="0"/>
            </w:tcBorders>
            <w:vAlign w:val="center"/>
          </w:tcPr>
          <w:p w14:paraId="0873A6CC">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r>
      <w:tr w14:paraId="760D40A2">
        <w:trPr>
          <w:trHeight w:val="624" w:hRule="atLeast"/>
        </w:trPr>
        <w:tc>
          <w:tcPr>
            <w:tcW w:w="1901" w:type="pct"/>
            <w:tcBorders>
              <w:top w:val="single" w:color="auto" w:sz="4" w:space="0"/>
              <w:left w:val="single" w:color="auto" w:sz="4" w:space="0"/>
              <w:bottom w:val="single" w:color="auto" w:sz="4" w:space="0"/>
              <w:right w:val="single" w:color="auto" w:sz="4" w:space="0"/>
            </w:tcBorders>
            <w:vAlign w:val="center"/>
          </w:tcPr>
          <w:p w14:paraId="0B14C14B">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2"/>
                <w:szCs w:val="22"/>
                <w:highlight w:val="none"/>
                <w:u w:val="none"/>
                <w:lang w:val="en-US" w:eastAsia="zh-CN" w:bidi="ar"/>
              </w:rPr>
              <w:t>近代以来中国宗教文献选</w:t>
            </w:r>
          </w:p>
        </w:tc>
        <w:tc>
          <w:tcPr>
            <w:tcW w:w="382" w:type="pct"/>
            <w:tcBorders>
              <w:top w:val="single" w:color="auto" w:sz="4" w:space="0"/>
              <w:left w:val="nil"/>
              <w:bottom w:val="single" w:color="auto" w:sz="4" w:space="0"/>
              <w:right w:val="single" w:color="auto" w:sz="4" w:space="0"/>
            </w:tcBorders>
            <w:vAlign w:val="center"/>
          </w:tcPr>
          <w:p w14:paraId="56E06644">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25" w:type="pct"/>
            <w:tcBorders>
              <w:top w:val="single" w:color="auto" w:sz="4" w:space="0"/>
              <w:left w:val="nil"/>
              <w:bottom w:val="single" w:color="auto" w:sz="4" w:space="0"/>
              <w:right w:val="single" w:color="auto" w:sz="4" w:space="0"/>
            </w:tcBorders>
            <w:vAlign w:val="center"/>
          </w:tcPr>
          <w:p w14:paraId="0016B4BC">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49" w:type="pct"/>
            <w:tcBorders>
              <w:top w:val="single" w:color="auto" w:sz="4" w:space="0"/>
              <w:left w:val="nil"/>
              <w:bottom w:val="single" w:color="auto" w:sz="4" w:space="0"/>
              <w:right w:val="single" w:color="auto" w:sz="4" w:space="0"/>
            </w:tcBorders>
            <w:vAlign w:val="center"/>
          </w:tcPr>
          <w:p w14:paraId="1B0552D5">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7" w:type="pct"/>
            <w:tcBorders>
              <w:top w:val="single" w:color="auto" w:sz="4" w:space="0"/>
              <w:left w:val="single" w:color="auto" w:sz="4" w:space="0"/>
              <w:bottom w:val="single" w:color="auto" w:sz="4" w:space="0"/>
              <w:right w:val="single" w:color="auto" w:sz="4" w:space="0"/>
            </w:tcBorders>
            <w:vAlign w:val="center"/>
          </w:tcPr>
          <w:p w14:paraId="190A0C3A">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37" w:type="pct"/>
            <w:tcBorders>
              <w:top w:val="single" w:color="auto" w:sz="4" w:space="0"/>
              <w:left w:val="nil"/>
              <w:bottom w:val="single" w:color="auto" w:sz="4" w:space="0"/>
              <w:right w:val="single" w:color="auto" w:sz="4" w:space="0"/>
            </w:tcBorders>
            <w:vAlign w:val="center"/>
          </w:tcPr>
          <w:p w14:paraId="6A43EA3F">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single" w:color="auto" w:sz="4" w:space="0"/>
              <w:left w:val="nil"/>
              <w:bottom w:val="single" w:color="auto" w:sz="4" w:space="0"/>
              <w:right w:val="single" w:color="auto" w:sz="4" w:space="0"/>
            </w:tcBorders>
            <w:vAlign w:val="center"/>
          </w:tcPr>
          <w:p w14:paraId="42180068">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color w:val="auto"/>
                <w:szCs w:val="21"/>
                <w:highlight w:val="none"/>
                <w:lang w:val="en-US"/>
              </w:rPr>
              <w:t>L</w:t>
            </w:r>
          </w:p>
        </w:tc>
        <w:tc>
          <w:tcPr>
            <w:tcW w:w="338" w:type="pct"/>
            <w:tcBorders>
              <w:top w:val="single" w:color="auto" w:sz="4" w:space="0"/>
              <w:left w:val="nil"/>
              <w:bottom w:val="single" w:color="auto" w:sz="4" w:space="0"/>
              <w:right w:val="single" w:color="auto" w:sz="4" w:space="0"/>
            </w:tcBorders>
            <w:vAlign w:val="center"/>
          </w:tcPr>
          <w:p w14:paraId="48A7630D">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38" w:type="pct"/>
            <w:tcBorders>
              <w:top w:val="single" w:color="auto" w:sz="4" w:space="0"/>
              <w:left w:val="nil"/>
              <w:bottom w:val="single" w:color="auto" w:sz="4" w:space="0"/>
              <w:right w:val="single" w:color="auto" w:sz="4" w:space="0"/>
            </w:tcBorders>
            <w:vAlign w:val="center"/>
          </w:tcPr>
          <w:p w14:paraId="6281497D">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50" w:type="pct"/>
            <w:tcBorders>
              <w:top w:val="single" w:color="auto" w:sz="4" w:space="0"/>
              <w:left w:val="nil"/>
              <w:bottom w:val="single" w:color="auto" w:sz="4" w:space="0"/>
              <w:right w:val="single" w:color="auto" w:sz="4" w:space="0"/>
            </w:tcBorders>
            <w:vAlign w:val="center"/>
          </w:tcPr>
          <w:p w14:paraId="468919F8">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r>
      <w:tr w14:paraId="458F5277">
        <w:trPr>
          <w:trHeight w:val="624" w:hRule="atLeast"/>
        </w:trPr>
        <w:tc>
          <w:tcPr>
            <w:tcW w:w="1901" w:type="pct"/>
            <w:tcBorders>
              <w:top w:val="single" w:color="auto" w:sz="4" w:space="0"/>
              <w:left w:val="single" w:color="auto" w:sz="4" w:space="0"/>
              <w:bottom w:val="single" w:color="auto" w:sz="4" w:space="0"/>
              <w:right w:val="single" w:color="auto" w:sz="4" w:space="0"/>
            </w:tcBorders>
            <w:vAlign w:val="top"/>
          </w:tcPr>
          <w:p w14:paraId="270934B2">
            <w:pPr>
              <w:keepNext w:val="0"/>
              <w:keepLines w:val="0"/>
              <w:pageBreakBefore w:val="0"/>
              <w:widowControl/>
              <w:suppressLineNumbers w:val="0"/>
              <w:kinsoku/>
              <w:wordWrap/>
              <w:topLinePunct w:val="0"/>
              <w:autoSpaceDE/>
              <w:autoSpaceDN/>
              <w:bidi w:val="0"/>
              <w:adjustRightInd/>
              <w:snapToGrid/>
              <w:spacing w:line="360" w:lineRule="auto"/>
              <w:jc w:val="center"/>
              <w:textAlignment w:val="top"/>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心理学</w:t>
            </w:r>
          </w:p>
        </w:tc>
        <w:tc>
          <w:tcPr>
            <w:tcW w:w="382" w:type="pct"/>
            <w:tcBorders>
              <w:top w:val="single" w:color="auto" w:sz="4" w:space="0"/>
              <w:left w:val="nil"/>
              <w:bottom w:val="single" w:color="auto" w:sz="4" w:space="0"/>
              <w:right w:val="single" w:color="auto" w:sz="4" w:space="0"/>
            </w:tcBorders>
            <w:vAlign w:val="center"/>
          </w:tcPr>
          <w:p w14:paraId="17C8039C">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25" w:type="pct"/>
            <w:tcBorders>
              <w:top w:val="single" w:color="auto" w:sz="4" w:space="0"/>
              <w:left w:val="nil"/>
              <w:bottom w:val="single" w:color="auto" w:sz="4" w:space="0"/>
              <w:right w:val="single" w:color="auto" w:sz="4" w:space="0"/>
            </w:tcBorders>
            <w:vAlign w:val="center"/>
          </w:tcPr>
          <w:p w14:paraId="6CA67C3C">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left"/>
              <w:textAlignment w:val="auto"/>
              <w:rPr>
                <w:rFonts w:hint="eastAsia" w:asciiTheme="minorEastAsia" w:hAnsiTheme="minorEastAsia" w:eastAsiaTheme="minorEastAsia" w:cstheme="minorEastAsia"/>
                <w:b w:val="0"/>
                <w:bCs/>
                <w:color w:val="auto"/>
                <w:sz w:val="24"/>
                <w:szCs w:val="24"/>
                <w:highlight w:val="none"/>
              </w:rPr>
            </w:pPr>
          </w:p>
        </w:tc>
        <w:tc>
          <w:tcPr>
            <w:tcW w:w="349" w:type="pct"/>
            <w:tcBorders>
              <w:top w:val="single" w:color="auto" w:sz="4" w:space="0"/>
              <w:left w:val="nil"/>
              <w:bottom w:val="single" w:color="auto" w:sz="4" w:space="0"/>
              <w:right w:val="single" w:color="auto" w:sz="4" w:space="0"/>
            </w:tcBorders>
            <w:vAlign w:val="center"/>
          </w:tcPr>
          <w:p w14:paraId="24B1CAF9">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7" w:type="pct"/>
            <w:tcBorders>
              <w:top w:val="single" w:color="auto" w:sz="4" w:space="0"/>
              <w:left w:val="single" w:color="auto" w:sz="4" w:space="0"/>
              <w:bottom w:val="single" w:color="auto" w:sz="4" w:space="0"/>
              <w:right w:val="single" w:color="auto" w:sz="4" w:space="0"/>
            </w:tcBorders>
            <w:vAlign w:val="center"/>
          </w:tcPr>
          <w:p w14:paraId="39334871">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left"/>
              <w:textAlignment w:val="auto"/>
              <w:rPr>
                <w:rFonts w:hint="eastAsia" w:asciiTheme="minorEastAsia" w:hAnsiTheme="minorEastAsia" w:eastAsiaTheme="minorEastAsia" w:cstheme="minorEastAsia"/>
                <w:b w:val="0"/>
                <w:bCs/>
                <w:color w:val="auto"/>
                <w:sz w:val="24"/>
                <w:szCs w:val="24"/>
                <w:highlight w:val="none"/>
              </w:rPr>
            </w:pPr>
          </w:p>
        </w:tc>
        <w:tc>
          <w:tcPr>
            <w:tcW w:w="337" w:type="pct"/>
            <w:tcBorders>
              <w:top w:val="single" w:color="auto" w:sz="4" w:space="0"/>
              <w:left w:val="nil"/>
              <w:bottom w:val="single" w:color="auto" w:sz="4" w:space="0"/>
              <w:right w:val="single" w:color="auto" w:sz="4" w:space="0"/>
            </w:tcBorders>
            <w:vAlign w:val="center"/>
          </w:tcPr>
          <w:p w14:paraId="065EC332">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single" w:color="auto" w:sz="4" w:space="0"/>
              <w:left w:val="nil"/>
              <w:bottom w:val="single" w:color="auto" w:sz="4" w:space="0"/>
              <w:right w:val="single" w:color="auto" w:sz="4" w:space="0"/>
            </w:tcBorders>
            <w:vAlign w:val="center"/>
          </w:tcPr>
          <w:p w14:paraId="2106A34F">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left"/>
              <w:textAlignment w:val="auto"/>
              <w:rPr>
                <w:rFonts w:hint="eastAsia" w:asciiTheme="minorEastAsia" w:hAnsiTheme="minorEastAsia" w:eastAsiaTheme="minorEastAsia" w:cstheme="minorEastAsia"/>
                <w:color w:val="auto"/>
                <w:szCs w:val="21"/>
                <w:highlight w:val="none"/>
              </w:rPr>
            </w:pPr>
          </w:p>
        </w:tc>
        <w:tc>
          <w:tcPr>
            <w:tcW w:w="338" w:type="pct"/>
            <w:tcBorders>
              <w:top w:val="single" w:color="auto" w:sz="4" w:space="0"/>
              <w:left w:val="nil"/>
              <w:bottom w:val="single" w:color="auto" w:sz="4" w:space="0"/>
              <w:right w:val="single" w:color="auto" w:sz="4" w:space="0"/>
            </w:tcBorders>
            <w:vAlign w:val="center"/>
          </w:tcPr>
          <w:p w14:paraId="60F8F15C">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left"/>
              <w:textAlignment w:val="auto"/>
              <w:rPr>
                <w:rFonts w:hint="eastAsia" w:asciiTheme="minorEastAsia" w:hAnsiTheme="minorEastAsia" w:eastAsiaTheme="minorEastAsia" w:cstheme="minorEastAsia"/>
                <w:b w:val="0"/>
                <w:bCs/>
                <w:color w:val="auto"/>
                <w:sz w:val="24"/>
                <w:szCs w:val="24"/>
                <w:highlight w:val="none"/>
              </w:rPr>
            </w:pPr>
          </w:p>
        </w:tc>
        <w:tc>
          <w:tcPr>
            <w:tcW w:w="338" w:type="pct"/>
            <w:tcBorders>
              <w:top w:val="single" w:color="auto" w:sz="4" w:space="0"/>
              <w:left w:val="nil"/>
              <w:bottom w:val="single" w:color="auto" w:sz="4" w:space="0"/>
              <w:right w:val="single" w:color="auto" w:sz="4" w:space="0"/>
            </w:tcBorders>
            <w:vAlign w:val="center"/>
          </w:tcPr>
          <w:p w14:paraId="4DD71916">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b w:val="0"/>
                <w:bCs/>
                <w:color w:val="auto"/>
                <w:sz w:val="24"/>
                <w:szCs w:val="24"/>
                <w:highlight w:val="none"/>
              </w:rPr>
              <w:t>H</w:t>
            </w:r>
          </w:p>
        </w:tc>
        <w:tc>
          <w:tcPr>
            <w:tcW w:w="350" w:type="pct"/>
            <w:tcBorders>
              <w:top w:val="single" w:color="auto" w:sz="4" w:space="0"/>
              <w:left w:val="nil"/>
              <w:bottom w:val="single" w:color="auto" w:sz="4" w:space="0"/>
              <w:right w:val="single" w:color="auto" w:sz="4" w:space="0"/>
            </w:tcBorders>
            <w:vAlign w:val="center"/>
          </w:tcPr>
          <w:p w14:paraId="05745762">
            <w:pPr>
              <w:keepNext/>
              <w:keepLines/>
              <w:pageBreakBefore w:val="0"/>
              <w:widowControl/>
              <w:kinsoku/>
              <w:wordWrap/>
              <w:overflowPunct/>
              <w:topLinePunct w:val="0"/>
              <w:autoSpaceDE/>
              <w:autoSpaceDN/>
              <w:bidi w:val="0"/>
              <w:adjustRightInd/>
              <w:snapToGrid/>
              <w:spacing w:line="360" w:lineRule="auto"/>
              <w:ind w:firstLine="0" w:firstLineChars="0"/>
              <w:jc w:val="left"/>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r>
      <w:tr w14:paraId="47B47E74">
        <w:trPr>
          <w:trHeight w:val="624" w:hRule="atLeast"/>
        </w:trPr>
        <w:tc>
          <w:tcPr>
            <w:tcW w:w="1901" w:type="pct"/>
            <w:tcBorders>
              <w:top w:val="single" w:color="auto" w:sz="4" w:space="0"/>
              <w:left w:val="single" w:color="auto" w:sz="4" w:space="0"/>
              <w:bottom w:val="single" w:color="auto" w:sz="4" w:space="0"/>
              <w:right w:val="single" w:color="auto" w:sz="4" w:space="0"/>
            </w:tcBorders>
            <w:vAlign w:val="top"/>
          </w:tcPr>
          <w:p w14:paraId="4DBCD374">
            <w:pPr>
              <w:keepNext w:val="0"/>
              <w:keepLines w:val="0"/>
              <w:pageBreakBefore w:val="0"/>
              <w:widowControl/>
              <w:suppressLineNumbers w:val="0"/>
              <w:kinsoku/>
              <w:wordWrap/>
              <w:topLinePunct w:val="0"/>
              <w:autoSpaceDE/>
              <w:autoSpaceDN/>
              <w:bidi w:val="0"/>
              <w:adjustRightInd/>
              <w:snapToGrid/>
              <w:spacing w:line="360" w:lineRule="auto"/>
              <w:jc w:val="center"/>
              <w:textAlignment w:val="top"/>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管理学</w:t>
            </w:r>
          </w:p>
        </w:tc>
        <w:tc>
          <w:tcPr>
            <w:tcW w:w="382" w:type="pct"/>
            <w:tcBorders>
              <w:top w:val="single" w:color="auto" w:sz="4" w:space="0"/>
              <w:left w:val="nil"/>
              <w:bottom w:val="single" w:color="auto" w:sz="4" w:space="0"/>
              <w:right w:val="single" w:color="auto" w:sz="4" w:space="0"/>
            </w:tcBorders>
            <w:vAlign w:val="center"/>
          </w:tcPr>
          <w:p w14:paraId="3F471944">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25" w:type="pct"/>
            <w:tcBorders>
              <w:top w:val="single" w:color="auto" w:sz="4" w:space="0"/>
              <w:left w:val="nil"/>
              <w:bottom w:val="single" w:color="auto" w:sz="4" w:space="0"/>
              <w:right w:val="single" w:color="auto" w:sz="4" w:space="0"/>
            </w:tcBorders>
            <w:vAlign w:val="center"/>
          </w:tcPr>
          <w:p w14:paraId="3AF5B1FA">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left"/>
              <w:textAlignment w:val="auto"/>
              <w:rPr>
                <w:rFonts w:hint="eastAsia" w:asciiTheme="minorEastAsia" w:hAnsiTheme="minorEastAsia" w:eastAsiaTheme="minorEastAsia" w:cstheme="minorEastAsia"/>
                <w:b w:val="0"/>
                <w:bCs/>
                <w:color w:val="auto"/>
                <w:sz w:val="24"/>
                <w:szCs w:val="24"/>
                <w:highlight w:val="none"/>
              </w:rPr>
            </w:pPr>
          </w:p>
        </w:tc>
        <w:tc>
          <w:tcPr>
            <w:tcW w:w="349" w:type="pct"/>
            <w:tcBorders>
              <w:top w:val="single" w:color="auto" w:sz="4" w:space="0"/>
              <w:left w:val="nil"/>
              <w:bottom w:val="single" w:color="auto" w:sz="4" w:space="0"/>
              <w:right w:val="single" w:color="auto" w:sz="4" w:space="0"/>
            </w:tcBorders>
            <w:vAlign w:val="center"/>
          </w:tcPr>
          <w:p w14:paraId="749B50D5">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7" w:type="pct"/>
            <w:tcBorders>
              <w:top w:val="single" w:color="auto" w:sz="4" w:space="0"/>
              <w:left w:val="single" w:color="auto" w:sz="4" w:space="0"/>
              <w:bottom w:val="single" w:color="auto" w:sz="4" w:space="0"/>
              <w:right w:val="single" w:color="auto" w:sz="4" w:space="0"/>
            </w:tcBorders>
            <w:vAlign w:val="center"/>
          </w:tcPr>
          <w:p w14:paraId="6B4A3365">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left"/>
              <w:textAlignment w:val="auto"/>
              <w:rPr>
                <w:rFonts w:hint="eastAsia" w:asciiTheme="minorEastAsia" w:hAnsiTheme="minorEastAsia" w:eastAsiaTheme="minorEastAsia" w:cstheme="minorEastAsia"/>
                <w:b w:val="0"/>
                <w:bCs/>
                <w:color w:val="auto"/>
                <w:sz w:val="24"/>
                <w:szCs w:val="24"/>
                <w:highlight w:val="none"/>
              </w:rPr>
            </w:pPr>
          </w:p>
        </w:tc>
        <w:tc>
          <w:tcPr>
            <w:tcW w:w="337" w:type="pct"/>
            <w:tcBorders>
              <w:top w:val="single" w:color="auto" w:sz="4" w:space="0"/>
              <w:left w:val="nil"/>
              <w:bottom w:val="single" w:color="auto" w:sz="4" w:space="0"/>
              <w:right w:val="single" w:color="auto" w:sz="4" w:space="0"/>
            </w:tcBorders>
            <w:vAlign w:val="center"/>
          </w:tcPr>
          <w:p w14:paraId="7E3DFFB5">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single" w:color="auto" w:sz="4" w:space="0"/>
              <w:left w:val="nil"/>
              <w:bottom w:val="single" w:color="auto" w:sz="4" w:space="0"/>
              <w:right w:val="single" w:color="auto" w:sz="4" w:space="0"/>
            </w:tcBorders>
            <w:vAlign w:val="center"/>
          </w:tcPr>
          <w:p w14:paraId="31EF9444">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left"/>
              <w:textAlignment w:val="auto"/>
              <w:rPr>
                <w:rFonts w:hint="eastAsia" w:asciiTheme="minorEastAsia" w:hAnsiTheme="minorEastAsia" w:eastAsiaTheme="minorEastAsia" w:cstheme="minorEastAsia"/>
                <w:color w:val="auto"/>
                <w:szCs w:val="21"/>
                <w:highlight w:val="none"/>
              </w:rPr>
            </w:pPr>
          </w:p>
        </w:tc>
        <w:tc>
          <w:tcPr>
            <w:tcW w:w="338" w:type="pct"/>
            <w:tcBorders>
              <w:top w:val="single" w:color="auto" w:sz="4" w:space="0"/>
              <w:left w:val="nil"/>
              <w:bottom w:val="single" w:color="auto" w:sz="4" w:space="0"/>
              <w:right w:val="single" w:color="auto" w:sz="4" w:space="0"/>
            </w:tcBorders>
            <w:vAlign w:val="center"/>
          </w:tcPr>
          <w:p w14:paraId="620471B9">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left"/>
              <w:textAlignment w:val="auto"/>
              <w:rPr>
                <w:rFonts w:hint="eastAsia" w:asciiTheme="minorEastAsia" w:hAnsiTheme="minorEastAsia" w:eastAsiaTheme="minorEastAsia" w:cstheme="minorEastAsia"/>
                <w:b w:val="0"/>
                <w:bCs/>
                <w:color w:val="auto"/>
                <w:sz w:val="24"/>
                <w:szCs w:val="24"/>
                <w:highlight w:val="none"/>
              </w:rPr>
            </w:pPr>
          </w:p>
        </w:tc>
        <w:tc>
          <w:tcPr>
            <w:tcW w:w="338" w:type="pct"/>
            <w:tcBorders>
              <w:top w:val="single" w:color="auto" w:sz="4" w:space="0"/>
              <w:left w:val="nil"/>
              <w:bottom w:val="single" w:color="auto" w:sz="4" w:space="0"/>
              <w:right w:val="single" w:color="auto" w:sz="4" w:space="0"/>
            </w:tcBorders>
            <w:vAlign w:val="center"/>
          </w:tcPr>
          <w:p w14:paraId="73684052">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b w:val="0"/>
                <w:bCs/>
                <w:color w:val="auto"/>
                <w:sz w:val="24"/>
                <w:szCs w:val="24"/>
                <w:highlight w:val="none"/>
              </w:rPr>
              <w:t>H</w:t>
            </w:r>
          </w:p>
        </w:tc>
        <w:tc>
          <w:tcPr>
            <w:tcW w:w="350" w:type="pct"/>
            <w:tcBorders>
              <w:top w:val="single" w:color="auto" w:sz="4" w:space="0"/>
              <w:left w:val="nil"/>
              <w:bottom w:val="single" w:color="auto" w:sz="4" w:space="0"/>
              <w:right w:val="single" w:color="auto" w:sz="4" w:space="0"/>
            </w:tcBorders>
            <w:vAlign w:val="center"/>
          </w:tcPr>
          <w:p w14:paraId="1C180F21">
            <w:pPr>
              <w:keepNext/>
              <w:keepLines/>
              <w:pageBreakBefore w:val="0"/>
              <w:widowControl/>
              <w:kinsoku/>
              <w:wordWrap/>
              <w:overflowPunct/>
              <w:topLinePunct w:val="0"/>
              <w:autoSpaceDE/>
              <w:autoSpaceDN/>
              <w:bidi w:val="0"/>
              <w:adjustRightInd/>
              <w:snapToGrid/>
              <w:spacing w:line="360" w:lineRule="auto"/>
              <w:ind w:firstLine="0" w:firstLineChars="0"/>
              <w:jc w:val="left"/>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r>
      <w:tr w14:paraId="7970AC5C">
        <w:trPr>
          <w:trHeight w:val="624" w:hRule="atLeast"/>
        </w:trPr>
        <w:tc>
          <w:tcPr>
            <w:tcW w:w="1901" w:type="pct"/>
            <w:tcBorders>
              <w:top w:val="single" w:color="auto" w:sz="4" w:space="0"/>
              <w:left w:val="single" w:color="auto" w:sz="4" w:space="0"/>
              <w:bottom w:val="single" w:color="auto" w:sz="4" w:space="0"/>
              <w:right w:val="single" w:color="auto" w:sz="4" w:space="0"/>
            </w:tcBorders>
            <w:vAlign w:val="center"/>
          </w:tcPr>
          <w:p w14:paraId="7DC2099D">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民法典</w:t>
            </w:r>
          </w:p>
        </w:tc>
        <w:tc>
          <w:tcPr>
            <w:tcW w:w="382" w:type="pct"/>
            <w:tcBorders>
              <w:top w:val="single" w:color="auto" w:sz="4" w:space="0"/>
              <w:left w:val="nil"/>
              <w:bottom w:val="single" w:color="auto" w:sz="4" w:space="0"/>
              <w:right w:val="single" w:color="auto" w:sz="4" w:space="0"/>
            </w:tcBorders>
            <w:vAlign w:val="center"/>
          </w:tcPr>
          <w:p w14:paraId="251F6D42">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25" w:type="pct"/>
            <w:tcBorders>
              <w:top w:val="single" w:color="auto" w:sz="4" w:space="0"/>
              <w:left w:val="nil"/>
              <w:bottom w:val="single" w:color="auto" w:sz="4" w:space="0"/>
              <w:right w:val="single" w:color="auto" w:sz="4" w:space="0"/>
            </w:tcBorders>
            <w:vAlign w:val="center"/>
          </w:tcPr>
          <w:p w14:paraId="1E6E1305">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left"/>
              <w:textAlignment w:val="auto"/>
              <w:rPr>
                <w:rFonts w:hint="eastAsia" w:asciiTheme="minorEastAsia" w:hAnsiTheme="minorEastAsia" w:eastAsiaTheme="minorEastAsia" w:cstheme="minorEastAsia"/>
                <w:b w:val="0"/>
                <w:bCs/>
                <w:color w:val="auto"/>
                <w:sz w:val="24"/>
                <w:szCs w:val="24"/>
                <w:highlight w:val="none"/>
              </w:rPr>
            </w:pPr>
          </w:p>
        </w:tc>
        <w:tc>
          <w:tcPr>
            <w:tcW w:w="349" w:type="pct"/>
            <w:tcBorders>
              <w:top w:val="single" w:color="auto" w:sz="4" w:space="0"/>
              <w:left w:val="nil"/>
              <w:bottom w:val="single" w:color="auto" w:sz="4" w:space="0"/>
              <w:right w:val="single" w:color="auto" w:sz="4" w:space="0"/>
            </w:tcBorders>
            <w:vAlign w:val="center"/>
          </w:tcPr>
          <w:p w14:paraId="7F13DA2C">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7" w:type="pct"/>
            <w:tcBorders>
              <w:top w:val="single" w:color="auto" w:sz="4" w:space="0"/>
              <w:left w:val="single" w:color="auto" w:sz="4" w:space="0"/>
              <w:bottom w:val="single" w:color="auto" w:sz="4" w:space="0"/>
              <w:right w:val="single" w:color="auto" w:sz="4" w:space="0"/>
            </w:tcBorders>
            <w:vAlign w:val="center"/>
          </w:tcPr>
          <w:p w14:paraId="31A3DE22">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left"/>
              <w:textAlignment w:val="auto"/>
              <w:rPr>
                <w:rFonts w:hint="eastAsia" w:asciiTheme="minorEastAsia" w:hAnsiTheme="minorEastAsia" w:eastAsiaTheme="minorEastAsia" w:cstheme="minorEastAsia"/>
                <w:b w:val="0"/>
                <w:bCs/>
                <w:color w:val="auto"/>
                <w:sz w:val="24"/>
                <w:szCs w:val="24"/>
                <w:highlight w:val="none"/>
              </w:rPr>
            </w:pPr>
          </w:p>
        </w:tc>
        <w:tc>
          <w:tcPr>
            <w:tcW w:w="337" w:type="pct"/>
            <w:tcBorders>
              <w:top w:val="single" w:color="auto" w:sz="4" w:space="0"/>
              <w:left w:val="nil"/>
              <w:bottom w:val="single" w:color="auto" w:sz="4" w:space="0"/>
              <w:right w:val="single" w:color="auto" w:sz="4" w:space="0"/>
            </w:tcBorders>
            <w:vAlign w:val="center"/>
          </w:tcPr>
          <w:p w14:paraId="6AA38C54">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single" w:color="auto" w:sz="4" w:space="0"/>
              <w:left w:val="nil"/>
              <w:bottom w:val="single" w:color="auto" w:sz="4" w:space="0"/>
              <w:right w:val="single" w:color="auto" w:sz="4" w:space="0"/>
            </w:tcBorders>
            <w:vAlign w:val="center"/>
          </w:tcPr>
          <w:p w14:paraId="4A6B13A1">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left"/>
              <w:textAlignment w:val="auto"/>
              <w:rPr>
                <w:rFonts w:hint="eastAsia" w:asciiTheme="minorEastAsia" w:hAnsiTheme="minorEastAsia" w:eastAsiaTheme="minorEastAsia" w:cstheme="minorEastAsia"/>
                <w:color w:val="auto"/>
                <w:szCs w:val="21"/>
                <w:highlight w:val="none"/>
              </w:rPr>
            </w:pPr>
          </w:p>
        </w:tc>
        <w:tc>
          <w:tcPr>
            <w:tcW w:w="338" w:type="pct"/>
            <w:tcBorders>
              <w:top w:val="single" w:color="auto" w:sz="4" w:space="0"/>
              <w:left w:val="nil"/>
              <w:bottom w:val="single" w:color="auto" w:sz="4" w:space="0"/>
              <w:right w:val="single" w:color="auto" w:sz="4" w:space="0"/>
            </w:tcBorders>
            <w:vAlign w:val="center"/>
          </w:tcPr>
          <w:p w14:paraId="67DB2DB0">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left"/>
              <w:textAlignment w:val="auto"/>
              <w:rPr>
                <w:rFonts w:hint="eastAsia" w:asciiTheme="minorEastAsia" w:hAnsiTheme="minorEastAsia" w:eastAsiaTheme="minorEastAsia" w:cstheme="minorEastAsia"/>
                <w:b w:val="0"/>
                <w:bCs/>
                <w:color w:val="auto"/>
                <w:sz w:val="24"/>
                <w:szCs w:val="24"/>
                <w:highlight w:val="none"/>
              </w:rPr>
            </w:pPr>
          </w:p>
        </w:tc>
        <w:tc>
          <w:tcPr>
            <w:tcW w:w="338" w:type="pct"/>
            <w:tcBorders>
              <w:top w:val="single" w:color="auto" w:sz="4" w:space="0"/>
              <w:left w:val="nil"/>
              <w:bottom w:val="single" w:color="auto" w:sz="4" w:space="0"/>
              <w:right w:val="single" w:color="auto" w:sz="4" w:space="0"/>
            </w:tcBorders>
            <w:vAlign w:val="center"/>
          </w:tcPr>
          <w:p w14:paraId="2696A27D">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b w:val="0"/>
                <w:bCs/>
                <w:color w:val="auto"/>
                <w:sz w:val="24"/>
                <w:szCs w:val="24"/>
                <w:highlight w:val="none"/>
              </w:rPr>
              <w:t>H</w:t>
            </w:r>
          </w:p>
        </w:tc>
        <w:tc>
          <w:tcPr>
            <w:tcW w:w="350" w:type="pct"/>
            <w:tcBorders>
              <w:top w:val="single" w:color="auto" w:sz="4" w:space="0"/>
              <w:left w:val="nil"/>
              <w:bottom w:val="single" w:color="auto" w:sz="4" w:space="0"/>
              <w:right w:val="single" w:color="auto" w:sz="4" w:space="0"/>
            </w:tcBorders>
            <w:vAlign w:val="center"/>
          </w:tcPr>
          <w:p w14:paraId="473DD7F6">
            <w:pPr>
              <w:keepNext/>
              <w:keepLines/>
              <w:pageBreakBefore w:val="0"/>
              <w:widowControl/>
              <w:kinsoku/>
              <w:wordWrap/>
              <w:overflowPunct/>
              <w:topLinePunct w:val="0"/>
              <w:autoSpaceDE/>
              <w:autoSpaceDN/>
              <w:bidi w:val="0"/>
              <w:adjustRightInd/>
              <w:snapToGrid/>
              <w:spacing w:line="360" w:lineRule="auto"/>
              <w:ind w:firstLine="0" w:firstLineChars="0"/>
              <w:jc w:val="left"/>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r>
      <w:tr w14:paraId="1E9DEE56">
        <w:trPr>
          <w:trHeight w:val="624" w:hRule="atLeast"/>
        </w:trPr>
        <w:tc>
          <w:tcPr>
            <w:tcW w:w="1901" w:type="pct"/>
            <w:tcBorders>
              <w:top w:val="single" w:color="auto" w:sz="4" w:space="0"/>
              <w:left w:val="single" w:color="auto" w:sz="4" w:space="0"/>
              <w:bottom w:val="single" w:color="auto" w:sz="4" w:space="0"/>
              <w:right w:val="single" w:color="auto" w:sz="4" w:space="0"/>
            </w:tcBorders>
            <w:vAlign w:val="center"/>
          </w:tcPr>
          <w:p w14:paraId="4C7F62A7">
            <w:pPr>
              <w:keepNext w:val="0"/>
              <w:keepLines w:val="0"/>
              <w:pageBreakBefore w:val="0"/>
              <w:widowControl/>
              <w:suppressLineNumbers w:val="0"/>
              <w:kinsoku/>
              <w:wordWrap/>
              <w:topLinePunct w:val="0"/>
              <w:autoSpaceDE/>
              <w:autoSpaceDN/>
              <w:bidi w:val="0"/>
              <w:adjustRightInd/>
              <w:snapToGrid/>
              <w:spacing w:line="360" w:lineRule="auto"/>
              <w:ind w:firstLine="0" w:firstLineChars="0"/>
              <w:jc w:val="center"/>
              <w:textAlignment w:val="center"/>
              <w:rPr>
                <w:rFonts w:hint="eastAsia" w:asciiTheme="minorEastAsia" w:hAnsiTheme="minorEastAsia" w:eastAsiaTheme="minorEastAsia" w:cstheme="minorEastAsia"/>
                <w:b/>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三论宗纲要</w:t>
            </w:r>
          </w:p>
        </w:tc>
        <w:tc>
          <w:tcPr>
            <w:tcW w:w="382" w:type="pct"/>
            <w:tcBorders>
              <w:top w:val="single" w:color="auto" w:sz="4" w:space="0"/>
              <w:left w:val="nil"/>
              <w:bottom w:val="single" w:color="auto" w:sz="4" w:space="0"/>
              <w:right w:val="single" w:color="auto" w:sz="4" w:space="0"/>
            </w:tcBorders>
            <w:vAlign w:val="center"/>
          </w:tcPr>
          <w:p w14:paraId="24F17BEB">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bookmarkStart w:id="278" w:name="_Toc2100633129"/>
            <w:bookmarkStart w:id="279" w:name="_Toc5176974"/>
            <w:bookmarkStart w:id="280" w:name="_Toc931765343"/>
            <w:bookmarkStart w:id="281" w:name="_Toc2114739867"/>
            <w:bookmarkStart w:id="282" w:name="_Toc1028141017"/>
            <w:r>
              <w:rPr>
                <w:rFonts w:hint="eastAsia" w:asciiTheme="minorEastAsia" w:hAnsiTheme="minorEastAsia" w:eastAsiaTheme="minorEastAsia" w:cstheme="minorEastAsia"/>
                <w:b w:val="0"/>
                <w:bCs/>
                <w:color w:val="auto"/>
                <w:sz w:val="24"/>
                <w:szCs w:val="24"/>
                <w:highlight w:val="none"/>
              </w:rPr>
              <w:t>H</w:t>
            </w:r>
            <w:bookmarkEnd w:id="278"/>
            <w:bookmarkEnd w:id="279"/>
            <w:bookmarkEnd w:id="280"/>
            <w:bookmarkEnd w:id="281"/>
            <w:bookmarkEnd w:id="282"/>
          </w:p>
        </w:tc>
        <w:tc>
          <w:tcPr>
            <w:tcW w:w="325" w:type="pct"/>
            <w:tcBorders>
              <w:top w:val="single" w:color="auto" w:sz="4" w:space="0"/>
              <w:left w:val="nil"/>
              <w:bottom w:val="single" w:color="auto" w:sz="4" w:space="0"/>
              <w:right w:val="single" w:color="auto" w:sz="4" w:space="0"/>
            </w:tcBorders>
            <w:vAlign w:val="center"/>
          </w:tcPr>
          <w:p w14:paraId="0FF13F93">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bookmarkStart w:id="283" w:name="_Toc1312648957"/>
            <w:bookmarkStart w:id="284" w:name="_Toc1110056138"/>
            <w:bookmarkStart w:id="285" w:name="_Toc729365877"/>
            <w:bookmarkStart w:id="286" w:name="_Toc1578586819"/>
            <w:bookmarkStart w:id="287" w:name="_Toc709842423"/>
            <w:r>
              <w:rPr>
                <w:rFonts w:hint="eastAsia" w:asciiTheme="minorEastAsia" w:hAnsiTheme="minorEastAsia" w:eastAsiaTheme="minorEastAsia" w:cstheme="minorEastAsia"/>
                <w:b w:val="0"/>
                <w:bCs/>
                <w:color w:val="auto"/>
                <w:sz w:val="24"/>
                <w:szCs w:val="24"/>
                <w:highlight w:val="none"/>
              </w:rPr>
              <w:t>H</w:t>
            </w:r>
            <w:bookmarkEnd w:id="283"/>
            <w:bookmarkEnd w:id="284"/>
            <w:bookmarkEnd w:id="285"/>
            <w:bookmarkEnd w:id="286"/>
            <w:bookmarkEnd w:id="287"/>
          </w:p>
        </w:tc>
        <w:tc>
          <w:tcPr>
            <w:tcW w:w="349" w:type="pct"/>
            <w:tcBorders>
              <w:top w:val="single" w:color="auto" w:sz="4" w:space="0"/>
              <w:left w:val="nil"/>
              <w:bottom w:val="single" w:color="auto" w:sz="4" w:space="0"/>
              <w:right w:val="single" w:color="auto" w:sz="4" w:space="0"/>
            </w:tcBorders>
            <w:vAlign w:val="center"/>
          </w:tcPr>
          <w:p w14:paraId="0B43E1BA">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bookmarkStart w:id="288" w:name="_Toc1049944276"/>
            <w:bookmarkStart w:id="289" w:name="_Toc591514668"/>
            <w:bookmarkStart w:id="290" w:name="_Toc615637663"/>
            <w:bookmarkStart w:id="291" w:name="_Toc1295691895"/>
            <w:bookmarkStart w:id="292" w:name="_Toc1523069877"/>
            <w:r>
              <w:rPr>
                <w:rFonts w:hint="eastAsia" w:asciiTheme="minorEastAsia" w:hAnsiTheme="minorEastAsia" w:eastAsiaTheme="minorEastAsia" w:cstheme="minorEastAsia"/>
                <w:b w:val="0"/>
                <w:bCs/>
                <w:color w:val="auto"/>
                <w:sz w:val="24"/>
                <w:szCs w:val="24"/>
                <w:highlight w:val="none"/>
              </w:rPr>
              <w:t>H</w:t>
            </w:r>
            <w:bookmarkEnd w:id="288"/>
            <w:bookmarkEnd w:id="289"/>
            <w:bookmarkEnd w:id="290"/>
            <w:bookmarkEnd w:id="291"/>
            <w:bookmarkEnd w:id="292"/>
          </w:p>
        </w:tc>
        <w:tc>
          <w:tcPr>
            <w:tcW w:w="337" w:type="pct"/>
            <w:tcBorders>
              <w:top w:val="single" w:color="auto" w:sz="4" w:space="0"/>
              <w:left w:val="single" w:color="auto" w:sz="4" w:space="0"/>
              <w:bottom w:val="single" w:color="auto" w:sz="4" w:space="0"/>
              <w:right w:val="single" w:color="auto" w:sz="4" w:space="0"/>
            </w:tcBorders>
            <w:vAlign w:val="center"/>
          </w:tcPr>
          <w:p w14:paraId="468EF9BA">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7" w:type="pct"/>
            <w:tcBorders>
              <w:top w:val="single" w:color="auto" w:sz="4" w:space="0"/>
              <w:left w:val="nil"/>
              <w:bottom w:val="single" w:color="auto" w:sz="4" w:space="0"/>
              <w:right w:val="single" w:color="auto" w:sz="4" w:space="0"/>
            </w:tcBorders>
            <w:vAlign w:val="center"/>
          </w:tcPr>
          <w:p w14:paraId="45EB7323">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single" w:color="auto" w:sz="4" w:space="0"/>
              <w:left w:val="nil"/>
              <w:bottom w:val="single" w:color="auto" w:sz="4" w:space="0"/>
              <w:right w:val="single" w:color="auto" w:sz="4" w:space="0"/>
            </w:tcBorders>
            <w:vAlign w:val="center"/>
          </w:tcPr>
          <w:p w14:paraId="000BD20F">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p>
        </w:tc>
        <w:tc>
          <w:tcPr>
            <w:tcW w:w="338" w:type="pct"/>
            <w:tcBorders>
              <w:top w:val="single" w:color="auto" w:sz="4" w:space="0"/>
              <w:left w:val="nil"/>
              <w:bottom w:val="single" w:color="auto" w:sz="4" w:space="0"/>
              <w:right w:val="single" w:color="auto" w:sz="4" w:space="0"/>
            </w:tcBorders>
            <w:vAlign w:val="center"/>
          </w:tcPr>
          <w:p w14:paraId="48E7843A">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bookmarkStart w:id="293" w:name="_Toc230350499"/>
            <w:bookmarkStart w:id="294" w:name="_Toc445990795"/>
            <w:bookmarkStart w:id="295" w:name="_Toc540319333"/>
            <w:bookmarkStart w:id="296" w:name="_Toc1209498685"/>
            <w:bookmarkStart w:id="297" w:name="_Toc885223113"/>
            <w:r>
              <w:rPr>
                <w:rFonts w:hint="eastAsia" w:asciiTheme="minorEastAsia" w:hAnsiTheme="minorEastAsia" w:eastAsiaTheme="minorEastAsia" w:cstheme="minorEastAsia"/>
                <w:b w:val="0"/>
                <w:bCs/>
                <w:color w:val="auto"/>
                <w:sz w:val="24"/>
                <w:szCs w:val="24"/>
                <w:highlight w:val="none"/>
              </w:rPr>
              <w:t>H</w:t>
            </w:r>
            <w:bookmarkEnd w:id="293"/>
            <w:bookmarkEnd w:id="294"/>
            <w:bookmarkEnd w:id="295"/>
            <w:bookmarkEnd w:id="296"/>
            <w:bookmarkEnd w:id="297"/>
          </w:p>
        </w:tc>
        <w:tc>
          <w:tcPr>
            <w:tcW w:w="338" w:type="pct"/>
            <w:tcBorders>
              <w:top w:val="single" w:color="auto" w:sz="4" w:space="0"/>
              <w:left w:val="nil"/>
              <w:bottom w:val="single" w:color="auto" w:sz="4" w:space="0"/>
              <w:right w:val="single" w:color="auto" w:sz="4" w:space="0"/>
            </w:tcBorders>
            <w:vAlign w:val="center"/>
          </w:tcPr>
          <w:p w14:paraId="351DD8E0">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50" w:type="pct"/>
            <w:tcBorders>
              <w:top w:val="single" w:color="auto" w:sz="4" w:space="0"/>
              <w:left w:val="nil"/>
              <w:bottom w:val="single" w:color="auto" w:sz="4" w:space="0"/>
              <w:right w:val="single" w:color="auto" w:sz="4" w:space="0"/>
            </w:tcBorders>
            <w:vAlign w:val="center"/>
          </w:tcPr>
          <w:p w14:paraId="73FDC5E8">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r>
      <w:tr w14:paraId="52B687C2">
        <w:trPr>
          <w:trHeight w:val="624" w:hRule="atLeast"/>
        </w:trPr>
        <w:tc>
          <w:tcPr>
            <w:tcW w:w="1901" w:type="pct"/>
            <w:tcBorders>
              <w:top w:val="nil"/>
              <w:left w:val="single" w:color="auto" w:sz="4" w:space="0"/>
              <w:bottom w:val="single" w:color="auto" w:sz="4" w:space="0"/>
              <w:right w:val="single" w:color="auto" w:sz="4" w:space="0"/>
            </w:tcBorders>
            <w:vAlign w:val="center"/>
          </w:tcPr>
          <w:p w14:paraId="7CB253EA">
            <w:pPr>
              <w:keepNext w:val="0"/>
              <w:keepLines w:val="0"/>
              <w:pageBreakBefore w:val="0"/>
              <w:widowControl/>
              <w:suppressLineNumbers w:val="0"/>
              <w:kinsoku/>
              <w:wordWrap/>
              <w:topLinePunct w:val="0"/>
              <w:autoSpaceDE/>
              <w:autoSpaceDN/>
              <w:bidi w:val="0"/>
              <w:adjustRightInd/>
              <w:snapToGrid/>
              <w:spacing w:line="360" w:lineRule="auto"/>
              <w:ind w:firstLine="0" w:firstLineChars="0"/>
              <w:jc w:val="center"/>
              <w:textAlignment w:val="center"/>
              <w:rPr>
                <w:rFonts w:hint="eastAsia" w:asciiTheme="minorEastAsia" w:hAnsiTheme="minorEastAsia" w:eastAsiaTheme="minorEastAsia" w:cstheme="minorEastAsia"/>
                <w:b/>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比丘尼戒相表记</w:t>
            </w:r>
          </w:p>
        </w:tc>
        <w:tc>
          <w:tcPr>
            <w:tcW w:w="382" w:type="pct"/>
            <w:tcBorders>
              <w:top w:val="nil"/>
              <w:left w:val="nil"/>
              <w:bottom w:val="single" w:color="auto" w:sz="4" w:space="0"/>
              <w:right w:val="single" w:color="auto" w:sz="4" w:space="0"/>
            </w:tcBorders>
            <w:vAlign w:val="center"/>
          </w:tcPr>
          <w:p w14:paraId="15B10DF3">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25" w:type="pct"/>
            <w:tcBorders>
              <w:top w:val="nil"/>
              <w:left w:val="nil"/>
              <w:bottom w:val="single" w:color="auto" w:sz="4" w:space="0"/>
              <w:right w:val="single" w:color="auto" w:sz="4" w:space="0"/>
            </w:tcBorders>
            <w:vAlign w:val="center"/>
          </w:tcPr>
          <w:p w14:paraId="33B1F88A">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49" w:type="pct"/>
            <w:tcBorders>
              <w:top w:val="nil"/>
              <w:left w:val="nil"/>
              <w:bottom w:val="single" w:color="auto" w:sz="4" w:space="0"/>
              <w:right w:val="single" w:color="auto" w:sz="4" w:space="0"/>
            </w:tcBorders>
            <w:vAlign w:val="center"/>
          </w:tcPr>
          <w:p w14:paraId="6F09186B">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bookmarkStart w:id="298" w:name="_Toc2111679940"/>
            <w:bookmarkStart w:id="299" w:name="_Toc1735304799"/>
            <w:bookmarkStart w:id="300" w:name="_Toc1049363535"/>
            <w:bookmarkStart w:id="301" w:name="_Toc1586170215"/>
            <w:bookmarkStart w:id="302" w:name="_Toc178153775"/>
            <w:r>
              <w:rPr>
                <w:rFonts w:hint="eastAsia" w:asciiTheme="minorEastAsia" w:hAnsiTheme="minorEastAsia" w:eastAsiaTheme="minorEastAsia" w:cstheme="minorEastAsia"/>
                <w:b w:val="0"/>
                <w:bCs/>
                <w:color w:val="auto"/>
                <w:sz w:val="24"/>
                <w:szCs w:val="24"/>
                <w:highlight w:val="none"/>
              </w:rPr>
              <w:t>H</w:t>
            </w:r>
            <w:bookmarkEnd w:id="298"/>
            <w:bookmarkEnd w:id="299"/>
            <w:bookmarkEnd w:id="300"/>
            <w:bookmarkEnd w:id="301"/>
            <w:bookmarkEnd w:id="302"/>
          </w:p>
        </w:tc>
        <w:tc>
          <w:tcPr>
            <w:tcW w:w="337" w:type="pct"/>
            <w:tcBorders>
              <w:top w:val="nil"/>
              <w:left w:val="single" w:color="auto" w:sz="4" w:space="0"/>
              <w:bottom w:val="single" w:color="auto" w:sz="4" w:space="0"/>
              <w:right w:val="single" w:color="auto" w:sz="4" w:space="0"/>
            </w:tcBorders>
            <w:vAlign w:val="center"/>
          </w:tcPr>
          <w:p w14:paraId="76B2CD39">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7" w:type="pct"/>
            <w:tcBorders>
              <w:top w:val="nil"/>
              <w:left w:val="nil"/>
              <w:bottom w:val="single" w:color="auto" w:sz="4" w:space="0"/>
              <w:right w:val="single" w:color="auto" w:sz="4" w:space="0"/>
            </w:tcBorders>
            <w:vAlign w:val="center"/>
          </w:tcPr>
          <w:p w14:paraId="6F160C7C">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nil"/>
              <w:left w:val="nil"/>
              <w:bottom w:val="single" w:color="auto" w:sz="4" w:space="0"/>
              <w:right w:val="single" w:color="auto" w:sz="4" w:space="0"/>
            </w:tcBorders>
            <w:vAlign w:val="center"/>
          </w:tcPr>
          <w:p w14:paraId="2D09F2EB">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val="0"/>
                <w:color w:val="auto"/>
                <w:sz w:val="24"/>
                <w:szCs w:val="24"/>
                <w:highlight w:val="none"/>
              </w:rPr>
            </w:pPr>
            <w:bookmarkStart w:id="303" w:name="_Toc292346886"/>
            <w:bookmarkStart w:id="304" w:name="_Toc2048293294"/>
            <w:bookmarkStart w:id="305" w:name="_Toc1517223581"/>
            <w:bookmarkStart w:id="306" w:name="_Toc1690001258"/>
            <w:bookmarkStart w:id="307" w:name="_Toc638292507"/>
            <w:r>
              <w:rPr>
                <w:rFonts w:hint="eastAsia" w:asciiTheme="minorEastAsia" w:hAnsiTheme="minorEastAsia" w:eastAsiaTheme="minorEastAsia" w:cstheme="minorEastAsia"/>
                <w:b w:val="0"/>
                <w:bCs/>
                <w:color w:val="auto"/>
                <w:sz w:val="24"/>
                <w:szCs w:val="24"/>
                <w:highlight w:val="none"/>
              </w:rPr>
              <w:t>H</w:t>
            </w:r>
            <w:bookmarkEnd w:id="303"/>
            <w:bookmarkEnd w:id="304"/>
            <w:bookmarkEnd w:id="305"/>
            <w:bookmarkEnd w:id="306"/>
            <w:bookmarkEnd w:id="307"/>
          </w:p>
        </w:tc>
        <w:tc>
          <w:tcPr>
            <w:tcW w:w="338" w:type="pct"/>
            <w:tcBorders>
              <w:top w:val="nil"/>
              <w:left w:val="nil"/>
              <w:bottom w:val="single" w:color="auto" w:sz="4" w:space="0"/>
              <w:right w:val="single" w:color="auto" w:sz="4" w:space="0"/>
            </w:tcBorders>
            <w:vAlign w:val="center"/>
          </w:tcPr>
          <w:p w14:paraId="5E84BE89">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nil"/>
              <w:left w:val="nil"/>
              <w:bottom w:val="single" w:color="auto" w:sz="4" w:space="0"/>
              <w:right w:val="single" w:color="auto" w:sz="4" w:space="0"/>
            </w:tcBorders>
            <w:vAlign w:val="center"/>
          </w:tcPr>
          <w:p w14:paraId="76510485">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50" w:type="pct"/>
            <w:tcBorders>
              <w:top w:val="nil"/>
              <w:left w:val="nil"/>
              <w:bottom w:val="single" w:color="auto" w:sz="4" w:space="0"/>
              <w:right w:val="single" w:color="auto" w:sz="4" w:space="0"/>
            </w:tcBorders>
            <w:vAlign w:val="center"/>
          </w:tcPr>
          <w:p w14:paraId="2EE2EBD2">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r>
      <w:tr w14:paraId="29E757CA">
        <w:trPr>
          <w:trHeight w:val="624" w:hRule="atLeast"/>
        </w:trPr>
        <w:tc>
          <w:tcPr>
            <w:tcW w:w="1901" w:type="pct"/>
            <w:tcBorders>
              <w:top w:val="single" w:color="auto" w:sz="4" w:space="0"/>
              <w:left w:val="single" w:color="auto" w:sz="4" w:space="0"/>
              <w:bottom w:val="single" w:color="auto" w:sz="4" w:space="0"/>
              <w:right w:val="single" w:color="auto" w:sz="4" w:space="0"/>
            </w:tcBorders>
            <w:vAlign w:val="center"/>
          </w:tcPr>
          <w:p w14:paraId="3BED5D19">
            <w:pPr>
              <w:keepNext w:val="0"/>
              <w:keepLines w:val="0"/>
              <w:pageBreakBefore w:val="0"/>
              <w:widowControl/>
              <w:suppressLineNumbers w:val="0"/>
              <w:kinsoku/>
              <w:wordWrap/>
              <w:topLinePunct w:val="0"/>
              <w:autoSpaceDE/>
              <w:autoSpaceDN/>
              <w:bidi w:val="0"/>
              <w:adjustRightInd/>
              <w:snapToGrid/>
              <w:spacing w:line="360" w:lineRule="auto"/>
              <w:ind w:firstLine="0" w:firstLineChars="0"/>
              <w:jc w:val="center"/>
              <w:textAlignment w:val="center"/>
              <w:rPr>
                <w:rFonts w:hint="eastAsia" w:asciiTheme="minorEastAsia" w:hAnsiTheme="minorEastAsia" w:eastAsiaTheme="minorEastAsia" w:cstheme="minorEastAsia"/>
                <w:b/>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净土宗教程</w:t>
            </w:r>
          </w:p>
        </w:tc>
        <w:tc>
          <w:tcPr>
            <w:tcW w:w="382" w:type="pct"/>
            <w:tcBorders>
              <w:top w:val="single" w:color="auto" w:sz="4" w:space="0"/>
              <w:left w:val="nil"/>
              <w:bottom w:val="single" w:color="auto" w:sz="4" w:space="0"/>
              <w:right w:val="single" w:color="auto" w:sz="4" w:space="0"/>
            </w:tcBorders>
            <w:vAlign w:val="center"/>
          </w:tcPr>
          <w:p w14:paraId="58513680">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bookmarkStart w:id="308" w:name="_Toc31528666"/>
            <w:bookmarkStart w:id="309" w:name="_Toc1502530848"/>
            <w:bookmarkStart w:id="310" w:name="_Toc1232427984"/>
            <w:bookmarkStart w:id="311" w:name="_Toc755901389"/>
            <w:bookmarkStart w:id="312" w:name="_Toc1101348384"/>
            <w:r>
              <w:rPr>
                <w:rFonts w:hint="eastAsia" w:asciiTheme="minorEastAsia" w:hAnsiTheme="minorEastAsia" w:eastAsiaTheme="minorEastAsia" w:cstheme="minorEastAsia"/>
                <w:b w:val="0"/>
                <w:bCs/>
                <w:color w:val="auto"/>
                <w:sz w:val="24"/>
                <w:szCs w:val="24"/>
                <w:highlight w:val="none"/>
              </w:rPr>
              <w:t>H</w:t>
            </w:r>
            <w:bookmarkEnd w:id="308"/>
            <w:bookmarkEnd w:id="309"/>
            <w:bookmarkEnd w:id="310"/>
            <w:bookmarkEnd w:id="311"/>
            <w:bookmarkEnd w:id="312"/>
          </w:p>
        </w:tc>
        <w:tc>
          <w:tcPr>
            <w:tcW w:w="325" w:type="pct"/>
            <w:tcBorders>
              <w:top w:val="single" w:color="auto" w:sz="4" w:space="0"/>
              <w:left w:val="nil"/>
              <w:bottom w:val="single" w:color="auto" w:sz="4" w:space="0"/>
              <w:right w:val="single" w:color="auto" w:sz="4" w:space="0"/>
            </w:tcBorders>
            <w:vAlign w:val="center"/>
          </w:tcPr>
          <w:p w14:paraId="5AB0818F">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49" w:type="pct"/>
            <w:tcBorders>
              <w:top w:val="single" w:color="auto" w:sz="4" w:space="0"/>
              <w:left w:val="nil"/>
              <w:bottom w:val="single" w:color="auto" w:sz="4" w:space="0"/>
              <w:right w:val="single" w:color="auto" w:sz="4" w:space="0"/>
            </w:tcBorders>
            <w:vAlign w:val="center"/>
          </w:tcPr>
          <w:p w14:paraId="3B37091C">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bookmarkStart w:id="313" w:name="_Toc937351773"/>
            <w:bookmarkStart w:id="314" w:name="_Toc2068872918"/>
            <w:bookmarkStart w:id="315" w:name="_Toc1200736395"/>
            <w:bookmarkStart w:id="316" w:name="_Toc775757263"/>
            <w:bookmarkStart w:id="317" w:name="_Toc1621312300"/>
            <w:r>
              <w:rPr>
                <w:rFonts w:hint="eastAsia" w:asciiTheme="minorEastAsia" w:hAnsiTheme="minorEastAsia" w:eastAsiaTheme="minorEastAsia" w:cstheme="minorEastAsia"/>
                <w:b w:val="0"/>
                <w:bCs/>
                <w:color w:val="auto"/>
                <w:sz w:val="24"/>
                <w:szCs w:val="24"/>
                <w:highlight w:val="none"/>
              </w:rPr>
              <w:t>H</w:t>
            </w:r>
            <w:bookmarkEnd w:id="313"/>
            <w:bookmarkEnd w:id="314"/>
            <w:bookmarkEnd w:id="315"/>
            <w:bookmarkEnd w:id="316"/>
            <w:bookmarkEnd w:id="317"/>
          </w:p>
        </w:tc>
        <w:tc>
          <w:tcPr>
            <w:tcW w:w="337" w:type="pct"/>
            <w:tcBorders>
              <w:top w:val="single" w:color="auto" w:sz="4" w:space="0"/>
              <w:left w:val="single" w:color="auto" w:sz="4" w:space="0"/>
              <w:bottom w:val="single" w:color="auto" w:sz="4" w:space="0"/>
              <w:right w:val="single" w:color="auto" w:sz="4" w:space="0"/>
            </w:tcBorders>
            <w:vAlign w:val="center"/>
          </w:tcPr>
          <w:p w14:paraId="072DD77F">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7" w:type="pct"/>
            <w:tcBorders>
              <w:top w:val="single" w:color="auto" w:sz="4" w:space="0"/>
              <w:left w:val="nil"/>
              <w:bottom w:val="single" w:color="auto" w:sz="4" w:space="0"/>
              <w:right w:val="single" w:color="auto" w:sz="4" w:space="0"/>
            </w:tcBorders>
            <w:vAlign w:val="center"/>
          </w:tcPr>
          <w:p w14:paraId="6BA40CD2">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single" w:color="auto" w:sz="4" w:space="0"/>
              <w:left w:val="nil"/>
              <w:bottom w:val="single" w:color="auto" w:sz="4" w:space="0"/>
              <w:right w:val="single" w:color="auto" w:sz="4" w:space="0"/>
            </w:tcBorders>
            <w:vAlign w:val="center"/>
          </w:tcPr>
          <w:p w14:paraId="336C2147">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val="0"/>
                <w:color w:val="auto"/>
                <w:sz w:val="24"/>
                <w:szCs w:val="24"/>
                <w:highlight w:val="none"/>
              </w:rPr>
            </w:pPr>
          </w:p>
        </w:tc>
        <w:tc>
          <w:tcPr>
            <w:tcW w:w="338" w:type="pct"/>
            <w:tcBorders>
              <w:top w:val="single" w:color="auto" w:sz="4" w:space="0"/>
              <w:left w:val="nil"/>
              <w:bottom w:val="single" w:color="auto" w:sz="4" w:space="0"/>
              <w:right w:val="single" w:color="auto" w:sz="4" w:space="0"/>
            </w:tcBorders>
            <w:vAlign w:val="center"/>
          </w:tcPr>
          <w:p w14:paraId="0E96FA96">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single" w:color="auto" w:sz="4" w:space="0"/>
              <w:left w:val="nil"/>
              <w:bottom w:val="single" w:color="auto" w:sz="4" w:space="0"/>
              <w:right w:val="single" w:color="auto" w:sz="4" w:space="0"/>
            </w:tcBorders>
            <w:vAlign w:val="center"/>
          </w:tcPr>
          <w:p w14:paraId="469E0805">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50" w:type="pct"/>
            <w:tcBorders>
              <w:top w:val="single" w:color="auto" w:sz="4" w:space="0"/>
              <w:left w:val="nil"/>
              <w:bottom w:val="single" w:color="auto" w:sz="4" w:space="0"/>
              <w:right w:val="single" w:color="auto" w:sz="4" w:space="0"/>
            </w:tcBorders>
            <w:vAlign w:val="center"/>
          </w:tcPr>
          <w:p w14:paraId="0291969A">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r>
      <w:tr w14:paraId="2821FBAA">
        <w:trPr>
          <w:trHeight w:val="624" w:hRule="atLeast"/>
        </w:trPr>
        <w:tc>
          <w:tcPr>
            <w:tcW w:w="1901" w:type="pct"/>
            <w:tcBorders>
              <w:top w:val="single" w:color="auto" w:sz="4" w:space="0"/>
              <w:left w:val="single" w:color="auto" w:sz="4" w:space="0"/>
              <w:bottom w:val="single" w:color="auto" w:sz="4" w:space="0"/>
              <w:right w:val="single" w:color="auto" w:sz="4" w:space="0"/>
            </w:tcBorders>
            <w:vAlign w:val="top"/>
          </w:tcPr>
          <w:p w14:paraId="42C7EFD8">
            <w:pPr>
              <w:keepNext w:val="0"/>
              <w:keepLines w:val="0"/>
              <w:pageBreakBefore w:val="0"/>
              <w:widowControl/>
              <w:suppressLineNumbers w:val="0"/>
              <w:kinsoku/>
              <w:wordWrap/>
              <w:topLinePunct w:val="0"/>
              <w:autoSpaceDE/>
              <w:autoSpaceDN/>
              <w:bidi w:val="0"/>
              <w:adjustRightInd/>
              <w:snapToGrid/>
              <w:spacing w:line="360" w:lineRule="auto"/>
              <w:ind w:firstLine="0" w:firstLineChars="0"/>
              <w:jc w:val="center"/>
              <w:textAlignment w:val="top"/>
              <w:rPr>
                <w:rFonts w:hint="eastAsia" w:asciiTheme="minorEastAsia" w:hAnsiTheme="minorEastAsia" w:eastAsiaTheme="minorEastAsia" w:cstheme="minorEastAsia"/>
                <w:b/>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中国佛教史</w:t>
            </w:r>
          </w:p>
        </w:tc>
        <w:tc>
          <w:tcPr>
            <w:tcW w:w="382" w:type="pct"/>
            <w:tcBorders>
              <w:top w:val="single" w:color="auto" w:sz="4" w:space="0"/>
              <w:left w:val="nil"/>
              <w:bottom w:val="single" w:color="auto" w:sz="4" w:space="0"/>
              <w:right w:val="single" w:color="auto" w:sz="4" w:space="0"/>
            </w:tcBorders>
            <w:vAlign w:val="center"/>
          </w:tcPr>
          <w:p w14:paraId="12A6A23C">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25" w:type="pct"/>
            <w:tcBorders>
              <w:top w:val="single" w:color="auto" w:sz="4" w:space="0"/>
              <w:left w:val="nil"/>
              <w:bottom w:val="single" w:color="auto" w:sz="4" w:space="0"/>
              <w:right w:val="single" w:color="auto" w:sz="4" w:space="0"/>
            </w:tcBorders>
            <w:vAlign w:val="center"/>
          </w:tcPr>
          <w:p w14:paraId="08BCDF91">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49" w:type="pct"/>
            <w:tcBorders>
              <w:top w:val="single" w:color="auto" w:sz="4" w:space="0"/>
              <w:left w:val="nil"/>
              <w:bottom w:val="single" w:color="auto" w:sz="4" w:space="0"/>
              <w:right w:val="single" w:color="auto" w:sz="4" w:space="0"/>
            </w:tcBorders>
            <w:vAlign w:val="center"/>
          </w:tcPr>
          <w:p w14:paraId="6AADF3C3">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bookmarkStart w:id="318" w:name="_Toc779098304"/>
            <w:bookmarkStart w:id="319" w:name="_Toc872759906"/>
            <w:bookmarkStart w:id="320" w:name="_Toc131214419"/>
            <w:bookmarkStart w:id="321" w:name="_Toc2123312964"/>
            <w:bookmarkStart w:id="322" w:name="_Toc1639404249"/>
            <w:r>
              <w:rPr>
                <w:rFonts w:hint="eastAsia" w:asciiTheme="minorEastAsia" w:hAnsiTheme="minorEastAsia" w:eastAsiaTheme="minorEastAsia" w:cstheme="minorEastAsia"/>
                <w:b w:val="0"/>
                <w:bCs/>
                <w:color w:val="auto"/>
                <w:sz w:val="24"/>
                <w:szCs w:val="24"/>
                <w:highlight w:val="none"/>
              </w:rPr>
              <w:t>H</w:t>
            </w:r>
            <w:bookmarkEnd w:id="318"/>
            <w:bookmarkEnd w:id="319"/>
            <w:bookmarkEnd w:id="320"/>
            <w:bookmarkEnd w:id="321"/>
            <w:bookmarkEnd w:id="322"/>
          </w:p>
        </w:tc>
        <w:tc>
          <w:tcPr>
            <w:tcW w:w="337" w:type="pct"/>
            <w:tcBorders>
              <w:top w:val="single" w:color="auto" w:sz="4" w:space="0"/>
              <w:left w:val="single" w:color="auto" w:sz="4" w:space="0"/>
              <w:bottom w:val="single" w:color="auto" w:sz="4" w:space="0"/>
              <w:right w:val="single" w:color="auto" w:sz="4" w:space="0"/>
            </w:tcBorders>
            <w:vAlign w:val="center"/>
          </w:tcPr>
          <w:p w14:paraId="22C81339">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bookmarkStart w:id="323" w:name="_Toc1097399569"/>
            <w:bookmarkStart w:id="324" w:name="_Toc1162431132"/>
            <w:bookmarkStart w:id="325" w:name="_Toc2002518311"/>
            <w:bookmarkStart w:id="326" w:name="_Toc1252021933"/>
            <w:bookmarkStart w:id="327" w:name="_Toc1785223749"/>
            <w:r>
              <w:rPr>
                <w:rFonts w:hint="eastAsia" w:asciiTheme="minorEastAsia" w:hAnsiTheme="minorEastAsia" w:eastAsiaTheme="minorEastAsia" w:cstheme="minorEastAsia"/>
                <w:b w:val="0"/>
                <w:bCs/>
                <w:color w:val="auto"/>
                <w:sz w:val="24"/>
                <w:szCs w:val="24"/>
                <w:highlight w:val="none"/>
              </w:rPr>
              <w:t>H</w:t>
            </w:r>
            <w:bookmarkEnd w:id="323"/>
            <w:bookmarkEnd w:id="324"/>
            <w:bookmarkEnd w:id="325"/>
            <w:bookmarkEnd w:id="326"/>
            <w:bookmarkEnd w:id="327"/>
          </w:p>
        </w:tc>
        <w:tc>
          <w:tcPr>
            <w:tcW w:w="337" w:type="pct"/>
            <w:tcBorders>
              <w:top w:val="single" w:color="auto" w:sz="4" w:space="0"/>
              <w:left w:val="nil"/>
              <w:bottom w:val="single" w:color="auto" w:sz="4" w:space="0"/>
              <w:right w:val="single" w:color="auto" w:sz="4" w:space="0"/>
            </w:tcBorders>
            <w:vAlign w:val="center"/>
          </w:tcPr>
          <w:p w14:paraId="28C5C4B2">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single" w:color="auto" w:sz="4" w:space="0"/>
              <w:left w:val="nil"/>
              <w:bottom w:val="single" w:color="auto" w:sz="4" w:space="0"/>
              <w:right w:val="single" w:color="auto" w:sz="4" w:space="0"/>
            </w:tcBorders>
            <w:vAlign w:val="center"/>
          </w:tcPr>
          <w:p w14:paraId="7CE681EF">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p>
        </w:tc>
        <w:tc>
          <w:tcPr>
            <w:tcW w:w="338" w:type="pct"/>
            <w:tcBorders>
              <w:top w:val="single" w:color="auto" w:sz="4" w:space="0"/>
              <w:left w:val="nil"/>
              <w:bottom w:val="single" w:color="auto" w:sz="4" w:space="0"/>
              <w:right w:val="single" w:color="auto" w:sz="4" w:space="0"/>
            </w:tcBorders>
            <w:vAlign w:val="center"/>
          </w:tcPr>
          <w:p w14:paraId="0B84D0A5">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single" w:color="auto" w:sz="4" w:space="0"/>
              <w:left w:val="nil"/>
              <w:bottom w:val="single" w:color="auto" w:sz="4" w:space="0"/>
              <w:right w:val="single" w:color="auto" w:sz="4" w:space="0"/>
            </w:tcBorders>
            <w:vAlign w:val="center"/>
          </w:tcPr>
          <w:p w14:paraId="4496D2E2">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50" w:type="pct"/>
            <w:tcBorders>
              <w:top w:val="single" w:color="auto" w:sz="4" w:space="0"/>
              <w:left w:val="nil"/>
              <w:bottom w:val="single" w:color="auto" w:sz="4" w:space="0"/>
              <w:right w:val="single" w:color="auto" w:sz="4" w:space="0"/>
            </w:tcBorders>
            <w:vAlign w:val="center"/>
          </w:tcPr>
          <w:p w14:paraId="57B41184">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r>
      <w:tr w14:paraId="10FDBBCC">
        <w:trPr>
          <w:trHeight w:val="624" w:hRule="atLeast"/>
        </w:trPr>
        <w:tc>
          <w:tcPr>
            <w:tcW w:w="1901" w:type="pct"/>
            <w:tcBorders>
              <w:top w:val="nil"/>
              <w:left w:val="single" w:color="auto" w:sz="4" w:space="0"/>
              <w:bottom w:val="single" w:color="auto" w:sz="4" w:space="0"/>
              <w:right w:val="single" w:color="auto" w:sz="4" w:space="0"/>
            </w:tcBorders>
            <w:vAlign w:val="top"/>
          </w:tcPr>
          <w:p w14:paraId="15B0498C">
            <w:pPr>
              <w:keepNext w:val="0"/>
              <w:keepLines w:val="0"/>
              <w:pageBreakBefore w:val="0"/>
              <w:widowControl/>
              <w:suppressLineNumbers w:val="0"/>
              <w:kinsoku/>
              <w:wordWrap/>
              <w:topLinePunct w:val="0"/>
              <w:autoSpaceDE/>
              <w:autoSpaceDN/>
              <w:bidi w:val="0"/>
              <w:adjustRightInd/>
              <w:snapToGrid/>
              <w:spacing w:line="360" w:lineRule="auto"/>
              <w:ind w:firstLine="0" w:firstLineChars="0"/>
              <w:jc w:val="center"/>
              <w:textAlignment w:val="top"/>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p>
          <w:p w14:paraId="395DABD4">
            <w:pPr>
              <w:keepNext w:val="0"/>
              <w:keepLines w:val="0"/>
              <w:pageBreakBefore w:val="0"/>
              <w:widowControl/>
              <w:suppressLineNumbers w:val="0"/>
              <w:kinsoku/>
              <w:wordWrap/>
              <w:topLinePunct w:val="0"/>
              <w:autoSpaceDE/>
              <w:autoSpaceDN/>
              <w:bidi w:val="0"/>
              <w:adjustRightInd/>
              <w:snapToGrid/>
              <w:spacing w:line="360" w:lineRule="auto"/>
              <w:ind w:firstLine="0" w:firstLineChars="0"/>
              <w:jc w:val="center"/>
              <w:textAlignment w:val="top"/>
              <w:rPr>
                <w:rFonts w:hint="eastAsia" w:asciiTheme="minorEastAsia" w:hAnsiTheme="minorEastAsia" w:eastAsiaTheme="minorEastAsia" w:cstheme="minorEastAsia"/>
                <w:b/>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唯识三十颂</w:t>
            </w:r>
          </w:p>
        </w:tc>
        <w:tc>
          <w:tcPr>
            <w:tcW w:w="382" w:type="pct"/>
            <w:tcBorders>
              <w:top w:val="nil"/>
              <w:left w:val="nil"/>
              <w:bottom w:val="single" w:color="auto" w:sz="4" w:space="0"/>
              <w:right w:val="single" w:color="auto" w:sz="4" w:space="0"/>
            </w:tcBorders>
            <w:vAlign w:val="center"/>
          </w:tcPr>
          <w:p w14:paraId="592ED99A">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bookmarkStart w:id="328" w:name="_Toc1687854625"/>
            <w:bookmarkStart w:id="329" w:name="_Toc1404995747"/>
            <w:bookmarkStart w:id="330" w:name="_Toc961537193"/>
            <w:bookmarkStart w:id="331" w:name="_Toc1321298765"/>
            <w:bookmarkStart w:id="332" w:name="_Toc1761517206"/>
            <w:r>
              <w:rPr>
                <w:rFonts w:hint="eastAsia" w:asciiTheme="minorEastAsia" w:hAnsiTheme="minorEastAsia" w:eastAsiaTheme="minorEastAsia" w:cstheme="minorEastAsia"/>
                <w:b w:val="0"/>
                <w:bCs/>
                <w:color w:val="auto"/>
                <w:sz w:val="24"/>
                <w:szCs w:val="24"/>
                <w:highlight w:val="none"/>
              </w:rPr>
              <w:t>H</w:t>
            </w:r>
            <w:bookmarkEnd w:id="328"/>
            <w:bookmarkEnd w:id="329"/>
            <w:bookmarkEnd w:id="330"/>
            <w:bookmarkEnd w:id="331"/>
            <w:bookmarkEnd w:id="332"/>
          </w:p>
        </w:tc>
        <w:tc>
          <w:tcPr>
            <w:tcW w:w="325" w:type="pct"/>
            <w:tcBorders>
              <w:top w:val="nil"/>
              <w:left w:val="nil"/>
              <w:bottom w:val="single" w:color="auto" w:sz="4" w:space="0"/>
              <w:right w:val="single" w:color="auto" w:sz="4" w:space="0"/>
            </w:tcBorders>
            <w:vAlign w:val="center"/>
          </w:tcPr>
          <w:p w14:paraId="57379DF2">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49" w:type="pct"/>
            <w:tcBorders>
              <w:top w:val="nil"/>
              <w:left w:val="nil"/>
              <w:bottom w:val="single" w:color="auto" w:sz="4" w:space="0"/>
              <w:right w:val="single" w:color="auto" w:sz="4" w:space="0"/>
            </w:tcBorders>
            <w:vAlign w:val="center"/>
          </w:tcPr>
          <w:p w14:paraId="66D6BE67">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bookmarkStart w:id="333" w:name="_Toc1661189152"/>
            <w:bookmarkStart w:id="334" w:name="_Toc741159076"/>
            <w:bookmarkStart w:id="335" w:name="_Toc2087433375"/>
            <w:bookmarkStart w:id="336" w:name="_Toc610123700"/>
            <w:bookmarkStart w:id="337" w:name="_Toc33337417"/>
            <w:r>
              <w:rPr>
                <w:rFonts w:hint="eastAsia" w:asciiTheme="minorEastAsia" w:hAnsiTheme="minorEastAsia" w:eastAsiaTheme="minorEastAsia" w:cstheme="minorEastAsia"/>
                <w:b w:val="0"/>
                <w:bCs/>
                <w:color w:val="auto"/>
                <w:sz w:val="24"/>
                <w:szCs w:val="24"/>
                <w:highlight w:val="none"/>
              </w:rPr>
              <w:t>H</w:t>
            </w:r>
            <w:bookmarkEnd w:id="333"/>
            <w:bookmarkEnd w:id="334"/>
            <w:bookmarkEnd w:id="335"/>
            <w:bookmarkEnd w:id="336"/>
            <w:bookmarkEnd w:id="337"/>
          </w:p>
        </w:tc>
        <w:tc>
          <w:tcPr>
            <w:tcW w:w="337" w:type="pct"/>
            <w:tcBorders>
              <w:top w:val="nil"/>
              <w:left w:val="single" w:color="auto" w:sz="4" w:space="0"/>
              <w:bottom w:val="single" w:color="auto" w:sz="4" w:space="0"/>
              <w:right w:val="single" w:color="auto" w:sz="4" w:space="0"/>
            </w:tcBorders>
            <w:vAlign w:val="center"/>
          </w:tcPr>
          <w:p w14:paraId="723FA633">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7" w:type="pct"/>
            <w:tcBorders>
              <w:top w:val="nil"/>
              <w:left w:val="nil"/>
              <w:bottom w:val="single" w:color="auto" w:sz="4" w:space="0"/>
              <w:right w:val="single" w:color="auto" w:sz="4" w:space="0"/>
            </w:tcBorders>
            <w:vAlign w:val="center"/>
          </w:tcPr>
          <w:p w14:paraId="467CB8B7">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nil"/>
              <w:left w:val="nil"/>
              <w:bottom w:val="single" w:color="auto" w:sz="4" w:space="0"/>
              <w:right w:val="single" w:color="auto" w:sz="4" w:space="0"/>
            </w:tcBorders>
            <w:vAlign w:val="center"/>
          </w:tcPr>
          <w:p w14:paraId="5E93EC52">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val="0"/>
                <w:color w:val="auto"/>
                <w:sz w:val="24"/>
                <w:szCs w:val="24"/>
                <w:highlight w:val="none"/>
              </w:rPr>
            </w:pPr>
          </w:p>
        </w:tc>
        <w:tc>
          <w:tcPr>
            <w:tcW w:w="338" w:type="pct"/>
            <w:tcBorders>
              <w:top w:val="nil"/>
              <w:left w:val="nil"/>
              <w:bottom w:val="single" w:color="auto" w:sz="4" w:space="0"/>
              <w:right w:val="single" w:color="auto" w:sz="4" w:space="0"/>
            </w:tcBorders>
            <w:vAlign w:val="center"/>
          </w:tcPr>
          <w:p w14:paraId="4BADA818">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nil"/>
              <w:left w:val="nil"/>
              <w:bottom w:val="single" w:color="auto" w:sz="4" w:space="0"/>
              <w:right w:val="single" w:color="auto" w:sz="4" w:space="0"/>
            </w:tcBorders>
            <w:vAlign w:val="center"/>
          </w:tcPr>
          <w:p w14:paraId="6A3211B9">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50" w:type="pct"/>
            <w:tcBorders>
              <w:top w:val="nil"/>
              <w:left w:val="nil"/>
              <w:bottom w:val="single" w:color="auto" w:sz="4" w:space="0"/>
              <w:right w:val="single" w:color="auto" w:sz="4" w:space="0"/>
            </w:tcBorders>
            <w:vAlign w:val="center"/>
          </w:tcPr>
          <w:p w14:paraId="4999D656">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r>
      <w:tr w14:paraId="1E849CA4">
        <w:trPr>
          <w:trHeight w:val="624" w:hRule="atLeast"/>
        </w:trPr>
        <w:tc>
          <w:tcPr>
            <w:tcW w:w="1901" w:type="pct"/>
            <w:tcBorders>
              <w:top w:val="nil"/>
              <w:left w:val="single" w:color="auto" w:sz="4" w:space="0"/>
              <w:bottom w:val="single" w:color="auto" w:sz="4" w:space="0"/>
              <w:right w:val="single" w:color="auto" w:sz="4" w:space="0"/>
            </w:tcBorders>
            <w:vAlign w:val="top"/>
          </w:tcPr>
          <w:p w14:paraId="2CD8E25E">
            <w:pPr>
              <w:keepNext w:val="0"/>
              <w:keepLines w:val="0"/>
              <w:pageBreakBefore w:val="0"/>
              <w:widowControl/>
              <w:suppressLineNumbers w:val="0"/>
              <w:kinsoku/>
              <w:wordWrap/>
              <w:topLinePunct w:val="0"/>
              <w:autoSpaceDE/>
              <w:autoSpaceDN/>
              <w:bidi w:val="0"/>
              <w:adjustRightInd/>
              <w:snapToGrid/>
              <w:spacing w:line="360" w:lineRule="auto"/>
              <w:ind w:firstLine="0" w:firstLineChars="0"/>
              <w:jc w:val="center"/>
              <w:textAlignment w:val="top"/>
              <w:rPr>
                <w:rFonts w:hint="eastAsia" w:asciiTheme="minorEastAsia" w:hAnsiTheme="minorEastAsia" w:eastAsiaTheme="minorEastAsia" w:cstheme="minorEastAsia"/>
                <w:b/>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唯识二十颂</w:t>
            </w:r>
          </w:p>
        </w:tc>
        <w:tc>
          <w:tcPr>
            <w:tcW w:w="382" w:type="pct"/>
            <w:tcBorders>
              <w:top w:val="nil"/>
              <w:left w:val="nil"/>
              <w:bottom w:val="single" w:color="auto" w:sz="4" w:space="0"/>
              <w:right w:val="single" w:color="auto" w:sz="4" w:space="0"/>
            </w:tcBorders>
            <w:vAlign w:val="center"/>
          </w:tcPr>
          <w:p w14:paraId="32CCF291">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25" w:type="pct"/>
            <w:tcBorders>
              <w:top w:val="nil"/>
              <w:left w:val="nil"/>
              <w:bottom w:val="single" w:color="auto" w:sz="4" w:space="0"/>
              <w:right w:val="single" w:color="auto" w:sz="4" w:space="0"/>
            </w:tcBorders>
            <w:vAlign w:val="center"/>
          </w:tcPr>
          <w:p w14:paraId="4473170B">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49" w:type="pct"/>
            <w:tcBorders>
              <w:top w:val="nil"/>
              <w:left w:val="nil"/>
              <w:bottom w:val="single" w:color="auto" w:sz="4" w:space="0"/>
              <w:right w:val="single" w:color="auto" w:sz="4" w:space="0"/>
            </w:tcBorders>
            <w:vAlign w:val="center"/>
          </w:tcPr>
          <w:p w14:paraId="214DD2A3">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bookmarkStart w:id="338" w:name="_Toc114611475"/>
            <w:bookmarkStart w:id="339" w:name="_Toc52392586"/>
            <w:bookmarkStart w:id="340" w:name="_Toc1255437732"/>
            <w:bookmarkStart w:id="341" w:name="_Toc1956219299"/>
            <w:bookmarkStart w:id="342" w:name="_Toc171183017"/>
            <w:r>
              <w:rPr>
                <w:rFonts w:hint="eastAsia" w:asciiTheme="minorEastAsia" w:hAnsiTheme="minorEastAsia" w:eastAsiaTheme="minorEastAsia" w:cstheme="minorEastAsia"/>
                <w:b w:val="0"/>
                <w:bCs/>
                <w:color w:val="auto"/>
                <w:sz w:val="24"/>
                <w:szCs w:val="24"/>
                <w:highlight w:val="none"/>
              </w:rPr>
              <w:t>H</w:t>
            </w:r>
            <w:bookmarkEnd w:id="338"/>
            <w:bookmarkEnd w:id="339"/>
            <w:bookmarkEnd w:id="340"/>
            <w:bookmarkEnd w:id="341"/>
            <w:bookmarkEnd w:id="342"/>
          </w:p>
        </w:tc>
        <w:tc>
          <w:tcPr>
            <w:tcW w:w="337" w:type="pct"/>
            <w:tcBorders>
              <w:top w:val="nil"/>
              <w:left w:val="single" w:color="auto" w:sz="4" w:space="0"/>
              <w:bottom w:val="single" w:color="auto" w:sz="4" w:space="0"/>
              <w:right w:val="single" w:color="auto" w:sz="4" w:space="0"/>
            </w:tcBorders>
            <w:vAlign w:val="center"/>
          </w:tcPr>
          <w:p w14:paraId="2216F683">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7" w:type="pct"/>
            <w:tcBorders>
              <w:top w:val="nil"/>
              <w:left w:val="nil"/>
              <w:bottom w:val="single" w:color="auto" w:sz="4" w:space="0"/>
              <w:right w:val="single" w:color="auto" w:sz="4" w:space="0"/>
            </w:tcBorders>
            <w:vAlign w:val="center"/>
          </w:tcPr>
          <w:p w14:paraId="2AEFD1CC">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nil"/>
              <w:left w:val="nil"/>
              <w:bottom w:val="single" w:color="auto" w:sz="4" w:space="0"/>
              <w:right w:val="single" w:color="auto" w:sz="4" w:space="0"/>
            </w:tcBorders>
            <w:vAlign w:val="center"/>
          </w:tcPr>
          <w:p w14:paraId="1D3C0961">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p>
        </w:tc>
        <w:tc>
          <w:tcPr>
            <w:tcW w:w="338" w:type="pct"/>
            <w:tcBorders>
              <w:top w:val="nil"/>
              <w:left w:val="nil"/>
              <w:bottom w:val="single" w:color="auto" w:sz="4" w:space="0"/>
              <w:right w:val="single" w:color="auto" w:sz="4" w:space="0"/>
            </w:tcBorders>
            <w:vAlign w:val="center"/>
          </w:tcPr>
          <w:p w14:paraId="077CA9DD">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nil"/>
              <w:left w:val="nil"/>
              <w:bottom w:val="single" w:color="auto" w:sz="4" w:space="0"/>
              <w:right w:val="single" w:color="auto" w:sz="4" w:space="0"/>
            </w:tcBorders>
            <w:vAlign w:val="center"/>
          </w:tcPr>
          <w:p w14:paraId="35A939B8">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val="0"/>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50" w:type="pct"/>
            <w:tcBorders>
              <w:top w:val="nil"/>
              <w:left w:val="nil"/>
              <w:bottom w:val="single" w:color="auto" w:sz="4" w:space="0"/>
              <w:right w:val="single" w:color="auto" w:sz="4" w:space="0"/>
            </w:tcBorders>
            <w:vAlign w:val="center"/>
          </w:tcPr>
          <w:p w14:paraId="52719E8D">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val="0"/>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r>
      <w:tr w14:paraId="3877749D">
        <w:trPr>
          <w:trHeight w:val="624" w:hRule="atLeast"/>
        </w:trPr>
        <w:tc>
          <w:tcPr>
            <w:tcW w:w="1901" w:type="pct"/>
            <w:tcBorders>
              <w:top w:val="nil"/>
              <w:left w:val="single" w:color="auto" w:sz="4" w:space="0"/>
              <w:bottom w:val="single" w:color="auto" w:sz="4" w:space="0"/>
              <w:right w:val="single" w:color="auto" w:sz="4" w:space="0"/>
            </w:tcBorders>
            <w:vAlign w:val="top"/>
          </w:tcPr>
          <w:p w14:paraId="7424E2CC">
            <w:pPr>
              <w:keepNext w:val="0"/>
              <w:keepLines w:val="0"/>
              <w:pageBreakBefore w:val="0"/>
              <w:widowControl/>
              <w:suppressLineNumbers w:val="0"/>
              <w:kinsoku/>
              <w:wordWrap/>
              <w:topLinePunct w:val="0"/>
              <w:autoSpaceDE/>
              <w:autoSpaceDN/>
              <w:bidi w:val="0"/>
              <w:adjustRightInd/>
              <w:snapToGrid/>
              <w:spacing w:line="360" w:lineRule="auto"/>
              <w:ind w:firstLine="0" w:firstLineChars="0"/>
              <w:jc w:val="center"/>
              <w:textAlignment w:val="top"/>
              <w:rPr>
                <w:rFonts w:hint="eastAsia" w:asciiTheme="minorEastAsia" w:hAnsiTheme="minorEastAsia" w:eastAsiaTheme="minorEastAsia" w:cstheme="minorEastAsia"/>
                <w:b/>
                <w:color w:val="auto"/>
                <w:sz w:val="24"/>
                <w:szCs w:val="24"/>
                <w:highlight w:val="none"/>
                <w:lang w:val="en-US"/>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弥陀要解</w:t>
            </w:r>
          </w:p>
        </w:tc>
        <w:tc>
          <w:tcPr>
            <w:tcW w:w="382" w:type="pct"/>
            <w:tcBorders>
              <w:top w:val="nil"/>
              <w:left w:val="nil"/>
              <w:bottom w:val="single" w:color="auto" w:sz="4" w:space="0"/>
              <w:right w:val="single" w:color="auto" w:sz="4" w:space="0"/>
            </w:tcBorders>
            <w:vAlign w:val="center"/>
          </w:tcPr>
          <w:p w14:paraId="03B7FFC2">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bookmarkStart w:id="343" w:name="_Toc1592363386"/>
            <w:bookmarkStart w:id="344" w:name="_Toc2129712613"/>
            <w:bookmarkStart w:id="345" w:name="_Toc203122723"/>
            <w:bookmarkStart w:id="346" w:name="_Toc1115129949"/>
            <w:bookmarkStart w:id="347" w:name="_Toc93897632"/>
            <w:r>
              <w:rPr>
                <w:rFonts w:hint="eastAsia" w:asciiTheme="minorEastAsia" w:hAnsiTheme="minorEastAsia" w:eastAsiaTheme="minorEastAsia" w:cstheme="minorEastAsia"/>
                <w:b w:val="0"/>
                <w:bCs/>
                <w:color w:val="auto"/>
                <w:sz w:val="24"/>
                <w:szCs w:val="24"/>
                <w:highlight w:val="none"/>
              </w:rPr>
              <w:t>H</w:t>
            </w:r>
            <w:bookmarkEnd w:id="343"/>
            <w:bookmarkEnd w:id="344"/>
            <w:bookmarkEnd w:id="345"/>
            <w:bookmarkEnd w:id="346"/>
            <w:bookmarkEnd w:id="347"/>
          </w:p>
        </w:tc>
        <w:tc>
          <w:tcPr>
            <w:tcW w:w="325" w:type="pct"/>
            <w:tcBorders>
              <w:top w:val="nil"/>
              <w:left w:val="nil"/>
              <w:bottom w:val="single" w:color="auto" w:sz="4" w:space="0"/>
              <w:right w:val="single" w:color="auto" w:sz="4" w:space="0"/>
            </w:tcBorders>
            <w:vAlign w:val="center"/>
          </w:tcPr>
          <w:p w14:paraId="6FDDAB03">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49" w:type="pct"/>
            <w:tcBorders>
              <w:top w:val="nil"/>
              <w:left w:val="nil"/>
              <w:bottom w:val="single" w:color="auto" w:sz="4" w:space="0"/>
              <w:right w:val="single" w:color="auto" w:sz="4" w:space="0"/>
            </w:tcBorders>
            <w:vAlign w:val="center"/>
          </w:tcPr>
          <w:p w14:paraId="67015E36">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bookmarkStart w:id="348" w:name="_Toc1884504126"/>
            <w:bookmarkStart w:id="349" w:name="_Toc899265474"/>
            <w:bookmarkStart w:id="350" w:name="_Toc910219588"/>
            <w:bookmarkStart w:id="351" w:name="_Toc1532090378"/>
            <w:bookmarkStart w:id="352" w:name="_Toc1969942142"/>
            <w:r>
              <w:rPr>
                <w:rFonts w:hint="eastAsia" w:asciiTheme="minorEastAsia" w:hAnsiTheme="minorEastAsia" w:eastAsiaTheme="minorEastAsia" w:cstheme="minorEastAsia"/>
                <w:b w:val="0"/>
                <w:bCs/>
                <w:color w:val="auto"/>
                <w:sz w:val="24"/>
                <w:szCs w:val="24"/>
                <w:highlight w:val="none"/>
              </w:rPr>
              <w:t>H</w:t>
            </w:r>
            <w:bookmarkEnd w:id="348"/>
            <w:bookmarkEnd w:id="349"/>
            <w:bookmarkEnd w:id="350"/>
            <w:bookmarkEnd w:id="351"/>
            <w:bookmarkEnd w:id="352"/>
          </w:p>
        </w:tc>
        <w:tc>
          <w:tcPr>
            <w:tcW w:w="337" w:type="pct"/>
            <w:tcBorders>
              <w:top w:val="nil"/>
              <w:left w:val="single" w:color="auto" w:sz="4" w:space="0"/>
              <w:bottom w:val="single" w:color="auto" w:sz="4" w:space="0"/>
              <w:right w:val="single" w:color="auto" w:sz="4" w:space="0"/>
            </w:tcBorders>
            <w:vAlign w:val="center"/>
          </w:tcPr>
          <w:p w14:paraId="229D7654">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7" w:type="pct"/>
            <w:tcBorders>
              <w:top w:val="nil"/>
              <w:left w:val="nil"/>
              <w:bottom w:val="single" w:color="auto" w:sz="4" w:space="0"/>
              <w:right w:val="single" w:color="auto" w:sz="4" w:space="0"/>
            </w:tcBorders>
            <w:vAlign w:val="center"/>
          </w:tcPr>
          <w:p w14:paraId="129BEE79">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nil"/>
              <w:left w:val="nil"/>
              <w:bottom w:val="single" w:color="auto" w:sz="4" w:space="0"/>
              <w:right w:val="single" w:color="auto" w:sz="4" w:space="0"/>
            </w:tcBorders>
            <w:vAlign w:val="center"/>
          </w:tcPr>
          <w:p w14:paraId="14920B57">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val="0"/>
                <w:color w:val="auto"/>
                <w:sz w:val="24"/>
                <w:szCs w:val="24"/>
                <w:highlight w:val="none"/>
              </w:rPr>
            </w:pPr>
          </w:p>
        </w:tc>
        <w:tc>
          <w:tcPr>
            <w:tcW w:w="338" w:type="pct"/>
            <w:tcBorders>
              <w:top w:val="nil"/>
              <w:left w:val="nil"/>
              <w:bottom w:val="single" w:color="auto" w:sz="4" w:space="0"/>
              <w:right w:val="single" w:color="auto" w:sz="4" w:space="0"/>
            </w:tcBorders>
            <w:vAlign w:val="center"/>
          </w:tcPr>
          <w:p w14:paraId="15270C9D">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nil"/>
              <w:left w:val="nil"/>
              <w:bottom w:val="single" w:color="auto" w:sz="4" w:space="0"/>
              <w:right w:val="single" w:color="auto" w:sz="4" w:space="0"/>
            </w:tcBorders>
            <w:vAlign w:val="center"/>
          </w:tcPr>
          <w:p w14:paraId="5A3679DA">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val="0"/>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50" w:type="pct"/>
            <w:tcBorders>
              <w:top w:val="nil"/>
              <w:left w:val="nil"/>
              <w:bottom w:val="single" w:color="auto" w:sz="4" w:space="0"/>
              <w:right w:val="single" w:color="auto" w:sz="4" w:space="0"/>
            </w:tcBorders>
            <w:vAlign w:val="center"/>
          </w:tcPr>
          <w:p w14:paraId="65E5F915">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val="0"/>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r>
      <w:tr w14:paraId="424DD20B">
        <w:trPr>
          <w:trHeight w:val="624" w:hRule="atLeast"/>
        </w:trPr>
        <w:tc>
          <w:tcPr>
            <w:tcW w:w="1901" w:type="pct"/>
            <w:tcBorders>
              <w:top w:val="nil"/>
              <w:left w:val="single" w:color="auto" w:sz="4" w:space="0"/>
              <w:bottom w:val="single" w:color="auto" w:sz="4" w:space="0"/>
              <w:right w:val="single" w:color="auto" w:sz="4" w:space="0"/>
            </w:tcBorders>
            <w:vAlign w:val="top"/>
          </w:tcPr>
          <w:p w14:paraId="379DDB69">
            <w:pPr>
              <w:keepNext w:val="0"/>
              <w:keepLines w:val="0"/>
              <w:pageBreakBefore w:val="0"/>
              <w:widowControl/>
              <w:suppressLineNumbers w:val="0"/>
              <w:kinsoku/>
              <w:wordWrap/>
              <w:topLinePunct w:val="0"/>
              <w:autoSpaceDE/>
              <w:autoSpaceDN/>
              <w:bidi w:val="0"/>
              <w:adjustRightInd/>
              <w:snapToGrid/>
              <w:spacing w:line="360" w:lineRule="auto"/>
              <w:ind w:firstLine="0" w:firstLineChars="0"/>
              <w:jc w:val="center"/>
              <w:textAlignment w:val="top"/>
              <w:rPr>
                <w:rFonts w:hint="eastAsia" w:asciiTheme="minorEastAsia" w:hAnsiTheme="minorEastAsia" w:eastAsiaTheme="minorEastAsia" w:cstheme="minorEastAsia"/>
                <w:b/>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六祖坛经</w:t>
            </w:r>
          </w:p>
        </w:tc>
        <w:tc>
          <w:tcPr>
            <w:tcW w:w="382" w:type="pct"/>
            <w:tcBorders>
              <w:top w:val="nil"/>
              <w:left w:val="nil"/>
              <w:bottom w:val="single" w:color="auto" w:sz="4" w:space="0"/>
              <w:right w:val="single" w:color="auto" w:sz="4" w:space="0"/>
            </w:tcBorders>
            <w:vAlign w:val="center"/>
          </w:tcPr>
          <w:p w14:paraId="40733BE0">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25" w:type="pct"/>
            <w:tcBorders>
              <w:top w:val="nil"/>
              <w:left w:val="nil"/>
              <w:bottom w:val="single" w:color="auto" w:sz="4" w:space="0"/>
              <w:right w:val="single" w:color="auto" w:sz="4" w:space="0"/>
            </w:tcBorders>
            <w:vAlign w:val="center"/>
          </w:tcPr>
          <w:p w14:paraId="40249C29">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49" w:type="pct"/>
            <w:tcBorders>
              <w:top w:val="nil"/>
              <w:left w:val="nil"/>
              <w:bottom w:val="single" w:color="auto" w:sz="4" w:space="0"/>
              <w:right w:val="single" w:color="auto" w:sz="4" w:space="0"/>
            </w:tcBorders>
            <w:vAlign w:val="center"/>
          </w:tcPr>
          <w:p w14:paraId="6C826176">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bookmarkStart w:id="353" w:name="_Toc1772019726"/>
            <w:bookmarkStart w:id="354" w:name="_Toc2112397579"/>
            <w:bookmarkStart w:id="355" w:name="_Toc1062194795"/>
            <w:bookmarkStart w:id="356" w:name="_Toc1534597935"/>
            <w:bookmarkStart w:id="357" w:name="_Toc1514055516"/>
            <w:r>
              <w:rPr>
                <w:rFonts w:hint="eastAsia" w:asciiTheme="minorEastAsia" w:hAnsiTheme="minorEastAsia" w:eastAsiaTheme="minorEastAsia" w:cstheme="minorEastAsia"/>
                <w:b w:val="0"/>
                <w:bCs/>
                <w:color w:val="auto"/>
                <w:sz w:val="24"/>
                <w:szCs w:val="24"/>
                <w:highlight w:val="none"/>
              </w:rPr>
              <w:t>H</w:t>
            </w:r>
            <w:bookmarkEnd w:id="353"/>
            <w:bookmarkEnd w:id="354"/>
            <w:bookmarkEnd w:id="355"/>
            <w:bookmarkEnd w:id="356"/>
            <w:bookmarkEnd w:id="357"/>
          </w:p>
        </w:tc>
        <w:tc>
          <w:tcPr>
            <w:tcW w:w="337" w:type="pct"/>
            <w:tcBorders>
              <w:top w:val="nil"/>
              <w:left w:val="single" w:color="auto" w:sz="4" w:space="0"/>
              <w:bottom w:val="single" w:color="auto" w:sz="4" w:space="0"/>
              <w:right w:val="single" w:color="auto" w:sz="4" w:space="0"/>
            </w:tcBorders>
            <w:vAlign w:val="center"/>
          </w:tcPr>
          <w:p w14:paraId="1291FDCD">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7" w:type="pct"/>
            <w:tcBorders>
              <w:top w:val="nil"/>
              <w:left w:val="nil"/>
              <w:bottom w:val="single" w:color="auto" w:sz="4" w:space="0"/>
              <w:right w:val="single" w:color="auto" w:sz="4" w:space="0"/>
            </w:tcBorders>
            <w:vAlign w:val="center"/>
          </w:tcPr>
          <w:p w14:paraId="5E489844">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nil"/>
              <w:left w:val="nil"/>
              <w:bottom w:val="single" w:color="auto" w:sz="4" w:space="0"/>
              <w:right w:val="single" w:color="auto" w:sz="4" w:space="0"/>
            </w:tcBorders>
            <w:vAlign w:val="center"/>
          </w:tcPr>
          <w:p w14:paraId="122C0E7C">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val="0"/>
                <w:color w:val="auto"/>
                <w:sz w:val="24"/>
                <w:szCs w:val="24"/>
                <w:highlight w:val="none"/>
              </w:rPr>
            </w:pPr>
          </w:p>
        </w:tc>
        <w:tc>
          <w:tcPr>
            <w:tcW w:w="338" w:type="pct"/>
            <w:tcBorders>
              <w:top w:val="nil"/>
              <w:left w:val="nil"/>
              <w:bottom w:val="single" w:color="auto" w:sz="4" w:space="0"/>
              <w:right w:val="single" w:color="auto" w:sz="4" w:space="0"/>
            </w:tcBorders>
            <w:vAlign w:val="center"/>
          </w:tcPr>
          <w:p w14:paraId="0BCD9946">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nil"/>
              <w:left w:val="nil"/>
              <w:bottom w:val="single" w:color="auto" w:sz="4" w:space="0"/>
              <w:right w:val="single" w:color="auto" w:sz="4" w:space="0"/>
            </w:tcBorders>
            <w:vAlign w:val="center"/>
          </w:tcPr>
          <w:p w14:paraId="7E665FD9">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val="0"/>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50" w:type="pct"/>
            <w:tcBorders>
              <w:top w:val="nil"/>
              <w:left w:val="nil"/>
              <w:bottom w:val="single" w:color="auto" w:sz="4" w:space="0"/>
              <w:right w:val="single" w:color="auto" w:sz="4" w:space="0"/>
            </w:tcBorders>
            <w:vAlign w:val="center"/>
          </w:tcPr>
          <w:p w14:paraId="25B4538F">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val="0"/>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r>
      <w:tr w14:paraId="47415498">
        <w:trPr>
          <w:trHeight w:val="624" w:hRule="atLeast"/>
        </w:trPr>
        <w:tc>
          <w:tcPr>
            <w:tcW w:w="1901" w:type="pct"/>
            <w:tcBorders>
              <w:top w:val="nil"/>
              <w:left w:val="single" w:color="auto" w:sz="4" w:space="0"/>
              <w:bottom w:val="single" w:color="auto" w:sz="4" w:space="0"/>
              <w:right w:val="single" w:color="auto" w:sz="4" w:space="0"/>
            </w:tcBorders>
            <w:vAlign w:val="top"/>
          </w:tcPr>
          <w:p w14:paraId="580796D5">
            <w:pPr>
              <w:keepNext w:val="0"/>
              <w:keepLines w:val="0"/>
              <w:pageBreakBefore w:val="0"/>
              <w:widowControl/>
              <w:suppressLineNumbers w:val="0"/>
              <w:kinsoku/>
              <w:wordWrap/>
              <w:topLinePunct w:val="0"/>
              <w:autoSpaceDE/>
              <w:autoSpaceDN/>
              <w:bidi w:val="0"/>
              <w:adjustRightInd/>
              <w:snapToGrid/>
              <w:spacing w:line="360" w:lineRule="auto"/>
              <w:ind w:firstLine="0" w:firstLineChars="0"/>
              <w:jc w:val="center"/>
              <w:textAlignment w:val="top"/>
              <w:rPr>
                <w:rFonts w:hint="eastAsia" w:asciiTheme="minorEastAsia" w:hAnsiTheme="minorEastAsia" w:eastAsiaTheme="minorEastAsia" w:cstheme="minorEastAsia"/>
                <w:b/>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天台四教仪</w:t>
            </w:r>
          </w:p>
        </w:tc>
        <w:tc>
          <w:tcPr>
            <w:tcW w:w="382" w:type="pct"/>
            <w:tcBorders>
              <w:top w:val="nil"/>
              <w:left w:val="nil"/>
              <w:bottom w:val="single" w:color="auto" w:sz="4" w:space="0"/>
              <w:right w:val="single" w:color="auto" w:sz="4" w:space="0"/>
            </w:tcBorders>
            <w:vAlign w:val="center"/>
          </w:tcPr>
          <w:p w14:paraId="1D70736C">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bookmarkStart w:id="358" w:name="_Toc1032318286"/>
            <w:bookmarkStart w:id="359" w:name="_Toc1197324109"/>
            <w:bookmarkStart w:id="360" w:name="_Toc708893075"/>
            <w:bookmarkStart w:id="361" w:name="_Toc866458049"/>
            <w:bookmarkStart w:id="362" w:name="_Toc276362054"/>
            <w:r>
              <w:rPr>
                <w:rFonts w:hint="eastAsia" w:asciiTheme="minorEastAsia" w:hAnsiTheme="minorEastAsia" w:eastAsiaTheme="minorEastAsia" w:cstheme="minorEastAsia"/>
                <w:b w:val="0"/>
                <w:bCs/>
                <w:color w:val="auto"/>
                <w:sz w:val="24"/>
                <w:szCs w:val="24"/>
                <w:highlight w:val="none"/>
              </w:rPr>
              <w:t>H</w:t>
            </w:r>
            <w:bookmarkEnd w:id="358"/>
            <w:bookmarkEnd w:id="359"/>
            <w:bookmarkEnd w:id="360"/>
            <w:bookmarkEnd w:id="361"/>
            <w:bookmarkEnd w:id="362"/>
          </w:p>
        </w:tc>
        <w:tc>
          <w:tcPr>
            <w:tcW w:w="325" w:type="pct"/>
            <w:tcBorders>
              <w:top w:val="nil"/>
              <w:left w:val="nil"/>
              <w:bottom w:val="single" w:color="auto" w:sz="4" w:space="0"/>
              <w:right w:val="single" w:color="auto" w:sz="4" w:space="0"/>
            </w:tcBorders>
            <w:vAlign w:val="center"/>
          </w:tcPr>
          <w:p w14:paraId="5A68F965">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49" w:type="pct"/>
            <w:tcBorders>
              <w:top w:val="nil"/>
              <w:left w:val="nil"/>
              <w:bottom w:val="single" w:color="auto" w:sz="4" w:space="0"/>
              <w:right w:val="single" w:color="auto" w:sz="4" w:space="0"/>
            </w:tcBorders>
            <w:vAlign w:val="center"/>
          </w:tcPr>
          <w:p w14:paraId="4835B720">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bookmarkStart w:id="363" w:name="_Toc1504527573"/>
            <w:bookmarkStart w:id="364" w:name="_Toc1957396764"/>
            <w:bookmarkStart w:id="365" w:name="_Toc473819236"/>
            <w:bookmarkStart w:id="366" w:name="_Toc653048689"/>
            <w:bookmarkStart w:id="367" w:name="_Toc126637969"/>
            <w:r>
              <w:rPr>
                <w:rFonts w:hint="eastAsia" w:asciiTheme="minorEastAsia" w:hAnsiTheme="minorEastAsia" w:eastAsiaTheme="minorEastAsia" w:cstheme="minorEastAsia"/>
                <w:b w:val="0"/>
                <w:bCs/>
                <w:color w:val="auto"/>
                <w:sz w:val="24"/>
                <w:szCs w:val="24"/>
                <w:highlight w:val="none"/>
              </w:rPr>
              <w:t>H</w:t>
            </w:r>
            <w:bookmarkEnd w:id="363"/>
            <w:bookmarkEnd w:id="364"/>
            <w:bookmarkEnd w:id="365"/>
            <w:bookmarkEnd w:id="366"/>
            <w:bookmarkEnd w:id="367"/>
          </w:p>
        </w:tc>
        <w:tc>
          <w:tcPr>
            <w:tcW w:w="337" w:type="pct"/>
            <w:tcBorders>
              <w:top w:val="nil"/>
              <w:left w:val="single" w:color="auto" w:sz="4" w:space="0"/>
              <w:bottom w:val="single" w:color="auto" w:sz="4" w:space="0"/>
              <w:right w:val="single" w:color="auto" w:sz="4" w:space="0"/>
            </w:tcBorders>
            <w:vAlign w:val="center"/>
          </w:tcPr>
          <w:p w14:paraId="35FD5FF8">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7" w:type="pct"/>
            <w:tcBorders>
              <w:top w:val="nil"/>
              <w:left w:val="nil"/>
              <w:bottom w:val="single" w:color="auto" w:sz="4" w:space="0"/>
              <w:right w:val="single" w:color="auto" w:sz="4" w:space="0"/>
            </w:tcBorders>
            <w:vAlign w:val="center"/>
          </w:tcPr>
          <w:p w14:paraId="0722E48C">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nil"/>
              <w:left w:val="nil"/>
              <w:bottom w:val="single" w:color="auto" w:sz="4" w:space="0"/>
              <w:right w:val="single" w:color="auto" w:sz="4" w:space="0"/>
            </w:tcBorders>
            <w:vAlign w:val="center"/>
          </w:tcPr>
          <w:p w14:paraId="2EEB1979">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p>
        </w:tc>
        <w:tc>
          <w:tcPr>
            <w:tcW w:w="338" w:type="pct"/>
            <w:tcBorders>
              <w:top w:val="nil"/>
              <w:left w:val="nil"/>
              <w:bottom w:val="single" w:color="auto" w:sz="4" w:space="0"/>
              <w:right w:val="single" w:color="auto" w:sz="4" w:space="0"/>
            </w:tcBorders>
            <w:vAlign w:val="center"/>
          </w:tcPr>
          <w:p w14:paraId="12A7FD43">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nil"/>
              <w:left w:val="nil"/>
              <w:bottom w:val="single" w:color="auto" w:sz="4" w:space="0"/>
              <w:right w:val="single" w:color="auto" w:sz="4" w:space="0"/>
            </w:tcBorders>
            <w:vAlign w:val="center"/>
          </w:tcPr>
          <w:p w14:paraId="7D042FED">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val="0"/>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50" w:type="pct"/>
            <w:tcBorders>
              <w:top w:val="nil"/>
              <w:left w:val="nil"/>
              <w:bottom w:val="single" w:color="auto" w:sz="4" w:space="0"/>
              <w:right w:val="single" w:color="auto" w:sz="4" w:space="0"/>
            </w:tcBorders>
            <w:vAlign w:val="center"/>
          </w:tcPr>
          <w:p w14:paraId="1C695170">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val="0"/>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r>
      <w:tr w14:paraId="3ADDDB5F">
        <w:trPr>
          <w:trHeight w:val="624" w:hRule="atLeast"/>
        </w:trPr>
        <w:tc>
          <w:tcPr>
            <w:tcW w:w="1901" w:type="pct"/>
            <w:tcBorders>
              <w:top w:val="nil"/>
              <w:left w:val="single" w:color="auto" w:sz="4" w:space="0"/>
              <w:bottom w:val="single" w:color="auto" w:sz="4" w:space="0"/>
              <w:right w:val="single" w:color="auto" w:sz="4" w:space="0"/>
            </w:tcBorders>
            <w:vAlign w:val="top"/>
          </w:tcPr>
          <w:p w14:paraId="01517A8E">
            <w:pPr>
              <w:keepNext w:val="0"/>
              <w:keepLines w:val="0"/>
              <w:pageBreakBefore w:val="0"/>
              <w:widowControl/>
              <w:suppressLineNumbers w:val="0"/>
              <w:kinsoku/>
              <w:wordWrap/>
              <w:topLinePunct w:val="0"/>
              <w:autoSpaceDE/>
              <w:autoSpaceDN/>
              <w:bidi w:val="0"/>
              <w:adjustRightInd/>
              <w:snapToGrid/>
              <w:spacing w:line="360" w:lineRule="auto"/>
              <w:ind w:firstLine="0" w:firstLineChars="0"/>
              <w:jc w:val="center"/>
              <w:textAlignment w:val="top"/>
              <w:rPr>
                <w:rFonts w:hint="eastAsia" w:asciiTheme="minorEastAsia" w:hAnsiTheme="minorEastAsia" w:eastAsiaTheme="minorEastAsia" w:cstheme="minorEastAsia"/>
                <w:b/>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摄大乘论</w:t>
            </w:r>
          </w:p>
        </w:tc>
        <w:tc>
          <w:tcPr>
            <w:tcW w:w="382" w:type="pct"/>
            <w:tcBorders>
              <w:top w:val="nil"/>
              <w:left w:val="nil"/>
              <w:bottom w:val="single" w:color="auto" w:sz="4" w:space="0"/>
              <w:right w:val="single" w:color="auto" w:sz="4" w:space="0"/>
            </w:tcBorders>
            <w:vAlign w:val="center"/>
          </w:tcPr>
          <w:p w14:paraId="4292A83C">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25" w:type="pct"/>
            <w:tcBorders>
              <w:top w:val="nil"/>
              <w:left w:val="nil"/>
              <w:bottom w:val="single" w:color="auto" w:sz="4" w:space="0"/>
              <w:right w:val="single" w:color="auto" w:sz="4" w:space="0"/>
            </w:tcBorders>
            <w:vAlign w:val="center"/>
          </w:tcPr>
          <w:p w14:paraId="253B9822">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49" w:type="pct"/>
            <w:tcBorders>
              <w:top w:val="nil"/>
              <w:left w:val="nil"/>
              <w:bottom w:val="single" w:color="auto" w:sz="4" w:space="0"/>
              <w:right w:val="single" w:color="auto" w:sz="4" w:space="0"/>
            </w:tcBorders>
            <w:vAlign w:val="center"/>
          </w:tcPr>
          <w:p w14:paraId="556152D1">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bookmarkStart w:id="368" w:name="_Toc396206"/>
            <w:bookmarkStart w:id="369" w:name="_Toc610536376"/>
            <w:bookmarkStart w:id="370" w:name="_Toc665424155"/>
            <w:bookmarkStart w:id="371" w:name="_Toc248050806"/>
            <w:bookmarkStart w:id="372" w:name="_Toc2122459633"/>
            <w:r>
              <w:rPr>
                <w:rFonts w:hint="eastAsia" w:asciiTheme="minorEastAsia" w:hAnsiTheme="minorEastAsia" w:eastAsiaTheme="minorEastAsia" w:cstheme="minorEastAsia"/>
                <w:b w:val="0"/>
                <w:bCs/>
                <w:color w:val="auto"/>
                <w:sz w:val="24"/>
                <w:szCs w:val="24"/>
                <w:highlight w:val="none"/>
              </w:rPr>
              <w:t>H</w:t>
            </w:r>
            <w:bookmarkEnd w:id="368"/>
            <w:bookmarkEnd w:id="369"/>
            <w:bookmarkEnd w:id="370"/>
            <w:bookmarkEnd w:id="371"/>
            <w:bookmarkEnd w:id="372"/>
          </w:p>
        </w:tc>
        <w:tc>
          <w:tcPr>
            <w:tcW w:w="337" w:type="pct"/>
            <w:tcBorders>
              <w:top w:val="nil"/>
              <w:left w:val="single" w:color="auto" w:sz="4" w:space="0"/>
              <w:bottom w:val="single" w:color="auto" w:sz="4" w:space="0"/>
              <w:right w:val="single" w:color="auto" w:sz="4" w:space="0"/>
            </w:tcBorders>
            <w:vAlign w:val="center"/>
          </w:tcPr>
          <w:p w14:paraId="518C1D5C">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37" w:type="pct"/>
            <w:tcBorders>
              <w:top w:val="nil"/>
              <w:left w:val="nil"/>
              <w:bottom w:val="single" w:color="auto" w:sz="4" w:space="0"/>
              <w:right w:val="single" w:color="auto" w:sz="4" w:space="0"/>
            </w:tcBorders>
            <w:vAlign w:val="center"/>
          </w:tcPr>
          <w:p w14:paraId="795CA596">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nil"/>
              <w:left w:val="nil"/>
              <w:bottom w:val="single" w:color="auto" w:sz="4" w:space="0"/>
              <w:right w:val="single" w:color="auto" w:sz="4" w:space="0"/>
            </w:tcBorders>
            <w:vAlign w:val="center"/>
          </w:tcPr>
          <w:p w14:paraId="6BD04CD4">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p>
        </w:tc>
        <w:tc>
          <w:tcPr>
            <w:tcW w:w="338" w:type="pct"/>
            <w:tcBorders>
              <w:top w:val="nil"/>
              <w:left w:val="nil"/>
              <w:bottom w:val="single" w:color="auto" w:sz="4" w:space="0"/>
              <w:right w:val="single" w:color="auto" w:sz="4" w:space="0"/>
            </w:tcBorders>
            <w:vAlign w:val="center"/>
          </w:tcPr>
          <w:p w14:paraId="52D4A40C">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nil"/>
              <w:left w:val="nil"/>
              <w:bottom w:val="single" w:color="auto" w:sz="4" w:space="0"/>
              <w:right w:val="single" w:color="auto" w:sz="4" w:space="0"/>
            </w:tcBorders>
            <w:vAlign w:val="center"/>
          </w:tcPr>
          <w:p w14:paraId="3BB5DC9A">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val="0"/>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50" w:type="pct"/>
            <w:tcBorders>
              <w:top w:val="nil"/>
              <w:left w:val="nil"/>
              <w:bottom w:val="single" w:color="auto" w:sz="4" w:space="0"/>
              <w:right w:val="single" w:color="auto" w:sz="4" w:space="0"/>
            </w:tcBorders>
            <w:vAlign w:val="center"/>
          </w:tcPr>
          <w:p w14:paraId="6358EA06">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val="0"/>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r>
      <w:tr w14:paraId="0A4B1133">
        <w:trPr>
          <w:trHeight w:val="624" w:hRule="atLeast"/>
        </w:trPr>
        <w:tc>
          <w:tcPr>
            <w:tcW w:w="1901" w:type="pct"/>
            <w:tcBorders>
              <w:top w:val="nil"/>
              <w:left w:val="single" w:color="auto" w:sz="4" w:space="0"/>
              <w:bottom w:val="single" w:color="auto" w:sz="4" w:space="0"/>
              <w:right w:val="single" w:color="auto" w:sz="4" w:space="0"/>
            </w:tcBorders>
            <w:vAlign w:val="top"/>
          </w:tcPr>
          <w:p w14:paraId="60FF6A11">
            <w:pPr>
              <w:keepNext w:val="0"/>
              <w:keepLines w:val="0"/>
              <w:pageBreakBefore w:val="0"/>
              <w:widowControl/>
              <w:suppressLineNumbers w:val="0"/>
              <w:kinsoku/>
              <w:wordWrap/>
              <w:topLinePunct w:val="0"/>
              <w:autoSpaceDE/>
              <w:autoSpaceDN/>
              <w:bidi w:val="0"/>
              <w:adjustRightInd/>
              <w:snapToGrid/>
              <w:spacing w:line="360" w:lineRule="auto"/>
              <w:ind w:firstLine="0" w:firstLineChars="0"/>
              <w:jc w:val="center"/>
              <w:textAlignment w:val="top"/>
              <w:rPr>
                <w:rFonts w:hint="eastAsia" w:asciiTheme="minorEastAsia" w:hAnsiTheme="minorEastAsia" w:eastAsiaTheme="minorEastAsia" w:cstheme="minorEastAsia"/>
                <w:b/>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中论</w:t>
            </w:r>
          </w:p>
        </w:tc>
        <w:tc>
          <w:tcPr>
            <w:tcW w:w="382" w:type="pct"/>
            <w:tcBorders>
              <w:top w:val="nil"/>
              <w:left w:val="nil"/>
              <w:bottom w:val="single" w:color="auto" w:sz="4" w:space="0"/>
              <w:right w:val="single" w:color="auto" w:sz="4" w:space="0"/>
            </w:tcBorders>
            <w:vAlign w:val="center"/>
          </w:tcPr>
          <w:p w14:paraId="2574F89A">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bookmarkStart w:id="373" w:name="_Toc216583301"/>
            <w:bookmarkStart w:id="374" w:name="_Toc724137615"/>
            <w:bookmarkStart w:id="375" w:name="_Toc328191514"/>
            <w:bookmarkStart w:id="376" w:name="_Toc608006066"/>
            <w:bookmarkStart w:id="377" w:name="_Toc1836423156"/>
            <w:r>
              <w:rPr>
                <w:rFonts w:hint="eastAsia" w:asciiTheme="minorEastAsia" w:hAnsiTheme="minorEastAsia" w:eastAsiaTheme="minorEastAsia" w:cstheme="minorEastAsia"/>
                <w:b w:val="0"/>
                <w:bCs/>
                <w:color w:val="auto"/>
                <w:sz w:val="24"/>
                <w:szCs w:val="24"/>
                <w:highlight w:val="none"/>
              </w:rPr>
              <w:t>H</w:t>
            </w:r>
            <w:bookmarkEnd w:id="373"/>
            <w:bookmarkEnd w:id="374"/>
            <w:bookmarkEnd w:id="375"/>
            <w:bookmarkEnd w:id="376"/>
            <w:bookmarkEnd w:id="377"/>
          </w:p>
        </w:tc>
        <w:tc>
          <w:tcPr>
            <w:tcW w:w="325" w:type="pct"/>
            <w:tcBorders>
              <w:top w:val="nil"/>
              <w:left w:val="nil"/>
              <w:bottom w:val="single" w:color="auto" w:sz="4" w:space="0"/>
              <w:right w:val="single" w:color="auto" w:sz="4" w:space="0"/>
            </w:tcBorders>
            <w:vAlign w:val="center"/>
          </w:tcPr>
          <w:p w14:paraId="07752BE1">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49" w:type="pct"/>
            <w:tcBorders>
              <w:top w:val="nil"/>
              <w:left w:val="nil"/>
              <w:bottom w:val="single" w:color="auto" w:sz="4" w:space="0"/>
              <w:right w:val="single" w:color="auto" w:sz="4" w:space="0"/>
            </w:tcBorders>
            <w:vAlign w:val="center"/>
          </w:tcPr>
          <w:p w14:paraId="34F7ED76">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bookmarkStart w:id="378" w:name="_Toc1176770302"/>
            <w:bookmarkStart w:id="379" w:name="_Toc130758242"/>
            <w:bookmarkStart w:id="380" w:name="_Toc1030758836"/>
            <w:bookmarkStart w:id="381" w:name="_Toc791067756"/>
            <w:bookmarkStart w:id="382" w:name="_Toc1129008208"/>
            <w:r>
              <w:rPr>
                <w:rFonts w:hint="eastAsia" w:asciiTheme="minorEastAsia" w:hAnsiTheme="minorEastAsia" w:eastAsiaTheme="minorEastAsia" w:cstheme="minorEastAsia"/>
                <w:b w:val="0"/>
                <w:bCs/>
                <w:color w:val="auto"/>
                <w:sz w:val="24"/>
                <w:szCs w:val="24"/>
                <w:highlight w:val="none"/>
              </w:rPr>
              <w:t>H</w:t>
            </w:r>
            <w:bookmarkEnd w:id="378"/>
            <w:bookmarkEnd w:id="379"/>
            <w:bookmarkEnd w:id="380"/>
            <w:bookmarkEnd w:id="381"/>
            <w:bookmarkEnd w:id="382"/>
          </w:p>
        </w:tc>
        <w:tc>
          <w:tcPr>
            <w:tcW w:w="337" w:type="pct"/>
            <w:tcBorders>
              <w:top w:val="nil"/>
              <w:left w:val="single" w:color="auto" w:sz="4" w:space="0"/>
              <w:bottom w:val="single" w:color="auto" w:sz="4" w:space="0"/>
              <w:right w:val="single" w:color="auto" w:sz="4" w:space="0"/>
            </w:tcBorders>
            <w:vAlign w:val="center"/>
          </w:tcPr>
          <w:p w14:paraId="568E6BA7">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7" w:type="pct"/>
            <w:tcBorders>
              <w:top w:val="nil"/>
              <w:left w:val="nil"/>
              <w:bottom w:val="single" w:color="auto" w:sz="4" w:space="0"/>
              <w:right w:val="single" w:color="auto" w:sz="4" w:space="0"/>
            </w:tcBorders>
            <w:vAlign w:val="center"/>
          </w:tcPr>
          <w:p w14:paraId="62A4DA9C">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nil"/>
              <w:left w:val="nil"/>
              <w:bottom w:val="single" w:color="auto" w:sz="4" w:space="0"/>
              <w:right w:val="single" w:color="auto" w:sz="4" w:space="0"/>
            </w:tcBorders>
            <w:vAlign w:val="center"/>
          </w:tcPr>
          <w:p w14:paraId="38AA7773">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p>
        </w:tc>
        <w:tc>
          <w:tcPr>
            <w:tcW w:w="338" w:type="pct"/>
            <w:tcBorders>
              <w:top w:val="nil"/>
              <w:left w:val="nil"/>
              <w:bottom w:val="single" w:color="auto" w:sz="4" w:space="0"/>
              <w:right w:val="single" w:color="auto" w:sz="4" w:space="0"/>
            </w:tcBorders>
            <w:vAlign w:val="center"/>
          </w:tcPr>
          <w:p w14:paraId="15CD99A7">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nil"/>
              <w:left w:val="nil"/>
              <w:bottom w:val="single" w:color="auto" w:sz="4" w:space="0"/>
              <w:right w:val="single" w:color="auto" w:sz="4" w:space="0"/>
            </w:tcBorders>
            <w:vAlign w:val="center"/>
          </w:tcPr>
          <w:p w14:paraId="2E983B94">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val="0"/>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50" w:type="pct"/>
            <w:tcBorders>
              <w:top w:val="nil"/>
              <w:left w:val="nil"/>
              <w:bottom w:val="single" w:color="auto" w:sz="4" w:space="0"/>
              <w:right w:val="single" w:color="auto" w:sz="4" w:space="0"/>
            </w:tcBorders>
            <w:vAlign w:val="center"/>
          </w:tcPr>
          <w:p w14:paraId="1F74957D">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val="0"/>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r>
      <w:tr w14:paraId="2EB763EE">
        <w:trPr>
          <w:trHeight w:val="624" w:hRule="atLeast"/>
        </w:trPr>
        <w:tc>
          <w:tcPr>
            <w:tcW w:w="1901" w:type="pct"/>
            <w:tcBorders>
              <w:top w:val="nil"/>
              <w:left w:val="single" w:color="auto" w:sz="4" w:space="0"/>
              <w:bottom w:val="single" w:color="auto" w:sz="4" w:space="0"/>
              <w:right w:val="single" w:color="auto" w:sz="4" w:space="0"/>
            </w:tcBorders>
            <w:vAlign w:val="top"/>
          </w:tcPr>
          <w:p w14:paraId="056D65FA">
            <w:pPr>
              <w:keepNext w:val="0"/>
              <w:keepLines w:val="0"/>
              <w:pageBreakBefore w:val="0"/>
              <w:widowControl/>
              <w:suppressLineNumbers w:val="0"/>
              <w:kinsoku/>
              <w:wordWrap/>
              <w:topLinePunct w:val="0"/>
              <w:autoSpaceDE/>
              <w:autoSpaceDN/>
              <w:bidi w:val="0"/>
              <w:adjustRightInd/>
              <w:snapToGrid/>
              <w:spacing w:line="360" w:lineRule="auto"/>
              <w:ind w:firstLine="0" w:firstLineChars="0"/>
              <w:jc w:val="center"/>
              <w:textAlignment w:val="top"/>
              <w:rPr>
                <w:rFonts w:hint="eastAsia" w:asciiTheme="minorEastAsia" w:hAnsiTheme="minorEastAsia" w:eastAsiaTheme="minorEastAsia" w:cstheme="minorEastAsia"/>
                <w:b/>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楞严经</w:t>
            </w:r>
          </w:p>
        </w:tc>
        <w:tc>
          <w:tcPr>
            <w:tcW w:w="382" w:type="pct"/>
            <w:tcBorders>
              <w:top w:val="nil"/>
              <w:left w:val="nil"/>
              <w:bottom w:val="single" w:color="auto" w:sz="4" w:space="0"/>
              <w:right w:val="single" w:color="auto" w:sz="4" w:space="0"/>
            </w:tcBorders>
            <w:vAlign w:val="center"/>
          </w:tcPr>
          <w:p w14:paraId="62ACFDCF">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25" w:type="pct"/>
            <w:tcBorders>
              <w:top w:val="nil"/>
              <w:left w:val="nil"/>
              <w:bottom w:val="single" w:color="auto" w:sz="4" w:space="0"/>
              <w:right w:val="single" w:color="auto" w:sz="4" w:space="0"/>
            </w:tcBorders>
            <w:vAlign w:val="center"/>
          </w:tcPr>
          <w:p w14:paraId="2AC4B565">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49" w:type="pct"/>
            <w:tcBorders>
              <w:top w:val="nil"/>
              <w:left w:val="nil"/>
              <w:bottom w:val="single" w:color="auto" w:sz="4" w:space="0"/>
              <w:right w:val="single" w:color="auto" w:sz="4" w:space="0"/>
            </w:tcBorders>
            <w:vAlign w:val="center"/>
          </w:tcPr>
          <w:p w14:paraId="42A875C5">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bookmarkStart w:id="383" w:name="_Toc778002413"/>
            <w:bookmarkStart w:id="384" w:name="_Toc1801560491"/>
            <w:bookmarkStart w:id="385" w:name="_Toc75446964"/>
            <w:bookmarkStart w:id="386" w:name="_Toc404516515"/>
            <w:bookmarkStart w:id="387" w:name="_Toc213176303"/>
            <w:r>
              <w:rPr>
                <w:rFonts w:hint="eastAsia" w:asciiTheme="minorEastAsia" w:hAnsiTheme="minorEastAsia" w:eastAsiaTheme="minorEastAsia" w:cstheme="minorEastAsia"/>
                <w:b w:val="0"/>
                <w:bCs/>
                <w:color w:val="auto"/>
                <w:sz w:val="24"/>
                <w:szCs w:val="24"/>
                <w:highlight w:val="none"/>
              </w:rPr>
              <w:t>H</w:t>
            </w:r>
            <w:bookmarkEnd w:id="383"/>
            <w:bookmarkEnd w:id="384"/>
            <w:bookmarkEnd w:id="385"/>
            <w:bookmarkEnd w:id="386"/>
            <w:bookmarkEnd w:id="387"/>
          </w:p>
        </w:tc>
        <w:tc>
          <w:tcPr>
            <w:tcW w:w="337" w:type="pct"/>
            <w:tcBorders>
              <w:top w:val="nil"/>
              <w:left w:val="single" w:color="auto" w:sz="4" w:space="0"/>
              <w:bottom w:val="single" w:color="auto" w:sz="4" w:space="0"/>
              <w:right w:val="single" w:color="auto" w:sz="4" w:space="0"/>
            </w:tcBorders>
            <w:vAlign w:val="center"/>
          </w:tcPr>
          <w:p w14:paraId="17D664C5">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7" w:type="pct"/>
            <w:tcBorders>
              <w:top w:val="nil"/>
              <w:left w:val="nil"/>
              <w:bottom w:val="single" w:color="auto" w:sz="4" w:space="0"/>
              <w:right w:val="single" w:color="auto" w:sz="4" w:space="0"/>
            </w:tcBorders>
            <w:vAlign w:val="center"/>
          </w:tcPr>
          <w:p w14:paraId="401653CD">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nil"/>
              <w:left w:val="nil"/>
              <w:bottom w:val="single" w:color="auto" w:sz="4" w:space="0"/>
              <w:right w:val="single" w:color="auto" w:sz="4" w:space="0"/>
            </w:tcBorders>
            <w:vAlign w:val="center"/>
          </w:tcPr>
          <w:p w14:paraId="631A347F">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p>
        </w:tc>
        <w:tc>
          <w:tcPr>
            <w:tcW w:w="338" w:type="pct"/>
            <w:tcBorders>
              <w:top w:val="nil"/>
              <w:left w:val="nil"/>
              <w:bottom w:val="single" w:color="auto" w:sz="4" w:space="0"/>
              <w:right w:val="single" w:color="auto" w:sz="4" w:space="0"/>
            </w:tcBorders>
            <w:vAlign w:val="center"/>
          </w:tcPr>
          <w:p w14:paraId="2FB24820">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nil"/>
              <w:left w:val="nil"/>
              <w:bottom w:val="single" w:color="auto" w:sz="4" w:space="0"/>
              <w:right w:val="single" w:color="auto" w:sz="4" w:space="0"/>
            </w:tcBorders>
            <w:vAlign w:val="center"/>
          </w:tcPr>
          <w:p w14:paraId="3A7E34EB">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val="0"/>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50" w:type="pct"/>
            <w:tcBorders>
              <w:top w:val="nil"/>
              <w:left w:val="nil"/>
              <w:bottom w:val="single" w:color="auto" w:sz="4" w:space="0"/>
              <w:right w:val="single" w:color="auto" w:sz="4" w:space="0"/>
            </w:tcBorders>
            <w:vAlign w:val="center"/>
          </w:tcPr>
          <w:p w14:paraId="0DCAC81F">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val="0"/>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r>
      <w:tr w14:paraId="3343569E">
        <w:trPr>
          <w:trHeight w:val="624" w:hRule="atLeast"/>
        </w:trPr>
        <w:tc>
          <w:tcPr>
            <w:tcW w:w="1901" w:type="pct"/>
            <w:tcBorders>
              <w:top w:val="nil"/>
              <w:left w:val="single" w:color="auto" w:sz="4" w:space="0"/>
              <w:bottom w:val="single" w:color="auto" w:sz="4" w:space="0"/>
              <w:right w:val="single" w:color="auto" w:sz="4" w:space="0"/>
            </w:tcBorders>
            <w:vAlign w:val="top"/>
          </w:tcPr>
          <w:p w14:paraId="71165497">
            <w:pPr>
              <w:keepNext w:val="0"/>
              <w:keepLines w:val="0"/>
              <w:pageBreakBefore w:val="0"/>
              <w:widowControl/>
              <w:suppressLineNumbers w:val="0"/>
              <w:kinsoku/>
              <w:wordWrap/>
              <w:topLinePunct w:val="0"/>
              <w:autoSpaceDE/>
              <w:autoSpaceDN/>
              <w:bidi w:val="0"/>
              <w:adjustRightInd/>
              <w:snapToGrid/>
              <w:spacing w:line="360" w:lineRule="auto"/>
              <w:ind w:firstLine="0" w:firstLineChars="0"/>
              <w:jc w:val="center"/>
              <w:textAlignment w:val="top"/>
              <w:rPr>
                <w:rFonts w:hint="eastAsia" w:asciiTheme="minorEastAsia" w:hAnsiTheme="minorEastAsia" w:eastAsiaTheme="minorEastAsia" w:cstheme="minorEastAsia"/>
                <w:b/>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法华经选读</w:t>
            </w:r>
          </w:p>
        </w:tc>
        <w:tc>
          <w:tcPr>
            <w:tcW w:w="382" w:type="pct"/>
            <w:tcBorders>
              <w:top w:val="nil"/>
              <w:left w:val="nil"/>
              <w:bottom w:val="single" w:color="auto" w:sz="4" w:space="0"/>
              <w:right w:val="single" w:color="auto" w:sz="4" w:space="0"/>
            </w:tcBorders>
            <w:vAlign w:val="center"/>
          </w:tcPr>
          <w:p w14:paraId="14445F03">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bookmarkStart w:id="388" w:name="_Toc1021772218"/>
            <w:bookmarkStart w:id="389" w:name="_Toc1455233184"/>
            <w:bookmarkStart w:id="390" w:name="_Toc851401325"/>
            <w:bookmarkStart w:id="391" w:name="_Toc1923324850"/>
            <w:bookmarkStart w:id="392" w:name="_Toc2006112355"/>
            <w:r>
              <w:rPr>
                <w:rFonts w:hint="eastAsia" w:asciiTheme="minorEastAsia" w:hAnsiTheme="minorEastAsia" w:eastAsiaTheme="minorEastAsia" w:cstheme="minorEastAsia"/>
                <w:b w:val="0"/>
                <w:bCs/>
                <w:color w:val="auto"/>
                <w:sz w:val="24"/>
                <w:szCs w:val="24"/>
                <w:highlight w:val="none"/>
              </w:rPr>
              <w:t>H</w:t>
            </w:r>
            <w:bookmarkEnd w:id="388"/>
            <w:bookmarkEnd w:id="389"/>
            <w:bookmarkEnd w:id="390"/>
            <w:bookmarkEnd w:id="391"/>
            <w:bookmarkEnd w:id="392"/>
          </w:p>
        </w:tc>
        <w:tc>
          <w:tcPr>
            <w:tcW w:w="325" w:type="pct"/>
            <w:tcBorders>
              <w:top w:val="nil"/>
              <w:left w:val="nil"/>
              <w:bottom w:val="single" w:color="auto" w:sz="4" w:space="0"/>
              <w:right w:val="single" w:color="auto" w:sz="4" w:space="0"/>
            </w:tcBorders>
            <w:vAlign w:val="center"/>
          </w:tcPr>
          <w:p w14:paraId="29B4C793">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49" w:type="pct"/>
            <w:tcBorders>
              <w:top w:val="nil"/>
              <w:left w:val="nil"/>
              <w:bottom w:val="single" w:color="auto" w:sz="4" w:space="0"/>
              <w:right w:val="single" w:color="auto" w:sz="4" w:space="0"/>
            </w:tcBorders>
            <w:vAlign w:val="center"/>
          </w:tcPr>
          <w:p w14:paraId="605F9D15">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bookmarkStart w:id="393" w:name="_Toc412867805"/>
            <w:bookmarkStart w:id="394" w:name="_Toc1396899306"/>
            <w:bookmarkStart w:id="395" w:name="_Toc1237092585"/>
            <w:bookmarkStart w:id="396" w:name="_Toc1646426514"/>
            <w:bookmarkStart w:id="397" w:name="_Toc818529314"/>
            <w:r>
              <w:rPr>
                <w:rFonts w:hint="eastAsia" w:asciiTheme="minorEastAsia" w:hAnsiTheme="minorEastAsia" w:eastAsiaTheme="minorEastAsia" w:cstheme="minorEastAsia"/>
                <w:b w:val="0"/>
                <w:bCs/>
                <w:color w:val="auto"/>
                <w:sz w:val="24"/>
                <w:szCs w:val="24"/>
                <w:highlight w:val="none"/>
              </w:rPr>
              <w:t>H</w:t>
            </w:r>
            <w:bookmarkEnd w:id="393"/>
            <w:bookmarkEnd w:id="394"/>
            <w:bookmarkEnd w:id="395"/>
            <w:bookmarkEnd w:id="396"/>
            <w:bookmarkEnd w:id="397"/>
          </w:p>
        </w:tc>
        <w:tc>
          <w:tcPr>
            <w:tcW w:w="337" w:type="pct"/>
            <w:tcBorders>
              <w:top w:val="nil"/>
              <w:left w:val="single" w:color="auto" w:sz="4" w:space="0"/>
              <w:bottom w:val="single" w:color="auto" w:sz="4" w:space="0"/>
              <w:right w:val="single" w:color="auto" w:sz="4" w:space="0"/>
            </w:tcBorders>
            <w:vAlign w:val="center"/>
          </w:tcPr>
          <w:p w14:paraId="4C2E2A94">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7" w:type="pct"/>
            <w:tcBorders>
              <w:top w:val="nil"/>
              <w:left w:val="nil"/>
              <w:bottom w:val="single" w:color="auto" w:sz="4" w:space="0"/>
              <w:right w:val="single" w:color="auto" w:sz="4" w:space="0"/>
            </w:tcBorders>
            <w:vAlign w:val="center"/>
          </w:tcPr>
          <w:p w14:paraId="1F944744">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nil"/>
              <w:left w:val="nil"/>
              <w:bottom w:val="single" w:color="auto" w:sz="4" w:space="0"/>
              <w:right w:val="single" w:color="auto" w:sz="4" w:space="0"/>
            </w:tcBorders>
            <w:vAlign w:val="center"/>
          </w:tcPr>
          <w:p w14:paraId="0BB1B917">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p>
        </w:tc>
        <w:tc>
          <w:tcPr>
            <w:tcW w:w="338" w:type="pct"/>
            <w:tcBorders>
              <w:top w:val="nil"/>
              <w:left w:val="nil"/>
              <w:bottom w:val="single" w:color="auto" w:sz="4" w:space="0"/>
              <w:right w:val="single" w:color="auto" w:sz="4" w:space="0"/>
            </w:tcBorders>
            <w:vAlign w:val="center"/>
          </w:tcPr>
          <w:p w14:paraId="45E3A245">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nil"/>
              <w:left w:val="nil"/>
              <w:bottom w:val="single" w:color="auto" w:sz="4" w:space="0"/>
              <w:right w:val="single" w:color="auto" w:sz="4" w:space="0"/>
            </w:tcBorders>
            <w:vAlign w:val="center"/>
          </w:tcPr>
          <w:p w14:paraId="4814E5EC">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val="0"/>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50" w:type="pct"/>
            <w:tcBorders>
              <w:top w:val="nil"/>
              <w:left w:val="nil"/>
              <w:bottom w:val="single" w:color="auto" w:sz="4" w:space="0"/>
              <w:right w:val="single" w:color="auto" w:sz="4" w:space="0"/>
            </w:tcBorders>
            <w:vAlign w:val="center"/>
          </w:tcPr>
          <w:p w14:paraId="57A2E77B">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val="0"/>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r>
      <w:tr w14:paraId="1CFE31A0">
        <w:trPr>
          <w:trHeight w:val="624" w:hRule="atLeast"/>
        </w:trPr>
        <w:tc>
          <w:tcPr>
            <w:tcW w:w="1901" w:type="pct"/>
            <w:tcBorders>
              <w:top w:val="nil"/>
              <w:left w:val="single" w:color="auto" w:sz="4" w:space="0"/>
              <w:bottom w:val="single" w:color="auto" w:sz="4" w:space="0"/>
              <w:right w:val="single" w:color="auto" w:sz="4" w:space="0"/>
            </w:tcBorders>
            <w:vAlign w:val="top"/>
          </w:tcPr>
          <w:p w14:paraId="4783B2AD">
            <w:pPr>
              <w:keepNext w:val="0"/>
              <w:keepLines w:val="0"/>
              <w:pageBreakBefore w:val="0"/>
              <w:widowControl/>
              <w:suppressLineNumbers w:val="0"/>
              <w:kinsoku/>
              <w:wordWrap/>
              <w:topLinePunct w:val="0"/>
              <w:autoSpaceDE/>
              <w:autoSpaceDN/>
              <w:bidi w:val="0"/>
              <w:adjustRightInd/>
              <w:snapToGrid/>
              <w:spacing w:line="360" w:lineRule="auto"/>
              <w:ind w:firstLine="0" w:firstLineChars="0"/>
              <w:jc w:val="center"/>
              <w:textAlignment w:val="top"/>
              <w:rPr>
                <w:rFonts w:hint="eastAsia" w:asciiTheme="minorEastAsia" w:hAnsiTheme="minorEastAsia" w:eastAsiaTheme="minorEastAsia" w:cstheme="minorEastAsia"/>
                <w:b/>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解深密经</w:t>
            </w:r>
          </w:p>
        </w:tc>
        <w:tc>
          <w:tcPr>
            <w:tcW w:w="382" w:type="pct"/>
            <w:tcBorders>
              <w:top w:val="nil"/>
              <w:left w:val="nil"/>
              <w:bottom w:val="single" w:color="auto" w:sz="4" w:space="0"/>
              <w:right w:val="single" w:color="auto" w:sz="4" w:space="0"/>
            </w:tcBorders>
            <w:vAlign w:val="center"/>
          </w:tcPr>
          <w:p w14:paraId="24E34B95">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25" w:type="pct"/>
            <w:tcBorders>
              <w:top w:val="nil"/>
              <w:left w:val="nil"/>
              <w:bottom w:val="single" w:color="auto" w:sz="4" w:space="0"/>
              <w:right w:val="single" w:color="auto" w:sz="4" w:space="0"/>
            </w:tcBorders>
            <w:vAlign w:val="center"/>
          </w:tcPr>
          <w:p w14:paraId="0E3918DE">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49" w:type="pct"/>
            <w:tcBorders>
              <w:top w:val="nil"/>
              <w:left w:val="nil"/>
              <w:bottom w:val="single" w:color="auto" w:sz="4" w:space="0"/>
              <w:right w:val="single" w:color="auto" w:sz="4" w:space="0"/>
            </w:tcBorders>
            <w:vAlign w:val="center"/>
          </w:tcPr>
          <w:p w14:paraId="4DE10F12">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bookmarkStart w:id="398" w:name="_Toc1163629203"/>
            <w:bookmarkStart w:id="399" w:name="_Toc1395406938"/>
            <w:bookmarkStart w:id="400" w:name="_Toc2025889488"/>
            <w:bookmarkStart w:id="401" w:name="_Toc549535178"/>
            <w:bookmarkStart w:id="402" w:name="_Toc241937716"/>
            <w:r>
              <w:rPr>
                <w:rFonts w:hint="eastAsia" w:asciiTheme="minorEastAsia" w:hAnsiTheme="minorEastAsia" w:eastAsiaTheme="minorEastAsia" w:cstheme="minorEastAsia"/>
                <w:b w:val="0"/>
                <w:bCs/>
                <w:color w:val="auto"/>
                <w:sz w:val="24"/>
                <w:szCs w:val="24"/>
                <w:highlight w:val="none"/>
              </w:rPr>
              <w:t>H</w:t>
            </w:r>
            <w:bookmarkEnd w:id="398"/>
            <w:bookmarkEnd w:id="399"/>
            <w:bookmarkEnd w:id="400"/>
            <w:bookmarkEnd w:id="401"/>
            <w:bookmarkEnd w:id="402"/>
          </w:p>
        </w:tc>
        <w:tc>
          <w:tcPr>
            <w:tcW w:w="337" w:type="pct"/>
            <w:tcBorders>
              <w:top w:val="nil"/>
              <w:left w:val="single" w:color="auto" w:sz="4" w:space="0"/>
              <w:bottom w:val="single" w:color="auto" w:sz="4" w:space="0"/>
              <w:right w:val="single" w:color="auto" w:sz="4" w:space="0"/>
            </w:tcBorders>
            <w:vAlign w:val="center"/>
          </w:tcPr>
          <w:p w14:paraId="2299FDC6">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7" w:type="pct"/>
            <w:tcBorders>
              <w:top w:val="nil"/>
              <w:left w:val="nil"/>
              <w:bottom w:val="single" w:color="auto" w:sz="4" w:space="0"/>
              <w:right w:val="single" w:color="auto" w:sz="4" w:space="0"/>
            </w:tcBorders>
            <w:vAlign w:val="center"/>
          </w:tcPr>
          <w:p w14:paraId="6AD60D44">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nil"/>
              <w:left w:val="nil"/>
              <w:bottom w:val="single" w:color="auto" w:sz="4" w:space="0"/>
              <w:right w:val="single" w:color="auto" w:sz="4" w:space="0"/>
            </w:tcBorders>
            <w:vAlign w:val="center"/>
          </w:tcPr>
          <w:p w14:paraId="1D776385">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val="0"/>
                <w:color w:val="auto"/>
                <w:sz w:val="24"/>
                <w:szCs w:val="24"/>
                <w:highlight w:val="none"/>
              </w:rPr>
            </w:pPr>
          </w:p>
        </w:tc>
        <w:tc>
          <w:tcPr>
            <w:tcW w:w="338" w:type="pct"/>
            <w:tcBorders>
              <w:top w:val="nil"/>
              <w:left w:val="nil"/>
              <w:bottom w:val="single" w:color="auto" w:sz="4" w:space="0"/>
              <w:right w:val="single" w:color="auto" w:sz="4" w:space="0"/>
            </w:tcBorders>
            <w:vAlign w:val="center"/>
          </w:tcPr>
          <w:p w14:paraId="77B9A54B">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nil"/>
              <w:left w:val="nil"/>
              <w:bottom w:val="single" w:color="auto" w:sz="4" w:space="0"/>
              <w:right w:val="single" w:color="auto" w:sz="4" w:space="0"/>
            </w:tcBorders>
            <w:vAlign w:val="center"/>
          </w:tcPr>
          <w:p w14:paraId="02802138">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val="0"/>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50" w:type="pct"/>
            <w:tcBorders>
              <w:top w:val="nil"/>
              <w:left w:val="nil"/>
              <w:bottom w:val="single" w:color="auto" w:sz="4" w:space="0"/>
              <w:right w:val="single" w:color="auto" w:sz="4" w:space="0"/>
            </w:tcBorders>
            <w:vAlign w:val="center"/>
          </w:tcPr>
          <w:p w14:paraId="51CC3459">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val="0"/>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r>
      <w:tr w14:paraId="3A6A1D7C">
        <w:trPr>
          <w:trHeight w:val="624" w:hRule="atLeast"/>
        </w:trPr>
        <w:tc>
          <w:tcPr>
            <w:tcW w:w="1901" w:type="pct"/>
            <w:tcBorders>
              <w:top w:val="nil"/>
              <w:left w:val="single" w:color="auto" w:sz="4" w:space="0"/>
              <w:bottom w:val="single" w:color="auto" w:sz="4" w:space="0"/>
              <w:right w:val="single" w:color="auto" w:sz="4" w:space="0"/>
            </w:tcBorders>
            <w:vAlign w:val="top"/>
          </w:tcPr>
          <w:p w14:paraId="1C50D8AB">
            <w:pPr>
              <w:keepNext w:val="0"/>
              <w:keepLines w:val="0"/>
              <w:pageBreakBefore w:val="0"/>
              <w:widowControl/>
              <w:suppressLineNumbers w:val="0"/>
              <w:kinsoku/>
              <w:wordWrap/>
              <w:topLinePunct w:val="0"/>
              <w:autoSpaceDE/>
              <w:autoSpaceDN/>
              <w:bidi w:val="0"/>
              <w:adjustRightInd/>
              <w:snapToGrid/>
              <w:spacing w:line="360" w:lineRule="auto"/>
              <w:ind w:firstLine="0" w:firstLineChars="0"/>
              <w:jc w:val="center"/>
              <w:textAlignment w:val="top"/>
              <w:rPr>
                <w:rFonts w:hint="eastAsia" w:asciiTheme="minorEastAsia" w:hAnsiTheme="minorEastAsia" w:eastAsiaTheme="minorEastAsia" w:cstheme="minorEastAsia"/>
                <w:b/>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随机羯磨</w:t>
            </w:r>
          </w:p>
        </w:tc>
        <w:tc>
          <w:tcPr>
            <w:tcW w:w="382" w:type="pct"/>
            <w:tcBorders>
              <w:top w:val="nil"/>
              <w:left w:val="nil"/>
              <w:bottom w:val="single" w:color="auto" w:sz="4" w:space="0"/>
              <w:right w:val="single" w:color="auto" w:sz="4" w:space="0"/>
            </w:tcBorders>
            <w:vAlign w:val="center"/>
          </w:tcPr>
          <w:p w14:paraId="674CD4EE">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bookmarkStart w:id="403" w:name="_Toc771401631"/>
            <w:bookmarkStart w:id="404" w:name="_Toc1060649041"/>
            <w:bookmarkStart w:id="405" w:name="_Toc1858054546"/>
            <w:bookmarkStart w:id="406" w:name="_Toc2129925239"/>
            <w:bookmarkStart w:id="407" w:name="_Toc2082981726"/>
            <w:r>
              <w:rPr>
                <w:rFonts w:hint="eastAsia" w:asciiTheme="minorEastAsia" w:hAnsiTheme="minorEastAsia" w:eastAsiaTheme="minorEastAsia" w:cstheme="minorEastAsia"/>
                <w:b w:val="0"/>
                <w:bCs/>
                <w:color w:val="auto"/>
                <w:sz w:val="24"/>
                <w:szCs w:val="24"/>
                <w:highlight w:val="none"/>
              </w:rPr>
              <w:t>H</w:t>
            </w:r>
            <w:bookmarkEnd w:id="403"/>
            <w:bookmarkEnd w:id="404"/>
            <w:bookmarkEnd w:id="405"/>
            <w:bookmarkEnd w:id="406"/>
            <w:bookmarkEnd w:id="407"/>
          </w:p>
        </w:tc>
        <w:tc>
          <w:tcPr>
            <w:tcW w:w="325" w:type="pct"/>
            <w:tcBorders>
              <w:top w:val="nil"/>
              <w:left w:val="nil"/>
              <w:bottom w:val="single" w:color="auto" w:sz="4" w:space="0"/>
              <w:right w:val="single" w:color="auto" w:sz="4" w:space="0"/>
            </w:tcBorders>
            <w:vAlign w:val="center"/>
          </w:tcPr>
          <w:p w14:paraId="2BCEF53C">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49" w:type="pct"/>
            <w:tcBorders>
              <w:top w:val="nil"/>
              <w:left w:val="nil"/>
              <w:bottom w:val="single" w:color="auto" w:sz="4" w:space="0"/>
              <w:right w:val="single" w:color="auto" w:sz="4" w:space="0"/>
            </w:tcBorders>
            <w:vAlign w:val="center"/>
          </w:tcPr>
          <w:p w14:paraId="52015277">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bookmarkStart w:id="408" w:name="_Toc66678340"/>
            <w:bookmarkStart w:id="409" w:name="_Toc395455488"/>
            <w:bookmarkStart w:id="410" w:name="_Toc588435278"/>
            <w:bookmarkStart w:id="411" w:name="_Toc1763043595"/>
            <w:bookmarkStart w:id="412" w:name="_Toc1248580030"/>
            <w:r>
              <w:rPr>
                <w:rFonts w:hint="eastAsia" w:asciiTheme="minorEastAsia" w:hAnsiTheme="minorEastAsia" w:eastAsiaTheme="minorEastAsia" w:cstheme="minorEastAsia"/>
                <w:b w:val="0"/>
                <w:bCs/>
                <w:color w:val="auto"/>
                <w:sz w:val="24"/>
                <w:szCs w:val="24"/>
                <w:highlight w:val="none"/>
              </w:rPr>
              <w:t>H</w:t>
            </w:r>
            <w:bookmarkEnd w:id="408"/>
            <w:bookmarkEnd w:id="409"/>
            <w:bookmarkEnd w:id="410"/>
            <w:bookmarkEnd w:id="411"/>
            <w:bookmarkEnd w:id="412"/>
          </w:p>
        </w:tc>
        <w:tc>
          <w:tcPr>
            <w:tcW w:w="337" w:type="pct"/>
            <w:tcBorders>
              <w:top w:val="nil"/>
              <w:left w:val="single" w:color="auto" w:sz="4" w:space="0"/>
              <w:bottom w:val="single" w:color="auto" w:sz="4" w:space="0"/>
              <w:right w:val="single" w:color="auto" w:sz="4" w:space="0"/>
            </w:tcBorders>
            <w:vAlign w:val="center"/>
          </w:tcPr>
          <w:p w14:paraId="37FE4246">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7" w:type="pct"/>
            <w:tcBorders>
              <w:top w:val="nil"/>
              <w:left w:val="nil"/>
              <w:bottom w:val="single" w:color="auto" w:sz="4" w:space="0"/>
              <w:right w:val="single" w:color="auto" w:sz="4" w:space="0"/>
            </w:tcBorders>
            <w:vAlign w:val="center"/>
          </w:tcPr>
          <w:p w14:paraId="62B3D087">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nil"/>
              <w:left w:val="nil"/>
              <w:bottom w:val="single" w:color="auto" w:sz="4" w:space="0"/>
              <w:right w:val="single" w:color="auto" w:sz="4" w:space="0"/>
            </w:tcBorders>
            <w:vAlign w:val="center"/>
          </w:tcPr>
          <w:p w14:paraId="09961F43">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val="0"/>
                <w:color w:val="auto"/>
                <w:sz w:val="24"/>
                <w:szCs w:val="24"/>
                <w:highlight w:val="none"/>
              </w:rPr>
            </w:pPr>
            <w:bookmarkStart w:id="413" w:name="_Toc1823880293"/>
            <w:bookmarkStart w:id="414" w:name="_Toc669522911"/>
            <w:bookmarkStart w:id="415" w:name="_Toc494339859"/>
            <w:bookmarkStart w:id="416" w:name="_Toc2105982998"/>
            <w:bookmarkStart w:id="417" w:name="_Toc1821849373"/>
            <w:r>
              <w:rPr>
                <w:rFonts w:hint="eastAsia" w:asciiTheme="minorEastAsia" w:hAnsiTheme="minorEastAsia" w:eastAsiaTheme="minorEastAsia" w:cstheme="minorEastAsia"/>
                <w:b w:val="0"/>
                <w:bCs/>
                <w:color w:val="auto"/>
                <w:sz w:val="24"/>
                <w:szCs w:val="24"/>
                <w:highlight w:val="none"/>
              </w:rPr>
              <w:t>H</w:t>
            </w:r>
            <w:bookmarkEnd w:id="413"/>
            <w:bookmarkEnd w:id="414"/>
            <w:bookmarkEnd w:id="415"/>
            <w:bookmarkEnd w:id="416"/>
            <w:bookmarkEnd w:id="417"/>
          </w:p>
        </w:tc>
        <w:tc>
          <w:tcPr>
            <w:tcW w:w="338" w:type="pct"/>
            <w:tcBorders>
              <w:top w:val="nil"/>
              <w:left w:val="nil"/>
              <w:bottom w:val="single" w:color="auto" w:sz="4" w:space="0"/>
              <w:right w:val="single" w:color="auto" w:sz="4" w:space="0"/>
            </w:tcBorders>
            <w:vAlign w:val="center"/>
          </w:tcPr>
          <w:p w14:paraId="5D820B55">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nil"/>
              <w:left w:val="nil"/>
              <w:bottom w:val="single" w:color="auto" w:sz="4" w:space="0"/>
              <w:right w:val="single" w:color="auto" w:sz="4" w:space="0"/>
            </w:tcBorders>
            <w:vAlign w:val="center"/>
          </w:tcPr>
          <w:p w14:paraId="64F20F2C">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val="0"/>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50" w:type="pct"/>
            <w:tcBorders>
              <w:top w:val="nil"/>
              <w:left w:val="nil"/>
              <w:bottom w:val="single" w:color="auto" w:sz="4" w:space="0"/>
              <w:right w:val="single" w:color="auto" w:sz="4" w:space="0"/>
            </w:tcBorders>
            <w:vAlign w:val="center"/>
          </w:tcPr>
          <w:p w14:paraId="5E4E547E">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val="0"/>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r>
      <w:tr w14:paraId="35630C63">
        <w:trPr>
          <w:trHeight w:val="624" w:hRule="atLeast"/>
        </w:trPr>
        <w:tc>
          <w:tcPr>
            <w:tcW w:w="1901" w:type="pct"/>
            <w:tcBorders>
              <w:top w:val="single" w:color="auto" w:sz="4" w:space="0"/>
              <w:left w:val="single" w:color="auto" w:sz="4" w:space="0"/>
              <w:bottom w:val="single" w:color="auto" w:sz="4" w:space="0"/>
              <w:right w:val="single" w:color="auto" w:sz="4" w:space="0"/>
            </w:tcBorders>
            <w:vAlign w:val="center"/>
          </w:tcPr>
          <w:p w14:paraId="0A06525F">
            <w:pPr>
              <w:keepNext w:val="0"/>
              <w:keepLines w:val="0"/>
              <w:pageBreakBefore w:val="0"/>
              <w:widowControl/>
              <w:suppressLineNumbers w:val="0"/>
              <w:kinsoku/>
              <w:wordWrap/>
              <w:topLinePunct w:val="0"/>
              <w:autoSpaceDE/>
              <w:autoSpaceDN/>
              <w:bidi w:val="0"/>
              <w:adjustRightInd/>
              <w:snapToGrid/>
              <w:spacing w:line="360" w:lineRule="auto"/>
              <w:ind w:firstLine="0" w:firstLineChars="0"/>
              <w:jc w:val="center"/>
              <w:textAlignment w:val="center"/>
              <w:rPr>
                <w:rFonts w:hint="eastAsia" w:asciiTheme="minorEastAsia" w:hAnsiTheme="minorEastAsia" w:eastAsiaTheme="minorEastAsia" w:cstheme="minorEastAsia"/>
                <w:b/>
                <w:color w:val="auto"/>
                <w:sz w:val="24"/>
                <w:szCs w:val="24"/>
                <w:highlight w:val="none"/>
                <w:lang w:val="en-US"/>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华严学概论</w:t>
            </w:r>
          </w:p>
        </w:tc>
        <w:tc>
          <w:tcPr>
            <w:tcW w:w="382" w:type="pct"/>
            <w:tcBorders>
              <w:top w:val="single" w:color="auto" w:sz="4" w:space="0"/>
              <w:left w:val="nil"/>
              <w:bottom w:val="single" w:color="auto" w:sz="4" w:space="0"/>
              <w:right w:val="single" w:color="auto" w:sz="4" w:space="0"/>
            </w:tcBorders>
            <w:vAlign w:val="center"/>
          </w:tcPr>
          <w:p w14:paraId="3784841D">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25" w:type="pct"/>
            <w:tcBorders>
              <w:top w:val="single" w:color="auto" w:sz="4" w:space="0"/>
              <w:left w:val="nil"/>
              <w:bottom w:val="single" w:color="auto" w:sz="4" w:space="0"/>
              <w:right w:val="single" w:color="auto" w:sz="4" w:space="0"/>
            </w:tcBorders>
            <w:vAlign w:val="center"/>
          </w:tcPr>
          <w:p w14:paraId="2E39F89C">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49" w:type="pct"/>
            <w:tcBorders>
              <w:top w:val="single" w:color="auto" w:sz="4" w:space="0"/>
              <w:left w:val="nil"/>
              <w:bottom w:val="single" w:color="auto" w:sz="4" w:space="0"/>
              <w:right w:val="single" w:color="auto" w:sz="4" w:space="0"/>
            </w:tcBorders>
            <w:vAlign w:val="center"/>
          </w:tcPr>
          <w:p w14:paraId="6B0CBF32">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bookmarkStart w:id="418" w:name="_Toc430777532"/>
            <w:bookmarkStart w:id="419" w:name="_Toc1903263617"/>
            <w:bookmarkStart w:id="420" w:name="_Toc774507173"/>
            <w:bookmarkStart w:id="421" w:name="_Toc1000573085"/>
            <w:bookmarkStart w:id="422" w:name="_Toc2004738544"/>
            <w:r>
              <w:rPr>
                <w:rFonts w:hint="eastAsia" w:asciiTheme="minorEastAsia" w:hAnsiTheme="minorEastAsia" w:eastAsiaTheme="minorEastAsia" w:cstheme="minorEastAsia"/>
                <w:b w:val="0"/>
                <w:bCs/>
                <w:color w:val="auto"/>
                <w:sz w:val="24"/>
                <w:szCs w:val="24"/>
                <w:highlight w:val="none"/>
              </w:rPr>
              <w:t>H</w:t>
            </w:r>
            <w:bookmarkEnd w:id="418"/>
            <w:bookmarkEnd w:id="419"/>
            <w:bookmarkEnd w:id="420"/>
            <w:bookmarkEnd w:id="421"/>
            <w:bookmarkEnd w:id="422"/>
          </w:p>
        </w:tc>
        <w:tc>
          <w:tcPr>
            <w:tcW w:w="337" w:type="pct"/>
            <w:tcBorders>
              <w:top w:val="single" w:color="auto" w:sz="4" w:space="0"/>
              <w:left w:val="single" w:color="auto" w:sz="4" w:space="0"/>
              <w:bottom w:val="single" w:color="auto" w:sz="4" w:space="0"/>
              <w:right w:val="single" w:color="auto" w:sz="4" w:space="0"/>
            </w:tcBorders>
            <w:vAlign w:val="center"/>
          </w:tcPr>
          <w:p w14:paraId="66479181">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7" w:type="pct"/>
            <w:tcBorders>
              <w:top w:val="single" w:color="auto" w:sz="4" w:space="0"/>
              <w:left w:val="nil"/>
              <w:bottom w:val="single" w:color="auto" w:sz="4" w:space="0"/>
              <w:right w:val="single" w:color="auto" w:sz="4" w:space="0"/>
            </w:tcBorders>
            <w:vAlign w:val="center"/>
          </w:tcPr>
          <w:p w14:paraId="25144C9C">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single" w:color="auto" w:sz="4" w:space="0"/>
              <w:left w:val="nil"/>
              <w:bottom w:val="single" w:color="auto" w:sz="4" w:space="0"/>
              <w:right w:val="single" w:color="auto" w:sz="4" w:space="0"/>
            </w:tcBorders>
            <w:vAlign w:val="center"/>
          </w:tcPr>
          <w:p w14:paraId="06E92CC0">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p>
        </w:tc>
        <w:tc>
          <w:tcPr>
            <w:tcW w:w="338" w:type="pct"/>
            <w:tcBorders>
              <w:top w:val="single" w:color="auto" w:sz="4" w:space="0"/>
              <w:left w:val="nil"/>
              <w:bottom w:val="single" w:color="auto" w:sz="4" w:space="0"/>
              <w:right w:val="single" w:color="auto" w:sz="4" w:space="0"/>
            </w:tcBorders>
            <w:vAlign w:val="center"/>
          </w:tcPr>
          <w:p w14:paraId="66AD3870">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single" w:color="auto" w:sz="4" w:space="0"/>
              <w:left w:val="nil"/>
              <w:bottom w:val="single" w:color="auto" w:sz="4" w:space="0"/>
              <w:right w:val="single" w:color="auto" w:sz="4" w:space="0"/>
            </w:tcBorders>
            <w:vAlign w:val="center"/>
          </w:tcPr>
          <w:p w14:paraId="6EE18776">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val="0"/>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50" w:type="pct"/>
            <w:tcBorders>
              <w:top w:val="single" w:color="auto" w:sz="4" w:space="0"/>
              <w:left w:val="nil"/>
              <w:bottom w:val="single" w:color="auto" w:sz="4" w:space="0"/>
              <w:right w:val="single" w:color="auto" w:sz="4" w:space="0"/>
            </w:tcBorders>
            <w:vAlign w:val="center"/>
          </w:tcPr>
          <w:p w14:paraId="07451BDD">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val="0"/>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r>
      <w:tr w14:paraId="74773823">
        <w:trPr>
          <w:trHeight w:val="624" w:hRule="atLeast"/>
        </w:trPr>
        <w:tc>
          <w:tcPr>
            <w:tcW w:w="1901" w:type="pct"/>
            <w:tcBorders>
              <w:top w:val="nil"/>
              <w:left w:val="single" w:color="auto" w:sz="4" w:space="0"/>
              <w:bottom w:val="single" w:color="auto" w:sz="4" w:space="0"/>
              <w:right w:val="single" w:color="auto" w:sz="4" w:space="0"/>
            </w:tcBorders>
            <w:vAlign w:val="top"/>
          </w:tcPr>
          <w:p w14:paraId="7594E4A3">
            <w:pPr>
              <w:keepNext w:val="0"/>
              <w:keepLines w:val="0"/>
              <w:pageBreakBefore w:val="0"/>
              <w:widowControl/>
              <w:suppressLineNumbers w:val="0"/>
              <w:kinsoku/>
              <w:wordWrap/>
              <w:topLinePunct w:val="0"/>
              <w:autoSpaceDE/>
              <w:autoSpaceDN/>
              <w:bidi w:val="0"/>
              <w:adjustRightInd/>
              <w:snapToGrid/>
              <w:spacing w:line="360" w:lineRule="auto"/>
              <w:ind w:firstLine="0" w:firstLineChars="0"/>
              <w:jc w:val="center"/>
              <w:textAlignment w:val="top"/>
              <w:rPr>
                <w:rFonts w:hint="eastAsia" w:asciiTheme="minorEastAsia" w:hAnsiTheme="minorEastAsia" w:eastAsiaTheme="minorEastAsia" w:cstheme="minorEastAsia"/>
                <w:b/>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大乘起信论</w:t>
            </w:r>
          </w:p>
        </w:tc>
        <w:tc>
          <w:tcPr>
            <w:tcW w:w="382" w:type="pct"/>
            <w:tcBorders>
              <w:top w:val="nil"/>
              <w:left w:val="nil"/>
              <w:bottom w:val="single" w:color="auto" w:sz="4" w:space="0"/>
              <w:right w:val="single" w:color="auto" w:sz="4" w:space="0"/>
            </w:tcBorders>
            <w:vAlign w:val="center"/>
          </w:tcPr>
          <w:p w14:paraId="725E21CA">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bookmarkStart w:id="423" w:name="_Toc910606287"/>
            <w:bookmarkStart w:id="424" w:name="_Toc1834883585"/>
            <w:bookmarkStart w:id="425" w:name="_Toc1382688854"/>
            <w:bookmarkStart w:id="426" w:name="_Toc1243672144"/>
            <w:bookmarkStart w:id="427" w:name="_Toc1769771225"/>
            <w:r>
              <w:rPr>
                <w:rFonts w:hint="eastAsia" w:asciiTheme="minorEastAsia" w:hAnsiTheme="minorEastAsia" w:eastAsiaTheme="minorEastAsia" w:cstheme="minorEastAsia"/>
                <w:b w:val="0"/>
                <w:bCs/>
                <w:color w:val="auto"/>
                <w:sz w:val="24"/>
                <w:szCs w:val="24"/>
                <w:highlight w:val="none"/>
              </w:rPr>
              <w:t>H</w:t>
            </w:r>
            <w:bookmarkEnd w:id="423"/>
            <w:bookmarkEnd w:id="424"/>
            <w:bookmarkEnd w:id="425"/>
            <w:bookmarkEnd w:id="426"/>
            <w:bookmarkEnd w:id="427"/>
          </w:p>
        </w:tc>
        <w:tc>
          <w:tcPr>
            <w:tcW w:w="325" w:type="pct"/>
            <w:tcBorders>
              <w:top w:val="nil"/>
              <w:left w:val="nil"/>
              <w:bottom w:val="single" w:color="auto" w:sz="4" w:space="0"/>
              <w:right w:val="single" w:color="auto" w:sz="4" w:space="0"/>
            </w:tcBorders>
            <w:vAlign w:val="center"/>
          </w:tcPr>
          <w:p w14:paraId="3225B980">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49" w:type="pct"/>
            <w:tcBorders>
              <w:top w:val="nil"/>
              <w:left w:val="nil"/>
              <w:bottom w:val="single" w:color="auto" w:sz="4" w:space="0"/>
              <w:right w:val="single" w:color="auto" w:sz="4" w:space="0"/>
            </w:tcBorders>
            <w:vAlign w:val="center"/>
          </w:tcPr>
          <w:p w14:paraId="53B75460">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bookmarkStart w:id="428" w:name="_Toc931024991"/>
            <w:bookmarkStart w:id="429" w:name="_Toc1896467625"/>
            <w:bookmarkStart w:id="430" w:name="_Toc1023242175"/>
            <w:bookmarkStart w:id="431" w:name="_Toc1591397087"/>
            <w:bookmarkStart w:id="432" w:name="_Toc939387957"/>
            <w:r>
              <w:rPr>
                <w:rFonts w:hint="eastAsia" w:asciiTheme="minorEastAsia" w:hAnsiTheme="minorEastAsia" w:eastAsiaTheme="minorEastAsia" w:cstheme="minorEastAsia"/>
                <w:b w:val="0"/>
                <w:bCs/>
                <w:color w:val="auto"/>
                <w:sz w:val="24"/>
                <w:szCs w:val="24"/>
                <w:highlight w:val="none"/>
              </w:rPr>
              <w:t>H</w:t>
            </w:r>
            <w:bookmarkEnd w:id="428"/>
            <w:bookmarkEnd w:id="429"/>
            <w:bookmarkEnd w:id="430"/>
            <w:bookmarkEnd w:id="431"/>
            <w:bookmarkEnd w:id="432"/>
          </w:p>
        </w:tc>
        <w:tc>
          <w:tcPr>
            <w:tcW w:w="337" w:type="pct"/>
            <w:tcBorders>
              <w:top w:val="nil"/>
              <w:left w:val="single" w:color="auto" w:sz="4" w:space="0"/>
              <w:bottom w:val="single" w:color="auto" w:sz="4" w:space="0"/>
              <w:right w:val="single" w:color="auto" w:sz="4" w:space="0"/>
            </w:tcBorders>
            <w:vAlign w:val="center"/>
          </w:tcPr>
          <w:p w14:paraId="0BE55E7E">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7" w:type="pct"/>
            <w:tcBorders>
              <w:top w:val="nil"/>
              <w:left w:val="nil"/>
              <w:bottom w:val="single" w:color="auto" w:sz="4" w:space="0"/>
              <w:right w:val="single" w:color="auto" w:sz="4" w:space="0"/>
            </w:tcBorders>
            <w:vAlign w:val="center"/>
          </w:tcPr>
          <w:p w14:paraId="10CCE41C">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nil"/>
              <w:left w:val="nil"/>
              <w:bottom w:val="single" w:color="auto" w:sz="4" w:space="0"/>
              <w:right w:val="single" w:color="auto" w:sz="4" w:space="0"/>
            </w:tcBorders>
            <w:vAlign w:val="center"/>
          </w:tcPr>
          <w:p w14:paraId="0A0599AF">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p>
        </w:tc>
        <w:tc>
          <w:tcPr>
            <w:tcW w:w="338" w:type="pct"/>
            <w:tcBorders>
              <w:top w:val="nil"/>
              <w:left w:val="nil"/>
              <w:bottom w:val="single" w:color="auto" w:sz="4" w:space="0"/>
              <w:right w:val="single" w:color="auto" w:sz="4" w:space="0"/>
            </w:tcBorders>
            <w:vAlign w:val="center"/>
          </w:tcPr>
          <w:p w14:paraId="40CECCE2">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nil"/>
              <w:left w:val="nil"/>
              <w:bottom w:val="single" w:color="auto" w:sz="4" w:space="0"/>
              <w:right w:val="single" w:color="auto" w:sz="4" w:space="0"/>
            </w:tcBorders>
            <w:vAlign w:val="center"/>
          </w:tcPr>
          <w:p w14:paraId="086A6E90">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val="0"/>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50" w:type="pct"/>
            <w:tcBorders>
              <w:top w:val="nil"/>
              <w:left w:val="nil"/>
              <w:bottom w:val="single" w:color="auto" w:sz="4" w:space="0"/>
              <w:right w:val="single" w:color="auto" w:sz="4" w:space="0"/>
            </w:tcBorders>
            <w:vAlign w:val="center"/>
          </w:tcPr>
          <w:p w14:paraId="3D0391F5">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val="0"/>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r>
      <w:tr w14:paraId="190B3E50">
        <w:trPr>
          <w:trHeight w:val="624" w:hRule="atLeast"/>
        </w:trPr>
        <w:tc>
          <w:tcPr>
            <w:tcW w:w="1901" w:type="pct"/>
            <w:tcBorders>
              <w:top w:val="single" w:color="auto" w:sz="4" w:space="0"/>
              <w:left w:val="single" w:color="auto" w:sz="4" w:space="0"/>
              <w:bottom w:val="single" w:color="auto" w:sz="4" w:space="0"/>
              <w:right w:val="single" w:color="auto" w:sz="4" w:space="0"/>
            </w:tcBorders>
            <w:vAlign w:val="top"/>
          </w:tcPr>
          <w:p w14:paraId="3850D4D1">
            <w:pPr>
              <w:keepNext w:val="0"/>
              <w:keepLines w:val="0"/>
              <w:pageBreakBefore w:val="0"/>
              <w:widowControl/>
              <w:suppressLineNumbers w:val="0"/>
              <w:kinsoku/>
              <w:wordWrap/>
              <w:topLinePunct w:val="0"/>
              <w:autoSpaceDE/>
              <w:autoSpaceDN/>
              <w:bidi w:val="0"/>
              <w:adjustRightInd/>
              <w:snapToGrid/>
              <w:spacing w:line="360" w:lineRule="auto"/>
              <w:ind w:firstLine="0" w:firstLineChars="0"/>
              <w:jc w:val="center"/>
              <w:textAlignment w:val="top"/>
              <w:rPr>
                <w:rFonts w:hint="eastAsia" w:asciiTheme="minorEastAsia" w:hAnsiTheme="minorEastAsia" w:eastAsiaTheme="minorEastAsia" w:cstheme="minorEastAsia"/>
                <w:b/>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华严金狮子章</w:t>
            </w:r>
          </w:p>
        </w:tc>
        <w:tc>
          <w:tcPr>
            <w:tcW w:w="382" w:type="pct"/>
            <w:tcBorders>
              <w:top w:val="single" w:color="auto" w:sz="4" w:space="0"/>
              <w:left w:val="nil"/>
              <w:bottom w:val="single" w:color="auto" w:sz="4" w:space="0"/>
              <w:right w:val="single" w:color="auto" w:sz="4" w:space="0"/>
            </w:tcBorders>
            <w:vAlign w:val="center"/>
          </w:tcPr>
          <w:p w14:paraId="51AA3844">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25" w:type="pct"/>
            <w:tcBorders>
              <w:top w:val="single" w:color="auto" w:sz="4" w:space="0"/>
              <w:left w:val="nil"/>
              <w:bottom w:val="single" w:color="auto" w:sz="4" w:space="0"/>
              <w:right w:val="single" w:color="auto" w:sz="4" w:space="0"/>
            </w:tcBorders>
            <w:vAlign w:val="center"/>
          </w:tcPr>
          <w:p w14:paraId="0ABC0EE5">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49" w:type="pct"/>
            <w:tcBorders>
              <w:top w:val="single" w:color="auto" w:sz="4" w:space="0"/>
              <w:left w:val="nil"/>
              <w:bottom w:val="single" w:color="auto" w:sz="4" w:space="0"/>
              <w:right w:val="single" w:color="auto" w:sz="4" w:space="0"/>
            </w:tcBorders>
            <w:vAlign w:val="center"/>
          </w:tcPr>
          <w:p w14:paraId="0AB35B71">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bookmarkStart w:id="433" w:name="_Toc1171171695"/>
            <w:bookmarkStart w:id="434" w:name="_Toc2141104202"/>
            <w:bookmarkStart w:id="435" w:name="_Toc582190049"/>
            <w:bookmarkStart w:id="436" w:name="_Toc1849501471"/>
            <w:bookmarkStart w:id="437" w:name="_Toc979084601"/>
            <w:r>
              <w:rPr>
                <w:rFonts w:hint="eastAsia" w:asciiTheme="minorEastAsia" w:hAnsiTheme="minorEastAsia" w:eastAsiaTheme="minorEastAsia" w:cstheme="minorEastAsia"/>
                <w:b w:val="0"/>
                <w:bCs/>
                <w:color w:val="auto"/>
                <w:sz w:val="24"/>
                <w:szCs w:val="24"/>
                <w:highlight w:val="none"/>
              </w:rPr>
              <w:t>H</w:t>
            </w:r>
            <w:bookmarkEnd w:id="433"/>
            <w:bookmarkEnd w:id="434"/>
            <w:bookmarkEnd w:id="435"/>
            <w:bookmarkEnd w:id="436"/>
            <w:bookmarkEnd w:id="437"/>
          </w:p>
        </w:tc>
        <w:tc>
          <w:tcPr>
            <w:tcW w:w="337" w:type="pct"/>
            <w:tcBorders>
              <w:top w:val="single" w:color="auto" w:sz="4" w:space="0"/>
              <w:left w:val="single" w:color="auto" w:sz="4" w:space="0"/>
              <w:bottom w:val="single" w:color="auto" w:sz="4" w:space="0"/>
              <w:right w:val="single" w:color="auto" w:sz="4" w:space="0"/>
            </w:tcBorders>
            <w:vAlign w:val="center"/>
          </w:tcPr>
          <w:p w14:paraId="3CCF3607">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7" w:type="pct"/>
            <w:tcBorders>
              <w:top w:val="single" w:color="auto" w:sz="4" w:space="0"/>
              <w:left w:val="nil"/>
              <w:bottom w:val="single" w:color="auto" w:sz="4" w:space="0"/>
              <w:right w:val="single" w:color="auto" w:sz="4" w:space="0"/>
            </w:tcBorders>
            <w:vAlign w:val="center"/>
          </w:tcPr>
          <w:p w14:paraId="5D6A33D3">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single" w:color="auto" w:sz="4" w:space="0"/>
              <w:left w:val="nil"/>
              <w:bottom w:val="single" w:color="auto" w:sz="4" w:space="0"/>
              <w:right w:val="single" w:color="auto" w:sz="4" w:space="0"/>
            </w:tcBorders>
            <w:vAlign w:val="center"/>
          </w:tcPr>
          <w:p w14:paraId="48256120">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p>
        </w:tc>
        <w:tc>
          <w:tcPr>
            <w:tcW w:w="338" w:type="pct"/>
            <w:tcBorders>
              <w:top w:val="single" w:color="auto" w:sz="4" w:space="0"/>
              <w:left w:val="nil"/>
              <w:bottom w:val="single" w:color="auto" w:sz="4" w:space="0"/>
              <w:right w:val="single" w:color="auto" w:sz="4" w:space="0"/>
            </w:tcBorders>
            <w:vAlign w:val="center"/>
          </w:tcPr>
          <w:p w14:paraId="45A7DB3D">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single" w:color="auto" w:sz="4" w:space="0"/>
              <w:left w:val="nil"/>
              <w:bottom w:val="single" w:color="auto" w:sz="4" w:space="0"/>
              <w:right w:val="single" w:color="auto" w:sz="4" w:space="0"/>
            </w:tcBorders>
            <w:vAlign w:val="center"/>
          </w:tcPr>
          <w:p w14:paraId="7235289A">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50" w:type="pct"/>
            <w:tcBorders>
              <w:top w:val="single" w:color="auto" w:sz="4" w:space="0"/>
              <w:left w:val="nil"/>
              <w:bottom w:val="single" w:color="auto" w:sz="4" w:space="0"/>
              <w:right w:val="single" w:color="auto" w:sz="4" w:space="0"/>
            </w:tcBorders>
            <w:vAlign w:val="center"/>
          </w:tcPr>
          <w:p w14:paraId="0EFB4272">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r>
      <w:tr w14:paraId="17107F7F">
        <w:trPr>
          <w:trHeight w:val="624" w:hRule="atLeast"/>
        </w:trPr>
        <w:tc>
          <w:tcPr>
            <w:tcW w:w="1901" w:type="pct"/>
            <w:tcBorders>
              <w:top w:val="nil"/>
              <w:left w:val="single" w:color="auto" w:sz="4" w:space="0"/>
              <w:bottom w:val="single" w:color="auto" w:sz="4" w:space="0"/>
              <w:right w:val="single" w:color="auto" w:sz="4" w:space="0"/>
            </w:tcBorders>
            <w:vAlign w:val="top"/>
          </w:tcPr>
          <w:p w14:paraId="725B312B">
            <w:pPr>
              <w:keepNext w:val="0"/>
              <w:keepLines w:val="0"/>
              <w:pageBreakBefore w:val="0"/>
              <w:widowControl/>
              <w:suppressLineNumbers w:val="0"/>
              <w:kinsoku/>
              <w:wordWrap/>
              <w:topLinePunct w:val="0"/>
              <w:autoSpaceDE/>
              <w:autoSpaceDN/>
              <w:bidi w:val="0"/>
              <w:adjustRightInd/>
              <w:snapToGrid/>
              <w:spacing w:line="360" w:lineRule="auto"/>
              <w:ind w:firstLine="0" w:firstLineChars="0"/>
              <w:jc w:val="center"/>
              <w:textAlignment w:val="top"/>
              <w:rPr>
                <w:rFonts w:hint="eastAsia" w:asciiTheme="minorEastAsia" w:hAnsiTheme="minorEastAsia" w:eastAsiaTheme="minorEastAsia" w:cstheme="minorEastAsia"/>
                <w:b/>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俱舍论</w:t>
            </w:r>
          </w:p>
        </w:tc>
        <w:tc>
          <w:tcPr>
            <w:tcW w:w="382" w:type="pct"/>
            <w:tcBorders>
              <w:top w:val="nil"/>
              <w:left w:val="nil"/>
              <w:bottom w:val="single" w:color="auto" w:sz="4" w:space="0"/>
              <w:right w:val="single" w:color="auto" w:sz="4" w:space="0"/>
            </w:tcBorders>
            <w:vAlign w:val="center"/>
          </w:tcPr>
          <w:p w14:paraId="05520D94">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bookmarkStart w:id="438" w:name="_Toc154850235"/>
            <w:bookmarkStart w:id="439" w:name="_Toc1892916419"/>
            <w:bookmarkStart w:id="440" w:name="_Toc47569463"/>
            <w:bookmarkStart w:id="441" w:name="_Toc932657811"/>
            <w:bookmarkStart w:id="442" w:name="_Toc1455185693"/>
            <w:r>
              <w:rPr>
                <w:rFonts w:hint="eastAsia" w:asciiTheme="minorEastAsia" w:hAnsiTheme="minorEastAsia" w:eastAsiaTheme="minorEastAsia" w:cstheme="minorEastAsia"/>
                <w:b w:val="0"/>
                <w:bCs/>
                <w:color w:val="auto"/>
                <w:sz w:val="24"/>
                <w:szCs w:val="24"/>
                <w:highlight w:val="none"/>
              </w:rPr>
              <w:t>H</w:t>
            </w:r>
            <w:bookmarkEnd w:id="438"/>
            <w:bookmarkEnd w:id="439"/>
            <w:bookmarkEnd w:id="440"/>
            <w:bookmarkEnd w:id="441"/>
            <w:bookmarkEnd w:id="442"/>
          </w:p>
        </w:tc>
        <w:tc>
          <w:tcPr>
            <w:tcW w:w="325" w:type="pct"/>
            <w:tcBorders>
              <w:top w:val="nil"/>
              <w:left w:val="nil"/>
              <w:bottom w:val="single" w:color="auto" w:sz="4" w:space="0"/>
              <w:right w:val="single" w:color="auto" w:sz="4" w:space="0"/>
            </w:tcBorders>
            <w:vAlign w:val="center"/>
          </w:tcPr>
          <w:p w14:paraId="02F105C9">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49" w:type="pct"/>
            <w:tcBorders>
              <w:top w:val="nil"/>
              <w:left w:val="nil"/>
              <w:bottom w:val="single" w:color="auto" w:sz="4" w:space="0"/>
              <w:right w:val="single" w:color="auto" w:sz="4" w:space="0"/>
            </w:tcBorders>
            <w:vAlign w:val="center"/>
          </w:tcPr>
          <w:p w14:paraId="1EE74A98">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bookmarkStart w:id="443" w:name="_Toc1762170215"/>
            <w:bookmarkStart w:id="444" w:name="_Toc636047957"/>
            <w:bookmarkStart w:id="445" w:name="_Toc696690024"/>
            <w:bookmarkStart w:id="446" w:name="_Toc1965203128"/>
            <w:bookmarkStart w:id="447" w:name="_Toc1423507475"/>
            <w:r>
              <w:rPr>
                <w:rFonts w:hint="eastAsia" w:asciiTheme="minorEastAsia" w:hAnsiTheme="minorEastAsia" w:eastAsiaTheme="minorEastAsia" w:cstheme="minorEastAsia"/>
                <w:b w:val="0"/>
                <w:bCs/>
                <w:color w:val="auto"/>
                <w:sz w:val="24"/>
                <w:szCs w:val="24"/>
                <w:highlight w:val="none"/>
              </w:rPr>
              <w:t>H</w:t>
            </w:r>
            <w:bookmarkEnd w:id="443"/>
            <w:bookmarkEnd w:id="444"/>
            <w:bookmarkEnd w:id="445"/>
            <w:bookmarkEnd w:id="446"/>
            <w:bookmarkEnd w:id="447"/>
          </w:p>
        </w:tc>
        <w:tc>
          <w:tcPr>
            <w:tcW w:w="337" w:type="pct"/>
            <w:tcBorders>
              <w:top w:val="nil"/>
              <w:left w:val="single" w:color="auto" w:sz="4" w:space="0"/>
              <w:bottom w:val="single" w:color="auto" w:sz="4" w:space="0"/>
              <w:right w:val="single" w:color="auto" w:sz="4" w:space="0"/>
            </w:tcBorders>
            <w:vAlign w:val="center"/>
          </w:tcPr>
          <w:p w14:paraId="7282F8FA">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7" w:type="pct"/>
            <w:tcBorders>
              <w:top w:val="nil"/>
              <w:left w:val="nil"/>
              <w:bottom w:val="single" w:color="auto" w:sz="4" w:space="0"/>
              <w:right w:val="single" w:color="auto" w:sz="4" w:space="0"/>
            </w:tcBorders>
            <w:vAlign w:val="center"/>
          </w:tcPr>
          <w:p w14:paraId="4ACFE2E7">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nil"/>
              <w:left w:val="nil"/>
              <w:bottom w:val="single" w:color="auto" w:sz="4" w:space="0"/>
              <w:right w:val="single" w:color="auto" w:sz="4" w:space="0"/>
            </w:tcBorders>
            <w:vAlign w:val="center"/>
          </w:tcPr>
          <w:p w14:paraId="12DA2F54">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p>
        </w:tc>
        <w:tc>
          <w:tcPr>
            <w:tcW w:w="338" w:type="pct"/>
            <w:tcBorders>
              <w:top w:val="nil"/>
              <w:left w:val="nil"/>
              <w:bottom w:val="single" w:color="auto" w:sz="4" w:space="0"/>
              <w:right w:val="single" w:color="auto" w:sz="4" w:space="0"/>
            </w:tcBorders>
            <w:vAlign w:val="center"/>
          </w:tcPr>
          <w:p w14:paraId="45919801">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nil"/>
              <w:left w:val="nil"/>
              <w:bottom w:val="single" w:color="auto" w:sz="4" w:space="0"/>
              <w:right w:val="single" w:color="auto" w:sz="4" w:space="0"/>
            </w:tcBorders>
            <w:vAlign w:val="center"/>
          </w:tcPr>
          <w:p w14:paraId="6DAEFBE2">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val="0"/>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50" w:type="pct"/>
            <w:tcBorders>
              <w:top w:val="nil"/>
              <w:left w:val="nil"/>
              <w:bottom w:val="single" w:color="auto" w:sz="4" w:space="0"/>
              <w:right w:val="single" w:color="auto" w:sz="4" w:space="0"/>
            </w:tcBorders>
            <w:vAlign w:val="center"/>
          </w:tcPr>
          <w:p w14:paraId="46967D3C">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val="0"/>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r>
      <w:tr w14:paraId="469B3D69">
        <w:trPr>
          <w:trHeight w:val="624" w:hRule="atLeast"/>
        </w:trPr>
        <w:tc>
          <w:tcPr>
            <w:tcW w:w="1901" w:type="pct"/>
            <w:tcBorders>
              <w:top w:val="nil"/>
              <w:left w:val="single" w:color="auto" w:sz="4" w:space="0"/>
              <w:bottom w:val="single" w:color="auto" w:sz="4" w:space="0"/>
              <w:right w:val="single" w:color="auto" w:sz="4" w:space="0"/>
            </w:tcBorders>
            <w:vAlign w:val="top"/>
          </w:tcPr>
          <w:p w14:paraId="0806017C">
            <w:pPr>
              <w:keepNext w:val="0"/>
              <w:keepLines w:val="0"/>
              <w:pageBreakBefore w:val="0"/>
              <w:widowControl/>
              <w:suppressLineNumbers w:val="0"/>
              <w:kinsoku/>
              <w:wordWrap/>
              <w:topLinePunct w:val="0"/>
              <w:autoSpaceDE/>
              <w:autoSpaceDN/>
              <w:bidi w:val="0"/>
              <w:adjustRightInd/>
              <w:snapToGrid/>
              <w:spacing w:line="360" w:lineRule="auto"/>
              <w:ind w:firstLine="0" w:firstLineChars="0"/>
              <w:jc w:val="center"/>
              <w:textAlignment w:val="top"/>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传统文化课</w:t>
            </w:r>
          </w:p>
        </w:tc>
        <w:tc>
          <w:tcPr>
            <w:tcW w:w="731" w:type="dxa"/>
            <w:tcBorders>
              <w:top w:val="nil"/>
              <w:left w:val="nil"/>
              <w:bottom w:val="single" w:color="auto" w:sz="4" w:space="0"/>
              <w:right w:val="single" w:color="auto" w:sz="4" w:space="0"/>
            </w:tcBorders>
            <w:vAlign w:val="center"/>
          </w:tcPr>
          <w:p w14:paraId="5D0A3297">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bookmarkStart w:id="448" w:name="_Toc847827728"/>
            <w:bookmarkStart w:id="449" w:name="_Toc1922304745"/>
            <w:bookmarkStart w:id="450" w:name="_Toc1188389924"/>
            <w:bookmarkStart w:id="451" w:name="_Toc870481436"/>
            <w:bookmarkStart w:id="452" w:name="_Toc2031902180"/>
            <w:r>
              <w:rPr>
                <w:rFonts w:hint="eastAsia" w:asciiTheme="minorEastAsia" w:hAnsiTheme="minorEastAsia" w:eastAsiaTheme="minorEastAsia" w:cstheme="minorEastAsia"/>
                <w:b w:val="0"/>
                <w:bCs/>
                <w:color w:val="auto"/>
                <w:sz w:val="24"/>
                <w:szCs w:val="24"/>
                <w:highlight w:val="none"/>
              </w:rPr>
              <w:t>H</w:t>
            </w:r>
            <w:bookmarkEnd w:id="448"/>
            <w:bookmarkEnd w:id="449"/>
            <w:bookmarkEnd w:id="450"/>
            <w:bookmarkEnd w:id="451"/>
            <w:bookmarkEnd w:id="452"/>
          </w:p>
        </w:tc>
        <w:tc>
          <w:tcPr>
            <w:tcW w:w="622" w:type="dxa"/>
            <w:tcBorders>
              <w:top w:val="nil"/>
              <w:left w:val="nil"/>
              <w:bottom w:val="single" w:color="auto" w:sz="4" w:space="0"/>
              <w:right w:val="single" w:color="auto" w:sz="4" w:space="0"/>
            </w:tcBorders>
            <w:vAlign w:val="center"/>
          </w:tcPr>
          <w:p w14:paraId="36FEFE51">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669" w:type="dxa"/>
            <w:tcBorders>
              <w:top w:val="nil"/>
              <w:left w:val="nil"/>
              <w:bottom w:val="single" w:color="auto" w:sz="4" w:space="0"/>
              <w:right w:val="single" w:color="auto" w:sz="4" w:space="0"/>
            </w:tcBorders>
            <w:vAlign w:val="center"/>
          </w:tcPr>
          <w:p w14:paraId="73411648">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bookmarkStart w:id="453" w:name="_Toc894984666"/>
            <w:bookmarkStart w:id="454" w:name="_Toc1671535568"/>
            <w:bookmarkStart w:id="455" w:name="_Toc1431863747"/>
            <w:bookmarkStart w:id="456" w:name="_Toc886626651"/>
            <w:bookmarkStart w:id="457" w:name="_Toc1522891488"/>
            <w:r>
              <w:rPr>
                <w:rFonts w:hint="eastAsia" w:asciiTheme="minorEastAsia" w:hAnsiTheme="minorEastAsia" w:eastAsiaTheme="minorEastAsia" w:cstheme="minorEastAsia"/>
                <w:b w:val="0"/>
                <w:bCs/>
                <w:color w:val="auto"/>
                <w:sz w:val="24"/>
                <w:szCs w:val="24"/>
                <w:highlight w:val="none"/>
              </w:rPr>
              <w:t>H</w:t>
            </w:r>
            <w:bookmarkEnd w:id="453"/>
            <w:bookmarkEnd w:id="454"/>
            <w:bookmarkEnd w:id="455"/>
            <w:bookmarkEnd w:id="456"/>
            <w:bookmarkEnd w:id="457"/>
          </w:p>
        </w:tc>
        <w:tc>
          <w:tcPr>
            <w:tcW w:w="337" w:type="pct"/>
            <w:tcBorders>
              <w:top w:val="nil"/>
              <w:left w:val="single" w:color="auto" w:sz="4" w:space="0"/>
              <w:bottom w:val="single" w:color="auto" w:sz="4" w:space="0"/>
              <w:right w:val="single" w:color="auto" w:sz="4" w:space="0"/>
            </w:tcBorders>
            <w:vAlign w:val="center"/>
          </w:tcPr>
          <w:p w14:paraId="64DA9100">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p>
        </w:tc>
        <w:tc>
          <w:tcPr>
            <w:tcW w:w="337" w:type="pct"/>
            <w:tcBorders>
              <w:top w:val="nil"/>
              <w:left w:val="nil"/>
              <w:bottom w:val="single" w:color="auto" w:sz="4" w:space="0"/>
              <w:right w:val="single" w:color="auto" w:sz="4" w:space="0"/>
            </w:tcBorders>
            <w:vAlign w:val="center"/>
          </w:tcPr>
          <w:p w14:paraId="250AAAD3">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nil"/>
              <w:left w:val="nil"/>
              <w:bottom w:val="single" w:color="auto" w:sz="4" w:space="0"/>
              <w:right w:val="single" w:color="auto" w:sz="4" w:space="0"/>
            </w:tcBorders>
            <w:vAlign w:val="center"/>
          </w:tcPr>
          <w:p w14:paraId="04B9BFCB">
            <w:pPr>
              <w:pStyle w:val="3"/>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color w:val="auto"/>
                <w:szCs w:val="21"/>
                <w:highlight w:val="none"/>
              </w:rPr>
            </w:pPr>
          </w:p>
        </w:tc>
        <w:tc>
          <w:tcPr>
            <w:tcW w:w="338" w:type="pct"/>
            <w:tcBorders>
              <w:top w:val="nil"/>
              <w:left w:val="nil"/>
              <w:bottom w:val="single" w:color="auto" w:sz="4" w:space="0"/>
              <w:right w:val="single" w:color="auto" w:sz="4" w:space="0"/>
            </w:tcBorders>
            <w:vAlign w:val="center"/>
          </w:tcPr>
          <w:p w14:paraId="69F76E16">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p>
        </w:tc>
        <w:tc>
          <w:tcPr>
            <w:tcW w:w="338" w:type="pct"/>
            <w:tcBorders>
              <w:top w:val="nil"/>
              <w:left w:val="nil"/>
              <w:bottom w:val="single" w:color="auto" w:sz="4" w:space="0"/>
              <w:right w:val="single" w:color="auto" w:sz="4" w:space="0"/>
            </w:tcBorders>
            <w:vAlign w:val="center"/>
          </w:tcPr>
          <w:p w14:paraId="4C482AE9">
            <w:pPr>
              <w:keepNext/>
              <w:keepLines/>
              <w:pageBreakBefore w:val="0"/>
              <w:widowControl/>
              <w:kinsoku/>
              <w:wordWrap/>
              <w:overflowPunct/>
              <w:topLinePunct w:val="0"/>
              <w:autoSpaceDE/>
              <w:autoSpaceDN/>
              <w:bidi w:val="0"/>
              <w:adjustRightInd/>
              <w:snapToGrid/>
              <w:spacing w:before="0" w:beforeLines="0" w:after="0" w:afterLines="0"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lang w:val="en-US" w:eastAsia="zh-CN"/>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50" w:type="pct"/>
            <w:tcBorders>
              <w:top w:val="nil"/>
              <w:left w:val="nil"/>
              <w:bottom w:val="single" w:color="auto" w:sz="4" w:space="0"/>
              <w:right w:val="single" w:color="auto" w:sz="4" w:space="0"/>
            </w:tcBorders>
            <w:vAlign w:val="center"/>
          </w:tcPr>
          <w:p w14:paraId="41696811">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b w:val="0"/>
                <w:bCs/>
                <w:color w:val="auto"/>
                <w:sz w:val="24"/>
                <w:szCs w:val="24"/>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r>
      <w:tr w14:paraId="231E7B67">
        <w:trPr>
          <w:trHeight w:val="624" w:hRule="atLeast"/>
        </w:trPr>
        <w:tc>
          <w:tcPr>
            <w:tcW w:w="1901" w:type="pct"/>
            <w:tcBorders>
              <w:top w:val="nil"/>
              <w:left w:val="single" w:color="auto" w:sz="4" w:space="0"/>
              <w:bottom w:val="single" w:color="auto" w:sz="4" w:space="0"/>
              <w:right w:val="single" w:color="auto" w:sz="4" w:space="0"/>
            </w:tcBorders>
            <w:vAlign w:val="top"/>
          </w:tcPr>
          <w:p w14:paraId="2F95A6F8">
            <w:pPr>
              <w:keepNext w:val="0"/>
              <w:keepLines w:val="0"/>
              <w:pageBreakBefore w:val="0"/>
              <w:widowControl/>
              <w:suppressLineNumbers w:val="0"/>
              <w:kinsoku/>
              <w:wordWrap/>
              <w:topLinePunct w:val="0"/>
              <w:autoSpaceDE/>
              <w:autoSpaceDN/>
              <w:bidi w:val="0"/>
              <w:adjustRightInd/>
              <w:snapToGrid/>
              <w:spacing w:line="360" w:lineRule="auto"/>
              <w:ind w:firstLine="0" w:firstLineChars="0"/>
              <w:jc w:val="center"/>
              <w:textAlignment w:val="top"/>
              <w:rPr>
                <w:rFonts w:hint="eastAsia" w:asciiTheme="minorEastAsia" w:hAnsiTheme="minorEastAsia" w:eastAsiaTheme="minorEastAsia" w:cstheme="minorEastAsia"/>
                <w:b/>
                <w:color w:val="auto"/>
                <w:sz w:val="24"/>
                <w:szCs w:val="24"/>
                <w:highlight w:val="none"/>
                <w:lang w:val="en-US" w:eastAsia="zh-CN"/>
              </w:rPr>
            </w:pPr>
            <w:r>
              <w:rPr>
                <w:rFonts w:hint="eastAsia" w:asciiTheme="minorEastAsia" w:hAnsiTheme="minorEastAsia" w:eastAsiaTheme="minorEastAsia" w:cstheme="minorEastAsia"/>
                <w:b w:val="0"/>
                <w:bCs/>
                <w:color w:val="auto"/>
                <w:sz w:val="24"/>
                <w:szCs w:val="24"/>
                <w:highlight w:val="none"/>
                <w:lang w:val="en-US" w:eastAsia="zh-CN"/>
              </w:rPr>
              <w:t>实践课</w:t>
            </w:r>
          </w:p>
        </w:tc>
        <w:tc>
          <w:tcPr>
            <w:tcW w:w="382" w:type="pct"/>
            <w:tcBorders>
              <w:top w:val="nil"/>
              <w:left w:val="nil"/>
              <w:bottom w:val="single" w:color="auto" w:sz="4" w:space="0"/>
              <w:right w:val="single" w:color="auto" w:sz="4" w:space="0"/>
            </w:tcBorders>
            <w:vAlign w:val="center"/>
          </w:tcPr>
          <w:p w14:paraId="51AEFE22">
            <w:pPr>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25" w:type="pct"/>
            <w:tcBorders>
              <w:top w:val="nil"/>
              <w:left w:val="nil"/>
              <w:bottom w:val="single" w:color="auto" w:sz="4" w:space="0"/>
              <w:right w:val="single" w:color="auto" w:sz="4" w:space="0"/>
            </w:tcBorders>
            <w:vAlign w:val="center"/>
          </w:tcPr>
          <w:p w14:paraId="7E07026D">
            <w:pPr>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49" w:type="pct"/>
            <w:tcBorders>
              <w:top w:val="nil"/>
              <w:left w:val="nil"/>
              <w:bottom w:val="single" w:color="auto" w:sz="4" w:space="0"/>
              <w:right w:val="single" w:color="auto" w:sz="4" w:space="0"/>
            </w:tcBorders>
            <w:vAlign w:val="center"/>
          </w:tcPr>
          <w:p w14:paraId="270FFCD1">
            <w:pPr>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rPr>
              <w:t>H</w:t>
            </w:r>
          </w:p>
        </w:tc>
        <w:tc>
          <w:tcPr>
            <w:tcW w:w="337" w:type="pct"/>
            <w:tcBorders>
              <w:top w:val="nil"/>
              <w:left w:val="single" w:color="auto" w:sz="4" w:space="0"/>
              <w:bottom w:val="single" w:color="auto" w:sz="4" w:space="0"/>
              <w:right w:val="single" w:color="auto" w:sz="4" w:space="0"/>
            </w:tcBorders>
            <w:vAlign w:val="center"/>
          </w:tcPr>
          <w:p w14:paraId="0F543B07">
            <w:pPr>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Cs w:val="21"/>
                <w:highlight w:val="none"/>
              </w:rPr>
            </w:pPr>
          </w:p>
        </w:tc>
        <w:tc>
          <w:tcPr>
            <w:tcW w:w="337" w:type="pct"/>
            <w:tcBorders>
              <w:top w:val="single" w:color="auto" w:sz="4" w:space="0"/>
              <w:left w:val="nil"/>
              <w:bottom w:val="single" w:color="auto" w:sz="4" w:space="0"/>
              <w:right w:val="single" w:color="auto" w:sz="4" w:space="0"/>
            </w:tcBorders>
            <w:vAlign w:val="center"/>
          </w:tcPr>
          <w:p w14:paraId="3FB4838D">
            <w:pPr>
              <w:keepNext/>
              <w:keepLines/>
              <w:pageBreakBefore w:val="0"/>
              <w:widowControl/>
              <w:kinsoku/>
              <w:wordWrap/>
              <w:overflowPunct/>
              <w:topLinePunct w:val="0"/>
              <w:autoSpaceDE/>
              <w:autoSpaceDN/>
              <w:bidi w:val="0"/>
              <w:adjustRightInd/>
              <w:snapToGrid/>
              <w:spacing w:line="360" w:lineRule="auto"/>
              <w:ind w:firstLine="0" w:firstLineChars="0"/>
              <w:jc w:val="center"/>
              <w:textAlignment w:val="auto"/>
              <w:rPr>
                <w:rFonts w:hint="eastAsia" w:asciiTheme="minorEastAsia" w:hAnsiTheme="minorEastAsia" w:eastAsiaTheme="minorEastAsia" w:cstheme="minorEastAsia"/>
                <w:color w:val="auto"/>
                <w:szCs w:val="21"/>
                <w:highlight w:val="none"/>
                <w:lang w:val="en-US" w:eastAsia="zh-CN"/>
              </w:rPr>
            </w:pPr>
            <w:r>
              <w:rPr>
                <w:rFonts w:hint="eastAsia" w:asciiTheme="minorEastAsia" w:hAnsiTheme="minorEastAsia" w:eastAsiaTheme="minorEastAsia" w:cstheme="minorEastAsia"/>
                <w:b w:val="0"/>
                <w:bCs/>
                <w:color w:val="auto"/>
                <w:sz w:val="24"/>
                <w:szCs w:val="24"/>
                <w:highlight w:val="none"/>
              </w:rPr>
              <w:t>H</w:t>
            </w:r>
          </w:p>
        </w:tc>
        <w:tc>
          <w:tcPr>
            <w:tcW w:w="338" w:type="pct"/>
            <w:tcBorders>
              <w:top w:val="single" w:color="auto" w:sz="4" w:space="0"/>
              <w:left w:val="single" w:color="auto" w:sz="4" w:space="0"/>
              <w:bottom w:val="single" w:color="auto" w:sz="4" w:space="0"/>
              <w:right w:val="single" w:color="auto" w:sz="4" w:space="0"/>
            </w:tcBorders>
            <w:vAlign w:val="center"/>
          </w:tcPr>
          <w:p w14:paraId="648D8405">
            <w:pPr>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Cs w:val="21"/>
                <w:highlight w:val="none"/>
              </w:rPr>
            </w:pPr>
          </w:p>
        </w:tc>
        <w:tc>
          <w:tcPr>
            <w:tcW w:w="338" w:type="pct"/>
            <w:tcBorders>
              <w:top w:val="nil"/>
              <w:left w:val="nil"/>
              <w:bottom w:val="single" w:color="auto" w:sz="4" w:space="0"/>
              <w:right w:val="single" w:color="auto" w:sz="4" w:space="0"/>
            </w:tcBorders>
            <w:vAlign w:val="center"/>
          </w:tcPr>
          <w:p w14:paraId="25311938">
            <w:pPr>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38" w:type="pct"/>
            <w:tcBorders>
              <w:top w:val="nil"/>
              <w:left w:val="single" w:color="auto" w:sz="4" w:space="0"/>
              <w:bottom w:val="single" w:color="auto" w:sz="4" w:space="0"/>
              <w:right w:val="single" w:color="auto" w:sz="4" w:space="0"/>
            </w:tcBorders>
            <w:vAlign w:val="center"/>
          </w:tcPr>
          <w:p w14:paraId="628163E9">
            <w:pPr>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c>
          <w:tcPr>
            <w:tcW w:w="350" w:type="pct"/>
            <w:tcBorders>
              <w:top w:val="nil"/>
              <w:left w:val="single" w:color="auto" w:sz="4" w:space="0"/>
              <w:bottom w:val="single" w:color="auto" w:sz="4" w:space="0"/>
              <w:right w:val="single" w:color="auto" w:sz="4" w:space="0"/>
            </w:tcBorders>
            <w:vAlign w:val="center"/>
          </w:tcPr>
          <w:p w14:paraId="29B4FC6F">
            <w:pPr>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Cs w:val="21"/>
                <w:highlight w:val="none"/>
              </w:rPr>
            </w:pPr>
            <w:r>
              <w:rPr>
                <w:rFonts w:hint="eastAsia" w:asciiTheme="minorEastAsia" w:hAnsiTheme="minorEastAsia" w:eastAsiaTheme="minorEastAsia" w:cstheme="minorEastAsia"/>
                <w:b w:val="0"/>
                <w:bCs/>
                <w:color w:val="auto"/>
                <w:sz w:val="24"/>
                <w:szCs w:val="24"/>
                <w:highlight w:val="none"/>
                <w:lang w:val="en-US" w:eastAsia="zh-CN"/>
              </w:rPr>
              <w:t>M</w:t>
            </w:r>
          </w:p>
        </w:tc>
      </w:tr>
    </w:tbl>
    <w:p w14:paraId="511325E1">
      <w:pPr>
        <w:pStyle w:val="3"/>
        <w:keepNext/>
        <w:keepLines/>
        <w:pageBreakBefore w:val="0"/>
        <w:widowControl w:val="0"/>
        <w:kinsoku/>
        <w:wordWrap/>
        <w:overflowPunct/>
        <w:topLinePunct w:val="0"/>
        <w:autoSpaceDE/>
        <w:autoSpaceDN/>
        <w:bidi w:val="0"/>
        <w:adjustRightInd/>
        <w:snapToGrid/>
        <w:spacing w:before="157" w:beforeLines="50" w:after="157" w:afterLines="50" w:line="360" w:lineRule="auto"/>
        <w:ind w:left="0" w:leftChars="0" w:firstLine="0" w:firstLineChars="0"/>
        <w:textAlignment w:val="auto"/>
        <w:rPr>
          <w:rFonts w:hint="eastAsia" w:asciiTheme="minorEastAsia" w:hAnsiTheme="minorEastAsia" w:eastAsiaTheme="minorEastAsia" w:cstheme="minorEastAsia"/>
          <w:color w:val="auto"/>
          <w:sz w:val="28"/>
          <w:szCs w:val="28"/>
          <w:highlight w:val="none"/>
        </w:rPr>
      </w:pPr>
      <w:bookmarkStart w:id="458" w:name="_Toc145096824"/>
      <w:bookmarkStart w:id="459" w:name="_Toc117221322"/>
      <w:bookmarkStart w:id="460" w:name="_Toc1527133870"/>
      <w:bookmarkStart w:id="461" w:name="_Toc1031817874"/>
      <w:bookmarkStart w:id="462" w:name="_Toc632247547"/>
      <w:r>
        <w:rPr>
          <w:rFonts w:hint="eastAsia" w:asciiTheme="minorEastAsia" w:hAnsiTheme="minorEastAsia" w:eastAsiaTheme="minorEastAsia" w:cstheme="minorEastAsia"/>
          <w:color w:val="auto"/>
          <w:sz w:val="28"/>
          <w:szCs w:val="28"/>
          <w:highlight w:val="none"/>
          <w:lang w:val="en-US" w:eastAsia="zh-CN"/>
        </w:rPr>
        <w:t>八、</w:t>
      </w:r>
      <w:r>
        <w:rPr>
          <w:rFonts w:hint="eastAsia" w:asciiTheme="minorEastAsia" w:hAnsiTheme="minorEastAsia" w:eastAsiaTheme="minorEastAsia" w:cstheme="minorEastAsia"/>
          <w:color w:val="auto"/>
          <w:sz w:val="28"/>
          <w:szCs w:val="28"/>
          <w:highlight w:val="none"/>
        </w:rPr>
        <w:t>课程修读说明</w:t>
      </w:r>
      <w:bookmarkEnd w:id="458"/>
      <w:bookmarkEnd w:id="459"/>
      <w:bookmarkEnd w:id="460"/>
      <w:bookmarkEnd w:id="461"/>
      <w:bookmarkEnd w:id="462"/>
    </w:p>
    <w:p w14:paraId="30F4329F">
      <w:pPr>
        <w:pStyle w:val="3"/>
        <w:keepNext/>
        <w:keepLines/>
        <w:pageBreakBefore w:val="0"/>
        <w:widowControl w:val="0"/>
        <w:kinsoku/>
        <w:wordWrap/>
        <w:overflowPunct/>
        <w:topLinePunct w:val="0"/>
        <w:autoSpaceDE/>
        <w:autoSpaceDN/>
        <w:bidi w:val="0"/>
        <w:adjustRightInd/>
        <w:snapToGrid/>
        <w:spacing w:before="157" w:beforeLines="50" w:after="157" w:afterLines="50" w:line="360" w:lineRule="auto"/>
        <w:ind w:left="0" w:leftChars="0" w:firstLine="480" w:firstLineChars="200"/>
        <w:textAlignment w:val="auto"/>
        <w:rPr>
          <w:rFonts w:hint="eastAsia" w:asciiTheme="minorEastAsia" w:hAnsiTheme="minorEastAsia" w:eastAsiaTheme="minorEastAsia" w:cstheme="minorEastAsia"/>
          <w:b/>
          <w:bCs w:val="0"/>
          <w:color w:val="auto"/>
          <w:sz w:val="24"/>
          <w:szCs w:val="24"/>
          <w:highlight w:val="none"/>
          <w:lang w:eastAsia="zh-CN"/>
        </w:rPr>
      </w:pPr>
      <w:bookmarkStart w:id="463" w:name="_Toc435437073"/>
      <w:bookmarkStart w:id="464" w:name="_Toc1961887793"/>
      <w:bookmarkStart w:id="465" w:name="_Toc832558793"/>
      <w:bookmarkStart w:id="466" w:name="_Toc1248381623"/>
      <w:bookmarkStart w:id="467" w:name="_Toc896254555"/>
      <w:r>
        <w:rPr>
          <w:rFonts w:hint="eastAsia" w:asciiTheme="minorEastAsia" w:hAnsiTheme="minorEastAsia" w:eastAsiaTheme="minorEastAsia" w:cstheme="minorEastAsia"/>
          <w:b/>
          <w:bCs w:val="0"/>
          <w:color w:val="auto"/>
          <w:sz w:val="24"/>
          <w:szCs w:val="24"/>
          <w:highlight w:val="none"/>
          <w:lang w:eastAsia="zh-CN"/>
        </w:rPr>
        <w:t>（一）课程体系结构</w:t>
      </w:r>
      <w:bookmarkEnd w:id="463"/>
      <w:bookmarkEnd w:id="464"/>
      <w:bookmarkEnd w:id="465"/>
      <w:bookmarkEnd w:id="466"/>
      <w:bookmarkEnd w:id="467"/>
    </w:p>
    <w:p w14:paraId="06975B37">
      <w:pPr>
        <w:pStyle w:val="3"/>
        <w:keepNext/>
        <w:keepLines/>
        <w:pageBreakBefore w:val="0"/>
        <w:widowControl w:val="0"/>
        <w:kinsoku/>
        <w:wordWrap/>
        <w:overflowPunct/>
        <w:topLinePunct w:val="0"/>
        <w:autoSpaceDE/>
        <w:autoSpaceDN/>
        <w:bidi w:val="0"/>
        <w:adjustRightInd/>
        <w:snapToGrid/>
        <w:spacing w:before="157" w:beforeLines="50" w:after="157" w:afterLines="50" w:line="360" w:lineRule="auto"/>
        <w:ind w:left="0" w:leftChars="0" w:firstLine="480" w:firstLineChars="200"/>
        <w:textAlignment w:val="auto"/>
        <w:rPr>
          <w:rFonts w:hint="eastAsia" w:asciiTheme="minorEastAsia" w:hAnsiTheme="minorEastAsia" w:eastAsiaTheme="minorEastAsia" w:cstheme="minorEastAsia"/>
          <w:b w:val="0"/>
          <w:bCs/>
          <w:color w:val="auto"/>
          <w:sz w:val="24"/>
          <w:szCs w:val="24"/>
          <w:highlight w:val="none"/>
          <w:lang w:eastAsia="zh-CN"/>
        </w:rPr>
      </w:pPr>
      <w:bookmarkStart w:id="468" w:name="_Toc984220913"/>
      <w:bookmarkStart w:id="469" w:name="_Toc1914100582"/>
      <w:bookmarkStart w:id="470" w:name="_Toc900005827"/>
      <w:bookmarkStart w:id="471" w:name="_Toc634706571"/>
      <w:bookmarkStart w:id="472" w:name="_Toc1959673746"/>
      <w:r>
        <w:rPr>
          <w:rFonts w:hint="eastAsia" w:asciiTheme="minorEastAsia" w:hAnsiTheme="minorEastAsia" w:eastAsiaTheme="minorEastAsia" w:cstheme="minorEastAsia"/>
          <w:b w:val="0"/>
          <w:bCs/>
          <w:color w:val="auto"/>
          <w:sz w:val="24"/>
          <w:szCs w:val="24"/>
          <w:highlight w:val="none"/>
          <w:lang w:eastAsia="zh-CN"/>
        </w:rPr>
        <w:t>课程分为课堂教学与实践教学两大模块，课堂教学含必修课与选修课，构建 “公共基础 + 专业核心 + 文化素养 + 能力拓展” 的课程体系：</w:t>
      </w:r>
      <w:bookmarkEnd w:id="468"/>
      <w:bookmarkEnd w:id="469"/>
      <w:bookmarkEnd w:id="470"/>
      <w:bookmarkEnd w:id="471"/>
      <w:bookmarkEnd w:id="472"/>
    </w:p>
    <w:p w14:paraId="5D278497">
      <w:pPr>
        <w:pStyle w:val="3"/>
        <w:keepNext/>
        <w:keepLines/>
        <w:pageBreakBefore w:val="0"/>
        <w:widowControl w:val="0"/>
        <w:kinsoku/>
        <w:wordWrap/>
        <w:overflowPunct/>
        <w:topLinePunct w:val="0"/>
        <w:autoSpaceDE/>
        <w:autoSpaceDN/>
        <w:bidi w:val="0"/>
        <w:adjustRightInd/>
        <w:snapToGrid/>
        <w:spacing w:before="157" w:beforeLines="50" w:after="157" w:afterLines="50" w:line="360" w:lineRule="auto"/>
        <w:ind w:left="0" w:leftChars="0" w:firstLine="480" w:firstLineChars="200"/>
        <w:textAlignment w:val="auto"/>
        <w:rPr>
          <w:rFonts w:hint="eastAsia" w:asciiTheme="minorEastAsia" w:hAnsiTheme="minorEastAsia" w:eastAsiaTheme="minorEastAsia" w:cstheme="minorEastAsia"/>
          <w:b w:val="0"/>
          <w:bCs/>
          <w:color w:val="auto"/>
          <w:sz w:val="24"/>
          <w:szCs w:val="24"/>
          <w:highlight w:val="none"/>
          <w:lang w:eastAsia="zh-CN"/>
        </w:rPr>
      </w:pPr>
      <w:bookmarkStart w:id="473" w:name="_Toc1881835597"/>
      <w:bookmarkStart w:id="474" w:name="_Toc962064148"/>
      <w:bookmarkStart w:id="475" w:name="_Toc279954983"/>
      <w:bookmarkStart w:id="476" w:name="_Toc983449614"/>
      <w:bookmarkStart w:id="477" w:name="_Toc1670608568"/>
      <w:r>
        <w:rPr>
          <w:rFonts w:hint="eastAsia" w:asciiTheme="minorEastAsia" w:hAnsiTheme="minorEastAsia" w:eastAsiaTheme="minorEastAsia" w:cstheme="minorEastAsia"/>
          <w:b w:val="0"/>
          <w:bCs/>
          <w:color w:val="auto"/>
          <w:sz w:val="24"/>
          <w:szCs w:val="24"/>
          <w:highlight w:val="none"/>
          <w:lang w:val="en-US" w:eastAsia="zh-CN"/>
        </w:rPr>
        <w:t>1.</w:t>
      </w:r>
      <w:r>
        <w:rPr>
          <w:rFonts w:hint="eastAsia" w:asciiTheme="minorEastAsia" w:hAnsiTheme="minorEastAsia" w:eastAsiaTheme="minorEastAsia" w:cstheme="minorEastAsia"/>
          <w:b w:val="0"/>
          <w:bCs/>
          <w:color w:val="auto"/>
          <w:sz w:val="24"/>
          <w:szCs w:val="24"/>
          <w:highlight w:val="none"/>
          <w:lang w:eastAsia="zh-CN"/>
        </w:rPr>
        <w:t>必修课：涵盖思想政治理论、中国历史文化、中国当代社会、中国宗教、引领信教群众能力培养、专业通</w:t>
      </w:r>
      <w:r>
        <w:rPr>
          <w:rFonts w:hint="eastAsia" w:asciiTheme="minorEastAsia" w:hAnsiTheme="minorEastAsia" w:eastAsiaTheme="minorEastAsia" w:cstheme="minorEastAsia"/>
          <w:b w:val="0"/>
          <w:bCs/>
          <w:color w:val="auto"/>
          <w:sz w:val="24"/>
          <w:szCs w:val="24"/>
          <w:highlight w:val="none"/>
          <w:lang w:val="en-US" w:eastAsia="zh-CN"/>
        </w:rPr>
        <w:t>识</w:t>
      </w:r>
      <w:r>
        <w:rPr>
          <w:rFonts w:hint="eastAsia" w:asciiTheme="minorEastAsia" w:hAnsiTheme="minorEastAsia" w:eastAsiaTheme="minorEastAsia" w:cstheme="minorEastAsia"/>
          <w:b w:val="0"/>
          <w:bCs/>
          <w:color w:val="auto"/>
          <w:sz w:val="24"/>
          <w:szCs w:val="24"/>
          <w:highlight w:val="none"/>
          <w:lang w:eastAsia="zh-CN"/>
        </w:rPr>
        <w:t>、专业核心、</w:t>
      </w:r>
      <w:r>
        <w:rPr>
          <w:rFonts w:hint="eastAsia" w:asciiTheme="minorEastAsia" w:hAnsiTheme="minorEastAsia" w:eastAsiaTheme="minorEastAsia" w:cstheme="minorEastAsia"/>
          <w:b w:val="0"/>
          <w:bCs/>
          <w:color w:val="auto"/>
          <w:sz w:val="24"/>
          <w:szCs w:val="24"/>
          <w:highlight w:val="none"/>
          <w:lang w:val="en-US" w:eastAsia="zh-CN"/>
        </w:rPr>
        <w:t>其他</w:t>
      </w:r>
      <w:r>
        <w:rPr>
          <w:rFonts w:hint="eastAsia" w:asciiTheme="minorEastAsia" w:hAnsiTheme="minorEastAsia" w:eastAsiaTheme="minorEastAsia" w:cstheme="minorEastAsia"/>
          <w:b w:val="0"/>
          <w:bCs/>
          <w:color w:val="auto"/>
          <w:sz w:val="24"/>
          <w:szCs w:val="24"/>
          <w:highlight w:val="none"/>
          <w:lang w:eastAsia="zh-CN"/>
        </w:rPr>
        <w:t>八大类，为必修核心内容；</w:t>
      </w:r>
      <w:bookmarkEnd w:id="473"/>
      <w:bookmarkEnd w:id="474"/>
      <w:bookmarkEnd w:id="475"/>
      <w:bookmarkEnd w:id="476"/>
      <w:bookmarkEnd w:id="477"/>
    </w:p>
    <w:p w14:paraId="7E29F088">
      <w:pPr>
        <w:pStyle w:val="3"/>
        <w:keepNext/>
        <w:keepLines/>
        <w:pageBreakBefore w:val="0"/>
        <w:widowControl w:val="0"/>
        <w:kinsoku/>
        <w:wordWrap/>
        <w:overflowPunct/>
        <w:topLinePunct w:val="0"/>
        <w:autoSpaceDE/>
        <w:autoSpaceDN/>
        <w:bidi w:val="0"/>
        <w:adjustRightInd/>
        <w:snapToGrid/>
        <w:spacing w:before="157" w:beforeLines="50" w:after="157" w:afterLines="50" w:line="360" w:lineRule="auto"/>
        <w:ind w:left="0" w:leftChars="0" w:firstLine="480" w:firstLineChars="200"/>
        <w:textAlignment w:val="auto"/>
        <w:rPr>
          <w:rFonts w:hint="eastAsia" w:asciiTheme="minorEastAsia" w:hAnsiTheme="minorEastAsia" w:eastAsiaTheme="minorEastAsia" w:cstheme="minorEastAsia"/>
          <w:b w:val="0"/>
          <w:bCs/>
          <w:color w:val="auto"/>
          <w:sz w:val="24"/>
          <w:szCs w:val="24"/>
          <w:highlight w:val="none"/>
          <w:lang w:eastAsia="zh-CN"/>
        </w:rPr>
      </w:pPr>
      <w:bookmarkStart w:id="478" w:name="_Toc1007757173"/>
      <w:bookmarkStart w:id="479" w:name="_Toc1717001498"/>
      <w:bookmarkStart w:id="480" w:name="_Toc2019209410"/>
      <w:bookmarkStart w:id="481" w:name="_Toc66728704"/>
      <w:bookmarkStart w:id="482" w:name="_Toc1803515186"/>
      <w:r>
        <w:rPr>
          <w:rFonts w:hint="eastAsia" w:asciiTheme="minorEastAsia" w:hAnsiTheme="minorEastAsia" w:eastAsiaTheme="minorEastAsia" w:cstheme="minorEastAsia"/>
          <w:b w:val="0"/>
          <w:bCs/>
          <w:color w:val="auto"/>
          <w:sz w:val="24"/>
          <w:szCs w:val="24"/>
          <w:highlight w:val="none"/>
          <w:lang w:val="en-US" w:eastAsia="zh-CN"/>
        </w:rPr>
        <w:t>2.</w:t>
      </w:r>
      <w:r>
        <w:rPr>
          <w:rFonts w:hint="eastAsia" w:asciiTheme="minorEastAsia" w:hAnsiTheme="minorEastAsia" w:eastAsiaTheme="minorEastAsia" w:cstheme="minorEastAsia"/>
          <w:b w:val="0"/>
          <w:bCs/>
          <w:color w:val="auto"/>
          <w:sz w:val="24"/>
          <w:szCs w:val="24"/>
          <w:highlight w:val="none"/>
          <w:lang w:eastAsia="zh-CN"/>
        </w:rPr>
        <w:t>选修课：分为专业选修课（≥8 学分）与公共选修课（≥7 学分），学生可结合兴趣与发展方向自主选读；</w:t>
      </w:r>
      <w:bookmarkEnd w:id="478"/>
      <w:bookmarkEnd w:id="479"/>
      <w:bookmarkEnd w:id="480"/>
      <w:bookmarkEnd w:id="481"/>
      <w:bookmarkEnd w:id="482"/>
    </w:p>
    <w:p w14:paraId="2A0B01E3">
      <w:pPr>
        <w:pStyle w:val="3"/>
        <w:keepNext/>
        <w:keepLines/>
        <w:pageBreakBefore w:val="0"/>
        <w:widowControl w:val="0"/>
        <w:kinsoku/>
        <w:wordWrap/>
        <w:overflowPunct/>
        <w:topLinePunct w:val="0"/>
        <w:autoSpaceDE/>
        <w:autoSpaceDN/>
        <w:bidi w:val="0"/>
        <w:adjustRightInd/>
        <w:snapToGrid/>
        <w:spacing w:before="157" w:beforeLines="50" w:after="157" w:afterLines="50" w:line="360" w:lineRule="auto"/>
        <w:ind w:left="0" w:leftChars="0" w:firstLine="480" w:firstLineChars="200"/>
        <w:textAlignment w:val="auto"/>
        <w:rPr>
          <w:rFonts w:hint="eastAsia" w:asciiTheme="minorEastAsia" w:hAnsiTheme="minorEastAsia" w:eastAsiaTheme="minorEastAsia" w:cstheme="minorEastAsia"/>
          <w:b w:val="0"/>
          <w:bCs/>
          <w:color w:val="auto"/>
          <w:sz w:val="24"/>
          <w:szCs w:val="24"/>
          <w:highlight w:val="none"/>
          <w:lang w:eastAsia="zh-CN"/>
        </w:rPr>
      </w:pPr>
      <w:bookmarkStart w:id="483" w:name="_Toc2095537344"/>
      <w:bookmarkStart w:id="484" w:name="_Toc522864394"/>
      <w:bookmarkStart w:id="485" w:name="_Toc1906412147"/>
      <w:bookmarkStart w:id="486" w:name="_Toc168480329"/>
      <w:bookmarkStart w:id="487" w:name="_Toc171282722"/>
      <w:r>
        <w:rPr>
          <w:rFonts w:hint="eastAsia" w:asciiTheme="minorEastAsia" w:hAnsiTheme="minorEastAsia" w:eastAsiaTheme="minorEastAsia" w:cstheme="minorEastAsia"/>
          <w:b w:val="0"/>
          <w:bCs/>
          <w:color w:val="auto"/>
          <w:sz w:val="24"/>
          <w:szCs w:val="24"/>
          <w:highlight w:val="none"/>
          <w:lang w:val="en-US" w:eastAsia="zh-CN"/>
        </w:rPr>
        <w:t>3.</w:t>
      </w:r>
      <w:r>
        <w:rPr>
          <w:rFonts w:hint="eastAsia" w:asciiTheme="minorEastAsia" w:hAnsiTheme="minorEastAsia" w:eastAsiaTheme="minorEastAsia" w:cstheme="minorEastAsia"/>
          <w:b w:val="0"/>
          <w:bCs/>
          <w:color w:val="auto"/>
          <w:sz w:val="24"/>
          <w:szCs w:val="24"/>
          <w:highlight w:val="none"/>
          <w:lang w:eastAsia="zh-CN"/>
        </w:rPr>
        <w:t>贯穿课程：形势与政策（讲座）、大学英语、经七、早晚课诵、布萨、五育实践贯穿 1-8 学期。</w:t>
      </w:r>
      <w:bookmarkEnd w:id="483"/>
      <w:bookmarkEnd w:id="484"/>
      <w:bookmarkEnd w:id="485"/>
      <w:bookmarkEnd w:id="486"/>
      <w:bookmarkEnd w:id="487"/>
    </w:p>
    <w:p w14:paraId="3B4A62C6">
      <w:pPr>
        <w:pStyle w:val="3"/>
        <w:keepNext/>
        <w:keepLines/>
        <w:pageBreakBefore w:val="0"/>
        <w:widowControl w:val="0"/>
        <w:kinsoku/>
        <w:wordWrap/>
        <w:overflowPunct/>
        <w:topLinePunct w:val="0"/>
        <w:autoSpaceDE/>
        <w:autoSpaceDN/>
        <w:bidi w:val="0"/>
        <w:adjustRightInd/>
        <w:snapToGrid/>
        <w:spacing w:before="157" w:beforeLines="50" w:after="157" w:afterLines="50" w:line="360" w:lineRule="auto"/>
        <w:ind w:left="0" w:leftChars="0" w:firstLine="480" w:firstLineChars="200"/>
        <w:textAlignment w:val="auto"/>
        <w:rPr>
          <w:rFonts w:hint="eastAsia" w:asciiTheme="minorEastAsia" w:hAnsiTheme="minorEastAsia" w:eastAsiaTheme="minorEastAsia" w:cstheme="minorEastAsia"/>
          <w:b/>
          <w:bCs w:val="0"/>
          <w:color w:val="auto"/>
          <w:sz w:val="24"/>
          <w:szCs w:val="24"/>
          <w:highlight w:val="none"/>
        </w:rPr>
      </w:pPr>
      <w:bookmarkStart w:id="488" w:name="_Toc964329808"/>
      <w:bookmarkStart w:id="489" w:name="_Toc1265442757"/>
      <w:bookmarkStart w:id="490" w:name="_Toc612941389"/>
      <w:bookmarkStart w:id="491" w:name="_Toc1120621674"/>
      <w:bookmarkStart w:id="492" w:name="_Toc278786434"/>
      <w:r>
        <w:rPr>
          <w:rFonts w:hint="eastAsia" w:asciiTheme="minorEastAsia" w:hAnsiTheme="minorEastAsia" w:eastAsiaTheme="minorEastAsia" w:cstheme="minorEastAsia"/>
          <w:b/>
          <w:bCs w:val="0"/>
          <w:color w:val="auto"/>
          <w:sz w:val="24"/>
          <w:szCs w:val="24"/>
          <w:highlight w:val="none"/>
          <w:lang w:eastAsia="zh-CN"/>
        </w:rPr>
        <w:t>（</w:t>
      </w:r>
      <w:r>
        <w:rPr>
          <w:rFonts w:hint="eastAsia" w:asciiTheme="minorEastAsia" w:hAnsiTheme="minorEastAsia" w:eastAsiaTheme="minorEastAsia" w:cstheme="minorEastAsia"/>
          <w:b/>
          <w:bCs w:val="0"/>
          <w:color w:val="auto"/>
          <w:sz w:val="24"/>
          <w:szCs w:val="24"/>
          <w:highlight w:val="none"/>
          <w:lang w:val="en-US" w:eastAsia="zh-CN"/>
        </w:rPr>
        <w:t>二）</w:t>
      </w:r>
      <w:r>
        <w:rPr>
          <w:rFonts w:hint="eastAsia" w:asciiTheme="minorEastAsia" w:hAnsiTheme="minorEastAsia" w:eastAsiaTheme="minorEastAsia" w:cstheme="minorEastAsia"/>
          <w:b/>
          <w:bCs w:val="0"/>
          <w:color w:val="auto"/>
          <w:sz w:val="24"/>
          <w:szCs w:val="24"/>
          <w:highlight w:val="none"/>
        </w:rPr>
        <w:t>修读原则</w:t>
      </w:r>
      <w:bookmarkEnd w:id="488"/>
      <w:bookmarkEnd w:id="489"/>
      <w:bookmarkEnd w:id="490"/>
      <w:bookmarkEnd w:id="491"/>
      <w:bookmarkEnd w:id="492"/>
    </w:p>
    <w:p w14:paraId="485B51B0">
      <w:pPr>
        <w:pStyle w:val="3"/>
        <w:keepNext/>
        <w:keepLines/>
        <w:pageBreakBefore w:val="0"/>
        <w:widowControl w:val="0"/>
        <w:kinsoku/>
        <w:wordWrap/>
        <w:overflowPunct/>
        <w:topLinePunct w:val="0"/>
        <w:autoSpaceDE/>
        <w:autoSpaceDN/>
        <w:bidi w:val="0"/>
        <w:adjustRightInd/>
        <w:snapToGrid/>
        <w:spacing w:before="157" w:beforeLines="50" w:after="157" w:afterLines="50" w:line="360" w:lineRule="auto"/>
        <w:ind w:left="0" w:leftChars="0" w:firstLine="480" w:firstLineChars="200"/>
        <w:textAlignment w:val="auto"/>
        <w:rPr>
          <w:rFonts w:hint="eastAsia" w:asciiTheme="minorEastAsia" w:hAnsiTheme="minorEastAsia" w:eastAsiaTheme="minorEastAsia" w:cstheme="minorEastAsia"/>
          <w:b w:val="0"/>
          <w:bCs/>
          <w:color w:val="auto"/>
          <w:sz w:val="24"/>
          <w:szCs w:val="24"/>
          <w:highlight w:val="none"/>
        </w:rPr>
      </w:pPr>
      <w:bookmarkStart w:id="493" w:name="_Toc856890728"/>
      <w:bookmarkStart w:id="494" w:name="_Toc226870264"/>
      <w:bookmarkStart w:id="495" w:name="_Toc431999147"/>
      <w:bookmarkStart w:id="496" w:name="_Toc1765860658"/>
      <w:bookmarkStart w:id="497" w:name="_Toc1901762131"/>
      <w:r>
        <w:rPr>
          <w:rFonts w:hint="eastAsia" w:asciiTheme="minorEastAsia" w:hAnsiTheme="minorEastAsia" w:eastAsiaTheme="minorEastAsia" w:cstheme="minorEastAsia"/>
          <w:b w:val="0"/>
          <w:bCs/>
          <w:color w:val="auto"/>
          <w:sz w:val="24"/>
          <w:szCs w:val="24"/>
          <w:highlight w:val="none"/>
        </w:rPr>
        <w:t>1. 循序渐进原则</w:t>
      </w:r>
      <w:bookmarkEnd w:id="493"/>
      <w:bookmarkEnd w:id="494"/>
      <w:bookmarkEnd w:id="495"/>
      <w:bookmarkEnd w:id="496"/>
      <w:bookmarkEnd w:id="497"/>
    </w:p>
    <w:p w14:paraId="1C9FA99E">
      <w:pPr>
        <w:pStyle w:val="3"/>
        <w:keepNext/>
        <w:keepLines/>
        <w:pageBreakBefore w:val="0"/>
        <w:widowControl w:val="0"/>
        <w:kinsoku/>
        <w:wordWrap/>
        <w:overflowPunct/>
        <w:topLinePunct w:val="0"/>
        <w:autoSpaceDE/>
        <w:autoSpaceDN/>
        <w:bidi w:val="0"/>
        <w:adjustRightInd/>
        <w:snapToGrid/>
        <w:spacing w:before="157" w:beforeLines="50" w:after="157" w:afterLines="50" w:line="360" w:lineRule="auto"/>
        <w:ind w:left="0" w:leftChars="0" w:firstLine="480" w:firstLineChars="200"/>
        <w:textAlignment w:val="auto"/>
        <w:rPr>
          <w:rFonts w:hint="eastAsia" w:asciiTheme="minorEastAsia" w:hAnsiTheme="minorEastAsia" w:eastAsiaTheme="minorEastAsia" w:cstheme="minorEastAsia"/>
          <w:b w:val="0"/>
          <w:bCs/>
          <w:color w:val="auto"/>
          <w:sz w:val="24"/>
          <w:szCs w:val="24"/>
          <w:highlight w:val="none"/>
        </w:rPr>
      </w:pPr>
      <w:bookmarkStart w:id="498" w:name="_Toc2114936769"/>
      <w:bookmarkStart w:id="499" w:name="_Toc737128714"/>
      <w:bookmarkStart w:id="500" w:name="_Toc1225053623"/>
      <w:bookmarkStart w:id="501" w:name="_Toc1917017416"/>
      <w:bookmarkStart w:id="502" w:name="_Toc596077466"/>
      <w:r>
        <w:rPr>
          <w:rFonts w:hint="eastAsia" w:asciiTheme="minorEastAsia" w:hAnsiTheme="minorEastAsia" w:eastAsiaTheme="minorEastAsia" w:cstheme="minorEastAsia"/>
          <w:b w:val="0"/>
          <w:bCs/>
          <w:color w:val="auto"/>
          <w:sz w:val="24"/>
          <w:szCs w:val="24"/>
          <w:highlight w:val="none"/>
        </w:rPr>
        <w:t>课程修读遵循“先基础后专业、先必修后选修、理论与实践同步推进”的原则，有序完成课堂教学与实践教学环节。具体说明如下：</w:t>
      </w:r>
      <w:bookmarkEnd w:id="498"/>
      <w:bookmarkEnd w:id="499"/>
      <w:bookmarkEnd w:id="500"/>
      <w:bookmarkEnd w:id="501"/>
      <w:bookmarkEnd w:id="502"/>
    </w:p>
    <w:p w14:paraId="783111CF">
      <w:pPr>
        <w:pStyle w:val="3"/>
        <w:keepNext/>
        <w:keepLines/>
        <w:pageBreakBefore w:val="0"/>
        <w:widowControl w:val="0"/>
        <w:kinsoku/>
        <w:wordWrap/>
        <w:overflowPunct/>
        <w:topLinePunct w:val="0"/>
        <w:autoSpaceDE/>
        <w:autoSpaceDN/>
        <w:bidi w:val="0"/>
        <w:adjustRightInd/>
        <w:snapToGrid/>
        <w:spacing w:before="157" w:beforeLines="50" w:after="157" w:afterLines="50" w:line="360" w:lineRule="auto"/>
        <w:ind w:left="0" w:leftChars="0" w:firstLine="480" w:firstLineChars="200"/>
        <w:textAlignment w:val="auto"/>
        <w:rPr>
          <w:rFonts w:hint="eastAsia" w:asciiTheme="minorEastAsia" w:hAnsiTheme="minorEastAsia" w:eastAsiaTheme="minorEastAsia" w:cstheme="minorEastAsia"/>
          <w:b w:val="0"/>
          <w:bCs/>
          <w:color w:val="auto"/>
          <w:sz w:val="24"/>
          <w:szCs w:val="24"/>
          <w:highlight w:val="none"/>
        </w:rPr>
      </w:pPr>
      <w:bookmarkStart w:id="503" w:name="_Toc614554771"/>
      <w:bookmarkStart w:id="504" w:name="_Toc1550517972"/>
      <w:bookmarkStart w:id="505" w:name="_Toc592951439"/>
      <w:bookmarkStart w:id="506" w:name="_Toc89136655"/>
      <w:bookmarkStart w:id="507" w:name="_Toc262757807"/>
      <w:r>
        <w:rPr>
          <w:rFonts w:hint="eastAsia" w:asciiTheme="minorEastAsia" w:hAnsiTheme="minorEastAsia" w:eastAsiaTheme="minorEastAsia" w:cstheme="minorEastAsia"/>
          <w:b w:val="0"/>
          <w:bCs/>
          <w:color w:val="auto"/>
          <w:sz w:val="24"/>
          <w:szCs w:val="24"/>
          <w:highlight w:val="none"/>
          <w:lang w:eastAsia="zh-CN"/>
        </w:rPr>
        <w:t>（</w:t>
      </w:r>
      <w:r>
        <w:rPr>
          <w:rFonts w:hint="eastAsia" w:asciiTheme="minorEastAsia" w:hAnsiTheme="minorEastAsia" w:eastAsiaTheme="minorEastAsia" w:cstheme="minorEastAsia"/>
          <w:b w:val="0"/>
          <w:bCs/>
          <w:color w:val="auto"/>
          <w:sz w:val="24"/>
          <w:szCs w:val="24"/>
          <w:highlight w:val="none"/>
          <w:lang w:val="en-US" w:eastAsia="zh-CN"/>
        </w:rPr>
        <w:t>1）</w:t>
      </w:r>
      <w:r>
        <w:rPr>
          <w:rFonts w:hint="eastAsia" w:asciiTheme="minorEastAsia" w:hAnsiTheme="minorEastAsia" w:eastAsiaTheme="minorEastAsia" w:cstheme="minorEastAsia"/>
          <w:b w:val="0"/>
          <w:bCs/>
          <w:color w:val="auto"/>
          <w:sz w:val="24"/>
          <w:szCs w:val="24"/>
          <w:highlight w:val="none"/>
        </w:rPr>
        <w:t>第1-2学期： 以公共基础课和专业通</w:t>
      </w:r>
      <w:r>
        <w:rPr>
          <w:rFonts w:hint="eastAsia" w:asciiTheme="minorEastAsia" w:hAnsiTheme="minorEastAsia" w:eastAsiaTheme="minorEastAsia" w:cstheme="minorEastAsia"/>
          <w:b w:val="0"/>
          <w:bCs/>
          <w:color w:val="auto"/>
          <w:sz w:val="24"/>
          <w:szCs w:val="24"/>
          <w:highlight w:val="none"/>
          <w:lang w:val="en-US" w:eastAsia="zh-CN"/>
        </w:rPr>
        <w:t>识</w:t>
      </w:r>
      <w:r>
        <w:rPr>
          <w:rFonts w:hint="eastAsia" w:asciiTheme="minorEastAsia" w:hAnsiTheme="minorEastAsia" w:eastAsiaTheme="minorEastAsia" w:cstheme="minorEastAsia"/>
          <w:b w:val="0"/>
          <w:bCs/>
          <w:color w:val="auto"/>
          <w:sz w:val="24"/>
          <w:szCs w:val="24"/>
          <w:highlight w:val="none"/>
        </w:rPr>
        <w:t>课为主，重点完成思想政治理论课程、中国历史文化课程及三论宗纲要、中国佛教史等</w:t>
      </w:r>
      <w:r>
        <w:rPr>
          <w:rFonts w:hint="eastAsia" w:asciiTheme="minorEastAsia" w:hAnsiTheme="minorEastAsia" w:eastAsiaTheme="minorEastAsia" w:cstheme="minorEastAsia"/>
          <w:b w:val="0"/>
          <w:bCs/>
          <w:color w:val="auto"/>
          <w:sz w:val="24"/>
          <w:szCs w:val="24"/>
          <w:highlight w:val="none"/>
          <w:lang w:val="en-US" w:eastAsia="zh-CN"/>
        </w:rPr>
        <w:t>通识</w:t>
      </w:r>
      <w:r>
        <w:rPr>
          <w:rFonts w:hint="eastAsia" w:asciiTheme="minorEastAsia" w:hAnsiTheme="minorEastAsia" w:eastAsiaTheme="minorEastAsia" w:cstheme="minorEastAsia"/>
          <w:b w:val="0"/>
          <w:bCs/>
          <w:color w:val="auto"/>
          <w:sz w:val="24"/>
          <w:szCs w:val="24"/>
          <w:highlight w:val="none"/>
        </w:rPr>
        <w:t>专业课程的修读，同时开始中国传统文化课程（茶艺、书法）的学习，奠定知识基础。</w:t>
      </w:r>
      <w:bookmarkEnd w:id="503"/>
      <w:bookmarkEnd w:id="504"/>
      <w:bookmarkEnd w:id="505"/>
      <w:bookmarkEnd w:id="506"/>
      <w:bookmarkEnd w:id="507"/>
    </w:p>
    <w:p w14:paraId="4D03AAD9">
      <w:pPr>
        <w:pStyle w:val="3"/>
        <w:keepNext/>
        <w:keepLines/>
        <w:pageBreakBefore w:val="0"/>
        <w:widowControl w:val="0"/>
        <w:kinsoku/>
        <w:wordWrap/>
        <w:overflowPunct/>
        <w:topLinePunct w:val="0"/>
        <w:autoSpaceDE/>
        <w:autoSpaceDN/>
        <w:bidi w:val="0"/>
        <w:adjustRightInd/>
        <w:snapToGrid/>
        <w:spacing w:before="157" w:beforeLines="50" w:after="157" w:afterLines="50" w:line="360" w:lineRule="auto"/>
        <w:ind w:left="0" w:leftChars="0" w:firstLine="480" w:firstLineChars="200"/>
        <w:textAlignment w:val="auto"/>
        <w:rPr>
          <w:rFonts w:hint="eastAsia" w:asciiTheme="minorEastAsia" w:hAnsiTheme="minorEastAsia" w:eastAsiaTheme="minorEastAsia" w:cstheme="minorEastAsia"/>
          <w:b w:val="0"/>
          <w:bCs/>
          <w:color w:val="auto"/>
          <w:sz w:val="24"/>
          <w:szCs w:val="24"/>
          <w:highlight w:val="none"/>
        </w:rPr>
      </w:pPr>
      <w:bookmarkStart w:id="508" w:name="_Toc944084017"/>
      <w:bookmarkStart w:id="509" w:name="_Toc1988982706"/>
      <w:bookmarkStart w:id="510" w:name="_Toc1410713193"/>
      <w:bookmarkStart w:id="511" w:name="_Toc1573177774"/>
      <w:bookmarkStart w:id="512" w:name="_Toc1323658626"/>
      <w:r>
        <w:rPr>
          <w:rFonts w:hint="eastAsia" w:asciiTheme="minorEastAsia" w:hAnsiTheme="minorEastAsia" w:eastAsiaTheme="minorEastAsia" w:cstheme="minorEastAsia"/>
          <w:b w:val="0"/>
          <w:bCs/>
          <w:color w:val="auto"/>
          <w:sz w:val="24"/>
          <w:szCs w:val="24"/>
          <w:highlight w:val="none"/>
          <w:lang w:eastAsia="zh-CN"/>
        </w:rPr>
        <w:t>（</w:t>
      </w:r>
      <w:r>
        <w:rPr>
          <w:rFonts w:hint="eastAsia" w:asciiTheme="minorEastAsia" w:hAnsiTheme="minorEastAsia" w:eastAsiaTheme="minorEastAsia" w:cstheme="minorEastAsia"/>
          <w:b w:val="0"/>
          <w:bCs/>
          <w:color w:val="auto"/>
          <w:sz w:val="24"/>
          <w:szCs w:val="24"/>
          <w:highlight w:val="none"/>
          <w:lang w:val="en-US" w:eastAsia="zh-CN"/>
        </w:rPr>
        <w:t>2）</w:t>
      </w:r>
      <w:r>
        <w:rPr>
          <w:rFonts w:hint="eastAsia" w:asciiTheme="minorEastAsia" w:hAnsiTheme="minorEastAsia" w:eastAsiaTheme="minorEastAsia" w:cstheme="minorEastAsia"/>
          <w:b w:val="0"/>
          <w:bCs/>
          <w:color w:val="auto"/>
          <w:sz w:val="24"/>
          <w:szCs w:val="24"/>
          <w:highlight w:val="none"/>
        </w:rPr>
        <w:t>第3-4学期： 进入专业核心课程的系统学习阶段，修读</w:t>
      </w:r>
      <w:r>
        <w:rPr>
          <w:rFonts w:hint="eastAsia" w:asciiTheme="minorEastAsia" w:hAnsiTheme="minorEastAsia" w:eastAsiaTheme="minorEastAsia" w:cstheme="minorEastAsia"/>
          <w:b w:val="0"/>
          <w:bCs/>
          <w:color w:val="auto"/>
          <w:sz w:val="24"/>
          <w:szCs w:val="24"/>
          <w:highlight w:val="none"/>
          <w:lang w:val="en-US" w:eastAsia="zh-CN"/>
        </w:rPr>
        <w:t>弥陀要解</w:t>
      </w:r>
      <w:r>
        <w:rPr>
          <w:rFonts w:hint="eastAsia" w:asciiTheme="minorEastAsia" w:hAnsiTheme="minorEastAsia" w:eastAsiaTheme="minorEastAsia" w:cstheme="minorEastAsia"/>
          <w:b w:val="0"/>
          <w:bCs/>
          <w:color w:val="auto"/>
          <w:sz w:val="24"/>
          <w:szCs w:val="24"/>
          <w:highlight w:val="none"/>
        </w:rPr>
        <w:t>、六祖坛经、唯识三十颂/二十颂、天台四教仪、摄大乘论、中论等核心经典课程，同时完成思想道德修养和法治、大学语文等公共必修课程，逐步修读公共选修课程。</w:t>
      </w:r>
      <w:bookmarkEnd w:id="508"/>
      <w:bookmarkEnd w:id="509"/>
      <w:bookmarkEnd w:id="510"/>
      <w:bookmarkEnd w:id="511"/>
      <w:bookmarkEnd w:id="512"/>
    </w:p>
    <w:p w14:paraId="159C0389">
      <w:pPr>
        <w:pStyle w:val="3"/>
        <w:keepNext/>
        <w:keepLines/>
        <w:pageBreakBefore w:val="0"/>
        <w:widowControl w:val="0"/>
        <w:kinsoku/>
        <w:wordWrap/>
        <w:overflowPunct/>
        <w:topLinePunct w:val="0"/>
        <w:autoSpaceDE/>
        <w:autoSpaceDN/>
        <w:bidi w:val="0"/>
        <w:adjustRightInd/>
        <w:snapToGrid/>
        <w:spacing w:before="157" w:beforeLines="50" w:after="157" w:afterLines="50" w:line="360" w:lineRule="auto"/>
        <w:ind w:left="0" w:leftChars="0" w:firstLine="480" w:firstLineChars="200"/>
        <w:textAlignment w:val="auto"/>
        <w:rPr>
          <w:rFonts w:hint="eastAsia" w:asciiTheme="minorEastAsia" w:hAnsiTheme="minorEastAsia" w:eastAsiaTheme="minorEastAsia" w:cstheme="minorEastAsia"/>
          <w:b w:val="0"/>
          <w:bCs/>
          <w:color w:val="auto"/>
          <w:sz w:val="24"/>
          <w:szCs w:val="24"/>
          <w:highlight w:val="none"/>
        </w:rPr>
      </w:pPr>
      <w:bookmarkStart w:id="513" w:name="_Toc580185754"/>
      <w:bookmarkStart w:id="514" w:name="_Toc1637171871"/>
      <w:bookmarkStart w:id="515" w:name="_Toc1101890540"/>
      <w:bookmarkStart w:id="516" w:name="_Toc1610889683"/>
      <w:bookmarkStart w:id="517" w:name="_Toc947427909"/>
      <w:r>
        <w:rPr>
          <w:rFonts w:hint="eastAsia" w:asciiTheme="minorEastAsia" w:hAnsiTheme="minorEastAsia" w:eastAsiaTheme="minorEastAsia" w:cstheme="minorEastAsia"/>
          <w:b w:val="0"/>
          <w:bCs/>
          <w:color w:val="auto"/>
          <w:sz w:val="24"/>
          <w:szCs w:val="24"/>
          <w:highlight w:val="none"/>
          <w:lang w:eastAsia="zh-CN"/>
        </w:rPr>
        <w:t>（</w:t>
      </w:r>
      <w:r>
        <w:rPr>
          <w:rFonts w:hint="eastAsia" w:asciiTheme="minorEastAsia" w:hAnsiTheme="minorEastAsia" w:eastAsiaTheme="minorEastAsia" w:cstheme="minorEastAsia"/>
          <w:b w:val="0"/>
          <w:bCs/>
          <w:color w:val="auto"/>
          <w:sz w:val="24"/>
          <w:szCs w:val="24"/>
          <w:highlight w:val="none"/>
          <w:lang w:val="en-US" w:eastAsia="zh-CN"/>
        </w:rPr>
        <w:t>3）</w:t>
      </w:r>
      <w:r>
        <w:rPr>
          <w:rFonts w:hint="eastAsia" w:asciiTheme="minorEastAsia" w:hAnsiTheme="minorEastAsia" w:eastAsiaTheme="minorEastAsia" w:cstheme="minorEastAsia"/>
          <w:b w:val="0"/>
          <w:bCs/>
          <w:color w:val="auto"/>
          <w:sz w:val="24"/>
          <w:szCs w:val="24"/>
          <w:highlight w:val="none"/>
        </w:rPr>
        <w:t>第5-6学期： 深化专业学习，修读俱舍论、法华经选读、解深密经等高阶专业课程，以及专业选修课程；完成《毕业论文写作指导》课程学习，为毕业论文做准备。</w:t>
      </w:r>
      <w:bookmarkEnd w:id="513"/>
      <w:bookmarkEnd w:id="514"/>
      <w:bookmarkEnd w:id="515"/>
      <w:bookmarkEnd w:id="516"/>
      <w:bookmarkEnd w:id="517"/>
    </w:p>
    <w:p w14:paraId="3F1C1202">
      <w:pPr>
        <w:pStyle w:val="3"/>
        <w:keepNext/>
        <w:keepLines/>
        <w:pageBreakBefore w:val="0"/>
        <w:widowControl w:val="0"/>
        <w:kinsoku/>
        <w:wordWrap/>
        <w:overflowPunct/>
        <w:topLinePunct w:val="0"/>
        <w:autoSpaceDE/>
        <w:autoSpaceDN/>
        <w:bidi w:val="0"/>
        <w:adjustRightInd/>
        <w:snapToGrid/>
        <w:spacing w:before="157" w:beforeLines="50" w:after="157" w:afterLines="50" w:line="360" w:lineRule="auto"/>
        <w:ind w:left="0" w:leftChars="0" w:firstLine="480" w:firstLineChars="200"/>
        <w:textAlignment w:val="auto"/>
        <w:rPr>
          <w:rFonts w:hint="eastAsia" w:asciiTheme="minorEastAsia" w:hAnsiTheme="minorEastAsia" w:eastAsiaTheme="minorEastAsia" w:cstheme="minorEastAsia"/>
          <w:color w:val="auto"/>
          <w:highlight w:val="none"/>
          <w:lang w:eastAsia="zh-CN"/>
        </w:rPr>
      </w:pPr>
      <w:bookmarkStart w:id="518" w:name="_Toc1606210098"/>
      <w:bookmarkStart w:id="519" w:name="_Toc1977107705"/>
      <w:bookmarkStart w:id="520" w:name="_Toc239666886"/>
      <w:bookmarkStart w:id="521" w:name="_Toc896564452"/>
      <w:bookmarkStart w:id="522" w:name="_Toc1722817699"/>
      <w:r>
        <w:rPr>
          <w:rFonts w:hint="eastAsia" w:asciiTheme="minorEastAsia" w:hAnsiTheme="minorEastAsia" w:eastAsiaTheme="minorEastAsia" w:cstheme="minorEastAsia"/>
          <w:b w:val="0"/>
          <w:bCs/>
          <w:color w:val="auto"/>
          <w:sz w:val="24"/>
          <w:szCs w:val="24"/>
          <w:highlight w:val="none"/>
          <w:lang w:eastAsia="zh-CN"/>
        </w:rPr>
        <w:t>（</w:t>
      </w:r>
      <w:r>
        <w:rPr>
          <w:rFonts w:hint="eastAsia" w:asciiTheme="minorEastAsia" w:hAnsiTheme="minorEastAsia" w:eastAsiaTheme="minorEastAsia" w:cstheme="minorEastAsia"/>
          <w:b w:val="0"/>
          <w:bCs/>
          <w:color w:val="auto"/>
          <w:sz w:val="24"/>
          <w:szCs w:val="24"/>
          <w:highlight w:val="none"/>
          <w:lang w:val="en-US" w:eastAsia="zh-CN"/>
        </w:rPr>
        <w:t>4）</w:t>
      </w:r>
      <w:r>
        <w:rPr>
          <w:rFonts w:hint="eastAsia" w:asciiTheme="minorEastAsia" w:hAnsiTheme="minorEastAsia" w:eastAsiaTheme="minorEastAsia" w:cstheme="minorEastAsia"/>
          <w:b w:val="0"/>
          <w:bCs/>
          <w:color w:val="auto"/>
          <w:sz w:val="24"/>
          <w:szCs w:val="24"/>
          <w:highlight w:val="none"/>
        </w:rPr>
        <w:t>第7-8学期： 完成剩余专业课程（楞严经、随机羯磨、华严经概论等）及选修课程，集中开展毕业论文写作与毕业实习。</w:t>
      </w:r>
      <w:bookmarkEnd w:id="518"/>
      <w:bookmarkEnd w:id="519"/>
      <w:bookmarkEnd w:id="520"/>
      <w:bookmarkEnd w:id="521"/>
      <w:bookmarkEnd w:id="522"/>
    </w:p>
    <w:p w14:paraId="66AA94D5">
      <w:pPr>
        <w:pStyle w:val="3"/>
        <w:keepNext/>
        <w:keepLines/>
        <w:pageBreakBefore w:val="0"/>
        <w:widowControl w:val="0"/>
        <w:kinsoku/>
        <w:wordWrap/>
        <w:overflowPunct/>
        <w:topLinePunct w:val="0"/>
        <w:autoSpaceDE/>
        <w:autoSpaceDN/>
        <w:bidi w:val="0"/>
        <w:adjustRightInd/>
        <w:snapToGrid/>
        <w:spacing w:before="157" w:beforeLines="50" w:after="157" w:afterLines="50" w:line="360" w:lineRule="auto"/>
        <w:ind w:left="0" w:leftChars="0" w:firstLine="480" w:firstLineChars="200"/>
        <w:textAlignment w:val="auto"/>
        <w:rPr>
          <w:rFonts w:hint="eastAsia" w:asciiTheme="minorEastAsia" w:hAnsiTheme="minorEastAsia" w:eastAsiaTheme="minorEastAsia" w:cstheme="minorEastAsia"/>
          <w:b w:val="0"/>
          <w:bCs/>
          <w:color w:val="auto"/>
          <w:sz w:val="24"/>
          <w:szCs w:val="24"/>
          <w:highlight w:val="none"/>
        </w:rPr>
      </w:pPr>
      <w:bookmarkStart w:id="523" w:name="_Toc875054592"/>
      <w:bookmarkStart w:id="524" w:name="_Toc1549514877"/>
      <w:bookmarkStart w:id="525" w:name="_Toc1234727904"/>
      <w:bookmarkStart w:id="526" w:name="_Toc1703674296"/>
      <w:bookmarkStart w:id="527" w:name="_Toc1813477412"/>
      <w:r>
        <w:rPr>
          <w:rFonts w:hint="eastAsia" w:asciiTheme="minorEastAsia" w:hAnsiTheme="minorEastAsia" w:eastAsiaTheme="minorEastAsia" w:cstheme="minorEastAsia"/>
          <w:b w:val="0"/>
          <w:bCs/>
          <w:color w:val="auto"/>
          <w:sz w:val="24"/>
          <w:szCs w:val="24"/>
          <w:highlight w:val="none"/>
        </w:rPr>
        <w:t>2. 必修先行原则</w:t>
      </w:r>
      <w:bookmarkEnd w:id="523"/>
      <w:bookmarkEnd w:id="524"/>
      <w:bookmarkEnd w:id="525"/>
      <w:bookmarkEnd w:id="526"/>
      <w:bookmarkEnd w:id="527"/>
    </w:p>
    <w:p w14:paraId="2FFBF327">
      <w:pPr>
        <w:pStyle w:val="3"/>
        <w:keepNext/>
        <w:keepLines/>
        <w:pageBreakBefore w:val="0"/>
        <w:widowControl w:val="0"/>
        <w:kinsoku/>
        <w:wordWrap/>
        <w:overflowPunct/>
        <w:topLinePunct w:val="0"/>
        <w:autoSpaceDE/>
        <w:autoSpaceDN/>
        <w:bidi w:val="0"/>
        <w:adjustRightInd/>
        <w:snapToGrid/>
        <w:spacing w:before="157" w:beforeLines="50" w:after="157" w:afterLines="50" w:line="360" w:lineRule="auto"/>
        <w:ind w:left="0" w:leftChars="0" w:firstLine="480" w:firstLineChars="200"/>
        <w:textAlignment w:val="auto"/>
        <w:rPr>
          <w:rFonts w:hint="eastAsia" w:asciiTheme="minorEastAsia" w:hAnsiTheme="minorEastAsia" w:eastAsiaTheme="minorEastAsia" w:cstheme="minorEastAsia"/>
          <w:color w:val="auto"/>
          <w:highlight w:val="none"/>
        </w:rPr>
      </w:pPr>
      <w:bookmarkStart w:id="528" w:name="_Toc162350570"/>
      <w:bookmarkStart w:id="529" w:name="_Toc1254427421"/>
      <w:bookmarkStart w:id="530" w:name="_Toc2026945260"/>
      <w:bookmarkStart w:id="531" w:name="_Toc1074513088"/>
      <w:bookmarkStart w:id="532" w:name="_Toc937401567"/>
      <w:r>
        <w:rPr>
          <w:rFonts w:hint="eastAsia" w:asciiTheme="minorEastAsia" w:hAnsiTheme="minorEastAsia" w:eastAsiaTheme="minorEastAsia" w:cstheme="minorEastAsia"/>
          <w:b w:val="0"/>
          <w:bCs/>
          <w:color w:val="auto"/>
          <w:sz w:val="24"/>
          <w:szCs w:val="24"/>
          <w:highlight w:val="none"/>
        </w:rPr>
        <w:t>所有专业核心课程均为后续高阶学习的前置课程，学生须修满已修学期内的必修课程后方可修读后续学期课程。因特殊原因需提前或延后修读的，须经教务管理部门审批。</w:t>
      </w:r>
      <w:bookmarkEnd w:id="528"/>
      <w:bookmarkEnd w:id="529"/>
      <w:bookmarkEnd w:id="530"/>
      <w:bookmarkEnd w:id="531"/>
      <w:bookmarkEnd w:id="532"/>
    </w:p>
    <w:p w14:paraId="6919F983">
      <w:pPr>
        <w:pStyle w:val="3"/>
        <w:keepNext/>
        <w:keepLines/>
        <w:pageBreakBefore w:val="0"/>
        <w:widowControl w:val="0"/>
        <w:kinsoku/>
        <w:wordWrap/>
        <w:overflowPunct/>
        <w:topLinePunct w:val="0"/>
        <w:autoSpaceDE/>
        <w:autoSpaceDN/>
        <w:bidi w:val="0"/>
        <w:adjustRightInd/>
        <w:snapToGrid/>
        <w:spacing w:before="157" w:beforeLines="50" w:after="157" w:afterLines="50" w:line="360" w:lineRule="auto"/>
        <w:ind w:left="0" w:leftChars="0" w:firstLine="480" w:firstLineChars="200"/>
        <w:textAlignment w:val="auto"/>
        <w:rPr>
          <w:rFonts w:hint="eastAsia" w:asciiTheme="minorEastAsia" w:hAnsiTheme="minorEastAsia" w:eastAsiaTheme="minorEastAsia" w:cstheme="minorEastAsia"/>
          <w:b/>
          <w:bCs w:val="0"/>
          <w:color w:val="auto"/>
          <w:sz w:val="24"/>
          <w:szCs w:val="24"/>
          <w:highlight w:val="none"/>
        </w:rPr>
      </w:pPr>
      <w:bookmarkStart w:id="533" w:name="_Toc1151482393"/>
      <w:bookmarkStart w:id="534" w:name="_Toc1314702148"/>
      <w:bookmarkStart w:id="535" w:name="_Toc1335892459"/>
      <w:bookmarkStart w:id="536" w:name="_Toc1321798300"/>
      <w:bookmarkStart w:id="537" w:name="_Toc968102177"/>
      <w:r>
        <w:rPr>
          <w:rFonts w:hint="eastAsia" w:asciiTheme="minorEastAsia" w:hAnsiTheme="minorEastAsia" w:eastAsiaTheme="minorEastAsia" w:cstheme="minorEastAsia"/>
          <w:b/>
          <w:bCs w:val="0"/>
          <w:color w:val="auto"/>
          <w:sz w:val="24"/>
          <w:szCs w:val="24"/>
          <w:highlight w:val="none"/>
        </w:rPr>
        <w:t>（三）学时说明</w:t>
      </w:r>
      <w:bookmarkEnd w:id="533"/>
      <w:bookmarkEnd w:id="534"/>
      <w:bookmarkEnd w:id="535"/>
      <w:bookmarkEnd w:id="536"/>
      <w:bookmarkEnd w:id="537"/>
    </w:p>
    <w:p w14:paraId="24D3DF93">
      <w:pPr>
        <w:pStyle w:val="3"/>
        <w:keepNext/>
        <w:keepLines/>
        <w:pageBreakBefore w:val="0"/>
        <w:widowControl w:val="0"/>
        <w:kinsoku/>
        <w:wordWrap/>
        <w:overflowPunct/>
        <w:topLinePunct w:val="0"/>
        <w:autoSpaceDE/>
        <w:autoSpaceDN/>
        <w:bidi w:val="0"/>
        <w:adjustRightInd/>
        <w:snapToGrid/>
        <w:spacing w:before="157" w:beforeLines="50" w:after="157" w:afterLines="50" w:line="360" w:lineRule="auto"/>
        <w:ind w:left="0" w:leftChars="0" w:firstLine="480" w:firstLineChars="200"/>
        <w:textAlignment w:val="auto"/>
        <w:rPr>
          <w:rFonts w:hint="eastAsia" w:asciiTheme="minorEastAsia" w:hAnsiTheme="minorEastAsia" w:eastAsiaTheme="minorEastAsia" w:cstheme="minorEastAsia"/>
          <w:b w:val="0"/>
          <w:bCs/>
          <w:color w:val="auto"/>
          <w:sz w:val="24"/>
          <w:szCs w:val="24"/>
          <w:highlight w:val="none"/>
        </w:rPr>
      </w:pPr>
      <w:bookmarkStart w:id="538" w:name="_Toc1893183532"/>
      <w:bookmarkStart w:id="539" w:name="_Toc1989436034"/>
      <w:bookmarkStart w:id="540" w:name="_Toc1557179167"/>
      <w:bookmarkStart w:id="541" w:name="_Toc403029028"/>
      <w:bookmarkStart w:id="542" w:name="_Toc739757453"/>
      <w:r>
        <w:rPr>
          <w:rFonts w:hint="eastAsia" w:asciiTheme="minorEastAsia" w:hAnsiTheme="minorEastAsia" w:eastAsiaTheme="minorEastAsia" w:cstheme="minorEastAsia"/>
          <w:b w:val="0"/>
          <w:bCs/>
          <w:color w:val="auto"/>
          <w:sz w:val="24"/>
          <w:szCs w:val="24"/>
          <w:highlight w:val="none"/>
          <w:lang w:val="en-US" w:eastAsia="zh-CN"/>
        </w:rPr>
        <w:t>1.</w:t>
      </w:r>
      <w:r>
        <w:rPr>
          <w:rFonts w:hint="eastAsia" w:asciiTheme="minorEastAsia" w:hAnsiTheme="minorEastAsia" w:eastAsiaTheme="minorEastAsia" w:cstheme="minorEastAsia"/>
          <w:b w:val="0"/>
          <w:bCs/>
          <w:color w:val="auto"/>
          <w:sz w:val="24"/>
          <w:szCs w:val="24"/>
          <w:highlight w:val="none"/>
        </w:rPr>
        <w:t>专业课程每学时为</w:t>
      </w:r>
      <w:r>
        <w:rPr>
          <w:rFonts w:hint="eastAsia" w:asciiTheme="minorEastAsia" w:hAnsiTheme="minorEastAsia" w:eastAsiaTheme="minorEastAsia" w:cstheme="minorEastAsia"/>
          <w:b w:val="0"/>
          <w:bCs/>
          <w:color w:val="auto"/>
          <w:sz w:val="24"/>
          <w:szCs w:val="24"/>
          <w:highlight w:val="none"/>
          <w:lang w:val="en-US" w:eastAsia="zh-CN"/>
        </w:rPr>
        <w:t>8</w:t>
      </w:r>
      <w:r>
        <w:rPr>
          <w:rFonts w:hint="eastAsia" w:asciiTheme="minorEastAsia" w:hAnsiTheme="minorEastAsia" w:eastAsiaTheme="minorEastAsia" w:cstheme="minorEastAsia"/>
          <w:b w:val="0"/>
          <w:bCs/>
          <w:color w:val="auto"/>
          <w:sz w:val="24"/>
          <w:szCs w:val="24"/>
          <w:highlight w:val="none"/>
        </w:rPr>
        <w:t>0分钟，与普通课程（45分钟/学时）的学时计算方式不同，请在选课和学业规划中予以注意。</w:t>
      </w:r>
      <w:bookmarkEnd w:id="538"/>
      <w:bookmarkEnd w:id="539"/>
      <w:bookmarkEnd w:id="540"/>
      <w:bookmarkEnd w:id="541"/>
      <w:bookmarkEnd w:id="542"/>
    </w:p>
    <w:p w14:paraId="4CA1E161">
      <w:pPr>
        <w:pStyle w:val="3"/>
        <w:keepNext/>
        <w:keepLines/>
        <w:pageBreakBefore w:val="0"/>
        <w:widowControl w:val="0"/>
        <w:kinsoku/>
        <w:wordWrap/>
        <w:overflowPunct/>
        <w:topLinePunct w:val="0"/>
        <w:autoSpaceDE/>
        <w:autoSpaceDN/>
        <w:bidi w:val="0"/>
        <w:adjustRightInd/>
        <w:snapToGrid/>
        <w:spacing w:before="157" w:beforeLines="50" w:after="157" w:afterLines="50" w:line="360" w:lineRule="auto"/>
        <w:ind w:left="0" w:leftChars="0" w:firstLine="480" w:firstLineChars="200"/>
        <w:textAlignment w:val="auto"/>
        <w:rPr>
          <w:rFonts w:hint="eastAsia" w:asciiTheme="minorEastAsia" w:hAnsiTheme="minorEastAsia" w:eastAsiaTheme="minorEastAsia" w:cstheme="minorEastAsia"/>
          <w:b w:val="0"/>
          <w:bCs/>
          <w:color w:val="auto"/>
          <w:sz w:val="24"/>
          <w:szCs w:val="24"/>
          <w:highlight w:val="none"/>
        </w:rPr>
      </w:pPr>
      <w:bookmarkStart w:id="543" w:name="_Toc1617908372"/>
      <w:bookmarkStart w:id="544" w:name="_Toc127053780"/>
      <w:bookmarkStart w:id="545" w:name="_Toc131039648"/>
      <w:bookmarkStart w:id="546" w:name="_Toc1320680088"/>
      <w:bookmarkStart w:id="547" w:name="_Toc545450958"/>
      <w:r>
        <w:rPr>
          <w:rFonts w:hint="eastAsia" w:asciiTheme="minorEastAsia" w:hAnsiTheme="minorEastAsia" w:eastAsiaTheme="minorEastAsia" w:cstheme="minorEastAsia"/>
          <w:b w:val="0"/>
          <w:bCs/>
          <w:color w:val="auto"/>
          <w:sz w:val="24"/>
          <w:szCs w:val="24"/>
          <w:highlight w:val="none"/>
          <w:lang w:val="en-US" w:eastAsia="zh-CN"/>
        </w:rPr>
        <w:t>2.</w:t>
      </w:r>
      <w:r>
        <w:rPr>
          <w:rFonts w:hint="eastAsia" w:asciiTheme="minorEastAsia" w:hAnsiTheme="minorEastAsia" w:eastAsiaTheme="minorEastAsia" w:cstheme="minorEastAsia"/>
          <w:b w:val="0"/>
          <w:bCs/>
          <w:color w:val="auto"/>
          <w:sz w:val="24"/>
          <w:szCs w:val="24"/>
          <w:highlight w:val="none"/>
        </w:rPr>
        <w:t>形势与政策课程以讲座形式开展，贯穿1-8学期。</w:t>
      </w:r>
      <w:bookmarkEnd w:id="543"/>
      <w:bookmarkEnd w:id="544"/>
      <w:bookmarkEnd w:id="545"/>
      <w:bookmarkEnd w:id="546"/>
      <w:bookmarkEnd w:id="547"/>
    </w:p>
    <w:p w14:paraId="43E57214">
      <w:pPr>
        <w:pStyle w:val="3"/>
        <w:keepNext/>
        <w:keepLines/>
        <w:pageBreakBefore w:val="0"/>
        <w:widowControl w:val="0"/>
        <w:kinsoku/>
        <w:wordWrap/>
        <w:overflowPunct/>
        <w:topLinePunct w:val="0"/>
        <w:autoSpaceDE/>
        <w:autoSpaceDN/>
        <w:bidi w:val="0"/>
        <w:adjustRightInd/>
        <w:snapToGrid/>
        <w:spacing w:before="157" w:beforeLines="50" w:after="157" w:afterLines="50" w:line="360" w:lineRule="auto"/>
        <w:ind w:left="0" w:leftChars="0" w:firstLine="0" w:firstLineChars="0"/>
        <w:textAlignment w:val="auto"/>
        <w:rPr>
          <w:rFonts w:hint="eastAsia" w:asciiTheme="minorEastAsia" w:hAnsiTheme="minorEastAsia" w:eastAsiaTheme="minorEastAsia" w:cstheme="minorEastAsia"/>
          <w:color w:val="auto"/>
          <w:highlight w:val="none"/>
        </w:rPr>
      </w:pPr>
      <w:bookmarkStart w:id="548" w:name="_Toc794135342"/>
      <w:bookmarkStart w:id="549" w:name="_Toc1934045710"/>
      <w:bookmarkStart w:id="550" w:name="_Toc748069890"/>
      <w:bookmarkStart w:id="551" w:name="_Toc279263624"/>
      <w:bookmarkStart w:id="552" w:name="_Toc1212625761"/>
      <w:r>
        <w:rPr>
          <w:rFonts w:hint="eastAsia" w:asciiTheme="minorEastAsia" w:hAnsiTheme="minorEastAsia" w:eastAsiaTheme="minorEastAsia" w:cstheme="minorEastAsia"/>
          <w:color w:val="auto"/>
          <w:sz w:val="28"/>
          <w:szCs w:val="28"/>
          <w:highlight w:val="none"/>
        </w:rPr>
        <w:t>九、专业教学计划进程表</w:t>
      </w:r>
      <w:bookmarkEnd w:id="548"/>
      <w:bookmarkEnd w:id="549"/>
      <w:bookmarkEnd w:id="550"/>
      <w:bookmarkEnd w:id="551"/>
      <w:bookmarkEnd w:id="552"/>
    </w:p>
    <w:p w14:paraId="05352D0A">
      <w:pPr>
        <w:pageBreakBefore w:val="0"/>
        <w:kinsoku/>
        <w:wordWrap/>
        <w:topLinePunct w:val="0"/>
        <w:autoSpaceDE/>
        <w:autoSpaceDN/>
        <w:bidi w:val="0"/>
        <w:adjustRightInd/>
        <w:snapToGrid/>
        <w:spacing w:line="360" w:lineRule="auto"/>
        <w:rPr>
          <w:rFonts w:hint="eastAsia" w:asciiTheme="minorEastAsia" w:hAnsiTheme="minorEastAsia" w:eastAsiaTheme="minorEastAsia" w:cstheme="minorEastAsia"/>
          <w:color w:val="auto"/>
          <w:highlight w:val="none"/>
        </w:rPr>
      </w:pPr>
    </w:p>
    <w:tbl>
      <w:tblPr>
        <w:tblStyle w:val="17"/>
        <w:tblW w:w="8367"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424"/>
        <w:gridCol w:w="425"/>
        <w:gridCol w:w="479"/>
        <w:gridCol w:w="157"/>
        <w:gridCol w:w="636"/>
        <w:gridCol w:w="854"/>
        <w:gridCol w:w="1978"/>
        <w:gridCol w:w="775"/>
        <w:gridCol w:w="475"/>
        <w:gridCol w:w="700"/>
        <w:gridCol w:w="701"/>
        <w:gridCol w:w="763"/>
      </w:tblGrid>
      <w:tr w14:paraId="5371EDC8">
        <w:trPr>
          <w:trHeight w:val="307" w:hRule="atLeast"/>
          <w:tblHeader/>
          <w:jc w:val="center"/>
        </w:trPr>
        <w:tc>
          <w:tcPr>
            <w:tcW w:w="2121" w:type="dxa"/>
            <w:gridSpan w:val="5"/>
            <w:vMerge w:val="restart"/>
            <w:vAlign w:val="center"/>
          </w:tcPr>
          <w:p w14:paraId="29A09FED">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r>
              <w:rPr>
                <w:rFonts w:hint="eastAsia" w:asciiTheme="minorEastAsia" w:hAnsiTheme="minorEastAsia" w:eastAsiaTheme="minorEastAsia" w:cstheme="minorEastAsia"/>
                <w:b/>
                <w:bCs/>
                <w:color w:val="auto"/>
                <w:sz w:val="24"/>
                <w:szCs w:val="24"/>
                <w:highlight w:val="none"/>
              </w:rPr>
              <w:t>课程类别</w:t>
            </w:r>
          </w:p>
        </w:tc>
        <w:tc>
          <w:tcPr>
            <w:tcW w:w="854" w:type="dxa"/>
            <w:vMerge w:val="restart"/>
            <w:vAlign w:val="center"/>
          </w:tcPr>
          <w:p w14:paraId="4D197459">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b/>
                <w:bCs/>
                <w:color w:val="auto"/>
                <w:sz w:val="24"/>
                <w:szCs w:val="24"/>
                <w:highlight w:val="none"/>
              </w:rPr>
              <w:t>课程号</w:t>
            </w:r>
          </w:p>
        </w:tc>
        <w:tc>
          <w:tcPr>
            <w:tcW w:w="1978" w:type="dxa"/>
            <w:vMerge w:val="restart"/>
            <w:vAlign w:val="center"/>
          </w:tcPr>
          <w:p w14:paraId="43866412">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b/>
                <w:bCs/>
                <w:color w:val="auto"/>
                <w:sz w:val="24"/>
                <w:szCs w:val="24"/>
                <w:highlight w:val="none"/>
              </w:rPr>
              <w:t>课程名称</w:t>
            </w:r>
          </w:p>
        </w:tc>
        <w:tc>
          <w:tcPr>
            <w:tcW w:w="775" w:type="dxa"/>
            <w:vMerge w:val="restart"/>
            <w:vAlign w:val="center"/>
          </w:tcPr>
          <w:p w14:paraId="1A4EF0B4">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b/>
                <w:bCs/>
                <w:color w:val="auto"/>
                <w:sz w:val="24"/>
                <w:szCs w:val="24"/>
                <w:highlight w:val="none"/>
              </w:rPr>
              <w:t>建议修读学期</w:t>
            </w:r>
          </w:p>
        </w:tc>
        <w:tc>
          <w:tcPr>
            <w:tcW w:w="475" w:type="dxa"/>
            <w:vMerge w:val="restart"/>
            <w:vAlign w:val="center"/>
          </w:tcPr>
          <w:p w14:paraId="178968D5">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b/>
                <w:bCs/>
                <w:color w:val="auto"/>
                <w:sz w:val="24"/>
                <w:szCs w:val="24"/>
                <w:highlight w:val="none"/>
              </w:rPr>
              <w:t>学分</w:t>
            </w:r>
          </w:p>
        </w:tc>
        <w:tc>
          <w:tcPr>
            <w:tcW w:w="1401" w:type="dxa"/>
            <w:gridSpan w:val="2"/>
            <w:vAlign w:val="center"/>
          </w:tcPr>
          <w:p w14:paraId="13207FA2">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b/>
                <w:bCs/>
                <w:color w:val="auto"/>
                <w:sz w:val="24"/>
                <w:szCs w:val="24"/>
                <w:highlight w:val="none"/>
              </w:rPr>
              <w:t>学时分配</w:t>
            </w:r>
          </w:p>
        </w:tc>
        <w:tc>
          <w:tcPr>
            <w:tcW w:w="763" w:type="dxa"/>
            <w:vMerge w:val="restart"/>
            <w:vAlign w:val="center"/>
          </w:tcPr>
          <w:p w14:paraId="59858EC1">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b/>
                <w:bCs/>
                <w:color w:val="auto"/>
                <w:sz w:val="24"/>
                <w:szCs w:val="24"/>
                <w:highlight w:val="none"/>
              </w:rPr>
              <w:t>备注</w:t>
            </w:r>
          </w:p>
        </w:tc>
      </w:tr>
      <w:tr w14:paraId="287F550C">
        <w:trPr>
          <w:trHeight w:val="307" w:hRule="atLeast"/>
          <w:tblHeader/>
          <w:jc w:val="center"/>
        </w:trPr>
        <w:tc>
          <w:tcPr>
            <w:tcW w:w="2121" w:type="dxa"/>
            <w:gridSpan w:val="5"/>
            <w:vMerge w:val="continue"/>
            <w:vAlign w:val="center"/>
          </w:tcPr>
          <w:p w14:paraId="50BABD0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854" w:type="dxa"/>
            <w:vMerge w:val="continue"/>
            <w:vAlign w:val="center"/>
          </w:tcPr>
          <w:p w14:paraId="6D1AD76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1978" w:type="dxa"/>
            <w:vMerge w:val="continue"/>
            <w:vAlign w:val="center"/>
          </w:tcPr>
          <w:p w14:paraId="1F33BB5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75" w:type="dxa"/>
            <w:vMerge w:val="continue"/>
            <w:vAlign w:val="center"/>
          </w:tcPr>
          <w:p w14:paraId="1CD2D32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75" w:type="dxa"/>
            <w:vMerge w:val="continue"/>
            <w:vAlign w:val="center"/>
          </w:tcPr>
          <w:p w14:paraId="1949E2A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00" w:type="dxa"/>
            <w:vAlign w:val="center"/>
          </w:tcPr>
          <w:p w14:paraId="4D5CB33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b/>
                <w:bCs/>
                <w:color w:val="auto"/>
                <w:sz w:val="24"/>
                <w:szCs w:val="24"/>
                <w:highlight w:val="none"/>
              </w:rPr>
              <w:t>理论</w:t>
            </w:r>
          </w:p>
        </w:tc>
        <w:tc>
          <w:tcPr>
            <w:tcW w:w="701" w:type="dxa"/>
            <w:vAlign w:val="center"/>
          </w:tcPr>
          <w:p w14:paraId="51B37DC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b/>
                <w:bCs/>
                <w:color w:val="auto"/>
                <w:sz w:val="24"/>
                <w:szCs w:val="24"/>
                <w:highlight w:val="none"/>
                <w:lang w:val="en-US" w:eastAsia="zh-CN"/>
              </w:rPr>
              <w:t>实践</w:t>
            </w:r>
          </w:p>
        </w:tc>
        <w:tc>
          <w:tcPr>
            <w:tcW w:w="763" w:type="dxa"/>
            <w:vMerge w:val="continue"/>
            <w:vAlign w:val="center"/>
          </w:tcPr>
          <w:p w14:paraId="499E508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p>
        </w:tc>
      </w:tr>
      <w:tr w14:paraId="04F70E2A">
        <w:trPr>
          <w:trHeight w:val="206" w:hRule="atLeast"/>
          <w:jc w:val="center"/>
        </w:trPr>
        <w:tc>
          <w:tcPr>
            <w:tcW w:w="424" w:type="dxa"/>
            <w:vMerge w:val="restart"/>
            <w:vAlign w:val="center"/>
          </w:tcPr>
          <w:p w14:paraId="4091485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r>
              <w:rPr>
                <w:rFonts w:hint="eastAsia" w:asciiTheme="minorEastAsia" w:hAnsiTheme="minorEastAsia" w:eastAsiaTheme="minorEastAsia" w:cstheme="minorEastAsia"/>
                <w:b/>
                <w:bCs/>
                <w:color w:val="auto"/>
                <w:sz w:val="24"/>
                <w:szCs w:val="24"/>
                <w:highlight w:val="none"/>
                <w:lang w:val="en-US" w:eastAsia="zh-CN"/>
              </w:rPr>
              <w:t>课</w:t>
            </w:r>
          </w:p>
          <w:p w14:paraId="4EC394A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r>
              <w:rPr>
                <w:rFonts w:hint="eastAsia" w:asciiTheme="minorEastAsia" w:hAnsiTheme="minorEastAsia" w:eastAsiaTheme="minorEastAsia" w:cstheme="minorEastAsia"/>
                <w:b/>
                <w:bCs/>
                <w:color w:val="auto"/>
                <w:sz w:val="24"/>
                <w:szCs w:val="24"/>
                <w:highlight w:val="none"/>
                <w:lang w:val="en-US" w:eastAsia="zh-CN"/>
              </w:rPr>
              <w:t>堂</w:t>
            </w:r>
          </w:p>
          <w:p w14:paraId="73907DDF">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r>
              <w:rPr>
                <w:rFonts w:hint="eastAsia" w:asciiTheme="minorEastAsia" w:hAnsiTheme="minorEastAsia" w:eastAsiaTheme="minorEastAsia" w:cstheme="minorEastAsia"/>
                <w:b/>
                <w:bCs/>
                <w:color w:val="auto"/>
                <w:sz w:val="24"/>
                <w:szCs w:val="24"/>
                <w:highlight w:val="none"/>
                <w:lang w:val="en-US" w:eastAsia="zh-CN"/>
              </w:rPr>
              <w:t>教</w:t>
            </w:r>
          </w:p>
          <w:p w14:paraId="162A6CB4">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r>
              <w:rPr>
                <w:rFonts w:hint="eastAsia" w:asciiTheme="minorEastAsia" w:hAnsiTheme="minorEastAsia" w:eastAsiaTheme="minorEastAsia" w:cstheme="minorEastAsia"/>
                <w:b/>
                <w:bCs/>
                <w:color w:val="auto"/>
                <w:sz w:val="24"/>
                <w:szCs w:val="24"/>
                <w:highlight w:val="none"/>
                <w:lang w:val="en-US" w:eastAsia="zh-CN"/>
              </w:rPr>
              <w:t>学</w:t>
            </w:r>
          </w:p>
        </w:tc>
        <w:tc>
          <w:tcPr>
            <w:tcW w:w="425" w:type="dxa"/>
            <w:vMerge w:val="restart"/>
            <w:vAlign w:val="center"/>
          </w:tcPr>
          <w:p w14:paraId="7D4CB20B">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r>
              <w:rPr>
                <w:rFonts w:hint="eastAsia" w:asciiTheme="minorEastAsia" w:hAnsiTheme="minorEastAsia" w:eastAsiaTheme="minorEastAsia" w:cstheme="minorEastAsia"/>
                <w:b/>
                <w:bCs/>
                <w:color w:val="auto"/>
                <w:sz w:val="24"/>
                <w:szCs w:val="24"/>
                <w:highlight w:val="none"/>
                <w:lang w:val="en-US" w:eastAsia="zh-CN"/>
              </w:rPr>
              <w:t>必</w:t>
            </w:r>
          </w:p>
          <w:p w14:paraId="7A0E5122">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r>
              <w:rPr>
                <w:rFonts w:hint="eastAsia" w:asciiTheme="minorEastAsia" w:hAnsiTheme="minorEastAsia" w:eastAsiaTheme="minorEastAsia" w:cstheme="minorEastAsia"/>
                <w:b/>
                <w:bCs/>
                <w:color w:val="auto"/>
                <w:sz w:val="24"/>
                <w:szCs w:val="24"/>
                <w:highlight w:val="none"/>
                <w:lang w:val="en-US" w:eastAsia="zh-CN"/>
              </w:rPr>
              <w:t>修</w:t>
            </w:r>
          </w:p>
          <w:p w14:paraId="7CE2D86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r>
              <w:rPr>
                <w:rFonts w:hint="eastAsia" w:asciiTheme="minorEastAsia" w:hAnsiTheme="minorEastAsia" w:eastAsiaTheme="minorEastAsia" w:cstheme="minorEastAsia"/>
                <w:b/>
                <w:bCs/>
                <w:color w:val="auto"/>
                <w:sz w:val="24"/>
                <w:szCs w:val="24"/>
                <w:highlight w:val="none"/>
                <w:lang w:val="en-US" w:eastAsia="zh-CN"/>
              </w:rPr>
              <w:t>课</w:t>
            </w:r>
          </w:p>
        </w:tc>
        <w:tc>
          <w:tcPr>
            <w:tcW w:w="479" w:type="dxa"/>
            <w:vMerge w:val="restart"/>
            <w:vAlign w:val="center"/>
          </w:tcPr>
          <w:p w14:paraId="241F6152">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r>
              <w:rPr>
                <w:rFonts w:hint="eastAsia" w:asciiTheme="minorEastAsia" w:hAnsiTheme="minorEastAsia" w:eastAsiaTheme="minorEastAsia" w:cstheme="minorEastAsia"/>
                <w:b/>
                <w:bCs/>
                <w:color w:val="auto"/>
                <w:sz w:val="24"/>
                <w:szCs w:val="24"/>
                <w:highlight w:val="none"/>
                <w:lang w:val="en-US" w:eastAsia="zh-CN"/>
              </w:rPr>
              <w:t>公共课</w:t>
            </w:r>
          </w:p>
        </w:tc>
        <w:tc>
          <w:tcPr>
            <w:tcW w:w="793" w:type="dxa"/>
            <w:gridSpan w:val="2"/>
            <w:vMerge w:val="restart"/>
            <w:vAlign w:val="center"/>
          </w:tcPr>
          <w:p w14:paraId="5730A72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r>
              <w:rPr>
                <w:rFonts w:hint="eastAsia" w:asciiTheme="minorEastAsia" w:hAnsiTheme="minorEastAsia" w:eastAsiaTheme="minorEastAsia" w:cstheme="minorEastAsia"/>
                <w:b/>
                <w:bCs/>
                <w:color w:val="auto"/>
                <w:sz w:val="24"/>
                <w:szCs w:val="24"/>
                <w:highlight w:val="none"/>
                <w:lang w:val="en-US" w:eastAsia="zh-CN"/>
              </w:rPr>
              <w:t>思想政治理论课程</w:t>
            </w:r>
          </w:p>
        </w:tc>
        <w:tc>
          <w:tcPr>
            <w:tcW w:w="854" w:type="dxa"/>
            <w:vAlign w:val="center"/>
          </w:tcPr>
          <w:p w14:paraId="025C9117">
            <w:pPr>
              <w:keepNext w:val="0"/>
              <w:keepLines w:val="0"/>
              <w:pageBreakBefore w:val="0"/>
              <w:widowControl/>
              <w:suppressLineNumbers w:val="0"/>
              <w:kinsoku/>
              <w:wordWrap/>
              <w:topLinePunct w:val="0"/>
              <w:autoSpaceDE/>
              <w:autoSpaceDN/>
              <w:bidi w:val="0"/>
              <w:adjustRightInd/>
              <w:snapToGrid w:val="0"/>
              <w:spacing w:line="360" w:lineRule="auto"/>
              <w:ind w:left="0" w:leftChars="0" w:right="0" w:rightChars="0" w:firstLine="0" w:firstLineChars="0"/>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G003</w:t>
            </w:r>
          </w:p>
        </w:tc>
        <w:tc>
          <w:tcPr>
            <w:tcW w:w="1978" w:type="dxa"/>
            <w:vAlign w:val="center"/>
          </w:tcPr>
          <w:p w14:paraId="48A62319">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思想道德修养和法治</w:t>
            </w:r>
          </w:p>
        </w:tc>
        <w:tc>
          <w:tcPr>
            <w:tcW w:w="775" w:type="dxa"/>
            <w:vAlign w:val="center"/>
          </w:tcPr>
          <w:p w14:paraId="762C346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1/3</w:t>
            </w:r>
          </w:p>
        </w:tc>
        <w:tc>
          <w:tcPr>
            <w:tcW w:w="475" w:type="dxa"/>
            <w:vAlign w:val="center"/>
          </w:tcPr>
          <w:p w14:paraId="35F2B583">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3</w:t>
            </w:r>
          </w:p>
        </w:tc>
        <w:tc>
          <w:tcPr>
            <w:tcW w:w="700" w:type="dxa"/>
            <w:vAlign w:val="center"/>
          </w:tcPr>
          <w:p w14:paraId="410C0684">
            <w:pPr>
              <w:keepNext w:val="0"/>
              <w:keepLines w:val="0"/>
              <w:pageBreakBefore w:val="0"/>
              <w:widowControl/>
              <w:suppressLineNumbers w:val="0"/>
              <w:kinsoku/>
              <w:wordWrap/>
              <w:topLinePunct w:val="0"/>
              <w:autoSpaceDE/>
              <w:autoSpaceDN/>
              <w:bidi w:val="0"/>
              <w:adjustRightInd/>
              <w:snapToGrid w:val="0"/>
              <w:spacing w:line="360" w:lineRule="auto"/>
              <w:ind w:left="0" w:leftChars="0" w:right="0" w:rightChars="0" w:firstLine="0" w:firstLineChars="0"/>
              <w:jc w:val="center"/>
              <w:textAlignment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kern w:val="2"/>
                <w:sz w:val="24"/>
                <w:szCs w:val="24"/>
                <w:highlight w:val="none"/>
                <w:lang w:val="en-US" w:eastAsia="zh-CN" w:bidi="ar-SA"/>
              </w:rPr>
              <w:t>3</w:t>
            </w:r>
          </w:p>
        </w:tc>
        <w:tc>
          <w:tcPr>
            <w:tcW w:w="701" w:type="dxa"/>
            <w:vAlign w:val="center"/>
          </w:tcPr>
          <w:p w14:paraId="337463F5">
            <w:pPr>
              <w:pStyle w:val="34"/>
              <w:pageBreakBefore w:val="0"/>
              <w:kinsoku/>
              <w:wordWrap/>
              <w:overflowPunct w:val="0"/>
              <w:topLinePunct w:val="0"/>
              <w:autoSpaceDE/>
              <w:autoSpaceDN/>
              <w:bidi w:val="0"/>
              <w:adjustRightInd/>
              <w:snapToGrid w:val="0"/>
              <w:spacing w:line="360" w:lineRule="auto"/>
              <w:ind w:left="0" w:leftChars="0" w:right="0" w:rightChars="0"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kern w:val="2"/>
                <w:sz w:val="24"/>
                <w:szCs w:val="24"/>
                <w:highlight w:val="none"/>
                <w:lang w:val="en-US" w:eastAsia="zh-CN" w:bidi="ar-SA"/>
              </w:rPr>
              <w:t>36</w:t>
            </w:r>
          </w:p>
        </w:tc>
        <w:tc>
          <w:tcPr>
            <w:tcW w:w="763" w:type="dxa"/>
            <w:vAlign w:val="center"/>
          </w:tcPr>
          <w:p w14:paraId="5AB76C6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宪法日和法治宣传</w:t>
            </w:r>
          </w:p>
        </w:tc>
      </w:tr>
      <w:tr w14:paraId="2AB7CB66">
        <w:trPr>
          <w:trHeight w:val="206" w:hRule="atLeast"/>
          <w:jc w:val="center"/>
        </w:trPr>
        <w:tc>
          <w:tcPr>
            <w:tcW w:w="424" w:type="dxa"/>
            <w:vMerge w:val="continue"/>
            <w:vAlign w:val="center"/>
          </w:tcPr>
          <w:p w14:paraId="54A639AB">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425" w:type="dxa"/>
            <w:vMerge w:val="continue"/>
            <w:vAlign w:val="center"/>
          </w:tcPr>
          <w:p w14:paraId="3787700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479" w:type="dxa"/>
            <w:vMerge w:val="continue"/>
            <w:vAlign w:val="center"/>
          </w:tcPr>
          <w:p w14:paraId="4990BA78">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793" w:type="dxa"/>
            <w:gridSpan w:val="2"/>
            <w:vMerge w:val="continue"/>
            <w:vAlign w:val="center"/>
          </w:tcPr>
          <w:p w14:paraId="5E84C12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854" w:type="dxa"/>
            <w:vAlign w:val="center"/>
          </w:tcPr>
          <w:p w14:paraId="36364F30">
            <w:pPr>
              <w:keepNext w:val="0"/>
              <w:keepLines w:val="0"/>
              <w:pageBreakBefore w:val="0"/>
              <w:widowControl/>
              <w:suppressLineNumbers w:val="0"/>
              <w:kinsoku/>
              <w:wordWrap/>
              <w:topLinePunct w:val="0"/>
              <w:autoSpaceDE/>
              <w:autoSpaceDN/>
              <w:bidi w:val="0"/>
              <w:adjustRightInd/>
              <w:snapToGrid w:val="0"/>
              <w:spacing w:line="360" w:lineRule="auto"/>
              <w:ind w:left="0" w:leftChars="0" w:right="0" w:rightChars="0" w:firstLine="0" w:firstLineChars="0"/>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G001</w:t>
            </w:r>
          </w:p>
        </w:tc>
        <w:tc>
          <w:tcPr>
            <w:tcW w:w="1978" w:type="dxa"/>
            <w:vAlign w:val="center"/>
          </w:tcPr>
          <w:p w14:paraId="5E759859">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习近平新时代中国特色社会主义思想概论</w:t>
            </w:r>
          </w:p>
        </w:tc>
        <w:tc>
          <w:tcPr>
            <w:tcW w:w="775" w:type="dxa"/>
            <w:vAlign w:val="center"/>
          </w:tcPr>
          <w:p w14:paraId="5DBB5F5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2/4</w:t>
            </w:r>
          </w:p>
        </w:tc>
        <w:tc>
          <w:tcPr>
            <w:tcW w:w="475" w:type="dxa"/>
            <w:vAlign w:val="center"/>
          </w:tcPr>
          <w:p w14:paraId="21D39A14">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5</w:t>
            </w:r>
          </w:p>
        </w:tc>
        <w:tc>
          <w:tcPr>
            <w:tcW w:w="700" w:type="dxa"/>
            <w:vAlign w:val="center"/>
          </w:tcPr>
          <w:p w14:paraId="79619D9D">
            <w:pPr>
              <w:keepNext w:val="0"/>
              <w:keepLines w:val="0"/>
              <w:pageBreakBefore w:val="0"/>
              <w:widowControl/>
              <w:suppressLineNumbers w:val="0"/>
              <w:kinsoku/>
              <w:wordWrap/>
              <w:topLinePunct w:val="0"/>
              <w:autoSpaceDE/>
              <w:autoSpaceDN/>
              <w:bidi w:val="0"/>
              <w:adjustRightInd/>
              <w:snapToGrid w:val="0"/>
              <w:spacing w:line="360" w:lineRule="auto"/>
              <w:ind w:left="0" w:leftChars="0" w:right="0" w:rightChars="0" w:firstLine="0" w:firstLineChars="0"/>
              <w:jc w:val="center"/>
              <w:textAlignment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5</w:t>
            </w:r>
          </w:p>
        </w:tc>
        <w:tc>
          <w:tcPr>
            <w:tcW w:w="701" w:type="dxa"/>
            <w:vAlign w:val="center"/>
          </w:tcPr>
          <w:p w14:paraId="0CAC55A4">
            <w:pPr>
              <w:pStyle w:val="34"/>
              <w:pageBreakBefore w:val="0"/>
              <w:kinsoku/>
              <w:wordWrap/>
              <w:overflowPunct w:val="0"/>
              <w:topLinePunct w:val="0"/>
              <w:autoSpaceDE/>
              <w:autoSpaceDN/>
              <w:bidi w:val="0"/>
              <w:adjustRightInd/>
              <w:snapToGrid w:val="0"/>
              <w:spacing w:line="360" w:lineRule="auto"/>
              <w:ind w:left="0" w:leftChars="0" w:right="0" w:rightChars="0"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54</w:t>
            </w:r>
          </w:p>
        </w:tc>
        <w:tc>
          <w:tcPr>
            <w:tcW w:w="763" w:type="dxa"/>
            <w:vAlign w:val="center"/>
          </w:tcPr>
          <w:p w14:paraId="0CDF9AF6">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sz w:val="24"/>
                <w:szCs w:val="24"/>
                <w:highlight w:val="none"/>
                <w:lang w:val="en-US" w:eastAsia="zh-CN"/>
              </w:rPr>
              <w:t>一年6次名师讲堂，4年24次参加学习讨论</w:t>
            </w:r>
          </w:p>
        </w:tc>
      </w:tr>
      <w:tr w14:paraId="6D928FA2">
        <w:trPr>
          <w:trHeight w:val="206" w:hRule="atLeast"/>
          <w:jc w:val="center"/>
        </w:trPr>
        <w:tc>
          <w:tcPr>
            <w:tcW w:w="424" w:type="dxa"/>
            <w:vMerge w:val="continue"/>
            <w:vAlign w:val="center"/>
          </w:tcPr>
          <w:p w14:paraId="5D87D26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351BC9FD">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79" w:type="dxa"/>
            <w:vMerge w:val="continue"/>
            <w:vAlign w:val="center"/>
          </w:tcPr>
          <w:p w14:paraId="5987D85B">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93" w:type="dxa"/>
            <w:gridSpan w:val="2"/>
            <w:vMerge w:val="continue"/>
            <w:vAlign w:val="center"/>
          </w:tcPr>
          <w:p w14:paraId="7BD6AFA7">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854" w:type="dxa"/>
            <w:vAlign w:val="center"/>
          </w:tcPr>
          <w:p w14:paraId="6FF931A3">
            <w:pPr>
              <w:keepNext w:val="0"/>
              <w:keepLines w:val="0"/>
              <w:pageBreakBefore w:val="0"/>
              <w:widowControl/>
              <w:suppressLineNumbers w:val="0"/>
              <w:kinsoku/>
              <w:wordWrap/>
              <w:topLinePunct w:val="0"/>
              <w:autoSpaceDE/>
              <w:autoSpaceDN/>
              <w:bidi w:val="0"/>
              <w:adjustRightInd/>
              <w:snapToGrid w:val="0"/>
              <w:spacing w:line="360" w:lineRule="auto"/>
              <w:ind w:left="0" w:leftChars="0" w:right="0" w:rightChars="0" w:firstLine="0" w:firstLineChars="0"/>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G002</w:t>
            </w:r>
          </w:p>
        </w:tc>
        <w:tc>
          <w:tcPr>
            <w:tcW w:w="1978" w:type="dxa"/>
            <w:vAlign w:val="center"/>
          </w:tcPr>
          <w:p w14:paraId="08C4B3CD">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毛泽东思想和中国特色社会主义理论体系概论</w:t>
            </w:r>
          </w:p>
        </w:tc>
        <w:tc>
          <w:tcPr>
            <w:tcW w:w="775" w:type="dxa"/>
            <w:vAlign w:val="center"/>
          </w:tcPr>
          <w:p w14:paraId="488A59F2">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2/4</w:t>
            </w:r>
          </w:p>
        </w:tc>
        <w:tc>
          <w:tcPr>
            <w:tcW w:w="475" w:type="dxa"/>
            <w:vAlign w:val="center"/>
          </w:tcPr>
          <w:p w14:paraId="76F624D9">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5</w:t>
            </w:r>
          </w:p>
        </w:tc>
        <w:tc>
          <w:tcPr>
            <w:tcW w:w="700" w:type="dxa"/>
            <w:vAlign w:val="center"/>
          </w:tcPr>
          <w:p w14:paraId="30A5A541">
            <w:pPr>
              <w:keepNext w:val="0"/>
              <w:keepLines w:val="0"/>
              <w:pageBreakBefore w:val="0"/>
              <w:widowControl/>
              <w:suppressLineNumbers w:val="0"/>
              <w:kinsoku/>
              <w:wordWrap/>
              <w:topLinePunct w:val="0"/>
              <w:autoSpaceDE/>
              <w:autoSpaceDN/>
              <w:bidi w:val="0"/>
              <w:adjustRightInd/>
              <w:snapToGrid w:val="0"/>
              <w:spacing w:line="360" w:lineRule="auto"/>
              <w:ind w:left="0" w:leftChars="0" w:right="0" w:rightChars="0" w:firstLine="0" w:firstLineChars="0"/>
              <w:jc w:val="center"/>
              <w:textAlignment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kern w:val="2"/>
                <w:sz w:val="24"/>
                <w:szCs w:val="24"/>
                <w:highlight w:val="none"/>
                <w:lang w:val="en-US" w:eastAsia="zh-CN" w:bidi="ar-SA"/>
              </w:rPr>
              <w:t>3</w:t>
            </w:r>
          </w:p>
        </w:tc>
        <w:tc>
          <w:tcPr>
            <w:tcW w:w="701" w:type="dxa"/>
            <w:vAlign w:val="center"/>
          </w:tcPr>
          <w:p w14:paraId="19B1BF44">
            <w:pPr>
              <w:pStyle w:val="34"/>
              <w:pageBreakBefore w:val="0"/>
              <w:kinsoku/>
              <w:wordWrap/>
              <w:overflowPunct w:val="0"/>
              <w:topLinePunct w:val="0"/>
              <w:autoSpaceDE/>
              <w:autoSpaceDN/>
              <w:bidi w:val="0"/>
              <w:adjustRightInd/>
              <w:snapToGrid w:val="0"/>
              <w:spacing w:line="360" w:lineRule="auto"/>
              <w:ind w:left="0" w:leftChars="0" w:right="0" w:rightChars="0"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kern w:val="2"/>
                <w:sz w:val="24"/>
                <w:szCs w:val="24"/>
                <w:highlight w:val="none"/>
                <w:lang w:val="en-US" w:eastAsia="zh-CN" w:bidi="ar-SA"/>
              </w:rPr>
              <w:t>36</w:t>
            </w:r>
          </w:p>
        </w:tc>
        <w:tc>
          <w:tcPr>
            <w:tcW w:w="763" w:type="dxa"/>
            <w:vAlign w:val="center"/>
          </w:tcPr>
          <w:p w14:paraId="64843DE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p>
        </w:tc>
      </w:tr>
      <w:tr w14:paraId="2F72155A">
        <w:trPr>
          <w:trHeight w:val="206" w:hRule="atLeast"/>
          <w:jc w:val="center"/>
        </w:trPr>
        <w:tc>
          <w:tcPr>
            <w:tcW w:w="424" w:type="dxa"/>
            <w:vMerge w:val="continue"/>
            <w:vAlign w:val="center"/>
          </w:tcPr>
          <w:p w14:paraId="57C712BD">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7E94BB7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79" w:type="dxa"/>
            <w:vMerge w:val="continue"/>
            <w:vAlign w:val="center"/>
          </w:tcPr>
          <w:p w14:paraId="6952F212">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93" w:type="dxa"/>
            <w:gridSpan w:val="2"/>
            <w:vMerge w:val="continue"/>
            <w:vAlign w:val="center"/>
          </w:tcPr>
          <w:p w14:paraId="508646A8">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854" w:type="dxa"/>
            <w:vAlign w:val="center"/>
          </w:tcPr>
          <w:p w14:paraId="1AAC5A41">
            <w:pPr>
              <w:keepNext w:val="0"/>
              <w:keepLines w:val="0"/>
              <w:pageBreakBefore w:val="0"/>
              <w:widowControl/>
              <w:suppressLineNumbers w:val="0"/>
              <w:kinsoku/>
              <w:wordWrap/>
              <w:topLinePunct w:val="0"/>
              <w:autoSpaceDE/>
              <w:autoSpaceDN/>
              <w:bidi w:val="0"/>
              <w:adjustRightInd/>
              <w:snapToGrid w:val="0"/>
              <w:spacing w:line="360" w:lineRule="auto"/>
              <w:ind w:left="0" w:leftChars="0" w:right="0" w:rightChars="0" w:firstLine="0" w:firstLineChars="0"/>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G004</w:t>
            </w:r>
          </w:p>
        </w:tc>
        <w:tc>
          <w:tcPr>
            <w:tcW w:w="1978" w:type="dxa"/>
            <w:vAlign w:val="center"/>
          </w:tcPr>
          <w:p w14:paraId="19C9C922">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中国近现代史纲要</w:t>
            </w:r>
          </w:p>
        </w:tc>
        <w:tc>
          <w:tcPr>
            <w:tcW w:w="775" w:type="dxa"/>
            <w:vAlign w:val="center"/>
          </w:tcPr>
          <w:p w14:paraId="70A44787">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2/4</w:t>
            </w:r>
          </w:p>
        </w:tc>
        <w:tc>
          <w:tcPr>
            <w:tcW w:w="475" w:type="dxa"/>
            <w:vAlign w:val="center"/>
          </w:tcPr>
          <w:p w14:paraId="0FF796E0">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3</w:t>
            </w:r>
          </w:p>
        </w:tc>
        <w:tc>
          <w:tcPr>
            <w:tcW w:w="700" w:type="dxa"/>
            <w:vAlign w:val="center"/>
          </w:tcPr>
          <w:p w14:paraId="221B2B0A">
            <w:pPr>
              <w:keepNext w:val="0"/>
              <w:keepLines w:val="0"/>
              <w:pageBreakBefore w:val="0"/>
              <w:widowControl/>
              <w:suppressLineNumbers w:val="0"/>
              <w:kinsoku/>
              <w:wordWrap/>
              <w:topLinePunct w:val="0"/>
              <w:autoSpaceDE/>
              <w:autoSpaceDN/>
              <w:bidi w:val="0"/>
              <w:adjustRightInd/>
              <w:snapToGrid w:val="0"/>
              <w:spacing w:line="360" w:lineRule="auto"/>
              <w:ind w:left="0" w:leftChars="0" w:right="0" w:rightChars="0" w:firstLine="0" w:firstLineChars="0"/>
              <w:jc w:val="center"/>
              <w:textAlignment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3</w:t>
            </w:r>
          </w:p>
        </w:tc>
        <w:tc>
          <w:tcPr>
            <w:tcW w:w="701" w:type="dxa"/>
            <w:vAlign w:val="center"/>
          </w:tcPr>
          <w:p w14:paraId="3FFEBFE5">
            <w:pPr>
              <w:pStyle w:val="34"/>
              <w:pageBreakBefore w:val="0"/>
              <w:kinsoku/>
              <w:wordWrap/>
              <w:overflowPunct w:val="0"/>
              <w:topLinePunct w:val="0"/>
              <w:autoSpaceDE/>
              <w:autoSpaceDN/>
              <w:bidi w:val="0"/>
              <w:adjustRightInd/>
              <w:snapToGrid w:val="0"/>
              <w:spacing w:line="360" w:lineRule="auto"/>
              <w:ind w:left="0" w:leftChars="0" w:right="0" w:rightChars="0" w:firstLine="0" w:firstLineChars="0"/>
              <w:jc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sz w:val="24"/>
                <w:szCs w:val="24"/>
                <w:highlight w:val="none"/>
                <w:lang w:val="en-US" w:eastAsia="zh-CN"/>
              </w:rPr>
              <w:t>24</w:t>
            </w:r>
          </w:p>
        </w:tc>
        <w:tc>
          <w:tcPr>
            <w:tcW w:w="763" w:type="dxa"/>
            <w:vAlign w:val="center"/>
          </w:tcPr>
          <w:p w14:paraId="6C83119B">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2C9535E5">
        <w:trPr>
          <w:trHeight w:val="206" w:hRule="atLeast"/>
          <w:jc w:val="center"/>
        </w:trPr>
        <w:tc>
          <w:tcPr>
            <w:tcW w:w="424" w:type="dxa"/>
            <w:vMerge w:val="continue"/>
            <w:vAlign w:val="center"/>
          </w:tcPr>
          <w:p w14:paraId="4D956A5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2AC6B09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79" w:type="dxa"/>
            <w:vMerge w:val="continue"/>
            <w:vAlign w:val="center"/>
          </w:tcPr>
          <w:p w14:paraId="17B6B9F7">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93" w:type="dxa"/>
            <w:gridSpan w:val="2"/>
            <w:vMerge w:val="continue"/>
            <w:vAlign w:val="center"/>
          </w:tcPr>
          <w:p w14:paraId="28C53F6D">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854" w:type="dxa"/>
            <w:vAlign w:val="center"/>
          </w:tcPr>
          <w:p w14:paraId="454DA74C">
            <w:pPr>
              <w:keepNext w:val="0"/>
              <w:keepLines w:val="0"/>
              <w:pageBreakBefore w:val="0"/>
              <w:widowControl/>
              <w:suppressLineNumbers w:val="0"/>
              <w:kinsoku/>
              <w:wordWrap/>
              <w:topLinePunct w:val="0"/>
              <w:autoSpaceDE/>
              <w:autoSpaceDN/>
              <w:bidi w:val="0"/>
              <w:adjustRightInd/>
              <w:snapToGrid w:val="0"/>
              <w:spacing w:line="360" w:lineRule="auto"/>
              <w:ind w:left="0" w:leftChars="0" w:right="0" w:rightChars="0" w:firstLine="0" w:firstLineChars="0"/>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G005</w:t>
            </w:r>
          </w:p>
        </w:tc>
        <w:tc>
          <w:tcPr>
            <w:tcW w:w="1978" w:type="dxa"/>
            <w:vAlign w:val="center"/>
          </w:tcPr>
          <w:p w14:paraId="23D9465F">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新时代爱国主义教程</w:t>
            </w:r>
          </w:p>
        </w:tc>
        <w:tc>
          <w:tcPr>
            <w:tcW w:w="775" w:type="dxa"/>
            <w:vAlign w:val="center"/>
          </w:tcPr>
          <w:p w14:paraId="3B37C48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2/4</w:t>
            </w:r>
          </w:p>
        </w:tc>
        <w:tc>
          <w:tcPr>
            <w:tcW w:w="475" w:type="dxa"/>
            <w:vAlign w:val="center"/>
          </w:tcPr>
          <w:p w14:paraId="168AAE80">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2</w:t>
            </w:r>
          </w:p>
        </w:tc>
        <w:tc>
          <w:tcPr>
            <w:tcW w:w="700" w:type="dxa"/>
            <w:vAlign w:val="center"/>
          </w:tcPr>
          <w:p w14:paraId="40A5429D">
            <w:pPr>
              <w:keepNext w:val="0"/>
              <w:keepLines w:val="0"/>
              <w:pageBreakBefore w:val="0"/>
              <w:widowControl/>
              <w:suppressLineNumbers w:val="0"/>
              <w:kinsoku/>
              <w:wordWrap/>
              <w:topLinePunct w:val="0"/>
              <w:autoSpaceDE/>
              <w:autoSpaceDN/>
              <w:bidi w:val="0"/>
              <w:adjustRightInd/>
              <w:snapToGrid w:val="0"/>
              <w:spacing w:line="360" w:lineRule="auto"/>
              <w:ind w:left="0" w:leftChars="0" w:right="0" w:rightChars="0" w:firstLine="0" w:firstLineChars="0"/>
              <w:jc w:val="center"/>
              <w:textAlignment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2</w:t>
            </w:r>
          </w:p>
        </w:tc>
        <w:tc>
          <w:tcPr>
            <w:tcW w:w="701" w:type="dxa"/>
            <w:vAlign w:val="center"/>
          </w:tcPr>
          <w:p w14:paraId="183047EC">
            <w:pPr>
              <w:pStyle w:val="34"/>
              <w:pageBreakBefore w:val="0"/>
              <w:kinsoku/>
              <w:wordWrap/>
              <w:overflowPunct w:val="0"/>
              <w:topLinePunct w:val="0"/>
              <w:autoSpaceDE/>
              <w:autoSpaceDN/>
              <w:bidi w:val="0"/>
              <w:adjustRightInd/>
              <w:snapToGrid w:val="0"/>
              <w:spacing w:line="360" w:lineRule="auto"/>
              <w:ind w:left="0" w:leftChars="0" w:right="0" w:rightChars="0" w:firstLine="0" w:firstLineChars="0"/>
              <w:jc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sz w:val="24"/>
                <w:szCs w:val="24"/>
                <w:highlight w:val="none"/>
                <w:lang w:val="en-US" w:eastAsia="zh-CN"/>
              </w:rPr>
              <w:t>30</w:t>
            </w:r>
          </w:p>
        </w:tc>
        <w:tc>
          <w:tcPr>
            <w:tcW w:w="763" w:type="dxa"/>
            <w:vAlign w:val="center"/>
          </w:tcPr>
          <w:p w14:paraId="47F94DB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685DA759">
        <w:trPr>
          <w:trHeight w:val="231" w:hRule="atLeast"/>
          <w:jc w:val="center"/>
        </w:trPr>
        <w:tc>
          <w:tcPr>
            <w:tcW w:w="424" w:type="dxa"/>
            <w:vMerge w:val="continue"/>
            <w:vAlign w:val="center"/>
          </w:tcPr>
          <w:p w14:paraId="22F541D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425" w:type="dxa"/>
            <w:vMerge w:val="continue"/>
            <w:vAlign w:val="center"/>
          </w:tcPr>
          <w:p w14:paraId="4E72E8E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479" w:type="dxa"/>
            <w:vMerge w:val="continue"/>
            <w:vAlign w:val="center"/>
          </w:tcPr>
          <w:p w14:paraId="26F5689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793" w:type="dxa"/>
            <w:gridSpan w:val="2"/>
            <w:vMerge w:val="restart"/>
            <w:vAlign w:val="center"/>
          </w:tcPr>
          <w:p w14:paraId="341038F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r>
              <w:rPr>
                <w:rFonts w:hint="eastAsia" w:asciiTheme="minorEastAsia" w:hAnsiTheme="minorEastAsia" w:eastAsiaTheme="minorEastAsia" w:cstheme="minorEastAsia"/>
                <w:b/>
                <w:bCs/>
                <w:color w:val="auto"/>
                <w:sz w:val="24"/>
                <w:szCs w:val="24"/>
                <w:highlight w:val="none"/>
                <w:lang w:val="en-US" w:eastAsia="zh-CN"/>
              </w:rPr>
              <w:t>中国历史文化</w:t>
            </w:r>
          </w:p>
        </w:tc>
        <w:tc>
          <w:tcPr>
            <w:tcW w:w="854" w:type="dxa"/>
            <w:vAlign w:val="center"/>
          </w:tcPr>
          <w:p w14:paraId="50E5F832">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G008</w:t>
            </w:r>
          </w:p>
        </w:tc>
        <w:tc>
          <w:tcPr>
            <w:tcW w:w="1978" w:type="dxa"/>
            <w:vAlign w:val="center"/>
          </w:tcPr>
          <w:p w14:paraId="106C3C5D">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中国文化概论</w:t>
            </w:r>
          </w:p>
        </w:tc>
        <w:tc>
          <w:tcPr>
            <w:tcW w:w="775" w:type="dxa"/>
            <w:vAlign w:val="center"/>
          </w:tcPr>
          <w:p w14:paraId="0BCFF47D">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2/4</w:t>
            </w:r>
          </w:p>
        </w:tc>
        <w:tc>
          <w:tcPr>
            <w:tcW w:w="475" w:type="dxa"/>
            <w:vAlign w:val="center"/>
          </w:tcPr>
          <w:p w14:paraId="5175D24B">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2</w:t>
            </w:r>
          </w:p>
        </w:tc>
        <w:tc>
          <w:tcPr>
            <w:tcW w:w="700" w:type="dxa"/>
            <w:vAlign w:val="center"/>
          </w:tcPr>
          <w:p w14:paraId="7932159D">
            <w:pPr>
              <w:keepNext w:val="0"/>
              <w:keepLines w:val="0"/>
              <w:pageBreakBefore w:val="0"/>
              <w:widowControl/>
              <w:suppressLineNumbers w:val="0"/>
              <w:kinsoku/>
              <w:wordWrap/>
              <w:topLinePunct w:val="0"/>
              <w:autoSpaceDE/>
              <w:autoSpaceDN/>
              <w:bidi w:val="0"/>
              <w:adjustRightInd/>
              <w:snapToGrid w:val="0"/>
              <w:spacing w:line="360" w:lineRule="auto"/>
              <w:ind w:left="0" w:leftChars="0" w:right="0" w:rightChars="0" w:firstLine="0" w:firstLineChars="0"/>
              <w:jc w:val="center"/>
              <w:textAlignment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2</w:t>
            </w:r>
          </w:p>
        </w:tc>
        <w:tc>
          <w:tcPr>
            <w:tcW w:w="701" w:type="dxa"/>
            <w:vAlign w:val="center"/>
          </w:tcPr>
          <w:p w14:paraId="72EDB6E6">
            <w:pPr>
              <w:pStyle w:val="34"/>
              <w:pageBreakBefore w:val="0"/>
              <w:kinsoku/>
              <w:wordWrap/>
              <w:overflowPunct w:val="0"/>
              <w:topLinePunct w:val="0"/>
              <w:autoSpaceDE/>
              <w:autoSpaceDN/>
              <w:bidi w:val="0"/>
              <w:adjustRightInd/>
              <w:snapToGrid w:val="0"/>
              <w:spacing w:line="360" w:lineRule="auto"/>
              <w:ind w:left="0" w:leftChars="0" w:right="0" w:rightChars="0" w:firstLine="0" w:firstLineChars="0"/>
              <w:jc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sz w:val="24"/>
                <w:szCs w:val="24"/>
                <w:highlight w:val="none"/>
                <w:lang w:val="en-US" w:eastAsia="zh-CN"/>
              </w:rPr>
              <w:t>30</w:t>
            </w:r>
          </w:p>
        </w:tc>
        <w:tc>
          <w:tcPr>
            <w:tcW w:w="763" w:type="dxa"/>
            <w:vAlign w:val="center"/>
          </w:tcPr>
          <w:p w14:paraId="05A98798">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7F486A6F">
        <w:trPr>
          <w:trHeight w:val="231" w:hRule="atLeast"/>
          <w:jc w:val="center"/>
        </w:trPr>
        <w:tc>
          <w:tcPr>
            <w:tcW w:w="424" w:type="dxa"/>
            <w:vMerge w:val="continue"/>
            <w:vAlign w:val="center"/>
          </w:tcPr>
          <w:p w14:paraId="33C0663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4CC6971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79" w:type="dxa"/>
            <w:vMerge w:val="continue"/>
            <w:vAlign w:val="center"/>
          </w:tcPr>
          <w:p w14:paraId="44D5BAE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93" w:type="dxa"/>
            <w:gridSpan w:val="2"/>
            <w:vMerge w:val="continue"/>
            <w:vAlign w:val="center"/>
          </w:tcPr>
          <w:p w14:paraId="73AAC416">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854" w:type="dxa"/>
            <w:vAlign w:val="center"/>
          </w:tcPr>
          <w:p w14:paraId="6934047B">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G006</w:t>
            </w:r>
          </w:p>
        </w:tc>
        <w:tc>
          <w:tcPr>
            <w:tcW w:w="1978" w:type="dxa"/>
            <w:vAlign w:val="center"/>
          </w:tcPr>
          <w:p w14:paraId="21EDB4D7">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中国通史·古代史</w:t>
            </w:r>
          </w:p>
        </w:tc>
        <w:tc>
          <w:tcPr>
            <w:tcW w:w="775" w:type="dxa"/>
            <w:vAlign w:val="center"/>
          </w:tcPr>
          <w:p w14:paraId="4C1565D1">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2/4</w:t>
            </w:r>
          </w:p>
        </w:tc>
        <w:tc>
          <w:tcPr>
            <w:tcW w:w="475" w:type="dxa"/>
            <w:vAlign w:val="center"/>
          </w:tcPr>
          <w:p w14:paraId="6E4B9824">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3</w:t>
            </w:r>
          </w:p>
        </w:tc>
        <w:tc>
          <w:tcPr>
            <w:tcW w:w="700" w:type="dxa"/>
            <w:vAlign w:val="center"/>
          </w:tcPr>
          <w:p w14:paraId="6654988C">
            <w:pPr>
              <w:keepNext w:val="0"/>
              <w:keepLines w:val="0"/>
              <w:pageBreakBefore w:val="0"/>
              <w:widowControl/>
              <w:suppressLineNumbers w:val="0"/>
              <w:kinsoku/>
              <w:wordWrap/>
              <w:topLinePunct w:val="0"/>
              <w:autoSpaceDE/>
              <w:autoSpaceDN/>
              <w:bidi w:val="0"/>
              <w:adjustRightInd/>
              <w:snapToGrid w:val="0"/>
              <w:spacing w:line="360" w:lineRule="auto"/>
              <w:ind w:left="0" w:leftChars="0" w:right="0" w:rightChars="0" w:firstLine="0" w:firstLineChars="0"/>
              <w:jc w:val="center"/>
              <w:textAlignment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3</w:t>
            </w:r>
          </w:p>
        </w:tc>
        <w:tc>
          <w:tcPr>
            <w:tcW w:w="701" w:type="dxa"/>
            <w:vAlign w:val="center"/>
          </w:tcPr>
          <w:p w14:paraId="7250FCB1">
            <w:pPr>
              <w:pStyle w:val="34"/>
              <w:pageBreakBefore w:val="0"/>
              <w:kinsoku/>
              <w:wordWrap/>
              <w:overflowPunct w:val="0"/>
              <w:topLinePunct w:val="0"/>
              <w:autoSpaceDE/>
              <w:autoSpaceDN/>
              <w:bidi w:val="0"/>
              <w:adjustRightInd/>
              <w:snapToGrid w:val="0"/>
              <w:spacing w:line="360" w:lineRule="auto"/>
              <w:ind w:left="0" w:leftChars="0" w:right="0" w:rightChars="0"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42</w:t>
            </w:r>
          </w:p>
        </w:tc>
        <w:tc>
          <w:tcPr>
            <w:tcW w:w="763" w:type="dxa"/>
            <w:vAlign w:val="center"/>
          </w:tcPr>
          <w:p w14:paraId="0FB936AB">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0973332A">
        <w:trPr>
          <w:trHeight w:val="231" w:hRule="atLeast"/>
          <w:jc w:val="center"/>
        </w:trPr>
        <w:tc>
          <w:tcPr>
            <w:tcW w:w="424" w:type="dxa"/>
            <w:vMerge w:val="continue"/>
            <w:vAlign w:val="center"/>
          </w:tcPr>
          <w:p w14:paraId="6182CE4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5CD4771F">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79" w:type="dxa"/>
            <w:vMerge w:val="continue"/>
            <w:vAlign w:val="center"/>
          </w:tcPr>
          <w:p w14:paraId="4413013B">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93" w:type="dxa"/>
            <w:gridSpan w:val="2"/>
            <w:vMerge w:val="continue"/>
            <w:vAlign w:val="center"/>
          </w:tcPr>
          <w:p w14:paraId="57F74FB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854" w:type="dxa"/>
            <w:vAlign w:val="center"/>
          </w:tcPr>
          <w:p w14:paraId="643DA755">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G007</w:t>
            </w:r>
          </w:p>
        </w:tc>
        <w:tc>
          <w:tcPr>
            <w:tcW w:w="1978" w:type="dxa"/>
            <w:vAlign w:val="center"/>
          </w:tcPr>
          <w:p w14:paraId="7EB9ECD0">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大学语文（1）</w:t>
            </w:r>
          </w:p>
        </w:tc>
        <w:tc>
          <w:tcPr>
            <w:tcW w:w="775" w:type="dxa"/>
            <w:vAlign w:val="center"/>
          </w:tcPr>
          <w:p w14:paraId="1CA63221">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1、2/</w:t>
            </w:r>
          </w:p>
          <w:p w14:paraId="7059361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3、4</w:t>
            </w:r>
          </w:p>
        </w:tc>
        <w:tc>
          <w:tcPr>
            <w:tcW w:w="475" w:type="dxa"/>
            <w:vAlign w:val="center"/>
          </w:tcPr>
          <w:p w14:paraId="73C352FD">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4</w:t>
            </w:r>
          </w:p>
        </w:tc>
        <w:tc>
          <w:tcPr>
            <w:tcW w:w="700" w:type="dxa"/>
            <w:vAlign w:val="center"/>
          </w:tcPr>
          <w:p w14:paraId="1F36A2DF">
            <w:pPr>
              <w:keepNext w:val="0"/>
              <w:keepLines w:val="0"/>
              <w:pageBreakBefore w:val="0"/>
              <w:widowControl/>
              <w:suppressLineNumbers w:val="0"/>
              <w:kinsoku/>
              <w:wordWrap/>
              <w:topLinePunct w:val="0"/>
              <w:autoSpaceDE/>
              <w:autoSpaceDN/>
              <w:bidi w:val="0"/>
              <w:adjustRightInd/>
              <w:snapToGrid w:val="0"/>
              <w:spacing w:line="360" w:lineRule="auto"/>
              <w:ind w:left="0" w:leftChars="0" w:right="0" w:rightChars="0" w:firstLine="0" w:firstLineChars="0"/>
              <w:jc w:val="center"/>
              <w:textAlignment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4</w:t>
            </w:r>
          </w:p>
        </w:tc>
        <w:tc>
          <w:tcPr>
            <w:tcW w:w="701" w:type="dxa"/>
            <w:vAlign w:val="center"/>
          </w:tcPr>
          <w:p w14:paraId="6B830825">
            <w:pPr>
              <w:pStyle w:val="34"/>
              <w:pageBreakBefore w:val="0"/>
              <w:kinsoku/>
              <w:wordWrap/>
              <w:overflowPunct w:val="0"/>
              <w:topLinePunct w:val="0"/>
              <w:autoSpaceDE/>
              <w:autoSpaceDN/>
              <w:bidi w:val="0"/>
              <w:adjustRightInd/>
              <w:snapToGrid w:val="0"/>
              <w:spacing w:line="360" w:lineRule="auto"/>
              <w:ind w:left="0" w:leftChars="0" w:right="0" w:rightChars="0" w:firstLine="0" w:firstLineChars="0"/>
              <w:jc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sz w:val="24"/>
                <w:szCs w:val="24"/>
                <w:highlight w:val="none"/>
                <w:lang w:val="en-US" w:eastAsia="zh-CN"/>
              </w:rPr>
              <w:t>66</w:t>
            </w:r>
          </w:p>
        </w:tc>
        <w:tc>
          <w:tcPr>
            <w:tcW w:w="763" w:type="dxa"/>
            <w:vAlign w:val="center"/>
          </w:tcPr>
          <w:p w14:paraId="5E924BAB">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75A2006F">
        <w:trPr>
          <w:trHeight w:val="231" w:hRule="atLeast"/>
          <w:jc w:val="center"/>
        </w:trPr>
        <w:tc>
          <w:tcPr>
            <w:tcW w:w="424" w:type="dxa"/>
            <w:vMerge w:val="continue"/>
            <w:vAlign w:val="center"/>
          </w:tcPr>
          <w:p w14:paraId="1B4AEA6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1A2CD2AF">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79" w:type="dxa"/>
            <w:vMerge w:val="continue"/>
            <w:vAlign w:val="center"/>
          </w:tcPr>
          <w:p w14:paraId="35D75124">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93" w:type="dxa"/>
            <w:gridSpan w:val="2"/>
            <w:vMerge w:val="continue"/>
            <w:vAlign w:val="center"/>
          </w:tcPr>
          <w:p w14:paraId="70882771">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854" w:type="dxa"/>
            <w:vAlign w:val="center"/>
          </w:tcPr>
          <w:p w14:paraId="7F1208F7">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G009</w:t>
            </w:r>
          </w:p>
        </w:tc>
        <w:tc>
          <w:tcPr>
            <w:tcW w:w="1978" w:type="dxa"/>
            <w:vAlign w:val="center"/>
          </w:tcPr>
          <w:p w14:paraId="7F398CF8">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国学经典导读</w:t>
            </w:r>
          </w:p>
        </w:tc>
        <w:tc>
          <w:tcPr>
            <w:tcW w:w="775" w:type="dxa"/>
            <w:vAlign w:val="center"/>
          </w:tcPr>
          <w:p w14:paraId="69A9F64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1/3</w:t>
            </w:r>
          </w:p>
        </w:tc>
        <w:tc>
          <w:tcPr>
            <w:tcW w:w="475" w:type="dxa"/>
            <w:vAlign w:val="center"/>
          </w:tcPr>
          <w:p w14:paraId="3DF64D04">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2</w:t>
            </w:r>
          </w:p>
        </w:tc>
        <w:tc>
          <w:tcPr>
            <w:tcW w:w="700" w:type="dxa"/>
            <w:vAlign w:val="center"/>
          </w:tcPr>
          <w:p w14:paraId="4477625D">
            <w:pPr>
              <w:keepNext w:val="0"/>
              <w:keepLines w:val="0"/>
              <w:pageBreakBefore w:val="0"/>
              <w:widowControl/>
              <w:suppressLineNumbers w:val="0"/>
              <w:kinsoku/>
              <w:wordWrap/>
              <w:topLinePunct w:val="0"/>
              <w:autoSpaceDE/>
              <w:autoSpaceDN/>
              <w:bidi w:val="0"/>
              <w:adjustRightInd/>
              <w:snapToGrid w:val="0"/>
              <w:spacing w:line="360" w:lineRule="auto"/>
              <w:ind w:left="0" w:leftChars="0" w:right="0" w:rightChars="0" w:firstLine="0" w:firstLineChars="0"/>
              <w:jc w:val="center"/>
              <w:textAlignment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2</w:t>
            </w:r>
          </w:p>
        </w:tc>
        <w:tc>
          <w:tcPr>
            <w:tcW w:w="701" w:type="dxa"/>
            <w:vAlign w:val="center"/>
          </w:tcPr>
          <w:p w14:paraId="61D36982">
            <w:pPr>
              <w:pStyle w:val="34"/>
              <w:pageBreakBefore w:val="0"/>
              <w:kinsoku/>
              <w:wordWrap/>
              <w:overflowPunct w:val="0"/>
              <w:topLinePunct w:val="0"/>
              <w:autoSpaceDE/>
              <w:autoSpaceDN/>
              <w:bidi w:val="0"/>
              <w:adjustRightInd/>
              <w:snapToGrid w:val="0"/>
              <w:spacing w:line="360" w:lineRule="auto"/>
              <w:ind w:left="0" w:leftChars="0" w:right="0" w:rightChars="0"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30</w:t>
            </w:r>
          </w:p>
        </w:tc>
        <w:tc>
          <w:tcPr>
            <w:tcW w:w="763" w:type="dxa"/>
            <w:vAlign w:val="center"/>
          </w:tcPr>
          <w:p w14:paraId="5B5C326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开展4次专题读书会</w:t>
            </w:r>
          </w:p>
        </w:tc>
      </w:tr>
      <w:tr w14:paraId="1D846568">
        <w:trPr>
          <w:trHeight w:val="185" w:hRule="atLeast"/>
          <w:jc w:val="center"/>
        </w:trPr>
        <w:tc>
          <w:tcPr>
            <w:tcW w:w="424" w:type="dxa"/>
            <w:vMerge w:val="continue"/>
            <w:vAlign w:val="center"/>
          </w:tcPr>
          <w:p w14:paraId="5885756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425" w:type="dxa"/>
            <w:vMerge w:val="continue"/>
            <w:vAlign w:val="center"/>
          </w:tcPr>
          <w:p w14:paraId="723684E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479" w:type="dxa"/>
            <w:vMerge w:val="continue"/>
            <w:vAlign w:val="center"/>
          </w:tcPr>
          <w:p w14:paraId="57926D76">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793" w:type="dxa"/>
            <w:gridSpan w:val="2"/>
            <w:vMerge w:val="restart"/>
            <w:vAlign w:val="center"/>
          </w:tcPr>
          <w:p w14:paraId="4F6E472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r>
              <w:rPr>
                <w:rFonts w:hint="eastAsia" w:asciiTheme="minorEastAsia" w:hAnsiTheme="minorEastAsia" w:eastAsiaTheme="minorEastAsia" w:cstheme="minorEastAsia"/>
                <w:b/>
                <w:bCs/>
                <w:color w:val="auto"/>
                <w:sz w:val="24"/>
                <w:szCs w:val="24"/>
                <w:highlight w:val="none"/>
                <w:lang w:val="en-US" w:eastAsia="zh-CN"/>
              </w:rPr>
              <w:t>中国当代社会</w:t>
            </w:r>
          </w:p>
        </w:tc>
        <w:tc>
          <w:tcPr>
            <w:tcW w:w="854" w:type="dxa"/>
            <w:vAlign w:val="center"/>
          </w:tcPr>
          <w:p w14:paraId="540A1277">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sz w:val="24"/>
                <w:szCs w:val="24"/>
                <w:highlight w:val="none"/>
              </w:rPr>
              <w:t>G016</w:t>
            </w:r>
          </w:p>
        </w:tc>
        <w:tc>
          <w:tcPr>
            <w:tcW w:w="1978" w:type="dxa"/>
            <w:vAlign w:val="center"/>
          </w:tcPr>
          <w:p w14:paraId="3FE07C5A">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中华民族共同体概论</w:t>
            </w:r>
          </w:p>
        </w:tc>
        <w:tc>
          <w:tcPr>
            <w:tcW w:w="775" w:type="dxa"/>
            <w:vAlign w:val="center"/>
          </w:tcPr>
          <w:p w14:paraId="4C13F44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1/3</w:t>
            </w:r>
          </w:p>
        </w:tc>
        <w:tc>
          <w:tcPr>
            <w:tcW w:w="475" w:type="dxa"/>
            <w:vAlign w:val="center"/>
          </w:tcPr>
          <w:p w14:paraId="5457620B">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2</w:t>
            </w:r>
          </w:p>
        </w:tc>
        <w:tc>
          <w:tcPr>
            <w:tcW w:w="700" w:type="dxa"/>
            <w:vAlign w:val="center"/>
          </w:tcPr>
          <w:p w14:paraId="7EBB8CF8">
            <w:pPr>
              <w:keepNext w:val="0"/>
              <w:keepLines w:val="0"/>
              <w:pageBreakBefore w:val="0"/>
              <w:widowControl/>
              <w:suppressLineNumbers w:val="0"/>
              <w:kinsoku/>
              <w:wordWrap/>
              <w:topLinePunct w:val="0"/>
              <w:autoSpaceDE/>
              <w:autoSpaceDN/>
              <w:bidi w:val="0"/>
              <w:adjustRightInd/>
              <w:snapToGrid w:val="0"/>
              <w:spacing w:line="360" w:lineRule="auto"/>
              <w:ind w:left="0" w:leftChars="0" w:right="0" w:rightChars="0" w:firstLine="0" w:firstLineChars="0"/>
              <w:jc w:val="center"/>
              <w:textAlignment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2</w:t>
            </w:r>
          </w:p>
        </w:tc>
        <w:tc>
          <w:tcPr>
            <w:tcW w:w="701" w:type="dxa"/>
            <w:vAlign w:val="center"/>
          </w:tcPr>
          <w:p w14:paraId="62F2F15B">
            <w:pPr>
              <w:pStyle w:val="34"/>
              <w:pageBreakBefore w:val="0"/>
              <w:kinsoku/>
              <w:wordWrap/>
              <w:overflowPunct w:val="0"/>
              <w:topLinePunct w:val="0"/>
              <w:autoSpaceDE/>
              <w:autoSpaceDN/>
              <w:bidi w:val="0"/>
              <w:adjustRightInd/>
              <w:snapToGrid w:val="0"/>
              <w:spacing w:line="360" w:lineRule="auto"/>
              <w:ind w:left="0" w:leftChars="0" w:right="0" w:rightChars="0" w:firstLine="0" w:firstLineChars="0"/>
              <w:jc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sz w:val="24"/>
                <w:szCs w:val="24"/>
                <w:highlight w:val="none"/>
                <w:lang w:val="en-US" w:eastAsia="zh-CN"/>
              </w:rPr>
              <w:t>30</w:t>
            </w:r>
          </w:p>
        </w:tc>
        <w:tc>
          <w:tcPr>
            <w:tcW w:w="763" w:type="dxa"/>
            <w:vAlign w:val="center"/>
          </w:tcPr>
          <w:p w14:paraId="6A9A6A0D">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2333947A">
        <w:trPr>
          <w:trHeight w:val="185" w:hRule="atLeast"/>
          <w:jc w:val="center"/>
        </w:trPr>
        <w:tc>
          <w:tcPr>
            <w:tcW w:w="424" w:type="dxa"/>
            <w:vMerge w:val="continue"/>
            <w:vAlign w:val="center"/>
          </w:tcPr>
          <w:p w14:paraId="42FDFA7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7D5AA0BB">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79" w:type="dxa"/>
            <w:vMerge w:val="continue"/>
            <w:vAlign w:val="center"/>
          </w:tcPr>
          <w:p w14:paraId="08F6D6C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93" w:type="dxa"/>
            <w:gridSpan w:val="2"/>
            <w:vMerge w:val="continue"/>
            <w:vAlign w:val="center"/>
          </w:tcPr>
          <w:p w14:paraId="4016B7F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854" w:type="dxa"/>
            <w:vAlign w:val="center"/>
          </w:tcPr>
          <w:p w14:paraId="426F612C">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sz w:val="24"/>
                <w:szCs w:val="24"/>
                <w:highlight w:val="none"/>
              </w:rPr>
              <w:t>G015</w:t>
            </w:r>
          </w:p>
        </w:tc>
        <w:tc>
          <w:tcPr>
            <w:tcW w:w="1978" w:type="dxa"/>
            <w:vAlign w:val="center"/>
          </w:tcPr>
          <w:p w14:paraId="4A29A0DE">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党的民族理论与实践</w:t>
            </w:r>
          </w:p>
        </w:tc>
        <w:tc>
          <w:tcPr>
            <w:tcW w:w="775" w:type="dxa"/>
            <w:vAlign w:val="center"/>
          </w:tcPr>
          <w:p w14:paraId="0162C344">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1/3</w:t>
            </w:r>
          </w:p>
        </w:tc>
        <w:tc>
          <w:tcPr>
            <w:tcW w:w="475" w:type="dxa"/>
            <w:vAlign w:val="center"/>
          </w:tcPr>
          <w:p w14:paraId="231BE52F">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2</w:t>
            </w:r>
          </w:p>
        </w:tc>
        <w:tc>
          <w:tcPr>
            <w:tcW w:w="700" w:type="dxa"/>
            <w:vAlign w:val="center"/>
          </w:tcPr>
          <w:p w14:paraId="0B086D38">
            <w:pPr>
              <w:keepNext w:val="0"/>
              <w:keepLines w:val="0"/>
              <w:pageBreakBefore w:val="0"/>
              <w:widowControl/>
              <w:suppressLineNumbers w:val="0"/>
              <w:kinsoku/>
              <w:wordWrap/>
              <w:topLinePunct w:val="0"/>
              <w:autoSpaceDE/>
              <w:autoSpaceDN/>
              <w:bidi w:val="0"/>
              <w:adjustRightInd/>
              <w:snapToGrid w:val="0"/>
              <w:spacing w:line="360" w:lineRule="auto"/>
              <w:ind w:left="0" w:leftChars="0" w:right="0" w:rightChars="0" w:firstLine="0" w:firstLineChars="0"/>
              <w:jc w:val="center"/>
              <w:textAlignment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2</w:t>
            </w:r>
          </w:p>
        </w:tc>
        <w:tc>
          <w:tcPr>
            <w:tcW w:w="701" w:type="dxa"/>
            <w:vAlign w:val="center"/>
          </w:tcPr>
          <w:p w14:paraId="0A3C1A1A">
            <w:pPr>
              <w:pStyle w:val="34"/>
              <w:pageBreakBefore w:val="0"/>
              <w:kinsoku/>
              <w:wordWrap/>
              <w:overflowPunct w:val="0"/>
              <w:topLinePunct w:val="0"/>
              <w:autoSpaceDE/>
              <w:autoSpaceDN/>
              <w:bidi w:val="0"/>
              <w:adjustRightInd/>
              <w:snapToGrid w:val="0"/>
              <w:spacing w:line="360" w:lineRule="auto"/>
              <w:ind w:left="0" w:leftChars="0" w:right="0" w:rightChars="0" w:firstLine="0" w:firstLineChars="0"/>
              <w:jc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sz w:val="24"/>
                <w:szCs w:val="24"/>
                <w:highlight w:val="none"/>
                <w:lang w:val="en-US" w:eastAsia="zh-CN"/>
              </w:rPr>
              <w:t>30</w:t>
            </w:r>
          </w:p>
        </w:tc>
        <w:tc>
          <w:tcPr>
            <w:tcW w:w="763" w:type="dxa"/>
            <w:vAlign w:val="center"/>
          </w:tcPr>
          <w:p w14:paraId="6CBF4FD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53544B4F">
        <w:trPr>
          <w:trHeight w:val="185" w:hRule="atLeast"/>
          <w:jc w:val="center"/>
        </w:trPr>
        <w:tc>
          <w:tcPr>
            <w:tcW w:w="424" w:type="dxa"/>
            <w:vMerge w:val="continue"/>
            <w:vAlign w:val="center"/>
          </w:tcPr>
          <w:p w14:paraId="21A7413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1E96281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79" w:type="dxa"/>
            <w:vMerge w:val="continue"/>
            <w:vAlign w:val="center"/>
          </w:tcPr>
          <w:p w14:paraId="4E075898">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93" w:type="dxa"/>
            <w:gridSpan w:val="2"/>
            <w:vMerge w:val="continue"/>
            <w:vAlign w:val="center"/>
          </w:tcPr>
          <w:p w14:paraId="1B02119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854" w:type="dxa"/>
            <w:vAlign w:val="center"/>
          </w:tcPr>
          <w:p w14:paraId="499279B3">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sz w:val="24"/>
                <w:szCs w:val="24"/>
                <w:highlight w:val="none"/>
              </w:rPr>
              <w:t>G017</w:t>
            </w:r>
          </w:p>
        </w:tc>
        <w:tc>
          <w:tcPr>
            <w:tcW w:w="1978" w:type="dxa"/>
            <w:vAlign w:val="center"/>
          </w:tcPr>
          <w:p w14:paraId="65CD4592">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形势与政策（包括国情教育）</w:t>
            </w:r>
          </w:p>
        </w:tc>
        <w:tc>
          <w:tcPr>
            <w:tcW w:w="775" w:type="dxa"/>
            <w:vAlign w:val="center"/>
          </w:tcPr>
          <w:p w14:paraId="6C77606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1-8</w:t>
            </w:r>
          </w:p>
        </w:tc>
        <w:tc>
          <w:tcPr>
            <w:tcW w:w="475" w:type="dxa"/>
            <w:vAlign w:val="center"/>
          </w:tcPr>
          <w:p w14:paraId="5FCC7CA8">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2</w:t>
            </w:r>
          </w:p>
        </w:tc>
        <w:tc>
          <w:tcPr>
            <w:tcW w:w="700" w:type="dxa"/>
            <w:vAlign w:val="center"/>
          </w:tcPr>
          <w:p w14:paraId="2A6E5BF6">
            <w:pPr>
              <w:keepNext w:val="0"/>
              <w:keepLines w:val="0"/>
              <w:pageBreakBefore w:val="0"/>
              <w:widowControl/>
              <w:suppressLineNumbers w:val="0"/>
              <w:kinsoku/>
              <w:wordWrap/>
              <w:topLinePunct w:val="0"/>
              <w:autoSpaceDE/>
              <w:autoSpaceDN/>
              <w:bidi w:val="0"/>
              <w:adjustRightInd/>
              <w:snapToGrid w:val="0"/>
              <w:spacing w:line="360" w:lineRule="auto"/>
              <w:ind w:left="0" w:leftChars="0" w:right="0" w:rightChars="0" w:firstLine="0" w:firstLineChars="0"/>
              <w:jc w:val="center"/>
              <w:textAlignment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2</w:t>
            </w:r>
          </w:p>
        </w:tc>
        <w:tc>
          <w:tcPr>
            <w:tcW w:w="701" w:type="dxa"/>
            <w:vAlign w:val="center"/>
          </w:tcPr>
          <w:p w14:paraId="2AD264E5">
            <w:pPr>
              <w:pStyle w:val="34"/>
              <w:pageBreakBefore w:val="0"/>
              <w:kinsoku/>
              <w:wordWrap/>
              <w:overflowPunct w:val="0"/>
              <w:topLinePunct w:val="0"/>
              <w:autoSpaceDE/>
              <w:autoSpaceDN/>
              <w:bidi w:val="0"/>
              <w:adjustRightInd/>
              <w:snapToGrid w:val="0"/>
              <w:spacing w:line="360" w:lineRule="auto"/>
              <w:ind w:left="0" w:leftChars="0" w:right="0" w:rightChars="0" w:firstLine="0" w:firstLineChars="0"/>
              <w:jc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sz w:val="24"/>
                <w:szCs w:val="24"/>
                <w:highlight w:val="none"/>
                <w:lang w:val="en-US" w:eastAsia="zh-CN"/>
              </w:rPr>
              <w:t>30</w:t>
            </w:r>
          </w:p>
        </w:tc>
        <w:tc>
          <w:tcPr>
            <w:tcW w:w="763" w:type="dxa"/>
            <w:vAlign w:val="center"/>
          </w:tcPr>
          <w:p w14:paraId="0901DC44">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专题讲座</w:t>
            </w:r>
          </w:p>
        </w:tc>
      </w:tr>
      <w:tr w14:paraId="46F365B9">
        <w:trPr>
          <w:trHeight w:val="122" w:hRule="atLeast"/>
          <w:jc w:val="center"/>
        </w:trPr>
        <w:tc>
          <w:tcPr>
            <w:tcW w:w="424" w:type="dxa"/>
            <w:vMerge w:val="continue"/>
            <w:vAlign w:val="center"/>
          </w:tcPr>
          <w:p w14:paraId="3A18DCCD">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425" w:type="dxa"/>
            <w:vMerge w:val="continue"/>
            <w:vAlign w:val="center"/>
          </w:tcPr>
          <w:p w14:paraId="387EDD1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479" w:type="dxa"/>
            <w:vMerge w:val="continue"/>
            <w:vAlign w:val="center"/>
          </w:tcPr>
          <w:p w14:paraId="4839F78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793" w:type="dxa"/>
            <w:gridSpan w:val="2"/>
            <w:vMerge w:val="restart"/>
            <w:vAlign w:val="center"/>
          </w:tcPr>
          <w:p w14:paraId="77CCB85F">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r>
              <w:rPr>
                <w:rFonts w:hint="eastAsia" w:asciiTheme="minorEastAsia" w:hAnsiTheme="minorEastAsia" w:eastAsiaTheme="minorEastAsia" w:cstheme="minorEastAsia"/>
                <w:b/>
                <w:bCs/>
                <w:color w:val="auto"/>
                <w:sz w:val="24"/>
                <w:szCs w:val="24"/>
                <w:highlight w:val="none"/>
                <w:lang w:val="en-US" w:eastAsia="zh-CN"/>
              </w:rPr>
              <w:t>中国宗教</w:t>
            </w:r>
          </w:p>
        </w:tc>
        <w:tc>
          <w:tcPr>
            <w:tcW w:w="854" w:type="dxa"/>
            <w:vAlign w:val="center"/>
          </w:tcPr>
          <w:p w14:paraId="20B0A81A">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sz w:val="24"/>
                <w:szCs w:val="24"/>
                <w:highlight w:val="none"/>
              </w:rPr>
              <w:t>G011</w:t>
            </w:r>
          </w:p>
        </w:tc>
        <w:tc>
          <w:tcPr>
            <w:tcW w:w="1978" w:type="dxa"/>
            <w:vAlign w:val="center"/>
          </w:tcPr>
          <w:p w14:paraId="79CC5FC9">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宗教学</w:t>
            </w:r>
          </w:p>
        </w:tc>
        <w:tc>
          <w:tcPr>
            <w:tcW w:w="775" w:type="dxa"/>
            <w:vAlign w:val="center"/>
          </w:tcPr>
          <w:p w14:paraId="3BAA1B4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2/4</w:t>
            </w:r>
          </w:p>
        </w:tc>
        <w:tc>
          <w:tcPr>
            <w:tcW w:w="475" w:type="dxa"/>
            <w:vAlign w:val="center"/>
          </w:tcPr>
          <w:p w14:paraId="03D2A546">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2</w:t>
            </w:r>
          </w:p>
        </w:tc>
        <w:tc>
          <w:tcPr>
            <w:tcW w:w="700" w:type="dxa"/>
            <w:vAlign w:val="center"/>
          </w:tcPr>
          <w:p w14:paraId="2EC9C412">
            <w:pPr>
              <w:keepNext w:val="0"/>
              <w:keepLines w:val="0"/>
              <w:pageBreakBefore w:val="0"/>
              <w:widowControl/>
              <w:suppressLineNumbers w:val="0"/>
              <w:kinsoku/>
              <w:wordWrap/>
              <w:topLinePunct w:val="0"/>
              <w:autoSpaceDE/>
              <w:autoSpaceDN/>
              <w:bidi w:val="0"/>
              <w:adjustRightInd/>
              <w:snapToGrid w:val="0"/>
              <w:spacing w:line="360" w:lineRule="auto"/>
              <w:ind w:left="0" w:leftChars="0" w:right="0" w:rightChars="0" w:firstLine="0" w:firstLineChars="0"/>
              <w:jc w:val="center"/>
              <w:textAlignment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2</w:t>
            </w:r>
          </w:p>
        </w:tc>
        <w:tc>
          <w:tcPr>
            <w:tcW w:w="701" w:type="dxa"/>
            <w:vAlign w:val="center"/>
          </w:tcPr>
          <w:p w14:paraId="75BF158A">
            <w:pPr>
              <w:pStyle w:val="34"/>
              <w:pageBreakBefore w:val="0"/>
              <w:kinsoku/>
              <w:wordWrap/>
              <w:overflowPunct w:val="0"/>
              <w:topLinePunct w:val="0"/>
              <w:autoSpaceDE/>
              <w:autoSpaceDN/>
              <w:bidi w:val="0"/>
              <w:adjustRightInd/>
              <w:snapToGrid w:val="0"/>
              <w:spacing w:line="360" w:lineRule="auto"/>
              <w:ind w:left="0" w:leftChars="0" w:right="0" w:rightChars="0"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30</w:t>
            </w:r>
          </w:p>
        </w:tc>
        <w:tc>
          <w:tcPr>
            <w:tcW w:w="763" w:type="dxa"/>
            <w:vAlign w:val="center"/>
          </w:tcPr>
          <w:p w14:paraId="2AC0C1E6">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68053593">
        <w:trPr>
          <w:trHeight w:val="122" w:hRule="atLeast"/>
          <w:jc w:val="center"/>
        </w:trPr>
        <w:tc>
          <w:tcPr>
            <w:tcW w:w="424" w:type="dxa"/>
            <w:vMerge w:val="continue"/>
            <w:vAlign w:val="center"/>
          </w:tcPr>
          <w:p w14:paraId="2D1D76CD">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00A3E67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79" w:type="dxa"/>
            <w:vMerge w:val="continue"/>
            <w:vAlign w:val="center"/>
          </w:tcPr>
          <w:p w14:paraId="582F47D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93" w:type="dxa"/>
            <w:gridSpan w:val="2"/>
            <w:vMerge w:val="continue"/>
            <w:vAlign w:val="center"/>
          </w:tcPr>
          <w:p w14:paraId="7C847F9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854" w:type="dxa"/>
            <w:vAlign w:val="center"/>
          </w:tcPr>
          <w:p w14:paraId="3527B150">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sz w:val="24"/>
                <w:szCs w:val="24"/>
                <w:highlight w:val="none"/>
              </w:rPr>
              <w:t>G010</w:t>
            </w:r>
          </w:p>
        </w:tc>
        <w:tc>
          <w:tcPr>
            <w:tcW w:w="1978" w:type="dxa"/>
            <w:vAlign w:val="center"/>
          </w:tcPr>
          <w:p w14:paraId="170F293F">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中国宗教史</w:t>
            </w:r>
          </w:p>
        </w:tc>
        <w:tc>
          <w:tcPr>
            <w:tcW w:w="775" w:type="dxa"/>
            <w:vAlign w:val="center"/>
          </w:tcPr>
          <w:p w14:paraId="3227960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1/3</w:t>
            </w:r>
          </w:p>
        </w:tc>
        <w:tc>
          <w:tcPr>
            <w:tcW w:w="475" w:type="dxa"/>
            <w:vAlign w:val="center"/>
          </w:tcPr>
          <w:p w14:paraId="392B9CF4">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2</w:t>
            </w:r>
          </w:p>
        </w:tc>
        <w:tc>
          <w:tcPr>
            <w:tcW w:w="700" w:type="dxa"/>
            <w:vAlign w:val="center"/>
          </w:tcPr>
          <w:p w14:paraId="368FAE28">
            <w:pPr>
              <w:keepNext w:val="0"/>
              <w:keepLines w:val="0"/>
              <w:pageBreakBefore w:val="0"/>
              <w:widowControl/>
              <w:suppressLineNumbers w:val="0"/>
              <w:kinsoku/>
              <w:wordWrap/>
              <w:topLinePunct w:val="0"/>
              <w:autoSpaceDE/>
              <w:autoSpaceDN/>
              <w:bidi w:val="0"/>
              <w:adjustRightInd/>
              <w:snapToGrid w:val="0"/>
              <w:spacing w:line="360" w:lineRule="auto"/>
              <w:ind w:left="0" w:leftChars="0" w:right="0" w:rightChars="0" w:firstLine="0" w:firstLineChars="0"/>
              <w:jc w:val="center"/>
              <w:textAlignment w:val="center"/>
              <w:rPr>
                <w:rFonts w:hint="eastAsia" w:asciiTheme="minorEastAsia" w:hAnsiTheme="minorEastAsia" w:eastAsiaTheme="minorEastAsia" w:cstheme="minorEastAsia"/>
                <w:color w:val="auto"/>
                <w:sz w:val="24"/>
                <w:szCs w:val="24"/>
                <w:highlight w:val="none"/>
                <w:lang w:val="en-US"/>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2</w:t>
            </w:r>
          </w:p>
        </w:tc>
        <w:tc>
          <w:tcPr>
            <w:tcW w:w="701" w:type="dxa"/>
            <w:vAlign w:val="center"/>
          </w:tcPr>
          <w:p w14:paraId="3278A934">
            <w:pPr>
              <w:pageBreakBefore w:val="0"/>
              <w:kinsoku/>
              <w:wordWrap/>
              <w:overflowPunct w:val="0"/>
              <w:topLinePunct w:val="0"/>
              <w:autoSpaceDE/>
              <w:autoSpaceDN/>
              <w:bidi w:val="0"/>
              <w:adjustRightInd/>
              <w:snapToGrid w:val="0"/>
              <w:spacing w:line="360" w:lineRule="auto"/>
              <w:ind w:left="0" w:leftChars="0" w:right="0" w:rightChars="0"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30</w:t>
            </w:r>
          </w:p>
        </w:tc>
        <w:tc>
          <w:tcPr>
            <w:tcW w:w="763" w:type="dxa"/>
            <w:vAlign w:val="center"/>
          </w:tcPr>
          <w:p w14:paraId="00A3290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56BF92F9">
        <w:trPr>
          <w:trHeight w:val="122" w:hRule="atLeast"/>
          <w:jc w:val="center"/>
        </w:trPr>
        <w:tc>
          <w:tcPr>
            <w:tcW w:w="424" w:type="dxa"/>
            <w:vMerge w:val="continue"/>
            <w:vAlign w:val="center"/>
          </w:tcPr>
          <w:p w14:paraId="09B3A87B">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112082B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79" w:type="dxa"/>
            <w:vMerge w:val="continue"/>
            <w:vAlign w:val="center"/>
          </w:tcPr>
          <w:p w14:paraId="5C7C8A0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93" w:type="dxa"/>
            <w:gridSpan w:val="2"/>
            <w:vMerge w:val="continue"/>
            <w:vAlign w:val="center"/>
          </w:tcPr>
          <w:p w14:paraId="78285B16">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854" w:type="dxa"/>
            <w:vAlign w:val="center"/>
          </w:tcPr>
          <w:p w14:paraId="66814AA0">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sz w:val="24"/>
                <w:szCs w:val="24"/>
                <w:highlight w:val="none"/>
              </w:rPr>
              <w:t>G012</w:t>
            </w:r>
          </w:p>
        </w:tc>
        <w:tc>
          <w:tcPr>
            <w:tcW w:w="1978" w:type="dxa"/>
            <w:vAlign w:val="center"/>
          </w:tcPr>
          <w:p w14:paraId="0F29B203">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当代中国与世界宗教概论</w:t>
            </w:r>
          </w:p>
        </w:tc>
        <w:tc>
          <w:tcPr>
            <w:tcW w:w="775" w:type="dxa"/>
            <w:vAlign w:val="center"/>
          </w:tcPr>
          <w:p w14:paraId="3B6FC5FD">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1/3</w:t>
            </w:r>
          </w:p>
        </w:tc>
        <w:tc>
          <w:tcPr>
            <w:tcW w:w="475" w:type="dxa"/>
            <w:vAlign w:val="center"/>
          </w:tcPr>
          <w:p w14:paraId="1B4DAD52">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2</w:t>
            </w:r>
          </w:p>
        </w:tc>
        <w:tc>
          <w:tcPr>
            <w:tcW w:w="700" w:type="dxa"/>
            <w:vAlign w:val="center"/>
          </w:tcPr>
          <w:p w14:paraId="540FB41F">
            <w:pPr>
              <w:keepNext w:val="0"/>
              <w:keepLines w:val="0"/>
              <w:pageBreakBefore w:val="0"/>
              <w:widowControl/>
              <w:suppressLineNumbers w:val="0"/>
              <w:kinsoku/>
              <w:wordWrap/>
              <w:topLinePunct w:val="0"/>
              <w:autoSpaceDE/>
              <w:autoSpaceDN/>
              <w:bidi w:val="0"/>
              <w:adjustRightInd/>
              <w:snapToGrid w:val="0"/>
              <w:spacing w:line="360" w:lineRule="auto"/>
              <w:ind w:left="0" w:leftChars="0" w:right="0" w:rightChars="0" w:firstLine="0" w:firstLineChars="0"/>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2</w:t>
            </w:r>
          </w:p>
        </w:tc>
        <w:tc>
          <w:tcPr>
            <w:tcW w:w="701" w:type="dxa"/>
            <w:vAlign w:val="center"/>
          </w:tcPr>
          <w:p w14:paraId="3D5AB21A">
            <w:pPr>
              <w:pageBreakBefore w:val="0"/>
              <w:kinsoku/>
              <w:wordWrap/>
              <w:overflowPunct w:val="0"/>
              <w:topLinePunct w:val="0"/>
              <w:autoSpaceDE/>
              <w:autoSpaceDN/>
              <w:bidi w:val="0"/>
              <w:adjustRightInd/>
              <w:snapToGrid w:val="0"/>
              <w:spacing w:line="360" w:lineRule="auto"/>
              <w:ind w:left="0" w:leftChars="0" w:right="0" w:rightChars="0"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30</w:t>
            </w:r>
          </w:p>
        </w:tc>
        <w:tc>
          <w:tcPr>
            <w:tcW w:w="763" w:type="dxa"/>
            <w:vAlign w:val="center"/>
          </w:tcPr>
          <w:p w14:paraId="55FF0078">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5EB102B6">
        <w:trPr>
          <w:trHeight w:val="122" w:hRule="atLeast"/>
          <w:jc w:val="center"/>
        </w:trPr>
        <w:tc>
          <w:tcPr>
            <w:tcW w:w="424" w:type="dxa"/>
            <w:vMerge w:val="continue"/>
            <w:vAlign w:val="center"/>
          </w:tcPr>
          <w:p w14:paraId="07A2AD4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0144CB7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79" w:type="dxa"/>
            <w:vMerge w:val="continue"/>
            <w:vAlign w:val="center"/>
          </w:tcPr>
          <w:p w14:paraId="0FD744B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93" w:type="dxa"/>
            <w:gridSpan w:val="2"/>
            <w:vMerge w:val="continue"/>
            <w:vAlign w:val="center"/>
          </w:tcPr>
          <w:p w14:paraId="79A6499D">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854" w:type="dxa"/>
            <w:vAlign w:val="center"/>
          </w:tcPr>
          <w:p w14:paraId="0EA449D5">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sz w:val="24"/>
                <w:szCs w:val="24"/>
                <w:highlight w:val="none"/>
              </w:rPr>
              <w:t>G013</w:t>
            </w:r>
          </w:p>
        </w:tc>
        <w:tc>
          <w:tcPr>
            <w:tcW w:w="1978" w:type="dxa"/>
            <w:vAlign w:val="center"/>
          </w:tcPr>
          <w:p w14:paraId="1241D996">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宗教政策与法规</w:t>
            </w:r>
          </w:p>
        </w:tc>
        <w:tc>
          <w:tcPr>
            <w:tcW w:w="775" w:type="dxa"/>
            <w:vAlign w:val="center"/>
          </w:tcPr>
          <w:p w14:paraId="5A7106E2">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1/3</w:t>
            </w:r>
          </w:p>
        </w:tc>
        <w:tc>
          <w:tcPr>
            <w:tcW w:w="475" w:type="dxa"/>
            <w:vAlign w:val="center"/>
          </w:tcPr>
          <w:p w14:paraId="2E504612">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2</w:t>
            </w:r>
          </w:p>
        </w:tc>
        <w:tc>
          <w:tcPr>
            <w:tcW w:w="700" w:type="dxa"/>
            <w:vAlign w:val="center"/>
          </w:tcPr>
          <w:p w14:paraId="39235C2C">
            <w:pPr>
              <w:keepNext w:val="0"/>
              <w:keepLines w:val="0"/>
              <w:pageBreakBefore w:val="0"/>
              <w:widowControl/>
              <w:suppressLineNumbers w:val="0"/>
              <w:kinsoku/>
              <w:wordWrap/>
              <w:topLinePunct w:val="0"/>
              <w:autoSpaceDE/>
              <w:autoSpaceDN/>
              <w:bidi w:val="0"/>
              <w:adjustRightInd/>
              <w:snapToGrid w:val="0"/>
              <w:spacing w:line="360" w:lineRule="auto"/>
              <w:ind w:left="0" w:leftChars="0" w:right="0" w:rightChars="0" w:firstLine="0" w:firstLineChars="0"/>
              <w:jc w:val="center"/>
              <w:textAlignment w:val="center"/>
              <w:rPr>
                <w:rFonts w:hint="eastAsia" w:asciiTheme="minorEastAsia" w:hAnsiTheme="minorEastAsia" w:eastAsiaTheme="minorEastAsia" w:cstheme="minorEastAsia"/>
                <w:color w:val="auto"/>
                <w:sz w:val="24"/>
                <w:szCs w:val="24"/>
                <w:highlight w:val="none"/>
                <w:lang w:val="en-US"/>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2</w:t>
            </w:r>
          </w:p>
        </w:tc>
        <w:tc>
          <w:tcPr>
            <w:tcW w:w="701" w:type="dxa"/>
            <w:vAlign w:val="center"/>
          </w:tcPr>
          <w:p w14:paraId="703BF495">
            <w:pPr>
              <w:pageBreakBefore w:val="0"/>
              <w:kinsoku/>
              <w:wordWrap/>
              <w:overflowPunct w:val="0"/>
              <w:topLinePunct w:val="0"/>
              <w:autoSpaceDE/>
              <w:autoSpaceDN/>
              <w:bidi w:val="0"/>
              <w:adjustRightInd/>
              <w:snapToGrid w:val="0"/>
              <w:spacing w:line="360" w:lineRule="auto"/>
              <w:ind w:left="0" w:leftChars="0" w:right="0" w:rightChars="0"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30</w:t>
            </w:r>
          </w:p>
        </w:tc>
        <w:tc>
          <w:tcPr>
            <w:tcW w:w="763" w:type="dxa"/>
            <w:vAlign w:val="center"/>
          </w:tcPr>
          <w:p w14:paraId="55EED8A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591C8FA8">
        <w:trPr>
          <w:trHeight w:val="122" w:hRule="atLeast"/>
          <w:jc w:val="center"/>
        </w:trPr>
        <w:tc>
          <w:tcPr>
            <w:tcW w:w="424" w:type="dxa"/>
            <w:vMerge w:val="continue"/>
            <w:vAlign w:val="center"/>
          </w:tcPr>
          <w:p w14:paraId="235DEE3D">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4A0DF3C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79" w:type="dxa"/>
            <w:vMerge w:val="continue"/>
            <w:vAlign w:val="center"/>
          </w:tcPr>
          <w:p w14:paraId="76904B31">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93" w:type="dxa"/>
            <w:gridSpan w:val="2"/>
            <w:vMerge w:val="continue"/>
            <w:vAlign w:val="center"/>
          </w:tcPr>
          <w:p w14:paraId="4B9D13A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854" w:type="dxa"/>
            <w:vAlign w:val="center"/>
          </w:tcPr>
          <w:p w14:paraId="271102EE">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sz w:val="24"/>
                <w:szCs w:val="24"/>
                <w:highlight w:val="none"/>
              </w:rPr>
              <w:t>G014</w:t>
            </w:r>
          </w:p>
        </w:tc>
        <w:tc>
          <w:tcPr>
            <w:tcW w:w="1978" w:type="dxa"/>
            <w:vAlign w:val="center"/>
          </w:tcPr>
          <w:p w14:paraId="668DCDAD">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近代以来中国宗教文献选</w:t>
            </w:r>
          </w:p>
        </w:tc>
        <w:tc>
          <w:tcPr>
            <w:tcW w:w="775" w:type="dxa"/>
            <w:vAlign w:val="center"/>
          </w:tcPr>
          <w:p w14:paraId="074C9B1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2/4</w:t>
            </w:r>
          </w:p>
        </w:tc>
        <w:tc>
          <w:tcPr>
            <w:tcW w:w="475" w:type="dxa"/>
            <w:vAlign w:val="center"/>
          </w:tcPr>
          <w:p w14:paraId="3F6EFC99">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2</w:t>
            </w:r>
          </w:p>
        </w:tc>
        <w:tc>
          <w:tcPr>
            <w:tcW w:w="700" w:type="dxa"/>
            <w:vAlign w:val="center"/>
          </w:tcPr>
          <w:p w14:paraId="21A611ED">
            <w:pPr>
              <w:keepNext w:val="0"/>
              <w:keepLines w:val="0"/>
              <w:pageBreakBefore w:val="0"/>
              <w:widowControl/>
              <w:suppressLineNumbers w:val="0"/>
              <w:kinsoku/>
              <w:wordWrap/>
              <w:topLinePunct w:val="0"/>
              <w:autoSpaceDE/>
              <w:autoSpaceDN/>
              <w:bidi w:val="0"/>
              <w:adjustRightInd/>
              <w:snapToGrid w:val="0"/>
              <w:spacing w:line="360" w:lineRule="auto"/>
              <w:ind w:left="0" w:leftChars="0" w:right="0" w:rightChars="0" w:firstLine="0" w:firstLineChars="0"/>
              <w:jc w:val="center"/>
              <w:textAlignment w:val="center"/>
              <w:rPr>
                <w:rFonts w:hint="eastAsia" w:asciiTheme="minorEastAsia" w:hAnsiTheme="minorEastAsia" w:eastAsiaTheme="minorEastAsia" w:cstheme="minorEastAsia"/>
                <w:color w:val="auto"/>
                <w:sz w:val="24"/>
                <w:szCs w:val="24"/>
                <w:highlight w:val="none"/>
                <w:lang w:val="en-US"/>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2</w:t>
            </w:r>
          </w:p>
        </w:tc>
        <w:tc>
          <w:tcPr>
            <w:tcW w:w="701" w:type="dxa"/>
            <w:vAlign w:val="center"/>
          </w:tcPr>
          <w:p w14:paraId="31B53DF5">
            <w:pPr>
              <w:pageBreakBefore w:val="0"/>
              <w:kinsoku/>
              <w:wordWrap/>
              <w:overflowPunct w:val="0"/>
              <w:topLinePunct w:val="0"/>
              <w:autoSpaceDE/>
              <w:autoSpaceDN/>
              <w:bidi w:val="0"/>
              <w:adjustRightInd/>
              <w:snapToGrid w:val="0"/>
              <w:spacing w:line="360" w:lineRule="auto"/>
              <w:ind w:left="0" w:leftChars="0" w:right="0" w:rightChars="0"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30</w:t>
            </w:r>
          </w:p>
        </w:tc>
        <w:tc>
          <w:tcPr>
            <w:tcW w:w="763" w:type="dxa"/>
            <w:vAlign w:val="center"/>
          </w:tcPr>
          <w:p w14:paraId="453197C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sz w:val="24"/>
                <w:szCs w:val="24"/>
                <w:highlight w:val="none"/>
                <w:lang w:val="en-US" w:eastAsia="zh-CN"/>
              </w:rPr>
              <w:t>开展4次专题读书会</w:t>
            </w:r>
          </w:p>
        </w:tc>
      </w:tr>
      <w:tr w14:paraId="58ED3F2B">
        <w:trPr>
          <w:trHeight w:val="313" w:hRule="atLeast"/>
          <w:jc w:val="center"/>
        </w:trPr>
        <w:tc>
          <w:tcPr>
            <w:tcW w:w="424" w:type="dxa"/>
            <w:vMerge w:val="continue"/>
            <w:vAlign w:val="center"/>
          </w:tcPr>
          <w:p w14:paraId="446544B6">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425" w:type="dxa"/>
            <w:vMerge w:val="continue"/>
            <w:vAlign w:val="center"/>
          </w:tcPr>
          <w:p w14:paraId="6EA762F6">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479" w:type="dxa"/>
            <w:vMerge w:val="continue"/>
            <w:vAlign w:val="center"/>
          </w:tcPr>
          <w:p w14:paraId="4187B0F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793" w:type="dxa"/>
            <w:gridSpan w:val="2"/>
            <w:vMerge w:val="restart"/>
            <w:vAlign w:val="center"/>
          </w:tcPr>
          <w:p w14:paraId="269F0C4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r>
              <w:rPr>
                <w:rFonts w:hint="eastAsia" w:asciiTheme="minorEastAsia" w:hAnsiTheme="minorEastAsia" w:eastAsiaTheme="minorEastAsia" w:cstheme="minorEastAsia"/>
                <w:b/>
                <w:bCs/>
                <w:color w:val="auto"/>
                <w:sz w:val="24"/>
                <w:szCs w:val="24"/>
                <w:highlight w:val="none"/>
                <w:lang w:val="en-US" w:eastAsia="zh-CN"/>
              </w:rPr>
              <w:t>引领信教群众能力培养</w:t>
            </w:r>
          </w:p>
        </w:tc>
        <w:tc>
          <w:tcPr>
            <w:tcW w:w="854" w:type="dxa"/>
            <w:shd w:val="clear" w:color="auto" w:fill="auto"/>
            <w:vAlign w:val="center"/>
          </w:tcPr>
          <w:p w14:paraId="62721CEA">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kern w:val="2"/>
                <w:sz w:val="24"/>
                <w:szCs w:val="24"/>
                <w:highlight w:val="none"/>
                <w:lang w:val="en-US" w:eastAsia="zh-CN" w:bidi="ar-SA"/>
              </w:rPr>
            </w:pPr>
            <w:r>
              <w:rPr>
                <w:rFonts w:hint="eastAsia" w:asciiTheme="minorEastAsia" w:hAnsiTheme="minorEastAsia" w:eastAsiaTheme="minorEastAsia" w:cstheme="minorEastAsia"/>
                <w:color w:val="auto"/>
                <w:kern w:val="2"/>
                <w:sz w:val="24"/>
                <w:szCs w:val="24"/>
                <w:highlight w:val="none"/>
                <w:lang w:val="en-US" w:eastAsia="zh-CN" w:bidi="ar-SA"/>
              </w:rPr>
              <w:t>G018</w:t>
            </w:r>
          </w:p>
        </w:tc>
        <w:tc>
          <w:tcPr>
            <w:tcW w:w="1978" w:type="dxa"/>
            <w:shd w:val="clear" w:color="auto" w:fill="auto"/>
            <w:vAlign w:val="top"/>
          </w:tcPr>
          <w:p w14:paraId="6F7FCD7B">
            <w:pPr>
              <w:keepNext w:val="0"/>
              <w:keepLines w:val="0"/>
              <w:pageBreakBefore w:val="0"/>
              <w:widowControl/>
              <w:suppressLineNumbers w:val="0"/>
              <w:kinsoku/>
              <w:wordWrap/>
              <w:topLinePunct w:val="0"/>
              <w:autoSpaceDE/>
              <w:autoSpaceDN/>
              <w:bidi w:val="0"/>
              <w:adjustRightInd/>
              <w:snapToGrid/>
              <w:spacing w:line="360" w:lineRule="auto"/>
              <w:jc w:val="center"/>
              <w:textAlignment w:val="top"/>
              <w:rPr>
                <w:rFonts w:hint="eastAsia" w:asciiTheme="minorEastAsia" w:hAnsiTheme="minorEastAsia" w:eastAsiaTheme="minorEastAsia" w:cstheme="minorEastAsia"/>
                <w:color w:val="auto"/>
                <w:kern w:val="2"/>
                <w:sz w:val="24"/>
                <w:szCs w:val="24"/>
                <w:highlight w:val="none"/>
                <w:lang w:val="en-US" w:eastAsia="zh-CN" w:bidi="ar-SA"/>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心理学</w:t>
            </w:r>
          </w:p>
        </w:tc>
        <w:tc>
          <w:tcPr>
            <w:tcW w:w="775" w:type="dxa"/>
            <w:shd w:val="clear" w:color="auto" w:fill="auto"/>
            <w:vAlign w:val="center"/>
          </w:tcPr>
          <w:p w14:paraId="0570A76F">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kern w:val="2"/>
                <w:sz w:val="24"/>
                <w:szCs w:val="24"/>
                <w:highlight w:val="none"/>
                <w:lang w:val="en-US" w:eastAsia="zh-CN" w:bidi="ar-SA"/>
              </w:rPr>
            </w:pPr>
            <w:r>
              <w:rPr>
                <w:rFonts w:hint="eastAsia" w:asciiTheme="minorEastAsia" w:hAnsiTheme="minorEastAsia" w:eastAsiaTheme="minorEastAsia" w:cstheme="minorEastAsia"/>
                <w:color w:val="auto"/>
                <w:kern w:val="2"/>
                <w:sz w:val="24"/>
                <w:szCs w:val="24"/>
                <w:highlight w:val="none"/>
                <w:lang w:val="en-US" w:eastAsia="zh-CN" w:bidi="ar-SA"/>
              </w:rPr>
              <w:t>2/4</w:t>
            </w:r>
          </w:p>
        </w:tc>
        <w:tc>
          <w:tcPr>
            <w:tcW w:w="475" w:type="dxa"/>
            <w:shd w:val="clear" w:color="auto" w:fill="auto"/>
            <w:vAlign w:val="center"/>
          </w:tcPr>
          <w:p w14:paraId="69CB1768">
            <w:pPr>
              <w:pStyle w:val="34"/>
              <w:pageBreakBefore w:val="0"/>
              <w:kinsoku/>
              <w:wordWrap/>
              <w:overflowPunct w:val="0"/>
              <w:topLinePunct w:val="0"/>
              <w:autoSpaceDE/>
              <w:autoSpaceDN/>
              <w:bidi w:val="0"/>
              <w:adjustRightInd/>
              <w:snapToGrid w:val="0"/>
              <w:spacing w:line="360" w:lineRule="auto"/>
              <w:ind w:left="0" w:leftChars="0" w:right="0" w:rightChars="0" w:firstLine="0" w:firstLineChars="0"/>
              <w:jc w:val="center"/>
              <w:rPr>
                <w:rFonts w:hint="eastAsia" w:asciiTheme="minorEastAsia" w:hAnsiTheme="minorEastAsia" w:eastAsiaTheme="minorEastAsia" w:cstheme="minorEastAsia"/>
                <w:color w:val="auto"/>
                <w:kern w:val="2"/>
                <w:sz w:val="24"/>
                <w:szCs w:val="24"/>
                <w:highlight w:val="none"/>
                <w:lang w:val="en-US" w:eastAsia="zh-CN" w:bidi="ar-SA"/>
              </w:rPr>
            </w:pPr>
            <w:r>
              <w:rPr>
                <w:rFonts w:hint="eastAsia" w:asciiTheme="minorEastAsia" w:hAnsiTheme="minorEastAsia" w:eastAsiaTheme="minorEastAsia" w:cstheme="minorEastAsia"/>
                <w:color w:val="auto"/>
                <w:sz w:val="24"/>
                <w:szCs w:val="24"/>
                <w:highlight w:val="none"/>
                <w:lang w:val="en-US" w:eastAsia="zh-CN"/>
              </w:rPr>
              <w:t>2</w:t>
            </w:r>
          </w:p>
        </w:tc>
        <w:tc>
          <w:tcPr>
            <w:tcW w:w="700" w:type="dxa"/>
            <w:shd w:val="clear" w:color="auto" w:fill="auto"/>
            <w:vAlign w:val="center"/>
          </w:tcPr>
          <w:p w14:paraId="1B7426E3">
            <w:pPr>
              <w:pStyle w:val="34"/>
              <w:pageBreakBefore w:val="0"/>
              <w:kinsoku/>
              <w:wordWrap/>
              <w:overflowPunct w:val="0"/>
              <w:topLinePunct w:val="0"/>
              <w:autoSpaceDE/>
              <w:autoSpaceDN/>
              <w:bidi w:val="0"/>
              <w:adjustRightInd/>
              <w:snapToGrid w:val="0"/>
              <w:spacing w:line="360" w:lineRule="auto"/>
              <w:ind w:left="0" w:leftChars="0" w:right="0" w:rightChars="0" w:firstLine="0" w:firstLineChars="0"/>
              <w:jc w:val="center"/>
              <w:rPr>
                <w:rFonts w:hint="eastAsia" w:asciiTheme="minorEastAsia" w:hAnsiTheme="minorEastAsia" w:eastAsiaTheme="minorEastAsia" w:cstheme="minorEastAsia"/>
                <w:color w:val="auto"/>
                <w:kern w:val="2"/>
                <w:sz w:val="24"/>
                <w:szCs w:val="24"/>
                <w:highlight w:val="none"/>
                <w:lang w:val="en-US" w:eastAsia="zh-CN" w:bidi="ar-SA"/>
              </w:rPr>
            </w:pPr>
            <w:r>
              <w:rPr>
                <w:rFonts w:hint="eastAsia" w:asciiTheme="minorEastAsia" w:hAnsiTheme="minorEastAsia" w:eastAsiaTheme="minorEastAsia" w:cstheme="minorEastAsia"/>
                <w:color w:val="auto"/>
                <w:sz w:val="24"/>
                <w:szCs w:val="24"/>
                <w:highlight w:val="none"/>
                <w:lang w:val="en-US" w:eastAsia="zh-CN"/>
              </w:rPr>
              <w:t>18</w:t>
            </w:r>
          </w:p>
        </w:tc>
        <w:tc>
          <w:tcPr>
            <w:tcW w:w="701" w:type="dxa"/>
            <w:vAlign w:val="center"/>
          </w:tcPr>
          <w:p w14:paraId="6AAD7743">
            <w:pPr>
              <w:pStyle w:val="34"/>
              <w:pageBreakBefore w:val="0"/>
              <w:kinsoku/>
              <w:wordWrap/>
              <w:overflowPunct w:val="0"/>
              <w:topLinePunct w:val="0"/>
              <w:autoSpaceDE/>
              <w:autoSpaceDN/>
              <w:bidi w:val="0"/>
              <w:adjustRightInd/>
              <w:snapToGrid w:val="0"/>
              <w:spacing w:line="360" w:lineRule="auto"/>
              <w:ind w:left="0" w:leftChars="0" w:right="0" w:rightChars="0"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18</w:t>
            </w:r>
          </w:p>
        </w:tc>
        <w:tc>
          <w:tcPr>
            <w:tcW w:w="763" w:type="dxa"/>
            <w:vAlign w:val="center"/>
          </w:tcPr>
          <w:p w14:paraId="2E6B937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p>
        </w:tc>
      </w:tr>
      <w:tr w14:paraId="4E4504F1">
        <w:trPr>
          <w:trHeight w:val="310" w:hRule="atLeast"/>
          <w:jc w:val="center"/>
        </w:trPr>
        <w:tc>
          <w:tcPr>
            <w:tcW w:w="424" w:type="dxa"/>
            <w:vMerge w:val="continue"/>
            <w:vAlign w:val="center"/>
          </w:tcPr>
          <w:p w14:paraId="7C334B5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425" w:type="dxa"/>
            <w:vMerge w:val="continue"/>
            <w:vAlign w:val="center"/>
          </w:tcPr>
          <w:p w14:paraId="64321D08">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479" w:type="dxa"/>
            <w:vMerge w:val="continue"/>
            <w:vAlign w:val="center"/>
          </w:tcPr>
          <w:p w14:paraId="0B89FE8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793" w:type="dxa"/>
            <w:gridSpan w:val="2"/>
            <w:vMerge w:val="continue"/>
            <w:vAlign w:val="center"/>
          </w:tcPr>
          <w:p w14:paraId="33549B3F">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854" w:type="dxa"/>
            <w:shd w:val="clear" w:color="auto" w:fill="auto"/>
            <w:vAlign w:val="center"/>
          </w:tcPr>
          <w:p w14:paraId="0E967700">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color w:val="auto"/>
                <w:kern w:val="2"/>
                <w:sz w:val="24"/>
                <w:szCs w:val="24"/>
                <w:highlight w:val="none"/>
                <w:lang w:val="en-US" w:eastAsia="zh-CN" w:bidi="ar-SA"/>
              </w:rPr>
              <w:t>G019</w:t>
            </w:r>
          </w:p>
        </w:tc>
        <w:tc>
          <w:tcPr>
            <w:tcW w:w="1978" w:type="dxa"/>
            <w:shd w:val="clear" w:color="auto" w:fill="auto"/>
            <w:vAlign w:val="top"/>
          </w:tcPr>
          <w:p w14:paraId="5B3102CD">
            <w:pPr>
              <w:keepNext w:val="0"/>
              <w:keepLines w:val="0"/>
              <w:pageBreakBefore w:val="0"/>
              <w:widowControl/>
              <w:suppressLineNumbers w:val="0"/>
              <w:kinsoku/>
              <w:wordWrap/>
              <w:topLinePunct w:val="0"/>
              <w:autoSpaceDE/>
              <w:autoSpaceDN/>
              <w:bidi w:val="0"/>
              <w:adjustRightInd/>
              <w:snapToGrid/>
              <w:spacing w:line="360" w:lineRule="auto"/>
              <w:jc w:val="center"/>
              <w:textAlignment w:val="top"/>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管理学</w:t>
            </w:r>
          </w:p>
        </w:tc>
        <w:tc>
          <w:tcPr>
            <w:tcW w:w="775" w:type="dxa"/>
            <w:shd w:val="clear" w:color="auto" w:fill="auto"/>
            <w:vAlign w:val="center"/>
          </w:tcPr>
          <w:p w14:paraId="5A0F2A9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1/3</w:t>
            </w:r>
          </w:p>
        </w:tc>
        <w:tc>
          <w:tcPr>
            <w:tcW w:w="475" w:type="dxa"/>
            <w:shd w:val="clear" w:color="auto" w:fill="auto"/>
            <w:vAlign w:val="center"/>
          </w:tcPr>
          <w:p w14:paraId="50FFF098">
            <w:pPr>
              <w:pStyle w:val="34"/>
              <w:pageBreakBefore w:val="0"/>
              <w:kinsoku/>
              <w:wordWrap/>
              <w:overflowPunct w:val="0"/>
              <w:topLinePunct w:val="0"/>
              <w:autoSpaceDE/>
              <w:autoSpaceDN/>
              <w:bidi w:val="0"/>
              <w:adjustRightInd/>
              <w:snapToGrid w:val="0"/>
              <w:spacing w:line="360" w:lineRule="auto"/>
              <w:ind w:left="0" w:leftChars="0" w:right="0" w:rightChars="0"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2</w:t>
            </w:r>
          </w:p>
        </w:tc>
        <w:tc>
          <w:tcPr>
            <w:tcW w:w="700" w:type="dxa"/>
            <w:shd w:val="clear" w:color="auto" w:fill="auto"/>
            <w:vAlign w:val="center"/>
          </w:tcPr>
          <w:p w14:paraId="2F4662EA">
            <w:pPr>
              <w:pStyle w:val="34"/>
              <w:pageBreakBefore w:val="0"/>
              <w:kinsoku/>
              <w:wordWrap/>
              <w:overflowPunct w:val="0"/>
              <w:topLinePunct w:val="0"/>
              <w:autoSpaceDE/>
              <w:autoSpaceDN/>
              <w:bidi w:val="0"/>
              <w:adjustRightInd/>
              <w:snapToGrid w:val="0"/>
              <w:spacing w:line="360" w:lineRule="auto"/>
              <w:ind w:left="0" w:leftChars="0" w:right="0" w:rightChars="0"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30</w:t>
            </w:r>
          </w:p>
        </w:tc>
        <w:tc>
          <w:tcPr>
            <w:tcW w:w="701" w:type="dxa"/>
            <w:vAlign w:val="center"/>
          </w:tcPr>
          <w:p w14:paraId="057823A2">
            <w:pPr>
              <w:pStyle w:val="34"/>
              <w:pageBreakBefore w:val="0"/>
              <w:kinsoku/>
              <w:wordWrap/>
              <w:overflowPunct w:val="0"/>
              <w:topLinePunct w:val="0"/>
              <w:autoSpaceDE/>
              <w:autoSpaceDN/>
              <w:bidi w:val="0"/>
              <w:adjustRightInd/>
              <w:snapToGrid w:val="0"/>
              <w:spacing w:line="360" w:lineRule="auto"/>
              <w:ind w:left="0" w:leftChars="0" w:right="0" w:rightChars="0"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6</w:t>
            </w:r>
          </w:p>
        </w:tc>
        <w:tc>
          <w:tcPr>
            <w:tcW w:w="763" w:type="dxa"/>
            <w:vAlign w:val="center"/>
          </w:tcPr>
          <w:p w14:paraId="04DCBC7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p>
        </w:tc>
      </w:tr>
      <w:tr w14:paraId="2DAE2237">
        <w:trPr>
          <w:trHeight w:val="310" w:hRule="atLeast"/>
          <w:jc w:val="center"/>
        </w:trPr>
        <w:tc>
          <w:tcPr>
            <w:tcW w:w="424" w:type="dxa"/>
            <w:vMerge w:val="continue"/>
            <w:vAlign w:val="center"/>
          </w:tcPr>
          <w:p w14:paraId="0ABDCF9B">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425" w:type="dxa"/>
            <w:vMerge w:val="continue"/>
            <w:vAlign w:val="center"/>
          </w:tcPr>
          <w:p w14:paraId="1A7C319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479" w:type="dxa"/>
            <w:vMerge w:val="continue"/>
            <w:vAlign w:val="center"/>
          </w:tcPr>
          <w:p w14:paraId="09D8F044">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793" w:type="dxa"/>
            <w:gridSpan w:val="2"/>
            <w:vMerge w:val="continue"/>
            <w:vAlign w:val="center"/>
          </w:tcPr>
          <w:p w14:paraId="52D7132D">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854" w:type="dxa"/>
            <w:shd w:val="clear" w:color="auto" w:fill="auto"/>
            <w:vAlign w:val="center"/>
          </w:tcPr>
          <w:p w14:paraId="0903D94A">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color w:val="auto"/>
                <w:kern w:val="2"/>
                <w:sz w:val="24"/>
                <w:szCs w:val="24"/>
                <w:highlight w:val="none"/>
                <w:lang w:val="en-US" w:eastAsia="zh-CN" w:bidi="ar-SA"/>
              </w:rPr>
              <w:t>G020</w:t>
            </w:r>
          </w:p>
        </w:tc>
        <w:tc>
          <w:tcPr>
            <w:tcW w:w="1978" w:type="dxa"/>
            <w:shd w:val="clear" w:color="auto" w:fill="auto"/>
            <w:vAlign w:val="top"/>
          </w:tcPr>
          <w:p w14:paraId="6BA07F3C">
            <w:pPr>
              <w:keepNext w:val="0"/>
              <w:keepLines w:val="0"/>
              <w:pageBreakBefore w:val="0"/>
              <w:widowControl/>
              <w:suppressLineNumbers w:val="0"/>
              <w:kinsoku/>
              <w:wordWrap/>
              <w:topLinePunct w:val="0"/>
              <w:autoSpaceDE/>
              <w:autoSpaceDN/>
              <w:bidi w:val="0"/>
              <w:adjustRightInd/>
              <w:snapToGrid/>
              <w:spacing w:line="360" w:lineRule="auto"/>
              <w:jc w:val="both"/>
              <w:textAlignment w:val="top"/>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color w:val="auto"/>
                <w:sz w:val="24"/>
                <w:szCs w:val="24"/>
                <w:highlight w:val="none"/>
                <w:lang w:val="en-US" w:eastAsia="zh-CN"/>
              </w:rPr>
              <w:t>人工智能软件使用</w:t>
            </w:r>
          </w:p>
        </w:tc>
        <w:tc>
          <w:tcPr>
            <w:tcW w:w="775" w:type="dxa"/>
            <w:shd w:val="clear" w:color="auto" w:fill="auto"/>
            <w:vAlign w:val="center"/>
          </w:tcPr>
          <w:p w14:paraId="2742901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2/4</w:t>
            </w:r>
          </w:p>
        </w:tc>
        <w:tc>
          <w:tcPr>
            <w:tcW w:w="475" w:type="dxa"/>
            <w:shd w:val="clear" w:color="auto" w:fill="auto"/>
            <w:vAlign w:val="center"/>
          </w:tcPr>
          <w:p w14:paraId="28DB696D">
            <w:pPr>
              <w:pStyle w:val="34"/>
              <w:pageBreakBefore w:val="0"/>
              <w:kinsoku/>
              <w:wordWrap/>
              <w:overflowPunct w:val="0"/>
              <w:topLinePunct w:val="0"/>
              <w:autoSpaceDE/>
              <w:autoSpaceDN/>
              <w:bidi w:val="0"/>
              <w:adjustRightInd/>
              <w:snapToGrid w:val="0"/>
              <w:spacing w:line="360" w:lineRule="auto"/>
              <w:ind w:left="0" w:leftChars="0" w:right="0" w:rightChars="0"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w:t>
            </w:r>
          </w:p>
        </w:tc>
        <w:tc>
          <w:tcPr>
            <w:tcW w:w="700" w:type="dxa"/>
            <w:shd w:val="clear" w:color="auto" w:fill="auto"/>
            <w:vAlign w:val="center"/>
          </w:tcPr>
          <w:p w14:paraId="12AC57AA">
            <w:pPr>
              <w:keepNext w:val="0"/>
              <w:keepLines w:val="0"/>
              <w:pageBreakBefore w:val="0"/>
              <w:widowControl/>
              <w:suppressLineNumbers w:val="0"/>
              <w:kinsoku/>
              <w:wordWrap/>
              <w:topLinePunct w:val="0"/>
              <w:autoSpaceDE/>
              <w:autoSpaceDN/>
              <w:bidi w:val="0"/>
              <w:adjustRightInd/>
              <w:snapToGrid w:val="0"/>
              <w:spacing w:line="360" w:lineRule="auto"/>
              <w:ind w:left="0" w:leftChars="0" w:right="0" w:rightChars="0" w:firstLine="0" w:firstLineChars="0"/>
              <w:jc w:val="center"/>
              <w:textAlignment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12</w:t>
            </w:r>
          </w:p>
        </w:tc>
        <w:tc>
          <w:tcPr>
            <w:tcW w:w="701" w:type="dxa"/>
            <w:vAlign w:val="center"/>
          </w:tcPr>
          <w:p w14:paraId="27F333A3">
            <w:pPr>
              <w:pStyle w:val="34"/>
              <w:pageBreakBefore w:val="0"/>
              <w:kinsoku/>
              <w:wordWrap/>
              <w:overflowPunct w:val="0"/>
              <w:topLinePunct w:val="0"/>
              <w:autoSpaceDE/>
              <w:autoSpaceDN/>
              <w:bidi w:val="0"/>
              <w:adjustRightInd/>
              <w:snapToGrid w:val="0"/>
              <w:spacing w:line="360" w:lineRule="auto"/>
              <w:ind w:left="0" w:leftChars="0" w:right="0" w:rightChars="0" w:firstLine="0" w:firstLineChars="0"/>
              <w:jc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sz w:val="24"/>
                <w:szCs w:val="24"/>
                <w:highlight w:val="none"/>
                <w:lang w:val="en-US" w:eastAsia="zh-CN"/>
              </w:rPr>
              <w:t>6</w:t>
            </w:r>
          </w:p>
        </w:tc>
        <w:tc>
          <w:tcPr>
            <w:tcW w:w="763" w:type="dxa"/>
            <w:vAlign w:val="center"/>
          </w:tcPr>
          <w:p w14:paraId="1CA4CC74">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p>
        </w:tc>
      </w:tr>
      <w:tr w14:paraId="5005A6A6">
        <w:trPr>
          <w:trHeight w:val="310" w:hRule="atLeast"/>
          <w:jc w:val="center"/>
        </w:trPr>
        <w:tc>
          <w:tcPr>
            <w:tcW w:w="424" w:type="dxa"/>
            <w:vMerge w:val="continue"/>
            <w:vAlign w:val="center"/>
          </w:tcPr>
          <w:p w14:paraId="376EEA2F">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425" w:type="dxa"/>
            <w:vMerge w:val="continue"/>
            <w:vAlign w:val="center"/>
          </w:tcPr>
          <w:p w14:paraId="33EBCC6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479" w:type="dxa"/>
            <w:vMerge w:val="continue"/>
            <w:vAlign w:val="center"/>
          </w:tcPr>
          <w:p w14:paraId="572F7C4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793" w:type="dxa"/>
            <w:gridSpan w:val="2"/>
            <w:vMerge w:val="continue"/>
            <w:vAlign w:val="center"/>
          </w:tcPr>
          <w:p w14:paraId="6867E9F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854" w:type="dxa"/>
            <w:shd w:val="clear" w:color="auto" w:fill="auto"/>
            <w:vAlign w:val="center"/>
          </w:tcPr>
          <w:p w14:paraId="030258F0">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color w:val="auto"/>
                <w:kern w:val="2"/>
                <w:sz w:val="24"/>
                <w:szCs w:val="24"/>
                <w:highlight w:val="none"/>
                <w:lang w:val="en-US" w:eastAsia="zh-CN" w:bidi="ar-SA"/>
              </w:rPr>
              <w:t>G021</w:t>
            </w:r>
          </w:p>
        </w:tc>
        <w:tc>
          <w:tcPr>
            <w:tcW w:w="1978" w:type="dxa"/>
            <w:shd w:val="clear" w:color="auto" w:fill="auto"/>
            <w:vAlign w:val="top"/>
          </w:tcPr>
          <w:p w14:paraId="53412DB0">
            <w:pPr>
              <w:keepNext w:val="0"/>
              <w:keepLines w:val="0"/>
              <w:pageBreakBefore w:val="0"/>
              <w:widowControl/>
              <w:suppressLineNumbers w:val="0"/>
              <w:kinsoku/>
              <w:wordWrap/>
              <w:topLinePunct w:val="0"/>
              <w:autoSpaceDE/>
              <w:autoSpaceDN/>
              <w:bidi w:val="0"/>
              <w:adjustRightInd/>
              <w:snapToGrid/>
              <w:spacing w:line="360" w:lineRule="auto"/>
              <w:jc w:val="center"/>
              <w:textAlignment w:val="top"/>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民法典选读</w:t>
            </w:r>
          </w:p>
        </w:tc>
        <w:tc>
          <w:tcPr>
            <w:tcW w:w="775" w:type="dxa"/>
            <w:shd w:val="clear" w:color="auto" w:fill="auto"/>
            <w:vAlign w:val="center"/>
          </w:tcPr>
          <w:p w14:paraId="3B8B437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1/3</w:t>
            </w:r>
          </w:p>
        </w:tc>
        <w:tc>
          <w:tcPr>
            <w:tcW w:w="475" w:type="dxa"/>
            <w:shd w:val="clear" w:color="auto" w:fill="auto"/>
            <w:vAlign w:val="center"/>
          </w:tcPr>
          <w:p w14:paraId="033D80D5">
            <w:pPr>
              <w:pStyle w:val="34"/>
              <w:pageBreakBefore w:val="0"/>
              <w:kinsoku/>
              <w:wordWrap/>
              <w:overflowPunct w:val="0"/>
              <w:topLinePunct w:val="0"/>
              <w:autoSpaceDE/>
              <w:autoSpaceDN/>
              <w:bidi w:val="0"/>
              <w:adjustRightInd/>
              <w:snapToGrid w:val="0"/>
              <w:spacing w:line="360" w:lineRule="auto"/>
              <w:ind w:left="0" w:leftChars="0" w:right="0" w:rightChars="0"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2</w:t>
            </w:r>
          </w:p>
        </w:tc>
        <w:tc>
          <w:tcPr>
            <w:tcW w:w="700" w:type="dxa"/>
            <w:shd w:val="clear" w:color="auto" w:fill="auto"/>
            <w:vAlign w:val="center"/>
          </w:tcPr>
          <w:p w14:paraId="25F7B096">
            <w:pPr>
              <w:keepNext w:val="0"/>
              <w:keepLines w:val="0"/>
              <w:pageBreakBefore w:val="0"/>
              <w:widowControl/>
              <w:suppressLineNumbers w:val="0"/>
              <w:kinsoku/>
              <w:wordWrap/>
              <w:topLinePunct w:val="0"/>
              <w:autoSpaceDE/>
              <w:autoSpaceDN/>
              <w:bidi w:val="0"/>
              <w:adjustRightInd/>
              <w:snapToGrid w:val="0"/>
              <w:spacing w:line="360" w:lineRule="auto"/>
              <w:ind w:left="0" w:leftChars="0" w:right="0" w:rightChars="0" w:firstLine="0" w:firstLineChars="0"/>
              <w:jc w:val="center"/>
              <w:textAlignment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30</w:t>
            </w:r>
          </w:p>
        </w:tc>
        <w:tc>
          <w:tcPr>
            <w:tcW w:w="701" w:type="dxa"/>
            <w:vAlign w:val="center"/>
          </w:tcPr>
          <w:p w14:paraId="7F4B1190">
            <w:pPr>
              <w:pStyle w:val="34"/>
              <w:pageBreakBefore w:val="0"/>
              <w:kinsoku/>
              <w:wordWrap/>
              <w:overflowPunct w:val="0"/>
              <w:topLinePunct w:val="0"/>
              <w:autoSpaceDE/>
              <w:autoSpaceDN/>
              <w:bidi w:val="0"/>
              <w:adjustRightInd/>
              <w:snapToGrid w:val="0"/>
              <w:spacing w:line="360" w:lineRule="auto"/>
              <w:ind w:left="0" w:leftChars="0" w:right="0" w:rightChars="0"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6</w:t>
            </w:r>
          </w:p>
        </w:tc>
        <w:tc>
          <w:tcPr>
            <w:tcW w:w="763" w:type="dxa"/>
            <w:vAlign w:val="center"/>
          </w:tcPr>
          <w:p w14:paraId="5804F00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p>
        </w:tc>
      </w:tr>
      <w:tr w14:paraId="0AB41593">
        <w:trPr>
          <w:trHeight w:val="310" w:hRule="atLeast"/>
          <w:jc w:val="center"/>
        </w:trPr>
        <w:tc>
          <w:tcPr>
            <w:tcW w:w="424" w:type="dxa"/>
            <w:vMerge w:val="continue"/>
            <w:vAlign w:val="center"/>
          </w:tcPr>
          <w:p w14:paraId="738DFC5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425" w:type="dxa"/>
            <w:vMerge w:val="continue"/>
            <w:vAlign w:val="center"/>
          </w:tcPr>
          <w:p w14:paraId="6CDDFA48">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479" w:type="dxa"/>
            <w:vMerge w:val="continue"/>
            <w:vAlign w:val="center"/>
          </w:tcPr>
          <w:p w14:paraId="37461B46">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793" w:type="dxa"/>
            <w:gridSpan w:val="2"/>
            <w:vMerge w:val="restart"/>
            <w:vAlign w:val="center"/>
          </w:tcPr>
          <w:p w14:paraId="46EA64C6">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r>
              <w:rPr>
                <w:rFonts w:hint="eastAsia" w:asciiTheme="minorEastAsia" w:hAnsiTheme="minorEastAsia" w:eastAsiaTheme="minorEastAsia" w:cstheme="minorEastAsia"/>
                <w:b/>
                <w:bCs/>
                <w:color w:val="auto"/>
                <w:sz w:val="24"/>
                <w:szCs w:val="24"/>
                <w:highlight w:val="none"/>
                <w:lang w:val="en-US" w:eastAsia="zh-CN"/>
              </w:rPr>
              <w:t>其</w:t>
            </w:r>
          </w:p>
          <w:p w14:paraId="2E391837">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r>
              <w:rPr>
                <w:rFonts w:hint="eastAsia" w:asciiTheme="minorEastAsia" w:hAnsiTheme="minorEastAsia" w:eastAsiaTheme="minorEastAsia" w:cstheme="minorEastAsia"/>
                <w:b/>
                <w:bCs/>
                <w:color w:val="auto"/>
                <w:sz w:val="24"/>
                <w:szCs w:val="24"/>
                <w:highlight w:val="none"/>
                <w:lang w:val="en-US" w:eastAsia="zh-CN"/>
              </w:rPr>
              <w:t>他</w:t>
            </w:r>
          </w:p>
        </w:tc>
        <w:tc>
          <w:tcPr>
            <w:tcW w:w="854" w:type="dxa"/>
            <w:shd w:val="clear" w:color="auto" w:fill="auto"/>
            <w:vAlign w:val="center"/>
          </w:tcPr>
          <w:p w14:paraId="09F5BA3F">
            <w:pPr>
              <w:keepNext w:val="0"/>
              <w:keepLines w:val="0"/>
              <w:pageBreakBefore w:val="0"/>
              <w:widowControl/>
              <w:suppressLineNumbers w:val="0"/>
              <w:kinsoku/>
              <w:wordWrap/>
              <w:topLinePunct w:val="0"/>
              <w:autoSpaceDE/>
              <w:autoSpaceDN/>
              <w:bidi w:val="0"/>
              <w:adjustRightInd/>
              <w:spacing w:line="360" w:lineRule="auto"/>
              <w:jc w:val="center"/>
              <w:textAlignment w:val="center"/>
              <w:rPr>
                <w:rFonts w:hint="eastAsia" w:asciiTheme="minorEastAsia" w:hAnsiTheme="minorEastAsia" w:eastAsiaTheme="minorEastAsia" w:cstheme="minorEastAsia"/>
                <w:color w:val="auto"/>
                <w:kern w:val="2"/>
                <w:sz w:val="24"/>
                <w:szCs w:val="24"/>
                <w:highlight w:val="none"/>
                <w:lang w:val="en-US" w:eastAsia="zh-CN" w:bidi="ar-SA"/>
              </w:rPr>
            </w:pPr>
            <w:r>
              <w:rPr>
                <w:rFonts w:hint="eastAsia" w:asciiTheme="minorEastAsia" w:hAnsiTheme="minorEastAsia" w:eastAsiaTheme="minorEastAsia" w:cstheme="minorEastAsia"/>
                <w:i w:val="0"/>
                <w:iCs w:val="0"/>
                <w:color w:val="auto"/>
                <w:kern w:val="0"/>
                <w:sz w:val="22"/>
                <w:szCs w:val="22"/>
                <w:highlight w:val="none"/>
                <w:u w:val="none"/>
                <w:lang w:val="en-US" w:eastAsia="zh-CN" w:bidi="ar"/>
              </w:rPr>
              <w:t>G022</w:t>
            </w:r>
          </w:p>
        </w:tc>
        <w:tc>
          <w:tcPr>
            <w:tcW w:w="1978" w:type="dxa"/>
            <w:shd w:val="clear" w:color="auto" w:fill="auto"/>
            <w:vAlign w:val="center"/>
          </w:tcPr>
          <w:p w14:paraId="28DBB642">
            <w:pPr>
              <w:keepNext w:val="0"/>
              <w:keepLines w:val="0"/>
              <w:pageBreakBefore w:val="0"/>
              <w:widowControl/>
              <w:suppressLineNumbers w:val="0"/>
              <w:kinsoku/>
              <w:wordWrap/>
              <w:topLinePunct w:val="0"/>
              <w:autoSpaceDE/>
              <w:autoSpaceDN/>
              <w:bidi w:val="0"/>
              <w:adjustRightIn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2"/>
                <w:szCs w:val="22"/>
                <w:highlight w:val="none"/>
                <w:u w:val="none"/>
                <w:lang w:val="en-US" w:eastAsia="zh-CN" w:bidi="ar"/>
              </w:rPr>
              <w:t>茶艺</w:t>
            </w:r>
          </w:p>
        </w:tc>
        <w:tc>
          <w:tcPr>
            <w:tcW w:w="775" w:type="dxa"/>
            <w:shd w:val="clear" w:color="auto" w:fill="auto"/>
            <w:vAlign w:val="center"/>
          </w:tcPr>
          <w:p w14:paraId="5DE17CA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w:t>
            </w:r>
          </w:p>
        </w:tc>
        <w:tc>
          <w:tcPr>
            <w:tcW w:w="475" w:type="dxa"/>
            <w:shd w:val="clear" w:color="auto" w:fill="auto"/>
            <w:vAlign w:val="center"/>
          </w:tcPr>
          <w:p w14:paraId="5D32865B">
            <w:pPr>
              <w:pStyle w:val="34"/>
              <w:pageBreakBefore w:val="0"/>
              <w:kinsoku/>
              <w:wordWrap/>
              <w:overflowPunct w:val="0"/>
              <w:topLinePunct w:val="0"/>
              <w:autoSpaceDE/>
              <w:autoSpaceDN/>
              <w:bidi w:val="0"/>
              <w:adjustRightInd/>
              <w:snapToGrid w:val="0"/>
              <w:spacing w:line="360" w:lineRule="auto"/>
              <w:ind w:left="0" w:leftChars="0" w:right="0" w:rightChars="0"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w:t>
            </w:r>
          </w:p>
        </w:tc>
        <w:tc>
          <w:tcPr>
            <w:tcW w:w="700" w:type="dxa"/>
            <w:shd w:val="clear" w:color="auto" w:fill="auto"/>
            <w:vAlign w:val="center"/>
          </w:tcPr>
          <w:p w14:paraId="702EBAC1">
            <w:pPr>
              <w:keepNext w:val="0"/>
              <w:keepLines w:val="0"/>
              <w:pageBreakBefore w:val="0"/>
              <w:widowControl/>
              <w:suppressLineNumbers w:val="0"/>
              <w:kinsoku/>
              <w:wordWrap/>
              <w:topLinePunct w:val="0"/>
              <w:autoSpaceDE/>
              <w:autoSpaceDN/>
              <w:bidi w:val="0"/>
              <w:adjustRightInd/>
              <w:snapToGrid w:val="0"/>
              <w:spacing w:line="360" w:lineRule="auto"/>
              <w:ind w:left="0" w:leftChars="0" w:right="0" w:rightChars="0" w:firstLine="0" w:firstLineChars="0"/>
              <w:jc w:val="center"/>
              <w:textAlignment w:val="center"/>
              <w:rPr>
                <w:rFonts w:hint="eastAsia" w:asciiTheme="minorEastAsia" w:hAnsiTheme="minorEastAsia" w:eastAsiaTheme="minorEastAsia" w:cstheme="minorEastAsia"/>
                <w:color w:val="auto"/>
                <w:sz w:val="24"/>
                <w:szCs w:val="24"/>
                <w:highlight w:val="none"/>
                <w:lang w:val="en-US" w:eastAsia="zh-CN"/>
              </w:rPr>
            </w:pPr>
          </w:p>
        </w:tc>
        <w:tc>
          <w:tcPr>
            <w:tcW w:w="701" w:type="dxa"/>
            <w:vAlign w:val="center"/>
          </w:tcPr>
          <w:p w14:paraId="107FF313">
            <w:pPr>
              <w:pStyle w:val="34"/>
              <w:pageBreakBefore w:val="0"/>
              <w:kinsoku/>
              <w:wordWrap/>
              <w:overflowPunct w:val="0"/>
              <w:topLinePunct w:val="0"/>
              <w:autoSpaceDE/>
              <w:autoSpaceDN/>
              <w:bidi w:val="0"/>
              <w:adjustRightInd/>
              <w:snapToGrid w:val="0"/>
              <w:spacing w:line="360" w:lineRule="auto"/>
              <w:ind w:left="0" w:leftChars="0" w:right="0" w:rightChars="0"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18</w:t>
            </w:r>
          </w:p>
        </w:tc>
        <w:tc>
          <w:tcPr>
            <w:tcW w:w="763" w:type="dxa"/>
            <w:vAlign w:val="center"/>
          </w:tcPr>
          <w:p w14:paraId="6954D33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p>
        </w:tc>
      </w:tr>
      <w:tr w14:paraId="14CFAA0A">
        <w:trPr>
          <w:trHeight w:val="310" w:hRule="atLeast"/>
          <w:jc w:val="center"/>
        </w:trPr>
        <w:tc>
          <w:tcPr>
            <w:tcW w:w="424" w:type="dxa"/>
            <w:vMerge w:val="continue"/>
            <w:vAlign w:val="center"/>
          </w:tcPr>
          <w:p w14:paraId="3001AC9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425" w:type="dxa"/>
            <w:vMerge w:val="continue"/>
            <w:vAlign w:val="center"/>
          </w:tcPr>
          <w:p w14:paraId="3E036D9D">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479" w:type="dxa"/>
            <w:vMerge w:val="continue"/>
            <w:vAlign w:val="center"/>
          </w:tcPr>
          <w:p w14:paraId="36FFC36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793" w:type="dxa"/>
            <w:gridSpan w:val="2"/>
            <w:vMerge w:val="continue"/>
            <w:vAlign w:val="center"/>
          </w:tcPr>
          <w:p w14:paraId="78C8046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854" w:type="dxa"/>
            <w:shd w:val="clear" w:color="auto" w:fill="auto"/>
            <w:vAlign w:val="center"/>
          </w:tcPr>
          <w:p w14:paraId="34298C5B">
            <w:pPr>
              <w:keepNext w:val="0"/>
              <w:keepLines w:val="0"/>
              <w:pageBreakBefore w:val="0"/>
              <w:widowControl/>
              <w:suppressLineNumbers w:val="0"/>
              <w:kinsoku/>
              <w:wordWrap/>
              <w:topLinePunct w:val="0"/>
              <w:autoSpaceDE/>
              <w:autoSpaceDN/>
              <w:bidi w:val="0"/>
              <w:adjustRightInd/>
              <w:spacing w:line="360" w:lineRule="auto"/>
              <w:jc w:val="center"/>
              <w:textAlignment w:val="center"/>
              <w:rPr>
                <w:rFonts w:hint="eastAsia" w:asciiTheme="minorEastAsia" w:hAnsiTheme="minorEastAsia" w:eastAsiaTheme="minorEastAsia" w:cstheme="minorEastAsia"/>
                <w:color w:val="auto"/>
                <w:kern w:val="2"/>
                <w:sz w:val="24"/>
                <w:szCs w:val="24"/>
                <w:highlight w:val="none"/>
                <w:lang w:val="en-US" w:eastAsia="zh-CN" w:bidi="ar-SA"/>
              </w:rPr>
            </w:pPr>
            <w:r>
              <w:rPr>
                <w:rFonts w:hint="eastAsia" w:asciiTheme="minorEastAsia" w:hAnsiTheme="minorEastAsia" w:eastAsiaTheme="minorEastAsia" w:cstheme="minorEastAsia"/>
                <w:i w:val="0"/>
                <w:iCs w:val="0"/>
                <w:color w:val="auto"/>
                <w:kern w:val="0"/>
                <w:sz w:val="22"/>
                <w:szCs w:val="22"/>
                <w:highlight w:val="none"/>
                <w:u w:val="none"/>
                <w:lang w:val="en-US" w:eastAsia="zh-CN" w:bidi="ar"/>
              </w:rPr>
              <w:t>G023</w:t>
            </w:r>
          </w:p>
        </w:tc>
        <w:tc>
          <w:tcPr>
            <w:tcW w:w="1978" w:type="dxa"/>
            <w:shd w:val="clear" w:color="auto" w:fill="auto"/>
            <w:vAlign w:val="center"/>
          </w:tcPr>
          <w:p w14:paraId="36A21DEC">
            <w:pPr>
              <w:keepNext w:val="0"/>
              <w:keepLines w:val="0"/>
              <w:pageBreakBefore w:val="0"/>
              <w:widowControl/>
              <w:suppressLineNumbers w:val="0"/>
              <w:kinsoku/>
              <w:wordWrap/>
              <w:topLinePunct w:val="0"/>
              <w:autoSpaceDE/>
              <w:autoSpaceDN/>
              <w:bidi w:val="0"/>
              <w:adjustRightIn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2"/>
                <w:szCs w:val="22"/>
                <w:highlight w:val="none"/>
                <w:u w:val="none"/>
                <w:lang w:val="en-US" w:eastAsia="zh-CN" w:bidi="ar"/>
              </w:rPr>
              <w:t>古琴</w:t>
            </w:r>
          </w:p>
        </w:tc>
        <w:tc>
          <w:tcPr>
            <w:tcW w:w="775" w:type="dxa"/>
            <w:shd w:val="clear" w:color="auto" w:fill="auto"/>
            <w:vAlign w:val="center"/>
          </w:tcPr>
          <w:p w14:paraId="7145D3E1">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2</w:t>
            </w:r>
          </w:p>
        </w:tc>
        <w:tc>
          <w:tcPr>
            <w:tcW w:w="475" w:type="dxa"/>
            <w:shd w:val="clear" w:color="auto" w:fill="auto"/>
            <w:vAlign w:val="center"/>
          </w:tcPr>
          <w:p w14:paraId="47BF819C">
            <w:pPr>
              <w:pStyle w:val="34"/>
              <w:pageBreakBefore w:val="0"/>
              <w:kinsoku/>
              <w:wordWrap/>
              <w:overflowPunct w:val="0"/>
              <w:topLinePunct w:val="0"/>
              <w:autoSpaceDE/>
              <w:autoSpaceDN/>
              <w:bidi w:val="0"/>
              <w:adjustRightInd/>
              <w:snapToGrid w:val="0"/>
              <w:spacing w:line="360" w:lineRule="auto"/>
              <w:ind w:left="0" w:leftChars="0" w:right="0" w:rightChars="0"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w:t>
            </w:r>
          </w:p>
        </w:tc>
        <w:tc>
          <w:tcPr>
            <w:tcW w:w="700" w:type="dxa"/>
            <w:shd w:val="clear" w:color="auto" w:fill="auto"/>
            <w:vAlign w:val="center"/>
          </w:tcPr>
          <w:p w14:paraId="1B3BD0B7">
            <w:pPr>
              <w:keepNext w:val="0"/>
              <w:keepLines w:val="0"/>
              <w:pageBreakBefore w:val="0"/>
              <w:widowControl/>
              <w:suppressLineNumbers w:val="0"/>
              <w:kinsoku/>
              <w:wordWrap/>
              <w:topLinePunct w:val="0"/>
              <w:autoSpaceDE/>
              <w:autoSpaceDN/>
              <w:bidi w:val="0"/>
              <w:adjustRightInd/>
              <w:snapToGrid w:val="0"/>
              <w:spacing w:line="360" w:lineRule="auto"/>
              <w:ind w:left="0" w:leftChars="0" w:right="0" w:rightChars="0" w:firstLine="0" w:firstLineChars="0"/>
              <w:jc w:val="center"/>
              <w:textAlignment w:val="center"/>
              <w:rPr>
                <w:rFonts w:hint="eastAsia" w:asciiTheme="minorEastAsia" w:hAnsiTheme="minorEastAsia" w:eastAsiaTheme="minorEastAsia" w:cstheme="minorEastAsia"/>
                <w:color w:val="auto"/>
                <w:sz w:val="24"/>
                <w:szCs w:val="24"/>
                <w:highlight w:val="none"/>
                <w:lang w:val="en-US" w:eastAsia="zh-CN"/>
              </w:rPr>
            </w:pPr>
          </w:p>
        </w:tc>
        <w:tc>
          <w:tcPr>
            <w:tcW w:w="701" w:type="dxa"/>
            <w:vAlign w:val="center"/>
          </w:tcPr>
          <w:p w14:paraId="348D4238">
            <w:pPr>
              <w:pStyle w:val="34"/>
              <w:pageBreakBefore w:val="0"/>
              <w:kinsoku/>
              <w:wordWrap/>
              <w:overflowPunct w:val="0"/>
              <w:topLinePunct w:val="0"/>
              <w:autoSpaceDE/>
              <w:autoSpaceDN/>
              <w:bidi w:val="0"/>
              <w:adjustRightInd/>
              <w:snapToGrid w:val="0"/>
              <w:spacing w:line="360" w:lineRule="auto"/>
              <w:ind w:left="0" w:leftChars="0" w:right="0" w:rightChars="0"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18</w:t>
            </w:r>
          </w:p>
        </w:tc>
        <w:tc>
          <w:tcPr>
            <w:tcW w:w="763" w:type="dxa"/>
            <w:vAlign w:val="center"/>
          </w:tcPr>
          <w:p w14:paraId="3A5D5D82">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p>
        </w:tc>
      </w:tr>
      <w:tr w14:paraId="1A5AC119">
        <w:trPr>
          <w:trHeight w:val="310" w:hRule="atLeast"/>
          <w:jc w:val="center"/>
        </w:trPr>
        <w:tc>
          <w:tcPr>
            <w:tcW w:w="424" w:type="dxa"/>
            <w:vMerge w:val="continue"/>
            <w:vAlign w:val="center"/>
          </w:tcPr>
          <w:p w14:paraId="7C88EA4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425" w:type="dxa"/>
            <w:vMerge w:val="continue"/>
            <w:vAlign w:val="center"/>
          </w:tcPr>
          <w:p w14:paraId="4EBE832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479" w:type="dxa"/>
            <w:vMerge w:val="continue"/>
            <w:vAlign w:val="center"/>
          </w:tcPr>
          <w:p w14:paraId="0D32490B">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793" w:type="dxa"/>
            <w:gridSpan w:val="2"/>
            <w:vMerge w:val="continue"/>
            <w:vAlign w:val="center"/>
          </w:tcPr>
          <w:p w14:paraId="5AB83FBF">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854" w:type="dxa"/>
            <w:shd w:val="clear" w:color="auto" w:fill="auto"/>
            <w:vAlign w:val="center"/>
          </w:tcPr>
          <w:p w14:paraId="55CC324A">
            <w:pPr>
              <w:keepNext w:val="0"/>
              <w:keepLines w:val="0"/>
              <w:pageBreakBefore w:val="0"/>
              <w:widowControl/>
              <w:suppressLineNumbers w:val="0"/>
              <w:kinsoku/>
              <w:wordWrap/>
              <w:topLinePunct w:val="0"/>
              <w:autoSpaceDE/>
              <w:autoSpaceDN/>
              <w:bidi w:val="0"/>
              <w:adjustRightInd/>
              <w:spacing w:line="360" w:lineRule="auto"/>
              <w:jc w:val="center"/>
              <w:textAlignment w:val="center"/>
              <w:rPr>
                <w:rFonts w:hint="eastAsia" w:asciiTheme="minorEastAsia" w:hAnsiTheme="minorEastAsia" w:eastAsiaTheme="minorEastAsia" w:cstheme="minorEastAsia"/>
                <w:color w:val="auto"/>
                <w:kern w:val="2"/>
                <w:sz w:val="24"/>
                <w:szCs w:val="24"/>
                <w:highlight w:val="none"/>
                <w:lang w:val="en-US" w:eastAsia="zh-CN" w:bidi="ar-SA"/>
              </w:rPr>
            </w:pPr>
            <w:r>
              <w:rPr>
                <w:rFonts w:hint="eastAsia" w:asciiTheme="minorEastAsia" w:hAnsiTheme="minorEastAsia" w:eastAsiaTheme="minorEastAsia" w:cstheme="minorEastAsia"/>
                <w:i w:val="0"/>
                <w:iCs w:val="0"/>
                <w:color w:val="auto"/>
                <w:kern w:val="0"/>
                <w:sz w:val="22"/>
                <w:szCs w:val="22"/>
                <w:highlight w:val="none"/>
                <w:u w:val="none"/>
                <w:lang w:val="en-US" w:eastAsia="zh-CN" w:bidi="ar"/>
              </w:rPr>
              <w:t>G024</w:t>
            </w:r>
          </w:p>
        </w:tc>
        <w:tc>
          <w:tcPr>
            <w:tcW w:w="1978" w:type="dxa"/>
            <w:shd w:val="clear" w:color="auto" w:fill="auto"/>
            <w:vAlign w:val="center"/>
          </w:tcPr>
          <w:p w14:paraId="1633B794">
            <w:pPr>
              <w:keepNext w:val="0"/>
              <w:keepLines w:val="0"/>
              <w:pageBreakBefore w:val="0"/>
              <w:widowControl/>
              <w:suppressLineNumbers w:val="0"/>
              <w:kinsoku/>
              <w:wordWrap/>
              <w:topLinePunct w:val="0"/>
              <w:autoSpaceDE/>
              <w:autoSpaceDN/>
              <w:bidi w:val="0"/>
              <w:adjustRightIn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2"/>
                <w:szCs w:val="22"/>
                <w:highlight w:val="none"/>
                <w:u w:val="none"/>
                <w:lang w:val="en-US" w:eastAsia="zh-CN" w:bidi="ar"/>
              </w:rPr>
              <w:t>书法</w:t>
            </w:r>
          </w:p>
        </w:tc>
        <w:tc>
          <w:tcPr>
            <w:tcW w:w="775" w:type="dxa"/>
            <w:shd w:val="clear" w:color="auto" w:fill="auto"/>
            <w:vAlign w:val="center"/>
          </w:tcPr>
          <w:p w14:paraId="18EF67C2">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3</w:t>
            </w:r>
          </w:p>
        </w:tc>
        <w:tc>
          <w:tcPr>
            <w:tcW w:w="475" w:type="dxa"/>
            <w:shd w:val="clear" w:color="auto" w:fill="auto"/>
            <w:vAlign w:val="center"/>
          </w:tcPr>
          <w:p w14:paraId="714CFC2E">
            <w:pPr>
              <w:pStyle w:val="34"/>
              <w:pageBreakBefore w:val="0"/>
              <w:kinsoku/>
              <w:wordWrap/>
              <w:overflowPunct w:val="0"/>
              <w:topLinePunct w:val="0"/>
              <w:autoSpaceDE/>
              <w:autoSpaceDN/>
              <w:bidi w:val="0"/>
              <w:adjustRightInd/>
              <w:snapToGrid w:val="0"/>
              <w:spacing w:line="360" w:lineRule="auto"/>
              <w:ind w:left="0" w:leftChars="0" w:right="0" w:rightChars="0"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w:t>
            </w:r>
          </w:p>
        </w:tc>
        <w:tc>
          <w:tcPr>
            <w:tcW w:w="700" w:type="dxa"/>
            <w:shd w:val="clear" w:color="auto" w:fill="auto"/>
            <w:vAlign w:val="center"/>
          </w:tcPr>
          <w:p w14:paraId="235C2266">
            <w:pPr>
              <w:keepNext w:val="0"/>
              <w:keepLines w:val="0"/>
              <w:pageBreakBefore w:val="0"/>
              <w:widowControl/>
              <w:suppressLineNumbers w:val="0"/>
              <w:kinsoku/>
              <w:wordWrap/>
              <w:topLinePunct w:val="0"/>
              <w:autoSpaceDE/>
              <w:autoSpaceDN/>
              <w:bidi w:val="0"/>
              <w:adjustRightInd/>
              <w:snapToGrid w:val="0"/>
              <w:spacing w:line="360" w:lineRule="auto"/>
              <w:ind w:left="0" w:leftChars="0" w:right="0" w:rightChars="0" w:firstLine="0" w:firstLineChars="0"/>
              <w:jc w:val="center"/>
              <w:textAlignment w:val="center"/>
              <w:rPr>
                <w:rFonts w:hint="eastAsia" w:asciiTheme="minorEastAsia" w:hAnsiTheme="minorEastAsia" w:eastAsiaTheme="minorEastAsia" w:cstheme="minorEastAsia"/>
                <w:color w:val="auto"/>
                <w:sz w:val="24"/>
                <w:szCs w:val="24"/>
                <w:highlight w:val="none"/>
                <w:lang w:val="en-US" w:eastAsia="zh-CN"/>
              </w:rPr>
            </w:pPr>
          </w:p>
        </w:tc>
        <w:tc>
          <w:tcPr>
            <w:tcW w:w="701" w:type="dxa"/>
            <w:vAlign w:val="center"/>
          </w:tcPr>
          <w:p w14:paraId="3E350EBA">
            <w:pPr>
              <w:pStyle w:val="34"/>
              <w:pageBreakBefore w:val="0"/>
              <w:kinsoku/>
              <w:wordWrap/>
              <w:overflowPunct w:val="0"/>
              <w:topLinePunct w:val="0"/>
              <w:autoSpaceDE/>
              <w:autoSpaceDN/>
              <w:bidi w:val="0"/>
              <w:adjustRightInd/>
              <w:snapToGrid w:val="0"/>
              <w:spacing w:line="360" w:lineRule="auto"/>
              <w:ind w:left="0" w:leftChars="0" w:right="0" w:rightChars="0"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18</w:t>
            </w:r>
          </w:p>
        </w:tc>
        <w:tc>
          <w:tcPr>
            <w:tcW w:w="763" w:type="dxa"/>
            <w:vAlign w:val="center"/>
          </w:tcPr>
          <w:p w14:paraId="4FDF5E5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p>
        </w:tc>
      </w:tr>
      <w:tr w14:paraId="36E4ECB0">
        <w:trPr>
          <w:trHeight w:val="310" w:hRule="atLeast"/>
          <w:jc w:val="center"/>
        </w:trPr>
        <w:tc>
          <w:tcPr>
            <w:tcW w:w="424" w:type="dxa"/>
            <w:vMerge w:val="continue"/>
            <w:vAlign w:val="center"/>
          </w:tcPr>
          <w:p w14:paraId="4244023D">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425" w:type="dxa"/>
            <w:vMerge w:val="continue"/>
            <w:vAlign w:val="center"/>
          </w:tcPr>
          <w:p w14:paraId="20548C47">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479" w:type="dxa"/>
            <w:vMerge w:val="continue"/>
            <w:vAlign w:val="center"/>
          </w:tcPr>
          <w:p w14:paraId="5AC88E8F">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793" w:type="dxa"/>
            <w:gridSpan w:val="2"/>
            <w:vMerge w:val="continue"/>
            <w:vAlign w:val="center"/>
          </w:tcPr>
          <w:p w14:paraId="4323D4E7">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854" w:type="dxa"/>
            <w:shd w:val="clear" w:color="auto" w:fill="auto"/>
            <w:vAlign w:val="center"/>
          </w:tcPr>
          <w:p w14:paraId="2D319B73">
            <w:pPr>
              <w:keepNext w:val="0"/>
              <w:keepLines w:val="0"/>
              <w:pageBreakBefore w:val="0"/>
              <w:widowControl/>
              <w:suppressLineNumbers w:val="0"/>
              <w:kinsoku/>
              <w:wordWrap/>
              <w:topLinePunct w:val="0"/>
              <w:autoSpaceDE/>
              <w:autoSpaceDN/>
              <w:bidi w:val="0"/>
              <w:adjustRightInd/>
              <w:spacing w:line="360" w:lineRule="auto"/>
              <w:jc w:val="center"/>
              <w:textAlignment w:val="center"/>
              <w:rPr>
                <w:rFonts w:hint="eastAsia" w:asciiTheme="minorEastAsia" w:hAnsiTheme="minorEastAsia" w:eastAsiaTheme="minorEastAsia" w:cstheme="minorEastAsia"/>
                <w:color w:val="auto"/>
                <w:kern w:val="2"/>
                <w:sz w:val="24"/>
                <w:szCs w:val="24"/>
                <w:highlight w:val="none"/>
                <w:lang w:val="en-US" w:eastAsia="zh-CN" w:bidi="ar-SA"/>
              </w:rPr>
            </w:pPr>
            <w:r>
              <w:rPr>
                <w:rFonts w:hint="eastAsia" w:asciiTheme="minorEastAsia" w:hAnsiTheme="minorEastAsia" w:eastAsiaTheme="minorEastAsia" w:cstheme="minorEastAsia"/>
                <w:i w:val="0"/>
                <w:iCs w:val="0"/>
                <w:color w:val="auto"/>
                <w:kern w:val="0"/>
                <w:sz w:val="22"/>
                <w:szCs w:val="22"/>
                <w:highlight w:val="none"/>
                <w:u w:val="none"/>
                <w:lang w:val="en-US" w:eastAsia="zh-CN" w:bidi="ar"/>
              </w:rPr>
              <w:t>G025</w:t>
            </w:r>
          </w:p>
        </w:tc>
        <w:tc>
          <w:tcPr>
            <w:tcW w:w="1978" w:type="dxa"/>
            <w:shd w:val="clear" w:color="auto" w:fill="auto"/>
            <w:vAlign w:val="center"/>
          </w:tcPr>
          <w:p w14:paraId="281DC951">
            <w:pPr>
              <w:keepNext w:val="0"/>
              <w:keepLines w:val="0"/>
              <w:pageBreakBefore w:val="0"/>
              <w:widowControl/>
              <w:suppressLineNumbers w:val="0"/>
              <w:kinsoku/>
              <w:wordWrap/>
              <w:topLinePunct w:val="0"/>
              <w:autoSpaceDE/>
              <w:autoSpaceDN/>
              <w:bidi w:val="0"/>
              <w:adjustRightIn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2"/>
                <w:szCs w:val="22"/>
                <w:highlight w:val="none"/>
                <w:u w:val="none"/>
                <w:lang w:val="en-US" w:eastAsia="zh-CN" w:bidi="ar"/>
              </w:rPr>
              <w:t>国画</w:t>
            </w:r>
          </w:p>
        </w:tc>
        <w:tc>
          <w:tcPr>
            <w:tcW w:w="775" w:type="dxa"/>
            <w:shd w:val="clear" w:color="auto" w:fill="auto"/>
            <w:vAlign w:val="center"/>
          </w:tcPr>
          <w:p w14:paraId="1E2FD1A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4</w:t>
            </w:r>
          </w:p>
        </w:tc>
        <w:tc>
          <w:tcPr>
            <w:tcW w:w="475" w:type="dxa"/>
            <w:shd w:val="clear" w:color="auto" w:fill="auto"/>
            <w:vAlign w:val="center"/>
          </w:tcPr>
          <w:p w14:paraId="7BC2E9A0">
            <w:pPr>
              <w:pStyle w:val="34"/>
              <w:pageBreakBefore w:val="0"/>
              <w:kinsoku/>
              <w:wordWrap/>
              <w:overflowPunct w:val="0"/>
              <w:topLinePunct w:val="0"/>
              <w:autoSpaceDE/>
              <w:autoSpaceDN/>
              <w:bidi w:val="0"/>
              <w:adjustRightInd/>
              <w:snapToGrid w:val="0"/>
              <w:spacing w:line="360" w:lineRule="auto"/>
              <w:ind w:left="0" w:leftChars="0" w:right="0" w:rightChars="0"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w:t>
            </w:r>
          </w:p>
        </w:tc>
        <w:tc>
          <w:tcPr>
            <w:tcW w:w="700" w:type="dxa"/>
            <w:shd w:val="clear" w:color="auto" w:fill="auto"/>
            <w:vAlign w:val="center"/>
          </w:tcPr>
          <w:p w14:paraId="0C23673C">
            <w:pPr>
              <w:keepNext w:val="0"/>
              <w:keepLines w:val="0"/>
              <w:pageBreakBefore w:val="0"/>
              <w:widowControl/>
              <w:suppressLineNumbers w:val="0"/>
              <w:kinsoku/>
              <w:wordWrap/>
              <w:topLinePunct w:val="0"/>
              <w:autoSpaceDE/>
              <w:autoSpaceDN/>
              <w:bidi w:val="0"/>
              <w:adjustRightInd/>
              <w:snapToGrid w:val="0"/>
              <w:spacing w:line="360" w:lineRule="auto"/>
              <w:ind w:left="0" w:leftChars="0" w:right="0" w:rightChars="0" w:firstLine="0" w:firstLineChars="0"/>
              <w:jc w:val="center"/>
              <w:textAlignment w:val="center"/>
              <w:rPr>
                <w:rFonts w:hint="eastAsia" w:asciiTheme="minorEastAsia" w:hAnsiTheme="minorEastAsia" w:eastAsiaTheme="minorEastAsia" w:cstheme="minorEastAsia"/>
                <w:color w:val="auto"/>
                <w:sz w:val="24"/>
                <w:szCs w:val="24"/>
                <w:highlight w:val="none"/>
                <w:lang w:val="en-US" w:eastAsia="zh-CN"/>
              </w:rPr>
            </w:pPr>
          </w:p>
        </w:tc>
        <w:tc>
          <w:tcPr>
            <w:tcW w:w="701" w:type="dxa"/>
            <w:vAlign w:val="center"/>
          </w:tcPr>
          <w:p w14:paraId="36752149">
            <w:pPr>
              <w:pStyle w:val="34"/>
              <w:pageBreakBefore w:val="0"/>
              <w:kinsoku/>
              <w:wordWrap/>
              <w:overflowPunct w:val="0"/>
              <w:topLinePunct w:val="0"/>
              <w:autoSpaceDE/>
              <w:autoSpaceDN/>
              <w:bidi w:val="0"/>
              <w:adjustRightInd/>
              <w:snapToGrid w:val="0"/>
              <w:spacing w:line="360" w:lineRule="auto"/>
              <w:ind w:left="0" w:leftChars="0" w:right="0" w:rightChars="0"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18</w:t>
            </w:r>
          </w:p>
        </w:tc>
        <w:tc>
          <w:tcPr>
            <w:tcW w:w="763" w:type="dxa"/>
            <w:vAlign w:val="center"/>
          </w:tcPr>
          <w:p w14:paraId="47248A3D">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p>
        </w:tc>
      </w:tr>
      <w:tr w14:paraId="65212061">
        <w:trPr>
          <w:trHeight w:val="65" w:hRule="atLeast"/>
          <w:jc w:val="center"/>
        </w:trPr>
        <w:tc>
          <w:tcPr>
            <w:tcW w:w="424" w:type="dxa"/>
            <w:vMerge w:val="continue"/>
            <w:vAlign w:val="center"/>
          </w:tcPr>
          <w:p w14:paraId="268C3E88">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425" w:type="dxa"/>
            <w:vMerge w:val="continue"/>
            <w:vAlign w:val="center"/>
          </w:tcPr>
          <w:p w14:paraId="28BAA50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1272" w:type="dxa"/>
            <w:gridSpan w:val="3"/>
            <w:vMerge w:val="restart"/>
            <w:vAlign w:val="center"/>
          </w:tcPr>
          <w:p w14:paraId="5D58AB5B">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r>
              <w:rPr>
                <w:rFonts w:hint="eastAsia" w:asciiTheme="minorEastAsia" w:hAnsiTheme="minorEastAsia" w:eastAsiaTheme="minorEastAsia" w:cstheme="minorEastAsia"/>
                <w:b/>
                <w:bCs/>
                <w:color w:val="auto"/>
                <w:sz w:val="24"/>
                <w:szCs w:val="24"/>
                <w:highlight w:val="none"/>
                <w:lang w:val="en-US" w:eastAsia="zh-CN"/>
              </w:rPr>
              <w:t>专业</w:t>
            </w:r>
          </w:p>
          <w:p w14:paraId="679C006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r>
              <w:rPr>
                <w:rFonts w:hint="eastAsia" w:asciiTheme="minorEastAsia" w:hAnsiTheme="minorEastAsia" w:eastAsiaTheme="minorEastAsia" w:cstheme="minorEastAsia"/>
                <w:b/>
                <w:bCs/>
                <w:color w:val="auto"/>
                <w:sz w:val="24"/>
                <w:szCs w:val="24"/>
                <w:highlight w:val="none"/>
                <w:lang w:val="en-US" w:eastAsia="zh-CN"/>
              </w:rPr>
              <w:t>通识课</w:t>
            </w:r>
          </w:p>
        </w:tc>
        <w:tc>
          <w:tcPr>
            <w:tcW w:w="854" w:type="dxa"/>
            <w:vAlign w:val="center"/>
          </w:tcPr>
          <w:p w14:paraId="4715FDD0">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rPr>
              <w:t>Z</w:t>
            </w:r>
            <w:r>
              <w:rPr>
                <w:rFonts w:hint="eastAsia" w:asciiTheme="minorEastAsia" w:hAnsiTheme="minorEastAsia" w:eastAsiaTheme="minorEastAsia" w:cstheme="minorEastAsia"/>
                <w:color w:val="auto"/>
                <w:sz w:val="24"/>
                <w:szCs w:val="24"/>
                <w:highlight w:val="none"/>
                <w:lang w:val="en-US" w:eastAsia="zh-CN"/>
              </w:rPr>
              <w:t>008</w:t>
            </w:r>
          </w:p>
        </w:tc>
        <w:tc>
          <w:tcPr>
            <w:tcW w:w="1978" w:type="dxa"/>
            <w:vAlign w:val="center"/>
          </w:tcPr>
          <w:p w14:paraId="4E2C633D">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三论宗纲要</w:t>
            </w:r>
          </w:p>
        </w:tc>
        <w:tc>
          <w:tcPr>
            <w:tcW w:w="775" w:type="dxa"/>
            <w:vAlign w:val="center"/>
          </w:tcPr>
          <w:p w14:paraId="7E0C1A88">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w:t>
            </w:r>
          </w:p>
        </w:tc>
        <w:tc>
          <w:tcPr>
            <w:tcW w:w="475" w:type="dxa"/>
            <w:vAlign w:val="center"/>
          </w:tcPr>
          <w:p w14:paraId="1F486837">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2</w:t>
            </w:r>
          </w:p>
        </w:tc>
        <w:tc>
          <w:tcPr>
            <w:tcW w:w="700" w:type="dxa"/>
            <w:vAlign w:val="center"/>
          </w:tcPr>
          <w:p w14:paraId="34A938F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36</w:t>
            </w:r>
          </w:p>
        </w:tc>
        <w:tc>
          <w:tcPr>
            <w:tcW w:w="701" w:type="dxa"/>
            <w:vAlign w:val="center"/>
          </w:tcPr>
          <w:p w14:paraId="3B13699F">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Merge w:val="restart"/>
            <w:vAlign w:val="center"/>
          </w:tcPr>
          <w:p w14:paraId="3A957DC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sz w:val="24"/>
                <w:szCs w:val="24"/>
                <w:highlight w:val="none"/>
                <w:lang w:val="en-US" w:eastAsia="zh-CN"/>
              </w:rPr>
              <w:t>专业课80分钟为1学时</w:t>
            </w:r>
          </w:p>
        </w:tc>
      </w:tr>
      <w:tr w14:paraId="23E069F8">
        <w:trPr>
          <w:trHeight w:val="65" w:hRule="atLeast"/>
          <w:jc w:val="center"/>
        </w:trPr>
        <w:tc>
          <w:tcPr>
            <w:tcW w:w="424" w:type="dxa"/>
            <w:vMerge w:val="continue"/>
            <w:vAlign w:val="center"/>
          </w:tcPr>
          <w:p w14:paraId="19E8B1F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38549A4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1272" w:type="dxa"/>
            <w:gridSpan w:val="3"/>
            <w:vMerge w:val="continue"/>
            <w:vAlign w:val="center"/>
          </w:tcPr>
          <w:p w14:paraId="4DBB9AD4">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854" w:type="dxa"/>
            <w:vAlign w:val="center"/>
          </w:tcPr>
          <w:p w14:paraId="4A2B0057">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lang w:val="en-US"/>
              </w:rPr>
            </w:pPr>
            <w:r>
              <w:rPr>
                <w:rFonts w:hint="eastAsia" w:asciiTheme="minorEastAsia" w:hAnsiTheme="minorEastAsia" w:eastAsiaTheme="minorEastAsia" w:cstheme="minorEastAsia"/>
                <w:color w:val="auto"/>
                <w:sz w:val="24"/>
                <w:szCs w:val="24"/>
                <w:highlight w:val="none"/>
                <w:lang w:val="en-US"/>
              </w:rPr>
              <w:t>Z009</w:t>
            </w:r>
          </w:p>
        </w:tc>
        <w:tc>
          <w:tcPr>
            <w:tcW w:w="1978" w:type="dxa"/>
            <w:vAlign w:val="top"/>
          </w:tcPr>
          <w:p w14:paraId="3B088771">
            <w:pPr>
              <w:keepNext w:val="0"/>
              <w:keepLines w:val="0"/>
              <w:pageBreakBefore w:val="0"/>
              <w:widowControl/>
              <w:suppressLineNumbers w:val="0"/>
              <w:kinsoku/>
              <w:wordWrap/>
              <w:topLinePunct w:val="0"/>
              <w:autoSpaceDE/>
              <w:autoSpaceDN/>
              <w:bidi w:val="0"/>
              <w:adjustRightInd/>
              <w:snapToGrid/>
              <w:spacing w:line="360" w:lineRule="auto"/>
              <w:jc w:val="center"/>
              <w:textAlignment w:val="top"/>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中国佛教史</w:t>
            </w:r>
          </w:p>
        </w:tc>
        <w:tc>
          <w:tcPr>
            <w:tcW w:w="775" w:type="dxa"/>
            <w:vAlign w:val="center"/>
          </w:tcPr>
          <w:p w14:paraId="176BF0E1">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1、2</w:t>
            </w:r>
          </w:p>
        </w:tc>
        <w:tc>
          <w:tcPr>
            <w:tcW w:w="475" w:type="dxa"/>
            <w:vAlign w:val="center"/>
          </w:tcPr>
          <w:p w14:paraId="197B6F2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4</w:t>
            </w:r>
          </w:p>
        </w:tc>
        <w:tc>
          <w:tcPr>
            <w:tcW w:w="700" w:type="dxa"/>
            <w:vAlign w:val="center"/>
          </w:tcPr>
          <w:p w14:paraId="6E550628">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72</w:t>
            </w:r>
          </w:p>
        </w:tc>
        <w:tc>
          <w:tcPr>
            <w:tcW w:w="701" w:type="dxa"/>
            <w:vAlign w:val="center"/>
          </w:tcPr>
          <w:p w14:paraId="148A064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Merge w:val="continue"/>
            <w:vAlign w:val="center"/>
          </w:tcPr>
          <w:p w14:paraId="258F6486">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0D9600D8">
        <w:trPr>
          <w:trHeight w:val="65" w:hRule="atLeast"/>
          <w:jc w:val="center"/>
        </w:trPr>
        <w:tc>
          <w:tcPr>
            <w:tcW w:w="424" w:type="dxa"/>
            <w:vMerge w:val="continue"/>
            <w:vAlign w:val="center"/>
          </w:tcPr>
          <w:p w14:paraId="321962A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0DE169D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1272" w:type="dxa"/>
            <w:gridSpan w:val="3"/>
            <w:vMerge w:val="continue"/>
            <w:vAlign w:val="center"/>
          </w:tcPr>
          <w:p w14:paraId="6D49C7B2">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854" w:type="dxa"/>
            <w:vAlign w:val="center"/>
          </w:tcPr>
          <w:p w14:paraId="1C43AD5F">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sz w:val="24"/>
                <w:szCs w:val="24"/>
                <w:highlight w:val="none"/>
              </w:rPr>
              <w:t>Z010</w:t>
            </w:r>
          </w:p>
        </w:tc>
        <w:tc>
          <w:tcPr>
            <w:tcW w:w="1978" w:type="dxa"/>
            <w:vAlign w:val="center"/>
          </w:tcPr>
          <w:p w14:paraId="736505E4">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净土宗教程</w:t>
            </w:r>
          </w:p>
        </w:tc>
        <w:tc>
          <w:tcPr>
            <w:tcW w:w="775" w:type="dxa"/>
            <w:vAlign w:val="center"/>
          </w:tcPr>
          <w:p w14:paraId="2F119C41">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1、2</w:t>
            </w:r>
          </w:p>
        </w:tc>
        <w:tc>
          <w:tcPr>
            <w:tcW w:w="475" w:type="dxa"/>
            <w:vAlign w:val="center"/>
          </w:tcPr>
          <w:p w14:paraId="35649B14">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4</w:t>
            </w:r>
          </w:p>
        </w:tc>
        <w:tc>
          <w:tcPr>
            <w:tcW w:w="700" w:type="dxa"/>
            <w:vAlign w:val="center"/>
          </w:tcPr>
          <w:p w14:paraId="30F17B3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72</w:t>
            </w:r>
          </w:p>
        </w:tc>
        <w:tc>
          <w:tcPr>
            <w:tcW w:w="701" w:type="dxa"/>
            <w:vAlign w:val="center"/>
          </w:tcPr>
          <w:p w14:paraId="5BBC21E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Merge w:val="continue"/>
            <w:vAlign w:val="center"/>
          </w:tcPr>
          <w:p w14:paraId="47582EC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298492F6">
        <w:trPr>
          <w:trHeight w:val="398" w:hRule="atLeast"/>
          <w:jc w:val="center"/>
        </w:trPr>
        <w:tc>
          <w:tcPr>
            <w:tcW w:w="424" w:type="dxa"/>
            <w:vMerge w:val="continue"/>
            <w:vAlign w:val="center"/>
          </w:tcPr>
          <w:p w14:paraId="6518820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1AEFEA8B">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1272" w:type="dxa"/>
            <w:gridSpan w:val="3"/>
            <w:vMerge w:val="continue"/>
            <w:vAlign w:val="center"/>
          </w:tcPr>
          <w:p w14:paraId="0CF16DD1">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854" w:type="dxa"/>
            <w:vAlign w:val="center"/>
          </w:tcPr>
          <w:p w14:paraId="74B4BEC3">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Z001</w:t>
            </w:r>
          </w:p>
        </w:tc>
        <w:tc>
          <w:tcPr>
            <w:tcW w:w="1978" w:type="dxa"/>
            <w:vAlign w:val="center"/>
          </w:tcPr>
          <w:p w14:paraId="401A3E20">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比丘尼戒相表记</w:t>
            </w:r>
          </w:p>
        </w:tc>
        <w:tc>
          <w:tcPr>
            <w:tcW w:w="775" w:type="dxa"/>
            <w:vAlign w:val="center"/>
          </w:tcPr>
          <w:p w14:paraId="31E627DF">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5、6</w:t>
            </w:r>
          </w:p>
        </w:tc>
        <w:tc>
          <w:tcPr>
            <w:tcW w:w="475" w:type="dxa"/>
            <w:vAlign w:val="center"/>
          </w:tcPr>
          <w:p w14:paraId="23A56477">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6</w:t>
            </w:r>
          </w:p>
        </w:tc>
        <w:tc>
          <w:tcPr>
            <w:tcW w:w="700" w:type="dxa"/>
            <w:vAlign w:val="center"/>
          </w:tcPr>
          <w:p w14:paraId="160F279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108</w:t>
            </w:r>
          </w:p>
        </w:tc>
        <w:tc>
          <w:tcPr>
            <w:tcW w:w="701" w:type="dxa"/>
            <w:vAlign w:val="center"/>
          </w:tcPr>
          <w:p w14:paraId="3029483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Merge w:val="continue"/>
            <w:vAlign w:val="center"/>
          </w:tcPr>
          <w:p w14:paraId="73DB6C92">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6B25E5AA">
        <w:trPr>
          <w:trHeight w:val="25" w:hRule="atLeast"/>
          <w:jc w:val="center"/>
        </w:trPr>
        <w:tc>
          <w:tcPr>
            <w:tcW w:w="424" w:type="dxa"/>
            <w:vMerge w:val="continue"/>
            <w:vAlign w:val="center"/>
          </w:tcPr>
          <w:p w14:paraId="1CC639F1">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425" w:type="dxa"/>
            <w:vMerge w:val="continue"/>
            <w:vAlign w:val="center"/>
          </w:tcPr>
          <w:p w14:paraId="3638B1C7">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1272" w:type="dxa"/>
            <w:gridSpan w:val="3"/>
            <w:vMerge w:val="restart"/>
            <w:vAlign w:val="center"/>
          </w:tcPr>
          <w:p w14:paraId="58F5FE5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r>
              <w:rPr>
                <w:rFonts w:hint="eastAsia" w:asciiTheme="minorEastAsia" w:hAnsiTheme="minorEastAsia" w:eastAsiaTheme="minorEastAsia" w:cstheme="minorEastAsia"/>
                <w:b/>
                <w:bCs/>
                <w:color w:val="auto"/>
                <w:sz w:val="24"/>
                <w:szCs w:val="24"/>
                <w:highlight w:val="none"/>
              </w:rPr>
              <w:t>专业</w:t>
            </w:r>
          </w:p>
          <w:p w14:paraId="0A81E9C6">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r>
              <w:rPr>
                <w:rFonts w:hint="eastAsia" w:asciiTheme="minorEastAsia" w:hAnsiTheme="minorEastAsia" w:eastAsiaTheme="minorEastAsia" w:cstheme="minorEastAsia"/>
                <w:b/>
                <w:bCs/>
                <w:color w:val="auto"/>
                <w:sz w:val="24"/>
                <w:szCs w:val="24"/>
                <w:highlight w:val="none"/>
              </w:rPr>
              <w:t>核心课</w:t>
            </w:r>
          </w:p>
        </w:tc>
        <w:tc>
          <w:tcPr>
            <w:tcW w:w="854" w:type="dxa"/>
            <w:vAlign w:val="center"/>
          </w:tcPr>
          <w:p w14:paraId="6B7F2D88">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sz w:val="24"/>
                <w:szCs w:val="24"/>
                <w:highlight w:val="none"/>
              </w:rPr>
              <w:t>Z011</w:t>
            </w:r>
          </w:p>
        </w:tc>
        <w:tc>
          <w:tcPr>
            <w:tcW w:w="1978" w:type="dxa"/>
            <w:vAlign w:val="top"/>
          </w:tcPr>
          <w:p w14:paraId="369EAC61">
            <w:pPr>
              <w:keepNext w:val="0"/>
              <w:keepLines w:val="0"/>
              <w:pageBreakBefore w:val="0"/>
              <w:widowControl/>
              <w:suppressLineNumbers w:val="0"/>
              <w:kinsoku/>
              <w:wordWrap/>
              <w:topLinePunct w:val="0"/>
              <w:autoSpaceDE/>
              <w:autoSpaceDN/>
              <w:bidi w:val="0"/>
              <w:adjustRightInd/>
              <w:snapToGrid/>
              <w:spacing w:line="360" w:lineRule="auto"/>
              <w:jc w:val="center"/>
              <w:textAlignment w:val="top"/>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唯识三十颂</w:t>
            </w:r>
          </w:p>
        </w:tc>
        <w:tc>
          <w:tcPr>
            <w:tcW w:w="775" w:type="dxa"/>
            <w:vAlign w:val="center"/>
          </w:tcPr>
          <w:p w14:paraId="1BBA139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w:t>
            </w:r>
          </w:p>
        </w:tc>
        <w:tc>
          <w:tcPr>
            <w:tcW w:w="475" w:type="dxa"/>
            <w:vAlign w:val="center"/>
          </w:tcPr>
          <w:p w14:paraId="7C1D0CB1">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2</w:t>
            </w:r>
          </w:p>
        </w:tc>
        <w:tc>
          <w:tcPr>
            <w:tcW w:w="700" w:type="dxa"/>
            <w:vAlign w:val="center"/>
          </w:tcPr>
          <w:p w14:paraId="346676A8">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36</w:t>
            </w:r>
          </w:p>
        </w:tc>
        <w:tc>
          <w:tcPr>
            <w:tcW w:w="701" w:type="dxa"/>
            <w:vAlign w:val="center"/>
          </w:tcPr>
          <w:p w14:paraId="2DCE3BF8">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Merge w:val="continue"/>
            <w:vAlign w:val="center"/>
          </w:tcPr>
          <w:p w14:paraId="05245EF4">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2639744B">
        <w:trPr>
          <w:trHeight w:val="25" w:hRule="atLeast"/>
          <w:jc w:val="center"/>
        </w:trPr>
        <w:tc>
          <w:tcPr>
            <w:tcW w:w="424" w:type="dxa"/>
            <w:vMerge w:val="continue"/>
            <w:vAlign w:val="center"/>
          </w:tcPr>
          <w:p w14:paraId="41E6C251">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7A61240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1272" w:type="dxa"/>
            <w:gridSpan w:val="3"/>
            <w:vMerge w:val="continue"/>
            <w:vAlign w:val="center"/>
          </w:tcPr>
          <w:p w14:paraId="15192F9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854" w:type="dxa"/>
            <w:vAlign w:val="center"/>
          </w:tcPr>
          <w:p w14:paraId="608052C7">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sz w:val="24"/>
                <w:szCs w:val="24"/>
                <w:highlight w:val="none"/>
              </w:rPr>
              <w:t>Z012</w:t>
            </w:r>
          </w:p>
        </w:tc>
        <w:tc>
          <w:tcPr>
            <w:tcW w:w="1978" w:type="dxa"/>
            <w:vAlign w:val="top"/>
          </w:tcPr>
          <w:p w14:paraId="51D70808">
            <w:pPr>
              <w:keepNext w:val="0"/>
              <w:keepLines w:val="0"/>
              <w:pageBreakBefore w:val="0"/>
              <w:widowControl/>
              <w:suppressLineNumbers w:val="0"/>
              <w:kinsoku/>
              <w:wordWrap/>
              <w:topLinePunct w:val="0"/>
              <w:autoSpaceDE/>
              <w:autoSpaceDN/>
              <w:bidi w:val="0"/>
              <w:adjustRightInd/>
              <w:snapToGrid/>
              <w:spacing w:line="360" w:lineRule="auto"/>
              <w:jc w:val="center"/>
              <w:textAlignment w:val="top"/>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唯识二十颂</w:t>
            </w:r>
          </w:p>
        </w:tc>
        <w:tc>
          <w:tcPr>
            <w:tcW w:w="775" w:type="dxa"/>
            <w:vAlign w:val="center"/>
          </w:tcPr>
          <w:p w14:paraId="5E6A6AFB">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2</w:t>
            </w:r>
          </w:p>
        </w:tc>
        <w:tc>
          <w:tcPr>
            <w:tcW w:w="475" w:type="dxa"/>
            <w:vAlign w:val="center"/>
          </w:tcPr>
          <w:p w14:paraId="6F92834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2</w:t>
            </w:r>
          </w:p>
        </w:tc>
        <w:tc>
          <w:tcPr>
            <w:tcW w:w="700" w:type="dxa"/>
            <w:vAlign w:val="center"/>
          </w:tcPr>
          <w:p w14:paraId="7582C70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36</w:t>
            </w:r>
          </w:p>
        </w:tc>
        <w:tc>
          <w:tcPr>
            <w:tcW w:w="701" w:type="dxa"/>
            <w:vAlign w:val="center"/>
          </w:tcPr>
          <w:p w14:paraId="3FC78802">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Merge w:val="continue"/>
            <w:vAlign w:val="center"/>
          </w:tcPr>
          <w:p w14:paraId="5F9DA862">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5377E55B">
        <w:trPr>
          <w:trHeight w:val="90" w:hRule="atLeast"/>
          <w:jc w:val="center"/>
        </w:trPr>
        <w:tc>
          <w:tcPr>
            <w:tcW w:w="424" w:type="dxa"/>
            <w:vMerge w:val="continue"/>
            <w:vAlign w:val="center"/>
          </w:tcPr>
          <w:p w14:paraId="6F98C29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5E2DD8E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1272" w:type="dxa"/>
            <w:gridSpan w:val="3"/>
            <w:vMerge w:val="continue"/>
            <w:vAlign w:val="center"/>
          </w:tcPr>
          <w:p w14:paraId="6C93F73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854" w:type="dxa"/>
            <w:vAlign w:val="center"/>
          </w:tcPr>
          <w:p w14:paraId="5A36DE9F">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Z013</w:t>
            </w:r>
          </w:p>
        </w:tc>
        <w:tc>
          <w:tcPr>
            <w:tcW w:w="1978" w:type="dxa"/>
            <w:vAlign w:val="top"/>
          </w:tcPr>
          <w:p w14:paraId="4B72D030">
            <w:pPr>
              <w:keepNext w:val="0"/>
              <w:keepLines w:val="0"/>
              <w:pageBreakBefore w:val="0"/>
              <w:widowControl/>
              <w:suppressLineNumbers w:val="0"/>
              <w:kinsoku/>
              <w:wordWrap/>
              <w:topLinePunct w:val="0"/>
              <w:autoSpaceDE/>
              <w:autoSpaceDN/>
              <w:bidi w:val="0"/>
              <w:adjustRightInd/>
              <w:snapToGrid/>
              <w:spacing w:line="360" w:lineRule="auto"/>
              <w:jc w:val="center"/>
              <w:textAlignment w:val="top"/>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弥陀要解</w:t>
            </w:r>
          </w:p>
        </w:tc>
        <w:tc>
          <w:tcPr>
            <w:tcW w:w="775" w:type="dxa"/>
            <w:vAlign w:val="center"/>
          </w:tcPr>
          <w:p w14:paraId="7C6ABA98">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3</w:t>
            </w:r>
          </w:p>
        </w:tc>
        <w:tc>
          <w:tcPr>
            <w:tcW w:w="475" w:type="dxa"/>
            <w:vAlign w:val="center"/>
          </w:tcPr>
          <w:p w14:paraId="3E05421F">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2</w:t>
            </w:r>
          </w:p>
        </w:tc>
        <w:tc>
          <w:tcPr>
            <w:tcW w:w="700" w:type="dxa"/>
            <w:vAlign w:val="center"/>
          </w:tcPr>
          <w:p w14:paraId="6BFAC7D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36</w:t>
            </w:r>
          </w:p>
        </w:tc>
        <w:tc>
          <w:tcPr>
            <w:tcW w:w="701" w:type="dxa"/>
            <w:vAlign w:val="center"/>
          </w:tcPr>
          <w:p w14:paraId="04CD4FB4">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Merge w:val="continue"/>
            <w:vAlign w:val="center"/>
          </w:tcPr>
          <w:p w14:paraId="07EC8687">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5C871998">
        <w:trPr>
          <w:trHeight w:val="25" w:hRule="atLeast"/>
          <w:jc w:val="center"/>
        </w:trPr>
        <w:tc>
          <w:tcPr>
            <w:tcW w:w="424" w:type="dxa"/>
            <w:vMerge w:val="continue"/>
            <w:vAlign w:val="center"/>
          </w:tcPr>
          <w:p w14:paraId="01A44DE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216E9FF4">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1272" w:type="dxa"/>
            <w:gridSpan w:val="3"/>
            <w:vMerge w:val="continue"/>
            <w:vAlign w:val="center"/>
          </w:tcPr>
          <w:p w14:paraId="38344941">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854" w:type="dxa"/>
            <w:vAlign w:val="center"/>
          </w:tcPr>
          <w:p w14:paraId="3CD33058">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sz w:val="24"/>
                <w:szCs w:val="24"/>
                <w:highlight w:val="none"/>
              </w:rPr>
              <w:t>Z014</w:t>
            </w:r>
          </w:p>
        </w:tc>
        <w:tc>
          <w:tcPr>
            <w:tcW w:w="1978" w:type="dxa"/>
            <w:vAlign w:val="top"/>
          </w:tcPr>
          <w:p w14:paraId="67AEE11E">
            <w:pPr>
              <w:keepNext w:val="0"/>
              <w:keepLines w:val="0"/>
              <w:pageBreakBefore w:val="0"/>
              <w:widowControl/>
              <w:suppressLineNumbers w:val="0"/>
              <w:kinsoku/>
              <w:wordWrap/>
              <w:topLinePunct w:val="0"/>
              <w:autoSpaceDE/>
              <w:autoSpaceDN/>
              <w:bidi w:val="0"/>
              <w:adjustRightInd/>
              <w:snapToGrid/>
              <w:spacing w:line="360" w:lineRule="auto"/>
              <w:jc w:val="center"/>
              <w:textAlignment w:val="top"/>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六祖坛经</w:t>
            </w:r>
          </w:p>
        </w:tc>
        <w:tc>
          <w:tcPr>
            <w:tcW w:w="775" w:type="dxa"/>
            <w:vAlign w:val="center"/>
          </w:tcPr>
          <w:p w14:paraId="3DD0AEE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4</w:t>
            </w:r>
          </w:p>
        </w:tc>
        <w:tc>
          <w:tcPr>
            <w:tcW w:w="475" w:type="dxa"/>
            <w:vAlign w:val="center"/>
          </w:tcPr>
          <w:p w14:paraId="49E4ACD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2</w:t>
            </w:r>
          </w:p>
        </w:tc>
        <w:tc>
          <w:tcPr>
            <w:tcW w:w="700" w:type="dxa"/>
            <w:vAlign w:val="center"/>
          </w:tcPr>
          <w:p w14:paraId="147939E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36</w:t>
            </w:r>
          </w:p>
        </w:tc>
        <w:tc>
          <w:tcPr>
            <w:tcW w:w="701" w:type="dxa"/>
            <w:vAlign w:val="center"/>
          </w:tcPr>
          <w:p w14:paraId="269284CB">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Merge w:val="continue"/>
            <w:vAlign w:val="center"/>
          </w:tcPr>
          <w:p w14:paraId="4EE20134">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3F575659">
        <w:trPr>
          <w:trHeight w:val="25" w:hRule="atLeast"/>
          <w:jc w:val="center"/>
        </w:trPr>
        <w:tc>
          <w:tcPr>
            <w:tcW w:w="424" w:type="dxa"/>
            <w:vMerge w:val="continue"/>
            <w:vAlign w:val="center"/>
          </w:tcPr>
          <w:p w14:paraId="41309D82">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7B6009D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1272" w:type="dxa"/>
            <w:gridSpan w:val="3"/>
            <w:vMerge w:val="continue"/>
            <w:vAlign w:val="center"/>
          </w:tcPr>
          <w:p w14:paraId="6B5E4C2F">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854" w:type="dxa"/>
            <w:vAlign w:val="center"/>
          </w:tcPr>
          <w:p w14:paraId="7BC91E78">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sz w:val="24"/>
                <w:szCs w:val="24"/>
                <w:highlight w:val="none"/>
              </w:rPr>
              <w:t>Z015</w:t>
            </w:r>
          </w:p>
        </w:tc>
        <w:tc>
          <w:tcPr>
            <w:tcW w:w="1978" w:type="dxa"/>
            <w:vAlign w:val="top"/>
          </w:tcPr>
          <w:p w14:paraId="2BBAFBF1">
            <w:pPr>
              <w:keepNext w:val="0"/>
              <w:keepLines w:val="0"/>
              <w:pageBreakBefore w:val="0"/>
              <w:widowControl/>
              <w:suppressLineNumbers w:val="0"/>
              <w:kinsoku/>
              <w:wordWrap/>
              <w:topLinePunct w:val="0"/>
              <w:autoSpaceDE/>
              <w:autoSpaceDN/>
              <w:bidi w:val="0"/>
              <w:adjustRightInd/>
              <w:snapToGrid/>
              <w:spacing w:line="360" w:lineRule="auto"/>
              <w:jc w:val="center"/>
              <w:textAlignment w:val="top"/>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天台四教仪</w:t>
            </w:r>
          </w:p>
        </w:tc>
        <w:tc>
          <w:tcPr>
            <w:tcW w:w="775" w:type="dxa"/>
            <w:vAlign w:val="center"/>
          </w:tcPr>
          <w:p w14:paraId="0292CA9F">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3、4</w:t>
            </w:r>
          </w:p>
        </w:tc>
        <w:tc>
          <w:tcPr>
            <w:tcW w:w="475" w:type="dxa"/>
            <w:vAlign w:val="center"/>
          </w:tcPr>
          <w:p w14:paraId="70DE009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4</w:t>
            </w:r>
          </w:p>
        </w:tc>
        <w:tc>
          <w:tcPr>
            <w:tcW w:w="700" w:type="dxa"/>
            <w:vAlign w:val="center"/>
          </w:tcPr>
          <w:p w14:paraId="553697B8">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72</w:t>
            </w:r>
          </w:p>
        </w:tc>
        <w:tc>
          <w:tcPr>
            <w:tcW w:w="701" w:type="dxa"/>
            <w:vAlign w:val="center"/>
          </w:tcPr>
          <w:p w14:paraId="297010AB">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Merge w:val="continue"/>
            <w:vAlign w:val="center"/>
          </w:tcPr>
          <w:p w14:paraId="52C6050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447F494C">
        <w:trPr>
          <w:trHeight w:val="25" w:hRule="atLeast"/>
          <w:jc w:val="center"/>
        </w:trPr>
        <w:tc>
          <w:tcPr>
            <w:tcW w:w="424" w:type="dxa"/>
            <w:vMerge w:val="continue"/>
            <w:vAlign w:val="center"/>
          </w:tcPr>
          <w:p w14:paraId="2894481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618CA531">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1272" w:type="dxa"/>
            <w:gridSpan w:val="3"/>
            <w:vMerge w:val="continue"/>
            <w:vAlign w:val="center"/>
          </w:tcPr>
          <w:p w14:paraId="734C0EF1">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854" w:type="dxa"/>
            <w:vAlign w:val="center"/>
          </w:tcPr>
          <w:p w14:paraId="5C3AD476">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sz w:val="24"/>
                <w:szCs w:val="24"/>
                <w:highlight w:val="none"/>
              </w:rPr>
              <w:t>Z016</w:t>
            </w:r>
          </w:p>
        </w:tc>
        <w:tc>
          <w:tcPr>
            <w:tcW w:w="1978" w:type="dxa"/>
            <w:vAlign w:val="top"/>
          </w:tcPr>
          <w:p w14:paraId="3B0A94A0">
            <w:pPr>
              <w:keepNext w:val="0"/>
              <w:keepLines w:val="0"/>
              <w:pageBreakBefore w:val="0"/>
              <w:widowControl/>
              <w:suppressLineNumbers w:val="0"/>
              <w:kinsoku/>
              <w:wordWrap/>
              <w:topLinePunct w:val="0"/>
              <w:autoSpaceDE/>
              <w:autoSpaceDN/>
              <w:bidi w:val="0"/>
              <w:adjustRightInd/>
              <w:snapToGrid/>
              <w:spacing w:line="360" w:lineRule="auto"/>
              <w:jc w:val="center"/>
              <w:textAlignment w:val="top"/>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摄大乘论</w:t>
            </w:r>
          </w:p>
        </w:tc>
        <w:tc>
          <w:tcPr>
            <w:tcW w:w="775" w:type="dxa"/>
            <w:vAlign w:val="center"/>
          </w:tcPr>
          <w:p w14:paraId="4681F0D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3、4</w:t>
            </w:r>
          </w:p>
        </w:tc>
        <w:tc>
          <w:tcPr>
            <w:tcW w:w="475" w:type="dxa"/>
            <w:vAlign w:val="center"/>
          </w:tcPr>
          <w:p w14:paraId="08AFEBF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4</w:t>
            </w:r>
          </w:p>
        </w:tc>
        <w:tc>
          <w:tcPr>
            <w:tcW w:w="700" w:type="dxa"/>
            <w:vAlign w:val="center"/>
          </w:tcPr>
          <w:p w14:paraId="6955259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72</w:t>
            </w:r>
          </w:p>
        </w:tc>
        <w:tc>
          <w:tcPr>
            <w:tcW w:w="701" w:type="dxa"/>
            <w:vAlign w:val="center"/>
          </w:tcPr>
          <w:p w14:paraId="7B5314E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Merge w:val="continue"/>
            <w:vAlign w:val="center"/>
          </w:tcPr>
          <w:p w14:paraId="427A8AC4">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1AF0E8A1">
        <w:trPr>
          <w:trHeight w:val="25" w:hRule="atLeast"/>
          <w:jc w:val="center"/>
        </w:trPr>
        <w:tc>
          <w:tcPr>
            <w:tcW w:w="424" w:type="dxa"/>
            <w:vMerge w:val="continue"/>
            <w:vAlign w:val="center"/>
          </w:tcPr>
          <w:p w14:paraId="7C45AAD6">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3685B5F6">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1272" w:type="dxa"/>
            <w:gridSpan w:val="3"/>
            <w:vMerge w:val="continue"/>
            <w:vAlign w:val="center"/>
          </w:tcPr>
          <w:p w14:paraId="41ED201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854" w:type="dxa"/>
            <w:vAlign w:val="center"/>
          </w:tcPr>
          <w:p w14:paraId="0628C229">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sz w:val="24"/>
                <w:szCs w:val="24"/>
                <w:highlight w:val="none"/>
              </w:rPr>
              <w:t>Z017</w:t>
            </w:r>
          </w:p>
        </w:tc>
        <w:tc>
          <w:tcPr>
            <w:tcW w:w="1978" w:type="dxa"/>
            <w:vAlign w:val="top"/>
          </w:tcPr>
          <w:p w14:paraId="4FB82971">
            <w:pPr>
              <w:keepNext w:val="0"/>
              <w:keepLines w:val="0"/>
              <w:pageBreakBefore w:val="0"/>
              <w:widowControl/>
              <w:suppressLineNumbers w:val="0"/>
              <w:kinsoku/>
              <w:wordWrap/>
              <w:topLinePunct w:val="0"/>
              <w:autoSpaceDE/>
              <w:autoSpaceDN/>
              <w:bidi w:val="0"/>
              <w:adjustRightInd/>
              <w:snapToGrid/>
              <w:spacing w:line="360" w:lineRule="auto"/>
              <w:jc w:val="center"/>
              <w:textAlignment w:val="top"/>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中论</w:t>
            </w:r>
          </w:p>
        </w:tc>
        <w:tc>
          <w:tcPr>
            <w:tcW w:w="775" w:type="dxa"/>
            <w:vAlign w:val="center"/>
          </w:tcPr>
          <w:p w14:paraId="2766C484">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3、4</w:t>
            </w:r>
          </w:p>
        </w:tc>
        <w:tc>
          <w:tcPr>
            <w:tcW w:w="475" w:type="dxa"/>
            <w:vAlign w:val="center"/>
          </w:tcPr>
          <w:p w14:paraId="42E012B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4</w:t>
            </w:r>
          </w:p>
        </w:tc>
        <w:tc>
          <w:tcPr>
            <w:tcW w:w="700" w:type="dxa"/>
            <w:vAlign w:val="center"/>
          </w:tcPr>
          <w:p w14:paraId="7227238B">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72</w:t>
            </w:r>
          </w:p>
        </w:tc>
        <w:tc>
          <w:tcPr>
            <w:tcW w:w="701" w:type="dxa"/>
            <w:vAlign w:val="center"/>
          </w:tcPr>
          <w:p w14:paraId="6A68536B">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Merge w:val="continue"/>
            <w:vAlign w:val="center"/>
          </w:tcPr>
          <w:p w14:paraId="24193B4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56E085F3">
        <w:trPr>
          <w:trHeight w:val="25" w:hRule="atLeast"/>
          <w:jc w:val="center"/>
        </w:trPr>
        <w:tc>
          <w:tcPr>
            <w:tcW w:w="424" w:type="dxa"/>
            <w:vMerge w:val="continue"/>
            <w:vAlign w:val="center"/>
          </w:tcPr>
          <w:p w14:paraId="174F4A5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6AABE9E2">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1272" w:type="dxa"/>
            <w:gridSpan w:val="3"/>
            <w:vMerge w:val="continue"/>
            <w:vAlign w:val="center"/>
          </w:tcPr>
          <w:p w14:paraId="3BFB44C4">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854" w:type="dxa"/>
            <w:vAlign w:val="center"/>
          </w:tcPr>
          <w:p w14:paraId="15A204FD">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sz w:val="24"/>
                <w:szCs w:val="24"/>
                <w:highlight w:val="none"/>
              </w:rPr>
              <w:t>Z018</w:t>
            </w:r>
          </w:p>
        </w:tc>
        <w:tc>
          <w:tcPr>
            <w:tcW w:w="1978" w:type="dxa"/>
            <w:vAlign w:val="top"/>
          </w:tcPr>
          <w:p w14:paraId="0B4B5993">
            <w:pPr>
              <w:keepNext w:val="0"/>
              <w:keepLines w:val="0"/>
              <w:pageBreakBefore w:val="0"/>
              <w:widowControl/>
              <w:suppressLineNumbers w:val="0"/>
              <w:kinsoku/>
              <w:wordWrap/>
              <w:topLinePunct w:val="0"/>
              <w:autoSpaceDE/>
              <w:autoSpaceDN/>
              <w:bidi w:val="0"/>
              <w:adjustRightInd/>
              <w:snapToGrid/>
              <w:spacing w:line="360" w:lineRule="auto"/>
              <w:jc w:val="center"/>
              <w:textAlignment w:val="top"/>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俱舍论</w:t>
            </w:r>
          </w:p>
        </w:tc>
        <w:tc>
          <w:tcPr>
            <w:tcW w:w="775" w:type="dxa"/>
            <w:vAlign w:val="center"/>
          </w:tcPr>
          <w:p w14:paraId="448C9F8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5、6</w:t>
            </w:r>
          </w:p>
        </w:tc>
        <w:tc>
          <w:tcPr>
            <w:tcW w:w="475" w:type="dxa"/>
            <w:vAlign w:val="center"/>
          </w:tcPr>
          <w:p w14:paraId="7A4A1B58">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6</w:t>
            </w:r>
          </w:p>
        </w:tc>
        <w:tc>
          <w:tcPr>
            <w:tcW w:w="700" w:type="dxa"/>
            <w:vAlign w:val="center"/>
          </w:tcPr>
          <w:p w14:paraId="6FF0AC7D">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108</w:t>
            </w:r>
          </w:p>
        </w:tc>
        <w:tc>
          <w:tcPr>
            <w:tcW w:w="701" w:type="dxa"/>
            <w:vAlign w:val="center"/>
          </w:tcPr>
          <w:p w14:paraId="06A4B21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Merge w:val="continue"/>
            <w:vAlign w:val="center"/>
          </w:tcPr>
          <w:p w14:paraId="2F29F2DB">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4665470C">
        <w:trPr>
          <w:trHeight w:val="25" w:hRule="atLeast"/>
          <w:jc w:val="center"/>
        </w:trPr>
        <w:tc>
          <w:tcPr>
            <w:tcW w:w="424" w:type="dxa"/>
            <w:vMerge w:val="continue"/>
            <w:vAlign w:val="center"/>
          </w:tcPr>
          <w:p w14:paraId="43D51458">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0ACA2B3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1272" w:type="dxa"/>
            <w:gridSpan w:val="3"/>
            <w:vMerge w:val="continue"/>
            <w:vAlign w:val="center"/>
          </w:tcPr>
          <w:p w14:paraId="02D1E562">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854" w:type="dxa"/>
            <w:vAlign w:val="center"/>
          </w:tcPr>
          <w:p w14:paraId="1D52E0E3">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sz w:val="24"/>
                <w:szCs w:val="24"/>
                <w:highlight w:val="none"/>
              </w:rPr>
              <w:t>Z019</w:t>
            </w:r>
          </w:p>
        </w:tc>
        <w:tc>
          <w:tcPr>
            <w:tcW w:w="1978" w:type="dxa"/>
            <w:vAlign w:val="top"/>
          </w:tcPr>
          <w:p w14:paraId="2246F455">
            <w:pPr>
              <w:keepNext w:val="0"/>
              <w:keepLines w:val="0"/>
              <w:pageBreakBefore w:val="0"/>
              <w:widowControl/>
              <w:suppressLineNumbers w:val="0"/>
              <w:kinsoku/>
              <w:wordWrap/>
              <w:topLinePunct w:val="0"/>
              <w:autoSpaceDE/>
              <w:autoSpaceDN/>
              <w:bidi w:val="0"/>
              <w:adjustRightInd/>
              <w:snapToGrid/>
              <w:spacing w:line="360" w:lineRule="auto"/>
              <w:jc w:val="center"/>
              <w:textAlignment w:val="top"/>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法华经选读</w:t>
            </w:r>
          </w:p>
        </w:tc>
        <w:tc>
          <w:tcPr>
            <w:tcW w:w="775" w:type="dxa"/>
            <w:vAlign w:val="center"/>
          </w:tcPr>
          <w:p w14:paraId="108A8E26">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5、6</w:t>
            </w:r>
          </w:p>
        </w:tc>
        <w:tc>
          <w:tcPr>
            <w:tcW w:w="475" w:type="dxa"/>
            <w:vAlign w:val="center"/>
          </w:tcPr>
          <w:p w14:paraId="76B591B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4</w:t>
            </w:r>
          </w:p>
        </w:tc>
        <w:tc>
          <w:tcPr>
            <w:tcW w:w="700" w:type="dxa"/>
            <w:vAlign w:val="center"/>
          </w:tcPr>
          <w:p w14:paraId="3F4C7F9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72</w:t>
            </w:r>
          </w:p>
        </w:tc>
        <w:tc>
          <w:tcPr>
            <w:tcW w:w="701" w:type="dxa"/>
            <w:vAlign w:val="center"/>
          </w:tcPr>
          <w:p w14:paraId="271A0F2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Merge w:val="continue"/>
            <w:vAlign w:val="center"/>
          </w:tcPr>
          <w:p w14:paraId="6D9E58F4">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6EA33404">
        <w:trPr>
          <w:trHeight w:val="25" w:hRule="atLeast"/>
          <w:jc w:val="center"/>
        </w:trPr>
        <w:tc>
          <w:tcPr>
            <w:tcW w:w="424" w:type="dxa"/>
            <w:vMerge w:val="continue"/>
            <w:vAlign w:val="center"/>
          </w:tcPr>
          <w:p w14:paraId="7E491F8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3B01B5F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1272" w:type="dxa"/>
            <w:gridSpan w:val="3"/>
            <w:vMerge w:val="continue"/>
            <w:vAlign w:val="center"/>
          </w:tcPr>
          <w:p w14:paraId="2261B3B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854" w:type="dxa"/>
            <w:vAlign w:val="center"/>
          </w:tcPr>
          <w:p w14:paraId="51E2AD99">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sz w:val="24"/>
                <w:szCs w:val="24"/>
                <w:highlight w:val="none"/>
              </w:rPr>
              <w:t>Z020</w:t>
            </w:r>
          </w:p>
        </w:tc>
        <w:tc>
          <w:tcPr>
            <w:tcW w:w="1978" w:type="dxa"/>
            <w:vAlign w:val="top"/>
          </w:tcPr>
          <w:p w14:paraId="45E285D9">
            <w:pPr>
              <w:keepNext w:val="0"/>
              <w:keepLines w:val="0"/>
              <w:pageBreakBefore w:val="0"/>
              <w:widowControl/>
              <w:suppressLineNumbers w:val="0"/>
              <w:kinsoku/>
              <w:wordWrap/>
              <w:topLinePunct w:val="0"/>
              <w:autoSpaceDE/>
              <w:autoSpaceDN/>
              <w:bidi w:val="0"/>
              <w:adjustRightInd/>
              <w:snapToGrid/>
              <w:spacing w:line="360" w:lineRule="auto"/>
              <w:jc w:val="center"/>
              <w:textAlignment w:val="top"/>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解深密经</w:t>
            </w:r>
          </w:p>
        </w:tc>
        <w:tc>
          <w:tcPr>
            <w:tcW w:w="775" w:type="dxa"/>
            <w:vAlign w:val="center"/>
          </w:tcPr>
          <w:p w14:paraId="1C69C06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5、6</w:t>
            </w:r>
          </w:p>
        </w:tc>
        <w:tc>
          <w:tcPr>
            <w:tcW w:w="475" w:type="dxa"/>
            <w:vAlign w:val="center"/>
          </w:tcPr>
          <w:p w14:paraId="7B513DB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4</w:t>
            </w:r>
          </w:p>
        </w:tc>
        <w:tc>
          <w:tcPr>
            <w:tcW w:w="700" w:type="dxa"/>
            <w:vAlign w:val="center"/>
          </w:tcPr>
          <w:p w14:paraId="0248A5E1">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72</w:t>
            </w:r>
          </w:p>
        </w:tc>
        <w:tc>
          <w:tcPr>
            <w:tcW w:w="701" w:type="dxa"/>
            <w:vAlign w:val="center"/>
          </w:tcPr>
          <w:p w14:paraId="3F0D31A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Merge w:val="continue"/>
            <w:vAlign w:val="center"/>
          </w:tcPr>
          <w:p w14:paraId="1C3C478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50A0776A">
        <w:trPr>
          <w:trHeight w:val="25" w:hRule="atLeast"/>
          <w:jc w:val="center"/>
        </w:trPr>
        <w:tc>
          <w:tcPr>
            <w:tcW w:w="424" w:type="dxa"/>
            <w:vMerge w:val="continue"/>
            <w:vAlign w:val="center"/>
          </w:tcPr>
          <w:p w14:paraId="0A051774">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01AA3452">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1272" w:type="dxa"/>
            <w:gridSpan w:val="3"/>
            <w:vMerge w:val="continue"/>
            <w:vAlign w:val="center"/>
          </w:tcPr>
          <w:p w14:paraId="6020E7C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854" w:type="dxa"/>
            <w:vAlign w:val="center"/>
          </w:tcPr>
          <w:p w14:paraId="75630FF9">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Z021</w:t>
            </w:r>
          </w:p>
        </w:tc>
        <w:tc>
          <w:tcPr>
            <w:tcW w:w="1978" w:type="dxa"/>
            <w:vAlign w:val="top"/>
          </w:tcPr>
          <w:p w14:paraId="681A065B">
            <w:pPr>
              <w:keepNext w:val="0"/>
              <w:keepLines w:val="0"/>
              <w:pageBreakBefore w:val="0"/>
              <w:widowControl/>
              <w:suppressLineNumbers w:val="0"/>
              <w:kinsoku/>
              <w:wordWrap/>
              <w:topLinePunct w:val="0"/>
              <w:autoSpaceDE/>
              <w:autoSpaceDN/>
              <w:bidi w:val="0"/>
              <w:adjustRightInd/>
              <w:snapToGrid/>
              <w:spacing w:line="360" w:lineRule="auto"/>
              <w:jc w:val="center"/>
              <w:textAlignment w:val="top"/>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楞严经</w:t>
            </w:r>
          </w:p>
        </w:tc>
        <w:tc>
          <w:tcPr>
            <w:tcW w:w="775" w:type="dxa"/>
            <w:vAlign w:val="center"/>
          </w:tcPr>
          <w:p w14:paraId="679FC7D8">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7、8</w:t>
            </w:r>
          </w:p>
        </w:tc>
        <w:tc>
          <w:tcPr>
            <w:tcW w:w="475" w:type="dxa"/>
            <w:vAlign w:val="center"/>
          </w:tcPr>
          <w:p w14:paraId="5D9DE86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6</w:t>
            </w:r>
          </w:p>
        </w:tc>
        <w:tc>
          <w:tcPr>
            <w:tcW w:w="700" w:type="dxa"/>
            <w:vAlign w:val="center"/>
          </w:tcPr>
          <w:p w14:paraId="44D5DD2B">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108</w:t>
            </w:r>
          </w:p>
        </w:tc>
        <w:tc>
          <w:tcPr>
            <w:tcW w:w="701" w:type="dxa"/>
            <w:vAlign w:val="center"/>
          </w:tcPr>
          <w:p w14:paraId="637AE8F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Merge w:val="continue"/>
            <w:vAlign w:val="center"/>
          </w:tcPr>
          <w:p w14:paraId="72ECE2F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5BC267BC">
        <w:trPr>
          <w:trHeight w:val="25" w:hRule="atLeast"/>
          <w:jc w:val="center"/>
        </w:trPr>
        <w:tc>
          <w:tcPr>
            <w:tcW w:w="424" w:type="dxa"/>
            <w:vMerge w:val="continue"/>
            <w:vAlign w:val="center"/>
          </w:tcPr>
          <w:p w14:paraId="0EA2A116">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116F22B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1272" w:type="dxa"/>
            <w:gridSpan w:val="3"/>
            <w:vMerge w:val="continue"/>
            <w:vAlign w:val="center"/>
          </w:tcPr>
          <w:p w14:paraId="28FE2254">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854" w:type="dxa"/>
            <w:vAlign w:val="center"/>
          </w:tcPr>
          <w:p w14:paraId="1E7F273F">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Z002</w:t>
            </w:r>
          </w:p>
        </w:tc>
        <w:tc>
          <w:tcPr>
            <w:tcW w:w="1978" w:type="dxa"/>
            <w:vAlign w:val="top"/>
          </w:tcPr>
          <w:p w14:paraId="2F3D61C0">
            <w:pPr>
              <w:keepNext w:val="0"/>
              <w:keepLines w:val="0"/>
              <w:pageBreakBefore w:val="0"/>
              <w:widowControl/>
              <w:suppressLineNumbers w:val="0"/>
              <w:kinsoku/>
              <w:wordWrap/>
              <w:topLinePunct w:val="0"/>
              <w:autoSpaceDE/>
              <w:autoSpaceDN/>
              <w:bidi w:val="0"/>
              <w:adjustRightInd/>
              <w:snapToGrid/>
              <w:spacing w:line="360" w:lineRule="auto"/>
              <w:jc w:val="center"/>
              <w:textAlignment w:val="top"/>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随机羯磨</w:t>
            </w:r>
          </w:p>
        </w:tc>
        <w:tc>
          <w:tcPr>
            <w:tcW w:w="775" w:type="dxa"/>
            <w:vAlign w:val="center"/>
          </w:tcPr>
          <w:p w14:paraId="7430F121">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7、8</w:t>
            </w:r>
          </w:p>
        </w:tc>
        <w:tc>
          <w:tcPr>
            <w:tcW w:w="475" w:type="dxa"/>
            <w:vAlign w:val="center"/>
          </w:tcPr>
          <w:p w14:paraId="0A68E56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4</w:t>
            </w:r>
          </w:p>
        </w:tc>
        <w:tc>
          <w:tcPr>
            <w:tcW w:w="700" w:type="dxa"/>
            <w:vAlign w:val="center"/>
          </w:tcPr>
          <w:p w14:paraId="401C17B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72</w:t>
            </w:r>
          </w:p>
        </w:tc>
        <w:tc>
          <w:tcPr>
            <w:tcW w:w="701" w:type="dxa"/>
            <w:vAlign w:val="center"/>
          </w:tcPr>
          <w:p w14:paraId="7A54D05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Merge w:val="continue"/>
            <w:vAlign w:val="center"/>
          </w:tcPr>
          <w:p w14:paraId="6C715BC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71E52E84">
        <w:trPr>
          <w:trHeight w:val="25" w:hRule="atLeast"/>
          <w:jc w:val="center"/>
        </w:trPr>
        <w:tc>
          <w:tcPr>
            <w:tcW w:w="424" w:type="dxa"/>
            <w:vMerge w:val="continue"/>
            <w:vAlign w:val="center"/>
          </w:tcPr>
          <w:p w14:paraId="2A96E1D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77B3D617">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1272" w:type="dxa"/>
            <w:gridSpan w:val="3"/>
            <w:vMerge w:val="continue"/>
            <w:vAlign w:val="center"/>
          </w:tcPr>
          <w:p w14:paraId="6A978CE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854" w:type="dxa"/>
            <w:vAlign w:val="center"/>
          </w:tcPr>
          <w:p w14:paraId="0B5C412E">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Z024</w:t>
            </w:r>
          </w:p>
        </w:tc>
        <w:tc>
          <w:tcPr>
            <w:tcW w:w="1978" w:type="dxa"/>
            <w:vAlign w:val="top"/>
          </w:tcPr>
          <w:p w14:paraId="345D9BDC">
            <w:pPr>
              <w:keepNext w:val="0"/>
              <w:keepLines w:val="0"/>
              <w:pageBreakBefore w:val="0"/>
              <w:widowControl/>
              <w:suppressLineNumbers w:val="0"/>
              <w:kinsoku/>
              <w:wordWrap/>
              <w:topLinePunct w:val="0"/>
              <w:autoSpaceDE/>
              <w:autoSpaceDN/>
              <w:bidi w:val="0"/>
              <w:adjustRightInd/>
              <w:snapToGrid/>
              <w:spacing w:line="360" w:lineRule="auto"/>
              <w:jc w:val="center"/>
              <w:textAlignment w:val="top"/>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毕业论文写作指导</w:t>
            </w:r>
          </w:p>
        </w:tc>
        <w:tc>
          <w:tcPr>
            <w:tcW w:w="775" w:type="dxa"/>
            <w:vAlign w:val="center"/>
          </w:tcPr>
          <w:p w14:paraId="7BDB65C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5</w:t>
            </w:r>
          </w:p>
        </w:tc>
        <w:tc>
          <w:tcPr>
            <w:tcW w:w="475" w:type="dxa"/>
            <w:vAlign w:val="center"/>
          </w:tcPr>
          <w:p w14:paraId="104D537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2</w:t>
            </w:r>
          </w:p>
        </w:tc>
        <w:tc>
          <w:tcPr>
            <w:tcW w:w="700" w:type="dxa"/>
            <w:vAlign w:val="center"/>
          </w:tcPr>
          <w:p w14:paraId="7B9DB224">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36</w:t>
            </w:r>
          </w:p>
        </w:tc>
        <w:tc>
          <w:tcPr>
            <w:tcW w:w="701" w:type="dxa"/>
            <w:vAlign w:val="center"/>
          </w:tcPr>
          <w:p w14:paraId="47EA47BB">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Merge w:val="continue"/>
            <w:vAlign w:val="center"/>
          </w:tcPr>
          <w:p w14:paraId="32361636">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4D7B759E">
        <w:trPr>
          <w:trHeight w:val="90" w:hRule="atLeast"/>
          <w:jc w:val="center"/>
        </w:trPr>
        <w:tc>
          <w:tcPr>
            <w:tcW w:w="424" w:type="dxa"/>
            <w:vMerge w:val="continue"/>
            <w:vAlign w:val="center"/>
          </w:tcPr>
          <w:p w14:paraId="2A278CD7">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4308A018">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1272" w:type="dxa"/>
            <w:gridSpan w:val="3"/>
            <w:vMerge w:val="continue"/>
            <w:vAlign w:val="center"/>
          </w:tcPr>
          <w:p w14:paraId="7949AAC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854" w:type="dxa"/>
            <w:vAlign w:val="center"/>
          </w:tcPr>
          <w:p w14:paraId="644EE5AA">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color w:val="auto"/>
                <w:sz w:val="24"/>
                <w:szCs w:val="24"/>
                <w:highlight w:val="none"/>
              </w:rPr>
              <w:t>Z022</w:t>
            </w:r>
          </w:p>
        </w:tc>
        <w:tc>
          <w:tcPr>
            <w:tcW w:w="1978" w:type="dxa"/>
            <w:vAlign w:val="center"/>
          </w:tcPr>
          <w:p w14:paraId="5993BF97">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华严经概论</w:t>
            </w:r>
          </w:p>
        </w:tc>
        <w:tc>
          <w:tcPr>
            <w:tcW w:w="775" w:type="dxa"/>
            <w:vAlign w:val="center"/>
          </w:tcPr>
          <w:p w14:paraId="67214AC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7</w:t>
            </w:r>
          </w:p>
        </w:tc>
        <w:tc>
          <w:tcPr>
            <w:tcW w:w="475" w:type="dxa"/>
            <w:vAlign w:val="center"/>
          </w:tcPr>
          <w:p w14:paraId="2E8E6F1F">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2</w:t>
            </w:r>
          </w:p>
        </w:tc>
        <w:tc>
          <w:tcPr>
            <w:tcW w:w="700" w:type="dxa"/>
            <w:vAlign w:val="center"/>
          </w:tcPr>
          <w:p w14:paraId="52107AC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36</w:t>
            </w:r>
          </w:p>
        </w:tc>
        <w:tc>
          <w:tcPr>
            <w:tcW w:w="701" w:type="dxa"/>
            <w:vAlign w:val="center"/>
          </w:tcPr>
          <w:p w14:paraId="7F2565A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Merge w:val="continue"/>
            <w:vAlign w:val="center"/>
          </w:tcPr>
          <w:p w14:paraId="17C41ABD">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0F3E467B">
        <w:trPr>
          <w:trHeight w:val="25" w:hRule="atLeast"/>
          <w:jc w:val="center"/>
        </w:trPr>
        <w:tc>
          <w:tcPr>
            <w:tcW w:w="424" w:type="dxa"/>
            <w:vMerge w:val="continue"/>
            <w:vAlign w:val="center"/>
          </w:tcPr>
          <w:p w14:paraId="7FD1543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4BCD4D04">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1272" w:type="dxa"/>
            <w:gridSpan w:val="3"/>
            <w:vMerge w:val="continue"/>
            <w:vAlign w:val="center"/>
          </w:tcPr>
          <w:p w14:paraId="55AA1EE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854" w:type="dxa"/>
            <w:vAlign w:val="center"/>
          </w:tcPr>
          <w:p w14:paraId="3D2926E9">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rPr>
              <w:t>Z02</w:t>
            </w:r>
            <w:r>
              <w:rPr>
                <w:rFonts w:hint="eastAsia" w:asciiTheme="minorEastAsia" w:hAnsiTheme="minorEastAsia" w:eastAsiaTheme="minorEastAsia" w:cstheme="minorEastAsia"/>
                <w:color w:val="auto"/>
                <w:sz w:val="24"/>
                <w:szCs w:val="24"/>
                <w:highlight w:val="none"/>
                <w:lang w:val="en-US" w:eastAsia="zh-CN"/>
              </w:rPr>
              <w:t>3</w:t>
            </w:r>
          </w:p>
        </w:tc>
        <w:tc>
          <w:tcPr>
            <w:tcW w:w="1978" w:type="dxa"/>
            <w:vAlign w:val="top"/>
          </w:tcPr>
          <w:p w14:paraId="47BCB895">
            <w:pPr>
              <w:keepNext w:val="0"/>
              <w:keepLines w:val="0"/>
              <w:pageBreakBefore w:val="0"/>
              <w:widowControl/>
              <w:suppressLineNumbers w:val="0"/>
              <w:kinsoku/>
              <w:wordWrap/>
              <w:topLinePunct w:val="0"/>
              <w:autoSpaceDE/>
              <w:autoSpaceDN/>
              <w:bidi w:val="0"/>
              <w:adjustRightInd/>
              <w:snapToGrid/>
              <w:spacing w:line="360" w:lineRule="auto"/>
              <w:jc w:val="center"/>
              <w:textAlignment w:val="top"/>
              <w:rPr>
                <w:rFonts w:hint="eastAsia" w:asciiTheme="minorEastAsia" w:hAnsiTheme="minorEastAsia" w:eastAsiaTheme="minorEastAsia" w:cstheme="minorEastAsia"/>
                <w:color w:val="auto"/>
                <w:sz w:val="24"/>
                <w:szCs w:val="24"/>
                <w:highlight w:val="none"/>
                <w:lang w:val="en-US"/>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华严金狮子章</w:t>
            </w:r>
          </w:p>
        </w:tc>
        <w:tc>
          <w:tcPr>
            <w:tcW w:w="775" w:type="dxa"/>
            <w:vAlign w:val="center"/>
          </w:tcPr>
          <w:p w14:paraId="3784ADD1">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8</w:t>
            </w:r>
          </w:p>
        </w:tc>
        <w:tc>
          <w:tcPr>
            <w:tcW w:w="475" w:type="dxa"/>
            <w:vAlign w:val="center"/>
          </w:tcPr>
          <w:p w14:paraId="2FFEBF0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2</w:t>
            </w:r>
          </w:p>
        </w:tc>
        <w:tc>
          <w:tcPr>
            <w:tcW w:w="700" w:type="dxa"/>
            <w:vAlign w:val="center"/>
          </w:tcPr>
          <w:p w14:paraId="48F20721">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36</w:t>
            </w:r>
          </w:p>
        </w:tc>
        <w:tc>
          <w:tcPr>
            <w:tcW w:w="701" w:type="dxa"/>
            <w:vAlign w:val="center"/>
          </w:tcPr>
          <w:p w14:paraId="0B9AFCA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Merge w:val="continue"/>
            <w:vAlign w:val="center"/>
          </w:tcPr>
          <w:p w14:paraId="069443E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23D55001">
        <w:trPr>
          <w:trHeight w:val="25" w:hRule="atLeast"/>
          <w:jc w:val="center"/>
        </w:trPr>
        <w:tc>
          <w:tcPr>
            <w:tcW w:w="424" w:type="dxa"/>
            <w:vMerge w:val="continue"/>
            <w:vAlign w:val="center"/>
          </w:tcPr>
          <w:p w14:paraId="077799C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4F586412">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1272" w:type="dxa"/>
            <w:gridSpan w:val="3"/>
            <w:vMerge w:val="restart"/>
            <w:vAlign w:val="center"/>
          </w:tcPr>
          <w:p w14:paraId="33944F1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r>
              <w:rPr>
                <w:rFonts w:hint="eastAsia" w:asciiTheme="minorEastAsia" w:hAnsiTheme="minorEastAsia" w:eastAsiaTheme="minorEastAsia" w:cstheme="minorEastAsia"/>
                <w:b/>
                <w:bCs/>
                <w:color w:val="auto"/>
                <w:sz w:val="24"/>
                <w:szCs w:val="24"/>
                <w:highlight w:val="none"/>
                <w:lang w:val="en-US" w:eastAsia="zh-CN"/>
              </w:rPr>
              <w:t>传统文化课</w:t>
            </w:r>
          </w:p>
        </w:tc>
        <w:tc>
          <w:tcPr>
            <w:tcW w:w="854" w:type="dxa"/>
            <w:vAlign w:val="center"/>
          </w:tcPr>
          <w:p w14:paraId="4767EDD5">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b/>
                <w:bCs/>
                <w:color w:val="auto"/>
                <w:sz w:val="24"/>
                <w:szCs w:val="24"/>
                <w:highlight w:val="none"/>
                <w:lang w:val="en-US" w:eastAsia="zh-CN"/>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C001</w:t>
            </w:r>
          </w:p>
        </w:tc>
        <w:tc>
          <w:tcPr>
            <w:tcW w:w="1978" w:type="dxa"/>
            <w:vAlign w:val="top"/>
          </w:tcPr>
          <w:p w14:paraId="76CA3BB6">
            <w:pPr>
              <w:keepNext w:val="0"/>
              <w:keepLines w:val="0"/>
              <w:pageBreakBefore w:val="0"/>
              <w:widowControl/>
              <w:suppressLineNumbers w:val="0"/>
              <w:kinsoku/>
              <w:wordWrap/>
              <w:topLinePunct w:val="0"/>
              <w:autoSpaceDE/>
              <w:autoSpaceDN/>
              <w:bidi w:val="0"/>
              <w:adjustRightInd/>
              <w:snapToGrid/>
              <w:spacing w:line="360" w:lineRule="auto"/>
              <w:jc w:val="center"/>
              <w:textAlignment w:val="top"/>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茶艺</w:t>
            </w:r>
          </w:p>
        </w:tc>
        <w:tc>
          <w:tcPr>
            <w:tcW w:w="775" w:type="dxa"/>
            <w:vAlign w:val="center"/>
          </w:tcPr>
          <w:p w14:paraId="24A4F34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w:t>
            </w:r>
          </w:p>
        </w:tc>
        <w:tc>
          <w:tcPr>
            <w:tcW w:w="475" w:type="dxa"/>
            <w:vAlign w:val="center"/>
          </w:tcPr>
          <w:p w14:paraId="61EEDEDF">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w:t>
            </w:r>
          </w:p>
        </w:tc>
        <w:tc>
          <w:tcPr>
            <w:tcW w:w="700" w:type="dxa"/>
            <w:vAlign w:val="center"/>
          </w:tcPr>
          <w:p w14:paraId="1978710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5</w:t>
            </w:r>
          </w:p>
        </w:tc>
        <w:tc>
          <w:tcPr>
            <w:tcW w:w="701" w:type="dxa"/>
            <w:vAlign w:val="center"/>
          </w:tcPr>
          <w:p w14:paraId="7B9FB812">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13</w:t>
            </w:r>
          </w:p>
        </w:tc>
        <w:tc>
          <w:tcPr>
            <w:tcW w:w="763" w:type="dxa"/>
            <w:vAlign w:val="center"/>
          </w:tcPr>
          <w:p w14:paraId="08DDA7E2">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5729266E">
        <w:trPr>
          <w:trHeight w:val="25" w:hRule="atLeast"/>
          <w:jc w:val="center"/>
        </w:trPr>
        <w:tc>
          <w:tcPr>
            <w:tcW w:w="424" w:type="dxa"/>
            <w:vMerge w:val="continue"/>
            <w:vAlign w:val="center"/>
          </w:tcPr>
          <w:p w14:paraId="5584B1F6">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10A28FD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1272" w:type="dxa"/>
            <w:gridSpan w:val="3"/>
            <w:vMerge w:val="continue"/>
            <w:vAlign w:val="center"/>
          </w:tcPr>
          <w:p w14:paraId="5EBF4CE6">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p>
        </w:tc>
        <w:tc>
          <w:tcPr>
            <w:tcW w:w="854" w:type="dxa"/>
            <w:vAlign w:val="center"/>
          </w:tcPr>
          <w:p w14:paraId="3510EA8A">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C002</w:t>
            </w:r>
          </w:p>
        </w:tc>
        <w:tc>
          <w:tcPr>
            <w:tcW w:w="1978" w:type="dxa"/>
            <w:vAlign w:val="top"/>
          </w:tcPr>
          <w:p w14:paraId="487C4BE3">
            <w:pPr>
              <w:keepNext w:val="0"/>
              <w:keepLines w:val="0"/>
              <w:pageBreakBefore w:val="0"/>
              <w:widowControl/>
              <w:suppressLineNumbers w:val="0"/>
              <w:kinsoku/>
              <w:wordWrap/>
              <w:topLinePunct w:val="0"/>
              <w:autoSpaceDE/>
              <w:autoSpaceDN/>
              <w:bidi w:val="0"/>
              <w:adjustRightInd/>
              <w:snapToGrid/>
              <w:spacing w:line="360" w:lineRule="auto"/>
              <w:jc w:val="center"/>
              <w:textAlignment w:val="top"/>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书法</w:t>
            </w:r>
          </w:p>
        </w:tc>
        <w:tc>
          <w:tcPr>
            <w:tcW w:w="775" w:type="dxa"/>
            <w:vAlign w:val="center"/>
          </w:tcPr>
          <w:p w14:paraId="577F53D7">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2</w:t>
            </w:r>
          </w:p>
        </w:tc>
        <w:tc>
          <w:tcPr>
            <w:tcW w:w="475" w:type="dxa"/>
            <w:vAlign w:val="center"/>
          </w:tcPr>
          <w:p w14:paraId="7C5C6871">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w:t>
            </w:r>
          </w:p>
        </w:tc>
        <w:tc>
          <w:tcPr>
            <w:tcW w:w="700" w:type="dxa"/>
            <w:vAlign w:val="center"/>
          </w:tcPr>
          <w:p w14:paraId="3C6F6E72">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5</w:t>
            </w:r>
          </w:p>
        </w:tc>
        <w:tc>
          <w:tcPr>
            <w:tcW w:w="701" w:type="dxa"/>
            <w:vAlign w:val="center"/>
          </w:tcPr>
          <w:p w14:paraId="1632DBB6">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13</w:t>
            </w:r>
          </w:p>
        </w:tc>
        <w:tc>
          <w:tcPr>
            <w:tcW w:w="763" w:type="dxa"/>
            <w:vAlign w:val="center"/>
          </w:tcPr>
          <w:p w14:paraId="7778903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7D31BA06">
        <w:trPr>
          <w:trHeight w:val="25" w:hRule="atLeast"/>
          <w:jc w:val="center"/>
        </w:trPr>
        <w:tc>
          <w:tcPr>
            <w:tcW w:w="424" w:type="dxa"/>
            <w:vMerge w:val="continue"/>
            <w:vAlign w:val="center"/>
          </w:tcPr>
          <w:p w14:paraId="4A29DAD4">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423DCA38">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1272" w:type="dxa"/>
            <w:gridSpan w:val="3"/>
            <w:vMerge w:val="continue"/>
            <w:vAlign w:val="center"/>
          </w:tcPr>
          <w:p w14:paraId="472D6ED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p>
        </w:tc>
        <w:tc>
          <w:tcPr>
            <w:tcW w:w="854" w:type="dxa"/>
            <w:vAlign w:val="center"/>
          </w:tcPr>
          <w:p w14:paraId="41D05163">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C003</w:t>
            </w:r>
          </w:p>
        </w:tc>
        <w:tc>
          <w:tcPr>
            <w:tcW w:w="1978" w:type="dxa"/>
            <w:vAlign w:val="top"/>
          </w:tcPr>
          <w:p w14:paraId="3B0CA705">
            <w:pPr>
              <w:keepNext w:val="0"/>
              <w:keepLines w:val="0"/>
              <w:pageBreakBefore w:val="0"/>
              <w:widowControl/>
              <w:suppressLineNumbers w:val="0"/>
              <w:kinsoku/>
              <w:wordWrap/>
              <w:topLinePunct w:val="0"/>
              <w:autoSpaceDE/>
              <w:autoSpaceDN/>
              <w:bidi w:val="0"/>
              <w:adjustRightInd/>
              <w:snapToGrid/>
              <w:spacing w:line="360" w:lineRule="auto"/>
              <w:jc w:val="center"/>
              <w:textAlignment w:val="top"/>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国画</w:t>
            </w:r>
          </w:p>
        </w:tc>
        <w:tc>
          <w:tcPr>
            <w:tcW w:w="775" w:type="dxa"/>
            <w:vAlign w:val="center"/>
          </w:tcPr>
          <w:p w14:paraId="5089218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3</w:t>
            </w:r>
          </w:p>
        </w:tc>
        <w:tc>
          <w:tcPr>
            <w:tcW w:w="475" w:type="dxa"/>
            <w:vAlign w:val="center"/>
          </w:tcPr>
          <w:p w14:paraId="29DB0E31">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w:t>
            </w:r>
          </w:p>
        </w:tc>
        <w:tc>
          <w:tcPr>
            <w:tcW w:w="700" w:type="dxa"/>
            <w:vAlign w:val="center"/>
          </w:tcPr>
          <w:p w14:paraId="2378189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5</w:t>
            </w:r>
          </w:p>
        </w:tc>
        <w:tc>
          <w:tcPr>
            <w:tcW w:w="701" w:type="dxa"/>
            <w:vAlign w:val="center"/>
          </w:tcPr>
          <w:p w14:paraId="45E2468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13</w:t>
            </w:r>
          </w:p>
        </w:tc>
        <w:tc>
          <w:tcPr>
            <w:tcW w:w="763" w:type="dxa"/>
            <w:vAlign w:val="center"/>
          </w:tcPr>
          <w:p w14:paraId="713F762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441AB594">
        <w:trPr>
          <w:trHeight w:val="25" w:hRule="atLeast"/>
          <w:jc w:val="center"/>
        </w:trPr>
        <w:tc>
          <w:tcPr>
            <w:tcW w:w="424" w:type="dxa"/>
            <w:vMerge w:val="continue"/>
            <w:vAlign w:val="center"/>
          </w:tcPr>
          <w:p w14:paraId="07F2117F">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4DD4F082">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1272" w:type="dxa"/>
            <w:gridSpan w:val="3"/>
            <w:vMerge w:val="continue"/>
            <w:vAlign w:val="center"/>
          </w:tcPr>
          <w:p w14:paraId="5FA37DB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p>
        </w:tc>
        <w:tc>
          <w:tcPr>
            <w:tcW w:w="854" w:type="dxa"/>
            <w:vAlign w:val="center"/>
          </w:tcPr>
          <w:p w14:paraId="527CF808">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C004</w:t>
            </w:r>
          </w:p>
        </w:tc>
        <w:tc>
          <w:tcPr>
            <w:tcW w:w="1978" w:type="dxa"/>
            <w:vAlign w:val="top"/>
          </w:tcPr>
          <w:p w14:paraId="2DFB7911">
            <w:pPr>
              <w:keepNext w:val="0"/>
              <w:keepLines w:val="0"/>
              <w:pageBreakBefore w:val="0"/>
              <w:widowControl/>
              <w:suppressLineNumbers w:val="0"/>
              <w:kinsoku/>
              <w:wordWrap/>
              <w:topLinePunct w:val="0"/>
              <w:autoSpaceDE/>
              <w:autoSpaceDN/>
              <w:bidi w:val="0"/>
              <w:adjustRightInd/>
              <w:snapToGrid/>
              <w:spacing w:line="360" w:lineRule="auto"/>
              <w:jc w:val="center"/>
              <w:textAlignment w:val="top"/>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古琴</w:t>
            </w:r>
          </w:p>
        </w:tc>
        <w:tc>
          <w:tcPr>
            <w:tcW w:w="775" w:type="dxa"/>
            <w:vAlign w:val="center"/>
          </w:tcPr>
          <w:p w14:paraId="03A0B2C7">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4</w:t>
            </w:r>
          </w:p>
        </w:tc>
        <w:tc>
          <w:tcPr>
            <w:tcW w:w="475" w:type="dxa"/>
            <w:vAlign w:val="center"/>
          </w:tcPr>
          <w:p w14:paraId="796E8DC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w:t>
            </w:r>
          </w:p>
        </w:tc>
        <w:tc>
          <w:tcPr>
            <w:tcW w:w="700" w:type="dxa"/>
            <w:vAlign w:val="center"/>
          </w:tcPr>
          <w:p w14:paraId="4B35C804">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5</w:t>
            </w:r>
          </w:p>
        </w:tc>
        <w:tc>
          <w:tcPr>
            <w:tcW w:w="701" w:type="dxa"/>
            <w:vAlign w:val="center"/>
          </w:tcPr>
          <w:p w14:paraId="1C64BB16">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13</w:t>
            </w:r>
          </w:p>
        </w:tc>
        <w:tc>
          <w:tcPr>
            <w:tcW w:w="763" w:type="dxa"/>
            <w:vAlign w:val="center"/>
          </w:tcPr>
          <w:p w14:paraId="00E7840D">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56F6EA01">
        <w:trPr>
          <w:trHeight w:val="44" w:hRule="atLeast"/>
          <w:jc w:val="center"/>
        </w:trPr>
        <w:tc>
          <w:tcPr>
            <w:tcW w:w="424" w:type="dxa"/>
            <w:vMerge w:val="continue"/>
            <w:vAlign w:val="center"/>
          </w:tcPr>
          <w:p w14:paraId="5C648B3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425" w:type="dxa"/>
            <w:vMerge w:val="restart"/>
            <w:vAlign w:val="center"/>
          </w:tcPr>
          <w:p w14:paraId="324F81AF">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r>
              <w:rPr>
                <w:rFonts w:hint="eastAsia" w:asciiTheme="minorEastAsia" w:hAnsiTheme="minorEastAsia" w:eastAsiaTheme="minorEastAsia" w:cstheme="minorEastAsia"/>
                <w:b/>
                <w:bCs/>
                <w:color w:val="auto"/>
                <w:sz w:val="24"/>
                <w:szCs w:val="24"/>
                <w:highlight w:val="none"/>
              </w:rPr>
              <w:t>选</w:t>
            </w:r>
          </w:p>
          <w:p w14:paraId="015718DF">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r>
              <w:rPr>
                <w:rFonts w:hint="eastAsia" w:asciiTheme="minorEastAsia" w:hAnsiTheme="minorEastAsia" w:eastAsiaTheme="minorEastAsia" w:cstheme="minorEastAsia"/>
                <w:b/>
                <w:bCs/>
                <w:color w:val="auto"/>
                <w:sz w:val="24"/>
                <w:szCs w:val="24"/>
                <w:highlight w:val="none"/>
              </w:rPr>
              <w:t>修</w:t>
            </w:r>
          </w:p>
          <w:p w14:paraId="2BCCACEB">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r>
              <w:rPr>
                <w:rFonts w:hint="eastAsia" w:asciiTheme="minorEastAsia" w:hAnsiTheme="minorEastAsia" w:eastAsiaTheme="minorEastAsia" w:cstheme="minorEastAsia"/>
                <w:b/>
                <w:bCs/>
                <w:color w:val="auto"/>
                <w:sz w:val="24"/>
                <w:szCs w:val="24"/>
                <w:highlight w:val="none"/>
              </w:rPr>
              <w:t>课</w:t>
            </w:r>
          </w:p>
        </w:tc>
        <w:tc>
          <w:tcPr>
            <w:tcW w:w="1272" w:type="dxa"/>
            <w:gridSpan w:val="3"/>
            <w:vMerge w:val="restart"/>
            <w:vAlign w:val="center"/>
          </w:tcPr>
          <w:p w14:paraId="705C9C0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r>
              <w:rPr>
                <w:rFonts w:hint="eastAsia" w:asciiTheme="minorEastAsia" w:hAnsiTheme="minorEastAsia" w:eastAsiaTheme="minorEastAsia" w:cstheme="minorEastAsia"/>
                <w:b/>
                <w:bCs/>
                <w:color w:val="auto"/>
                <w:sz w:val="24"/>
                <w:szCs w:val="24"/>
                <w:highlight w:val="none"/>
              </w:rPr>
              <w:t>专业</w:t>
            </w:r>
          </w:p>
          <w:p w14:paraId="59A325C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r>
              <w:rPr>
                <w:rFonts w:hint="eastAsia" w:asciiTheme="minorEastAsia" w:hAnsiTheme="minorEastAsia" w:eastAsiaTheme="minorEastAsia" w:cstheme="minorEastAsia"/>
                <w:b/>
                <w:bCs/>
                <w:color w:val="auto"/>
                <w:sz w:val="24"/>
                <w:szCs w:val="24"/>
                <w:highlight w:val="none"/>
              </w:rPr>
              <w:t>选修课</w:t>
            </w:r>
          </w:p>
        </w:tc>
        <w:tc>
          <w:tcPr>
            <w:tcW w:w="854" w:type="dxa"/>
            <w:vAlign w:val="center"/>
          </w:tcPr>
          <w:p w14:paraId="5693B309">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X007</w:t>
            </w:r>
          </w:p>
        </w:tc>
        <w:tc>
          <w:tcPr>
            <w:tcW w:w="1978" w:type="dxa"/>
            <w:vAlign w:val="top"/>
          </w:tcPr>
          <w:p w14:paraId="471AC65C">
            <w:pPr>
              <w:keepNext w:val="0"/>
              <w:keepLines w:val="0"/>
              <w:pageBreakBefore w:val="0"/>
              <w:widowControl/>
              <w:suppressLineNumbers w:val="0"/>
              <w:kinsoku/>
              <w:wordWrap/>
              <w:topLinePunct w:val="0"/>
              <w:autoSpaceDE/>
              <w:autoSpaceDN/>
              <w:bidi w:val="0"/>
              <w:adjustRightInd/>
              <w:snapToGrid/>
              <w:spacing w:line="360" w:lineRule="auto"/>
              <w:jc w:val="center"/>
              <w:textAlignment w:val="top"/>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无量寿经选读</w:t>
            </w:r>
          </w:p>
        </w:tc>
        <w:tc>
          <w:tcPr>
            <w:tcW w:w="775" w:type="dxa"/>
            <w:vAlign w:val="center"/>
          </w:tcPr>
          <w:p w14:paraId="4DF50AD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1、2</w:t>
            </w:r>
          </w:p>
        </w:tc>
        <w:tc>
          <w:tcPr>
            <w:tcW w:w="475" w:type="dxa"/>
            <w:vAlign w:val="center"/>
          </w:tcPr>
          <w:p w14:paraId="4596DEF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4</w:t>
            </w:r>
          </w:p>
        </w:tc>
        <w:tc>
          <w:tcPr>
            <w:tcW w:w="700" w:type="dxa"/>
            <w:vAlign w:val="center"/>
          </w:tcPr>
          <w:p w14:paraId="3F2A4E76">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90</w:t>
            </w:r>
          </w:p>
        </w:tc>
        <w:tc>
          <w:tcPr>
            <w:tcW w:w="701" w:type="dxa"/>
            <w:vAlign w:val="center"/>
          </w:tcPr>
          <w:p w14:paraId="64D7A3F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Merge w:val="restart"/>
            <w:vAlign w:val="center"/>
          </w:tcPr>
          <w:p w14:paraId="357314FD">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b w:val="0"/>
                <w:bCs w:val="0"/>
                <w:color w:val="auto"/>
                <w:sz w:val="24"/>
                <w:szCs w:val="24"/>
                <w:highlight w:val="none"/>
                <w:lang w:val="en-US" w:eastAsia="zh-CN"/>
              </w:rPr>
              <w:t>≧8学分</w:t>
            </w:r>
          </w:p>
        </w:tc>
      </w:tr>
      <w:tr w14:paraId="540DC659">
        <w:trPr>
          <w:trHeight w:val="44" w:hRule="atLeast"/>
          <w:jc w:val="center"/>
        </w:trPr>
        <w:tc>
          <w:tcPr>
            <w:tcW w:w="424" w:type="dxa"/>
            <w:vMerge w:val="continue"/>
            <w:vAlign w:val="center"/>
          </w:tcPr>
          <w:p w14:paraId="088C7936">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425" w:type="dxa"/>
            <w:vMerge w:val="continue"/>
            <w:vAlign w:val="center"/>
          </w:tcPr>
          <w:p w14:paraId="10958E4B">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1272" w:type="dxa"/>
            <w:gridSpan w:val="3"/>
            <w:vMerge w:val="continue"/>
            <w:vAlign w:val="center"/>
          </w:tcPr>
          <w:p w14:paraId="2A620AD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854" w:type="dxa"/>
            <w:vAlign w:val="center"/>
          </w:tcPr>
          <w:p w14:paraId="5F73B09E">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X008</w:t>
            </w:r>
          </w:p>
        </w:tc>
        <w:tc>
          <w:tcPr>
            <w:tcW w:w="1978" w:type="dxa"/>
            <w:vAlign w:val="top"/>
          </w:tcPr>
          <w:p w14:paraId="3D6C1304">
            <w:pPr>
              <w:keepNext w:val="0"/>
              <w:keepLines w:val="0"/>
              <w:pageBreakBefore w:val="0"/>
              <w:widowControl/>
              <w:suppressLineNumbers w:val="0"/>
              <w:kinsoku/>
              <w:wordWrap/>
              <w:topLinePunct w:val="0"/>
              <w:autoSpaceDE/>
              <w:autoSpaceDN/>
              <w:bidi w:val="0"/>
              <w:adjustRightInd/>
              <w:snapToGrid/>
              <w:spacing w:line="360" w:lineRule="auto"/>
              <w:jc w:val="center"/>
              <w:textAlignment w:val="top"/>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大乘起信论</w:t>
            </w:r>
          </w:p>
        </w:tc>
        <w:tc>
          <w:tcPr>
            <w:tcW w:w="775" w:type="dxa"/>
            <w:vAlign w:val="center"/>
          </w:tcPr>
          <w:p w14:paraId="46F0A6F8">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2</w:t>
            </w:r>
          </w:p>
        </w:tc>
        <w:tc>
          <w:tcPr>
            <w:tcW w:w="475" w:type="dxa"/>
            <w:vAlign w:val="center"/>
          </w:tcPr>
          <w:p w14:paraId="41E5E7F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2</w:t>
            </w:r>
          </w:p>
        </w:tc>
        <w:tc>
          <w:tcPr>
            <w:tcW w:w="700" w:type="dxa"/>
            <w:vAlign w:val="center"/>
          </w:tcPr>
          <w:p w14:paraId="548038C7">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54</w:t>
            </w:r>
          </w:p>
        </w:tc>
        <w:tc>
          <w:tcPr>
            <w:tcW w:w="701" w:type="dxa"/>
            <w:vAlign w:val="center"/>
          </w:tcPr>
          <w:p w14:paraId="2A01E5A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Merge w:val="continue"/>
            <w:vAlign w:val="center"/>
          </w:tcPr>
          <w:p w14:paraId="1444B4D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val="0"/>
                <w:bCs w:val="0"/>
                <w:color w:val="auto"/>
                <w:sz w:val="24"/>
                <w:szCs w:val="24"/>
                <w:highlight w:val="none"/>
                <w:lang w:val="en-US" w:eastAsia="zh-CN"/>
              </w:rPr>
            </w:pPr>
          </w:p>
        </w:tc>
      </w:tr>
      <w:tr w14:paraId="4D6676DE">
        <w:trPr>
          <w:trHeight w:val="44" w:hRule="atLeast"/>
          <w:jc w:val="center"/>
        </w:trPr>
        <w:tc>
          <w:tcPr>
            <w:tcW w:w="424" w:type="dxa"/>
            <w:vMerge w:val="continue"/>
            <w:vAlign w:val="center"/>
          </w:tcPr>
          <w:p w14:paraId="77B36287">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22574964">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1272" w:type="dxa"/>
            <w:gridSpan w:val="3"/>
            <w:vMerge w:val="continue"/>
            <w:vAlign w:val="center"/>
          </w:tcPr>
          <w:p w14:paraId="56E906BB">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854" w:type="dxa"/>
            <w:shd w:val="clear" w:color="auto" w:fill="auto"/>
            <w:vAlign w:val="center"/>
          </w:tcPr>
          <w:p w14:paraId="7CC4992B">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X009</w:t>
            </w:r>
          </w:p>
        </w:tc>
        <w:tc>
          <w:tcPr>
            <w:tcW w:w="1978" w:type="dxa"/>
            <w:shd w:val="clear" w:color="auto" w:fill="auto"/>
            <w:vAlign w:val="top"/>
          </w:tcPr>
          <w:p w14:paraId="0CEEBDE8">
            <w:pPr>
              <w:keepNext w:val="0"/>
              <w:keepLines w:val="0"/>
              <w:pageBreakBefore w:val="0"/>
              <w:widowControl/>
              <w:suppressLineNumbers w:val="0"/>
              <w:kinsoku/>
              <w:wordWrap/>
              <w:topLinePunct w:val="0"/>
              <w:autoSpaceDE/>
              <w:autoSpaceDN/>
              <w:bidi w:val="0"/>
              <w:adjustRightInd/>
              <w:snapToGrid/>
              <w:spacing w:line="360" w:lineRule="auto"/>
              <w:jc w:val="center"/>
              <w:textAlignment w:val="top"/>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始终心要</w:t>
            </w:r>
          </w:p>
        </w:tc>
        <w:tc>
          <w:tcPr>
            <w:tcW w:w="775" w:type="dxa"/>
            <w:shd w:val="clear" w:color="auto" w:fill="auto"/>
            <w:vAlign w:val="center"/>
          </w:tcPr>
          <w:p w14:paraId="64E68348">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kern w:val="2"/>
                <w:sz w:val="24"/>
                <w:szCs w:val="24"/>
                <w:highlight w:val="none"/>
                <w:lang w:val="en-US" w:eastAsia="zh-CN" w:bidi="ar-SA"/>
              </w:rPr>
            </w:pPr>
            <w:r>
              <w:rPr>
                <w:rFonts w:hint="eastAsia" w:asciiTheme="minorEastAsia" w:hAnsiTheme="minorEastAsia" w:eastAsiaTheme="minorEastAsia" w:cstheme="minorEastAsia"/>
                <w:color w:val="auto"/>
                <w:sz w:val="24"/>
                <w:szCs w:val="24"/>
                <w:highlight w:val="none"/>
                <w:lang w:val="en-US" w:eastAsia="zh-CN"/>
              </w:rPr>
              <w:t>8</w:t>
            </w:r>
          </w:p>
        </w:tc>
        <w:tc>
          <w:tcPr>
            <w:tcW w:w="475" w:type="dxa"/>
            <w:shd w:val="clear" w:color="auto" w:fill="auto"/>
            <w:vAlign w:val="center"/>
          </w:tcPr>
          <w:p w14:paraId="708BDCB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kern w:val="2"/>
                <w:sz w:val="24"/>
                <w:szCs w:val="24"/>
                <w:highlight w:val="none"/>
                <w:lang w:val="en-US" w:eastAsia="zh-CN" w:bidi="ar-SA"/>
              </w:rPr>
            </w:pPr>
            <w:r>
              <w:rPr>
                <w:rFonts w:hint="eastAsia" w:asciiTheme="minorEastAsia" w:hAnsiTheme="minorEastAsia" w:eastAsiaTheme="minorEastAsia" w:cstheme="minorEastAsia"/>
                <w:color w:val="auto"/>
                <w:sz w:val="24"/>
                <w:szCs w:val="24"/>
                <w:highlight w:val="none"/>
                <w:lang w:val="en-US" w:eastAsia="zh-CN"/>
              </w:rPr>
              <w:t>2</w:t>
            </w:r>
          </w:p>
        </w:tc>
        <w:tc>
          <w:tcPr>
            <w:tcW w:w="700" w:type="dxa"/>
            <w:shd w:val="clear" w:color="auto" w:fill="auto"/>
            <w:vAlign w:val="center"/>
          </w:tcPr>
          <w:p w14:paraId="520FECBB">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kern w:val="2"/>
                <w:sz w:val="24"/>
                <w:szCs w:val="24"/>
                <w:highlight w:val="none"/>
                <w:lang w:val="en-US" w:eastAsia="zh-CN" w:bidi="ar-SA"/>
              </w:rPr>
            </w:pPr>
            <w:r>
              <w:rPr>
                <w:rFonts w:hint="eastAsia" w:asciiTheme="minorEastAsia" w:hAnsiTheme="minorEastAsia" w:eastAsiaTheme="minorEastAsia" w:cstheme="minorEastAsia"/>
                <w:color w:val="auto"/>
                <w:sz w:val="24"/>
                <w:szCs w:val="24"/>
                <w:highlight w:val="none"/>
                <w:lang w:val="en-US" w:eastAsia="zh-CN"/>
              </w:rPr>
              <w:t>54</w:t>
            </w:r>
          </w:p>
        </w:tc>
        <w:tc>
          <w:tcPr>
            <w:tcW w:w="701" w:type="dxa"/>
            <w:vAlign w:val="center"/>
          </w:tcPr>
          <w:p w14:paraId="734D50E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Merge w:val="continue"/>
            <w:vAlign w:val="center"/>
          </w:tcPr>
          <w:p w14:paraId="106DC2C6">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12F1BDCC">
        <w:trPr>
          <w:trHeight w:val="44" w:hRule="atLeast"/>
          <w:jc w:val="center"/>
        </w:trPr>
        <w:tc>
          <w:tcPr>
            <w:tcW w:w="424" w:type="dxa"/>
            <w:vMerge w:val="continue"/>
            <w:vAlign w:val="center"/>
          </w:tcPr>
          <w:p w14:paraId="7F85C89F">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0FB6CE3D">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1272" w:type="dxa"/>
            <w:gridSpan w:val="3"/>
            <w:vMerge w:val="continue"/>
            <w:vAlign w:val="center"/>
          </w:tcPr>
          <w:p w14:paraId="07DF210F">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854" w:type="dxa"/>
            <w:shd w:val="clear" w:color="auto" w:fill="auto"/>
            <w:vAlign w:val="center"/>
          </w:tcPr>
          <w:p w14:paraId="215D3EE2">
            <w:pPr>
              <w:keepNext w:val="0"/>
              <w:keepLines w:val="0"/>
              <w:pageBreakBefore w:val="0"/>
              <w:widowControl/>
              <w:suppressLineNumbers w:val="0"/>
              <w:kinsoku/>
              <w:wordWrap/>
              <w:topLinePunct w:val="0"/>
              <w:autoSpaceDE/>
              <w:autoSpaceDN/>
              <w:bidi w:val="0"/>
              <w:adjustRightIn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X010</w:t>
            </w:r>
          </w:p>
        </w:tc>
        <w:tc>
          <w:tcPr>
            <w:tcW w:w="1978" w:type="dxa"/>
            <w:shd w:val="clear" w:color="auto" w:fill="auto"/>
            <w:vAlign w:val="top"/>
          </w:tcPr>
          <w:p w14:paraId="26E5B10A">
            <w:pPr>
              <w:keepNext w:val="0"/>
              <w:keepLines w:val="0"/>
              <w:pageBreakBefore w:val="0"/>
              <w:widowControl/>
              <w:suppressLineNumbers w:val="0"/>
              <w:kinsoku/>
              <w:wordWrap/>
              <w:topLinePunct w:val="0"/>
              <w:autoSpaceDE/>
              <w:autoSpaceDN/>
              <w:bidi w:val="0"/>
              <w:adjustRightInd/>
              <w:snapToGrid/>
              <w:spacing w:line="360" w:lineRule="auto"/>
              <w:jc w:val="center"/>
              <w:textAlignment w:val="top"/>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十二门论</w:t>
            </w:r>
          </w:p>
        </w:tc>
        <w:tc>
          <w:tcPr>
            <w:tcW w:w="775" w:type="dxa"/>
            <w:shd w:val="clear" w:color="auto" w:fill="auto"/>
            <w:vAlign w:val="center"/>
          </w:tcPr>
          <w:p w14:paraId="1207798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kern w:val="2"/>
                <w:sz w:val="24"/>
                <w:szCs w:val="24"/>
                <w:highlight w:val="none"/>
                <w:lang w:val="en-US" w:eastAsia="zh-CN" w:bidi="ar-SA"/>
              </w:rPr>
            </w:pPr>
            <w:r>
              <w:rPr>
                <w:rFonts w:hint="eastAsia" w:asciiTheme="minorEastAsia" w:hAnsiTheme="minorEastAsia" w:eastAsiaTheme="minorEastAsia" w:cstheme="minorEastAsia"/>
                <w:color w:val="auto"/>
                <w:sz w:val="24"/>
                <w:szCs w:val="24"/>
                <w:highlight w:val="none"/>
                <w:lang w:val="en-US" w:eastAsia="zh-CN"/>
              </w:rPr>
              <w:t>2</w:t>
            </w:r>
          </w:p>
        </w:tc>
        <w:tc>
          <w:tcPr>
            <w:tcW w:w="475" w:type="dxa"/>
            <w:shd w:val="clear" w:color="auto" w:fill="auto"/>
            <w:vAlign w:val="center"/>
          </w:tcPr>
          <w:p w14:paraId="116685C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kern w:val="2"/>
                <w:sz w:val="24"/>
                <w:szCs w:val="24"/>
                <w:highlight w:val="none"/>
                <w:lang w:val="en-US" w:eastAsia="zh-CN" w:bidi="ar-SA"/>
              </w:rPr>
            </w:pPr>
            <w:r>
              <w:rPr>
                <w:rFonts w:hint="eastAsia" w:asciiTheme="minorEastAsia" w:hAnsiTheme="minorEastAsia" w:eastAsiaTheme="minorEastAsia" w:cstheme="minorEastAsia"/>
                <w:color w:val="auto"/>
                <w:sz w:val="24"/>
                <w:szCs w:val="24"/>
                <w:highlight w:val="none"/>
                <w:lang w:val="en-US" w:eastAsia="zh-CN"/>
              </w:rPr>
              <w:t>2</w:t>
            </w:r>
          </w:p>
        </w:tc>
        <w:tc>
          <w:tcPr>
            <w:tcW w:w="700" w:type="dxa"/>
            <w:shd w:val="clear" w:color="auto" w:fill="auto"/>
            <w:vAlign w:val="center"/>
          </w:tcPr>
          <w:p w14:paraId="0E54B1D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kern w:val="2"/>
                <w:sz w:val="24"/>
                <w:szCs w:val="24"/>
                <w:highlight w:val="none"/>
                <w:lang w:val="en-US" w:eastAsia="zh-CN" w:bidi="ar-SA"/>
              </w:rPr>
            </w:pPr>
            <w:r>
              <w:rPr>
                <w:rFonts w:hint="eastAsia" w:asciiTheme="minorEastAsia" w:hAnsiTheme="minorEastAsia" w:eastAsiaTheme="minorEastAsia" w:cstheme="minorEastAsia"/>
                <w:color w:val="auto"/>
                <w:sz w:val="24"/>
                <w:szCs w:val="24"/>
                <w:highlight w:val="none"/>
                <w:lang w:val="en-US" w:eastAsia="zh-CN"/>
              </w:rPr>
              <w:t>54</w:t>
            </w:r>
          </w:p>
        </w:tc>
        <w:tc>
          <w:tcPr>
            <w:tcW w:w="701" w:type="dxa"/>
            <w:vAlign w:val="center"/>
          </w:tcPr>
          <w:p w14:paraId="75941B9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Merge w:val="continue"/>
            <w:vAlign w:val="center"/>
          </w:tcPr>
          <w:p w14:paraId="39DF13B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3F3FA491">
        <w:trPr>
          <w:trHeight w:val="44" w:hRule="atLeast"/>
          <w:jc w:val="center"/>
        </w:trPr>
        <w:tc>
          <w:tcPr>
            <w:tcW w:w="424" w:type="dxa"/>
            <w:vMerge w:val="continue"/>
            <w:vAlign w:val="center"/>
          </w:tcPr>
          <w:p w14:paraId="1C79349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69BE197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1272" w:type="dxa"/>
            <w:gridSpan w:val="3"/>
            <w:vMerge w:val="continue"/>
            <w:vAlign w:val="center"/>
          </w:tcPr>
          <w:p w14:paraId="2BB683EB">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854" w:type="dxa"/>
            <w:shd w:val="clear" w:color="auto" w:fill="auto"/>
            <w:vAlign w:val="center"/>
          </w:tcPr>
          <w:p w14:paraId="547A2780">
            <w:pPr>
              <w:keepNext w:val="0"/>
              <w:keepLines w:val="0"/>
              <w:pageBreakBefore w:val="0"/>
              <w:widowControl/>
              <w:suppressLineNumbers w:val="0"/>
              <w:kinsoku/>
              <w:wordWrap/>
              <w:topLinePunct w:val="0"/>
              <w:autoSpaceDE/>
              <w:autoSpaceDN/>
              <w:bidi w:val="0"/>
              <w:adjustRightIn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X011</w:t>
            </w:r>
          </w:p>
        </w:tc>
        <w:tc>
          <w:tcPr>
            <w:tcW w:w="1978" w:type="dxa"/>
            <w:shd w:val="clear" w:color="auto" w:fill="auto"/>
            <w:vAlign w:val="top"/>
          </w:tcPr>
          <w:p w14:paraId="170A4011">
            <w:pPr>
              <w:keepNext w:val="0"/>
              <w:keepLines w:val="0"/>
              <w:pageBreakBefore w:val="0"/>
              <w:widowControl/>
              <w:suppressLineNumbers w:val="0"/>
              <w:kinsoku/>
              <w:wordWrap/>
              <w:topLinePunct w:val="0"/>
              <w:autoSpaceDE/>
              <w:autoSpaceDN/>
              <w:bidi w:val="0"/>
              <w:adjustRightInd/>
              <w:snapToGrid/>
              <w:spacing w:line="360" w:lineRule="auto"/>
              <w:jc w:val="center"/>
              <w:textAlignment w:val="top"/>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因明入证理论</w:t>
            </w:r>
          </w:p>
        </w:tc>
        <w:tc>
          <w:tcPr>
            <w:tcW w:w="775" w:type="dxa"/>
            <w:shd w:val="clear" w:color="auto" w:fill="auto"/>
            <w:vAlign w:val="center"/>
          </w:tcPr>
          <w:p w14:paraId="5F281168">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kern w:val="2"/>
                <w:sz w:val="24"/>
                <w:szCs w:val="24"/>
                <w:highlight w:val="none"/>
                <w:lang w:val="en-US" w:eastAsia="zh-CN" w:bidi="ar-SA"/>
              </w:rPr>
            </w:pPr>
            <w:r>
              <w:rPr>
                <w:rFonts w:hint="eastAsia" w:asciiTheme="minorEastAsia" w:hAnsiTheme="minorEastAsia" w:eastAsiaTheme="minorEastAsia" w:cstheme="minorEastAsia"/>
                <w:color w:val="auto"/>
                <w:sz w:val="24"/>
                <w:szCs w:val="24"/>
                <w:highlight w:val="none"/>
                <w:lang w:val="en-US" w:eastAsia="zh-CN"/>
              </w:rPr>
              <w:t>7</w:t>
            </w:r>
          </w:p>
        </w:tc>
        <w:tc>
          <w:tcPr>
            <w:tcW w:w="475" w:type="dxa"/>
            <w:shd w:val="clear" w:color="auto" w:fill="auto"/>
            <w:vAlign w:val="center"/>
          </w:tcPr>
          <w:p w14:paraId="6F7B130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kern w:val="2"/>
                <w:sz w:val="24"/>
                <w:szCs w:val="24"/>
                <w:highlight w:val="none"/>
                <w:lang w:val="en-US" w:eastAsia="zh-CN" w:bidi="ar-SA"/>
              </w:rPr>
            </w:pPr>
            <w:r>
              <w:rPr>
                <w:rFonts w:hint="eastAsia" w:asciiTheme="minorEastAsia" w:hAnsiTheme="minorEastAsia" w:eastAsiaTheme="minorEastAsia" w:cstheme="minorEastAsia"/>
                <w:color w:val="auto"/>
                <w:sz w:val="24"/>
                <w:szCs w:val="24"/>
                <w:highlight w:val="none"/>
                <w:lang w:val="en-US" w:eastAsia="zh-CN"/>
              </w:rPr>
              <w:t>2</w:t>
            </w:r>
          </w:p>
        </w:tc>
        <w:tc>
          <w:tcPr>
            <w:tcW w:w="700" w:type="dxa"/>
            <w:shd w:val="clear" w:color="auto" w:fill="auto"/>
            <w:vAlign w:val="center"/>
          </w:tcPr>
          <w:p w14:paraId="3E9330E1">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kern w:val="2"/>
                <w:sz w:val="24"/>
                <w:szCs w:val="24"/>
                <w:highlight w:val="none"/>
                <w:lang w:val="en-US" w:eastAsia="zh-CN" w:bidi="ar-SA"/>
              </w:rPr>
            </w:pPr>
            <w:r>
              <w:rPr>
                <w:rFonts w:hint="eastAsia" w:asciiTheme="minorEastAsia" w:hAnsiTheme="minorEastAsia" w:eastAsiaTheme="minorEastAsia" w:cstheme="minorEastAsia"/>
                <w:color w:val="auto"/>
                <w:sz w:val="24"/>
                <w:szCs w:val="24"/>
                <w:highlight w:val="none"/>
                <w:lang w:val="en-US" w:eastAsia="zh-CN"/>
              </w:rPr>
              <w:t>36</w:t>
            </w:r>
          </w:p>
        </w:tc>
        <w:tc>
          <w:tcPr>
            <w:tcW w:w="701" w:type="dxa"/>
            <w:vAlign w:val="center"/>
          </w:tcPr>
          <w:p w14:paraId="27B58A8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Merge w:val="continue"/>
            <w:vAlign w:val="center"/>
          </w:tcPr>
          <w:p w14:paraId="7A4D1C9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25BE17E7">
        <w:trPr>
          <w:trHeight w:val="44" w:hRule="atLeast"/>
          <w:jc w:val="center"/>
        </w:trPr>
        <w:tc>
          <w:tcPr>
            <w:tcW w:w="424" w:type="dxa"/>
            <w:vMerge w:val="continue"/>
            <w:vAlign w:val="center"/>
          </w:tcPr>
          <w:p w14:paraId="64E34BF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5CA703D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1272" w:type="dxa"/>
            <w:gridSpan w:val="3"/>
            <w:vMerge w:val="continue"/>
            <w:vAlign w:val="center"/>
          </w:tcPr>
          <w:p w14:paraId="7B60803F">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854" w:type="dxa"/>
            <w:shd w:val="clear" w:color="auto" w:fill="auto"/>
            <w:vAlign w:val="center"/>
          </w:tcPr>
          <w:p w14:paraId="551BA2A4">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X005</w:t>
            </w:r>
          </w:p>
        </w:tc>
        <w:tc>
          <w:tcPr>
            <w:tcW w:w="1978" w:type="dxa"/>
            <w:shd w:val="clear" w:color="auto" w:fill="auto"/>
            <w:vAlign w:val="top"/>
          </w:tcPr>
          <w:p w14:paraId="7FA202FF">
            <w:pPr>
              <w:keepNext w:val="0"/>
              <w:keepLines w:val="0"/>
              <w:pageBreakBefore w:val="0"/>
              <w:widowControl/>
              <w:suppressLineNumbers w:val="0"/>
              <w:kinsoku/>
              <w:wordWrap/>
              <w:topLinePunct w:val="0"/>
              <w:autoSpaceDE/>
              <w:autoSpaceDN/>
              <w:bidi w:val="0"/>
              <w:adjustRightInd/>
              <w:snapToGrid/>
              <w:spacing w:line="360" w:lineRule="auto"/>
              <w:jc w:val="center"/>
              <w:textAlignment w:val="top"/>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百丈清规证议记选读</w:t>
            </w:r>
          </w:p>
        </w:tc>
        <w:tc>
          <w:tcPr>
            <w:tcW w:w="775" w:type="dxa"/>
            <w:shd w:val="clear" w:color="auto" w:fill="auto"/>
            <w:vAlign w:val="center"/>
          </w:tcPr>
          <w:p w14:paraId="66DA5CE2">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kern w:val="2"/>
                <w:sz w:val="24"/>
                <w:szCs w:val="24"/>
                <w:highlight w:val="none"/>
                <w:lang w:val="en-US" w:eastAsia="zh-CN" w:bidi="ar-SA"/>
              </w:rPr>
            </w:pPr>
            <w:r>
              <w:rPr>
                <w:rFonts w:hint="eastAsia" w:asciiTheme="minorEastAsia" w:hAnsiTheme="minorEastAsia" w:eastAsiaTheme="minorEastAsia" w:cstheme="minorEastAsia"/>
                <w:color w:val="auto"/>
                <w:sz w:val="24"/>
                <w:szCs w:val="24"/>
                <w:highlight w:val="none"/>
                <w:lang w:val="en-US" w:eastAsia="zh-CN"/>
              </w:rPr>
              <w:t>7、8</w:t>
            </w:r>
          </w:p>
        </w:tc>
        <w:tc>
          <w:tcPr>
            <w:tcW w:w="475" w:type="dxa"/>
            <w:shd w:val="clear" w:color="auto" w:fill="auto"/>
            <w:vAlign w:val="center"/>
          </w:tcPr>
          <w:p w14:paraId="43B6226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kern w:val="2"/>
                <w:sz w:val="24"/>
                <w:szCs w:val="24"/>
                <w:highlight w:val="none"/>
                <w:lang w:val="en-US" w:eastAsia="zh-CN" w:bidi="ar-SA"/>
              </w:rPr>
            </w:pPr>
            <w:r>
              <w:rPr>
                <w:rFonts w:hint="eastAsia" w:asciiTheme="minorEastAsia" w:hAnsiTheme="minorEastAsia" w:eastAsiaTheme="minorEastAsia" w:cstheme="minorEastAsia"/>
                <w:color w:val="auto"/>
                <w:sz w:val="24"/>
                <w:szCs w:val="24"/>
                <w:highlight w:val="none"/>
                <w:lang w:val="en-US" w:eastAsia="zh-CN"/>
              </w:rPr>
              <w:t>6</w:t>
            </w:r>
          </w:p>
        </w:tc>
        <w:tc>
          <w:tcPr>
            <w:tcW w:w="700" w:type="dxa"/>
            <w:shd w:val="clear" w:color="auto" w:fill="auto"/>
            <w:vAlign w:val="center"/>
          </w:tcPr>
          <w:p w14:paraId="042B79B6">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kern w:val="2"/>
                <w:sz w:val="24"/>
                <w:szCs w:val="24"/>
                <w:highlight w:val="none"/>
                <w:lang w:val="en-US" w:eastAsia="zh-CN" w:bidi="ar-SA"/>
              </w:rPr>
            </w:pPr>
            <w:r>
              <w:rPr>
                <w:rFonts w:hint="eastAsia" w:asciiTheme="minorEastAsia" w:hAnsiTheme="minorEastAsia" w:eastAsiaTheme="minorEastAsia" w:cstheme="minorEastAsia"/>
                <w:color w:val="auto"/>
                <w:sz w:val="24"/>
                <w:szCs w:val="24"/>
                <w:highlight w:val="none"/>
                <w:lang w:val="en-US" w:eastAsia="zh-CN"/>
              </w:rPr>
              <w:t>126</w:t>
            </w:r>
          </w:p>
        </w:tc>
        <w:tc>
          <w:tcPr>
            <w:tcW w:w="701" w:type="dxa"/>
            <w:vAlign w:val="center"/>
          </w:tcPr>
          <w:p w14:paraId="6A9E7D24">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Merge w:val="continue"/>
            <w:vAlign w:val="center"/>
          </w:tcPr>
          <w:p w14:paraId="0ABD1F51">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29FFE4B5">
        <w:trPr>
          <w:trHeight w:val="44" w:hRule="atLeast"/>
          <w:jc w:val="center"/>
        </w:trPr>
        <w:tc>
          <w:tcPr>
            <w:tcW w:w="424" w:type="dxa"/>
            <w:vMerge w:val="continue"/>
            <w:vAlign w:val="center"/>
          </w:tcPr>
          <w:p w14:paraId="14E2296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59160CB1">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1272" w:type="dxa"/>
            <w:gridSpan w:val="3"/>
            <w:vMerge w:val="continue"/>
            <w:vAlign w:val="center"/>
          </w:tcPr>
          <w:p w14:paraId="137EE95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854" w:type="dxa"/>
            <w:shd w:val="clear" w:color="auto" w:fill="auto"/>
            <w:vAlign w:val="center"/>
          </w:tcPr>
          <w:p w14:paraId="45483A29">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X012</w:t>
            </w:r>
          </w:p>
        </w:tc>
        <w:tc>
          <w:tcPr>
            <w:tcW w:w="1978" w:type="dxa"/>
            <w:shd w:val="clear" w:color="auto" w:fill="auto"/>
            <w:vAlign w:val="top"/>
          </w:tcPr>
          <w:p w14:paraId="5544C988">
            <w:pPr>
              <w:keepNext w:val="0"/>
              <w:keepLines w:val="0"/>
              <w:pageBreakBefore w:val="0"/>
              <w:widowControl/>
              <w:suppressLineNumbers w:val="0"/>
              <w:kinsoku/>
              <w:wordWrap/>
              <w:topLinePunct w:val="0"/>
              <w:autoSpaceDE/>
              <w:autoSpaceDN/>
              <w:bidi w:val="0"/>
              <w:adjustRightInd/>
              <w:snapToGrid/>
              <w:spacing w:line="360" w:lineRule="auto"/>
              <w:jc w:val="center"/>
              <w:textAlignment w:val="top"/>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华严五教章</w:t>
            </w:r>
          </w:p>
        </w:tc>
        <w:tc>
          <w:tcPr>
            <w:tcW w:w="775" w:type="dxa"/>
            <w:shd w:val="clear" w:color="auto" w:fill="auto"/>
            <w:vAlign w:val="center"/>
          </w:tcPr>
          <w:p w14:paraId="500CFB1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7</w:t>
            </w:r>
          </w:p>
        </w:tc>
        <w:tc>
          <w:tcPr>
            <w:tcW w:w="475" w:type="dxa"/>
            <w:shd w:val="clear" w:color="auto" w:fill="auto"/>
            <w:vAlign w:val="center"/>
          </w:tcPr>
          <w:p w14:paraId="59ED68C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2</w:t>
            </w:r>
          </w:p>
        </w:tc>
        <w:tc>
          <w:tcPr>
            <w:tcW w:w="700" w:type="dxa"/>
            <w:shd w:val="clear" w:color="auto" w:fill="auto"/>
            <w:vAlign w:val="center"/>
          </w:tcPr>
          <w:p w14:paraId="6879F45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36</w:t>
            </w:r>
          </w:p>
        </w:tc>
        <w:tc>
          <w:tcPr>
            <w:tcW w:w="701" w:type="dxa"/>
            <w:vAlign w:val="center"/>
          </w:tcPr>
          <w:p w14:paraId="0641F974">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Align w:val="center"/>
          </w:tcPr>
          <w:p w14:paraId="2F6B6EAF">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4C393322">
        <w:trPr>
          <w:trHeight w:val="44" w:hRule="atLeast"/>
          <w:jc w:val="center"/>
        </w:trPr>
        <w:tc>
          <w:tcPr>
            <w:tcW w:w="424" w:type="dxa"/>
            <w:vMerge w:val="continue"/>
            <w:vAlign w:val="center"/>
          </w:tcPr>
          <w:p w14:paraId="7A77AF52">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40814DA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1272" w:type="dxa"/>
            <w:gridSpan w:val="3"/>
            <w:vMerge w:val="continue"/>
            <w:vAlign w:val="center"/>
          </w:tcPr>
          <w:p w14:paraId="79EAD1F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854" w:type="dxa"/>
            <w:shd w:val="clear" w:color="auto" w:fill="auto"/>
            <w:vAlign w:val="center"/>
          </w:tcPr>
          <w:p w14:paraId="6EE2F5E7">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X013</w:t>
            </w:r>
          </w:p>
        </w:tc>
        <w:tc>
          <w:tcPr>
            <w:tcW w:w="1978" w:type="dxa"/>
            <w:shd w:val="clear" w:color="auto" w:fill="auto"/>
            <w:vAlign w:val="top"/>
          </w:tcPr>
          <w:p w14:paraId="39411527">
            <w:pPr>
              <w:keepNext w:val="0"/>
              <w:keepLines w:val="0"/>
              <w:pageBreakBefore w:val="0"/>
              <w:widowControl/>
              <w:suppressLineNumbers w:val="0"/>
              <w:kinsoku/>
              <w:wordWrap/>
              <w:topLinePunct w:val="0"/>
              <w:autoSpaceDE/>
              <w:autoSpaceDN/>
              <w:bidi w:val="0"/>
              <w:adjustRightInd/>
              <w:snapToGrid/>
              <w:spacing w:line="360" w:lineRule="auto"/>
              <w:jc w:val="center"/>
              <w:textAlignment w:val="top"/>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金刚经</w:t>
            </w:r>
          </w:p>
        </w:tc>
        <w:tc>
          <w:tcPr>
            <w:tcW w:w="775" w:type="dxa"/>
            <w:shd w:val="clear" w:color="auto" w:fill="auto"/>
            <w:vAlign w:val="center"/>
          </w:tcPr>
          <w:p w14:paraId="10C8B25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3</w:t>
            </w:r>
          </w:p>
        </w:tc>
        <w:tc>
          <w:tcPr>
            <w:tcW w:w="475" w:type="dxa"/>
            <w:shd w:val="clear" w:color="auto" w:fill="auto"/>
            <w:vAlign w:val="center"/>
          </w:tcPr>
          <w:p w14:paraId="2649C43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2</w:t>
            </w:r>
          </w:p>
        </w:tc>
        <w:tc>
          <w:tcPr>
            <w:tcW w:w="700" w:type="dxa"/>
            <w:shd w:val="clear" w:color="auto" w:fill="auto"/>
            <w:vAlign w:val="center"/>
          </w:tcPr>
          <w:p w14:paraId="7D09C8C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36</w:t>
            </w:r>
          </w:p>
        </w:tc>
        <w:tc>
          <w:tcPr>
            <w:tcW w:w="701" w:type="dxa"/>
            <w:vAlign w:val="center"/>
          </w:tcPr>
          <w:p w14:paraId="6164554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Align w:val="center"/>
          </w:tcPr>
          <w:p w14:paraId="76BF0A6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76254932">
        <w:trPr>
          <w:trHeight w:val="43" w:hRule="atLeast"/>
          <w:jc w:val="center"/>
        </w:trPr>
        <w:tc>
          <w:tcPr>
            <w:tcW w:w="424" w:type="dxa"/>
            <w:vMerge w:val="continue"/>
            <w:vAlign w:val="center"/>
          </w:tcPr>
          <w:p w14:paraId="3219987F">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425" w:type="dxa"/>
            <w:vMerge w:val="continue"/>
            <w:vAlign w:val="center"/>
          </w:tcPr>
          <w:p w14:paraId="4FC0CB5F">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1272" w:type="dxa"/>
            <w:gridSpan w:val="3"/>
            <w:vMerge w:val="restart"/>
            <w:vAlign w:val="center"/>
          </w:tcPr>
          <w:p w14:paraId="7FD3134D">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r>
              <w:rPr>
                <w:rFonts w:hint="eastAsia" w:asciiTheme="minorEastAsia" w:hAnsiTheme="minorEastAsia" w:eastAsiaTheme="minorEastAsia" w:cstheme="minorEastAsia"/>
                <w:b/>
                <w:bCs/>
                <w:color w:val="auto"/>
                <w:sz w:val="24"/>
                <w:szCs w:val="24"/>
                <w:highlight w:val="none"/>
                <w:lang w:val="en-US" w:eastAsia="zh-CN"/>
              </w:rPr>
              <w:t>公共</w:t>
            </w:r>
          </w:p>
          <w:p w14:paraId="19E55CE6">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r>
              <w:rPr>
                <w:rFonts w:hint="eastAsia" w:asciiTheme="minorEastAsia" w:hAnsiTheme="minorEastAsia" w:eastAsiaTheme="minorEastAsia" w:cstheme="minorEastAsia"/>
                <w:b/>
                <w:bCs/>
                <w:color w:val="auto"/>
                <w:sz w:val="24"/>
                <w:szCs w:val="24"/>
                <w:highlight w:val="none"/>
              </w:rPr>
              <w:t>选修课</w:t>
            </w:r>
          </w:p>
        </w:tc>
        <w:tc>
          <w:tcPr>
            <w:tcW w:w="854" w:type="dxa"/>
            <w:vAlign w:val="center"/>
          </w:tcPr>
          <w:p w14:paraId="03B9D67C">
            <w:pPr>
              <w:pStyle w:val="34"/>
              <w:pageBreakBefore w:val="0"/>
              <w:kinsoku/>
              <w:wordWrap/>
              <w:overflowPunct w:val="0"/>
              <w:topLinePunct w:val="0"/>
              <w:autoSpaceDE/>
              <w:autoSpaceDN/>
              <w:bidi w:val="0"/>
              <w:adjustRightIn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sz w:val="24"/>
                <w:szCs w:val="24"/>
                <w:highlight w:val="none"/>
              </w:rPr>
              <w:t>X019</w:t>
            </w:r>
          </w:p>
        </w:tc>
        <w:tc>
          <w:tcPr>
            <w:tcW w:w="1978" w:type="dxa"/>
            <w:vAlign w:val="center"/>
          </w:tcPr>
          <w:p w14:paraId="5BDC202B">
            <w:pPr>
              <w:pStyle w:val="34"/>
              <w:pageBreakBefore w:val="0"/>
              <w:tabs>
                <w:tab w:val="left" w:pos="373"/>
              </w:tabs>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大学英语</w:t>
            </w:r>
          </w:p>
        </w:tc>
        <w:tc>
          <w:tcPr>
            <w:tcW w:w="775" w:type="dxa"/>
            <w:vAlign w:val="center"/>
          </w:tcPr>
          <w:p w14:paraId="153D6D82">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sz w:val="24"/>
                <w:szCs w:val="24"/>
                <w:highlight w:val="none"/>
                <w:lang w:val="en-US" w:eastAsia="zh-CN"/>
              </w:rPr>
              <w:t>1-8</w:t>
            </w:r>
          </w:p>
        </w:tc>
        <w:tc>
          <w:tcPr>
            <w:tcW w:w="475" w:type="dxa"/>
            <w:vAlign w:val="center"/>
          </w:tcPr>
          <w:p w14:paraId="2DDD458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sz w:val="24"/>
                <w:szCs w:val="24"/>
                <w:highlight w:val="none"/>
                <w:lang w:val="en-US" w:eastAsia="zh-CN"/>
              </w:rPr>
              <w:t>4</w:t>
            </w:r>
          </w:p>
        </w:tc>
        <w:tc>
          <w:tcPr>
            <w:tcW w:w="700" w:type="dxa"/>
            <w:vAlign w:val="center"/>
          </w:tcPr>
          <w:p w14:paraId="6A9D4EF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72</w:t>
            </w:r>
          </w:p>
        </w:tc>
        <w:tc>
          <w:tcPr>
            <w:tcW w:w="701" w:type="dxa"/>
            <w:vAlign w:val="center"/>
          </w:tcPr>
          <w:p w14:paraId="78474F54">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Merge w:val="restart"/>
            <w:vAlign w:val="center"/>
          </w:tcPr>
          <w:p w14:paraId="3B6B022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b w:val="0"/>
                <w:bCs w:val="0"/>
                <w:color w:val="auto"/>
                <w:sz w:val="24"/>
                <w:szCs w:val="24"/>
                <w:highlight w:val="none"/>
                <w:lang w:val="en-US" w:eastAsia="zh-CN"/>
              </w:rPr>
              <w:t>≧7学分</w:t>
            </w:r>
          </w:p>
        </w:tc>
      </w:tr>
      <w:tr w14:paraId="3E1820E0">
        <w:trPr>
          <w:trHeight w:val="43" w:hRule="atLeast"/>
          <w:jc w:val="center"/>
        </w:trPr>
        <w:tc>
          <w:tcPr>
            <w:tcW w:w="424" w:type="dxa"/>
            <w:vMerge w:val="continue"/>
            <w:vAlign w:val="center"/>
          </w:tcPr>
          <w:p w14:paraId="4E7BEE44">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79FD883D">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1272" w:type="dxa"/>
            <w:gridSpan w:val="3"/>
            <w:vMerge w:val="continue"/>
            <w:vAlign w:val="center"/>
          </w:tcPr>
          <w:p w14:paraId="2225A612">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854" w:type="dxa"/>
            <w:vAlign w:val="center"/>
          </w:tcPr>
          <w:p w14:paraId="4EE380DB">
            <w:pPr>
              <w:keepNext w:val="0"/>
              <w:keepLines w:val="0"/>
              <w:pageBreakBefore w:val="0"/>
              <w:widowControl/>
              <w:suppressLineNumbers w:val="0"/>
              <w:kinsoku/>
              <w:wordWrap/>
              <w:topLinePunct w:val="0"/>
              <w:autoSpaceDE/>
              <w:autoSpaceDN/>
              <w:bidi w:val="0"/>
              <w:adjustRightIn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sz w:val="24"/>
                <w:szCs w:val="24"/>
                <w:highlight w:val="none"/>
              </w:rPr>
              <w:t>X016</w:t>
            </w:r>
          </w:p>
        </w:tc>
        <w:tc>
          <w:tcPr>
            <w:tcW w:w="1978" w:type="dxa"/>
            <w:vAlign w:val="top"/>
          </w:tcPr>
          <w:p w14:paraId="6BE473B1">
            <w:pPr>
              <w:keepNext w:val="0"/>
              <w:keepLines w:val="0"/>
              <w:pageBreakBefore w:val="0"/>
              <w:widowControl/>
              <w:suppressLineNumbers w:val="0"/>
              <w:kinsoku/>
              <w:wordWrap/>
              <w:topLinePunct w:val="0"/>
              <w:autoSpaceDE/>
              <w:autoSpaceDN/>
              <w:bidi w:val="0"/>
              <w:adjustRightInd/>
              <w:snapToGrid/>
              <w:spacing w:line="360" w:lineRule="auto"/>
              <w:jc w:val="center"/>
              <w:textAlignment w:val="top"/>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古代汉语</w:t>
            </w:r>
          </w:p>
        </w:tc>
        <w:tc>
          <w:tcPr>
            <w:tcW w:w="775" w:type="dxa"/>
            <w:vAlign w:val="center"/>
          </w:tcPr>
          <w:p w14:paraId="45B66102">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1-2</w:t>
            </w:r>
          </w:p>
        </w:tc>
        <w:tc>
          <w:tcPr>
            <w:tcW w:w="475" w:type="dxa"/>
            <w:vAlign w:val="center"/>
          </w:tcPr>
          <w:p w14:paraId="349A8C51">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2</w:t>
            </w:r>
          </w:p>
        </w:tc>
        <w:tc>
          <w:tcPr>
            <w:tcW w:w="700" w:type="dxa"/>
            <w:vAlign w:val="center"/>
          </w:tcPr>
          <w:p w14:paraId="0762734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54</w:t>
            </w:r>
          </w:p>
        </w:tc>
        <w:tc>
          <w:tcPr>
            <w:tcW w:w="701" w:type="dxa"/>
            <w:vAlign w:val="center"/>
          </w:tcPr>
          <w:p w14:paraId="1C20A1D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Merge w:val="continue"/>
            <w:vAlign w:val="center"/>
          </w:tcPr>
          <w:p w14:paraId="4590660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587F2ADB">
        <w:trPr>
          <w:trHeight w:val="43" w:hRule="atLeast"/>
          <w:jc w:val="center"/>
        </w:trPr>
        <w:tc>
          <w:tcPr>
            <w:tcW w:w="424" w:type="dxa"/>
            <w:vMerge w:val="continue"/>
            <w:vAlign w:val="center"/>
          </w:tcPr>
          <w:p w14:paraId="101B76B4">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7C326C06">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1272" w:type="dxa"/>
            <w:gridSpan w:val="3"/>
            <w:vMerge w:val="continue"/>
            <w:vAlign w:val="center"/>
          </w:tcPr>
          <w:p w14:paraId="67A0F177">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854" w:type="dxa"/>
            <w:shd w:val="clear" w:color="auto" w:fill="auto"/>
            <w:vAlign w:val="center"/>
          </w:tcPr>
          <w:p w14:paraId="564C5277">
            <w:pPr>
              <w:keepNext w:val="0"/>
              <w:keepLines w:val="0"/>
              <w:pageBreakBefore w:val="0"/>
              <w:widowControl/>
              <w:suppressLineNumbers w:val="0"/>
              <w:kinsoku/>
              <w:wordWrap/>
              <w:topLinePunct w:val="0"/>
              <w:autoSpaceDE/>
              <w:autoSpaceDN/>
              <w:bidi w:val="0"/>
              <w:adjustRightInd/>
              <w:spacing w:line="360" w:lineRule="auto"/>
              <w:jc w:val="center"/>
              <w:textAlignment w:val="center"/>
              <w:rPr>
                <w:rFonts w:hint="eastAsia" w:asciiTheme="minorEastAsia" w:hAnsiTheme="minorEastAsia" w:eastAsiaTheme="minorEastAsia" w:cstheme="minorEastAsia"/>
                <w:color w:val="auto"/>
                <w:kern w:val="2"/>
                <w:sz w:val="24"/>
                <w:szCs w:val="24"/>
                <w:highlight w:val="none"/>
                <w:lang w:val="en-US" w:eastAsia="zh-CN" w:bidi="ar-SA"/>
              </w:rPr>
            </w:pPr>
            <w:r>
              <w:rPr>
                <w:rFonts w:hint="eastAsia" w:asciiTheme="minorEastAsia" w:hAnsiTheme="minorEastAsia" w:eastAsiaTheme="minorEastAsia" w:cstheme="minorEastAsia"/>
                <w:color w:val="auto"/>
                <w:kern w:val="2"/>
                <w:sz w:val="24"/>
                <w:szCs w:val="24"/>
                <w:highlight w:val="none"/>
                <w:lang w:val="en-US" w:eastAsia="zh-CN" w:bidi="ar-SA"/>
              </w:rPr>
              <w:t>X018</w:t>
            </w:r>
          </w:p>
        </w:tc>
        <w:tc>
          <w:tcPr>
            <w:tcW w:w="1978" w:type="dxa"/>
            <w:shd w:val="clear" w:color="auto" w:fill="auto"/>
            <w:vAlign w:val="top"/>
          </w:tcPr>
          <w:p w14:paraId="0FA72E30">
            <w:pPr>
              <w:keepNext w:val="0"/>
              <w:keepLines w:val="0"/>
              <w:pageBreakBefore w:val="0"/>
              <w:widowControl/>
              <w:suppressLineNumbers w:val="0"/>
              <w:kinsoku/>
              <w:wordWrap/>
              <w:topLinePunct w:val="0"/>
              <w:autoSpaceDE/>
              <w:autoSpaceDN/>
              <w:bidi w:val="0"/>
              <w:adjustRightInd/>
              <w:snapToGrid/>
              <w:spacing w:line="360" w:lineRule="auto"/>
              <w:jc w:val="center"/>
              <w:textAlignment w:val="top"/>
              <w:rPr>
                <w:rFonts w:hint="eastAsia" w:asciiTheme="minorEastAsia" w:hAnsiTheme="minorEastAsia" w:eastAsiaTheme="minorEastAsia" w:cstheme="minorEastAsia"/>
                <w:color w:val="auto"/>
                <w:kern w:val="2"/>
                <w:sz w:val="24"/>
                <w:szCs w:val="24"/>
                <w:highlight w:val="none"/>
                <w:lang w:val="en-US" w:eastAsia="zh-CN" w:bidi="ar-SA"/>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演讲与口才</w:t>
            </w:r>
          </w:p>
        </w:tc>
        <w:tc>
          <w:tcPr>
            <w:tcW w:w="775" w:type="dxa"/>
            <w:shd w:val="clear" w:color="auto" w:fill="auto"/>
            <w:vAlign w:val="center"/>
          </w:tcPr>
          <w:p w14:paraId="485E160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kern w:val="2"/>
                <w:sz w:val="24"/>
                <w:szCs w:val="24"/>
                <w:highlight w:val="none"/>
                <w:lang w:val="en-US" w:eastAsia="zh-CN" w:bidi="ar-SA"/>
              </w:rPr>
            </w:pPr>
            <w:r>
              <w:rPr>
                <w:rFonts w:hint="eastAsia" w:asciiTheme="minorEastAsia" w:hAnsiTheme="minorEastAsia" w:eastAsiaTheme="minorEastAsia" w:cstheme="minorEastAsia"/>
                <w:color w:val="auto"/>
                <w:sz w:val="24"/>
                <w:szCs w:val="24"/>
                <w:highlight w:val="none"/>
                <w:lang w:val="en-US" w:eastAsia="zh-CN"/>
              </w:rPr>
              <w:t>1</w:t>
            </w:r>
          </w:p>
        </w:tc>
        <w:tc>
          <w:tcPr>
            <w:tcW w:w="475" w:type="dxa"/>
            <w:shd w:val="clear" w:color="auto" w:fill="auto"/>
            <w:vAlign w:val="center"/>
          </w:tcPr>
          <w:p w14:paraId="74A85CCB">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kern w:val="2"/>
                <w:sz w:val="24"/>
                <w:szCs w:val="24"/>
                <w:highlight w:val="none"/>
                <w:lang w:val="en-US" w:eastAsia="zh-CN" w:bidi="ar-SA"/>
              </w:rPr>
            </w:pPr>
            <w:r>
              <w:rPr>
                <w:rFonts w:hint="eastAsia" w:asciiTheme="minorEastAsia" w:hAnsiTheme="minorEastAsia" w:eastAsiaTheme="minorEastAsia" w:cstheme="minorEastAsia"/>
                <w:color w:val="auto"/>
                <w:sz w:val="24"/>
                <w:szCs w:val="24"/>
                <w:highlight w:val="none"/>
                <w:lang w:val="en-US" w:eastAsia="zh-CN"/>
              </w:rPr>
              <w:t>1</w:t>
            </w:r>
          </w:p>
        </w:tc>
        <w:tc>
          <w:tcPr>
            <w:tcW w:w="700" w:type="dxa"/>
            <w:vAlign w:val="center"/>
          </w:tcPr>
          <w:p w14:paraId="19F54CD2">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18</w:t>
            </w:r>
          </w:p>
        </w:tc>
        <w:tc>
          <w:tcPr>
            <w:tcW w:w="701" w:type="dxa"/>
            <w:vAlign w:val="center"/>
          </w:tcPr>
          <w:p w14:paraId="53BE1B2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Merge w:val="continue"/>
            <w:vAlign w:val="center"/>
          </w:tcPr>
          <w:p w14:paraId="63D0257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29580AFB">
        <w:trPr>
          <w:trHeight w:val="43" w:hRule="atLeast"/>
          <w:jc w:val="center"/>
        </w:trPr>
        <w:tc>
          <w:tcPr>
            <w:tcW w:w="424" w:type="dxa"/>
            <w:vMerge w:val="continue"/>
            <w:vAlign w:val="center"/>
          </w:tcPr>
          <w:p w14:paraId="7E20519B">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290776FF">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1272" w:type="dxa"/>
            <w:gridSpan w:val="3"/>
            <w:vMerge w:val="continue"/>
            <w:vAlign w:val="center"/>
          </w:tcPr>
          <w:p w14:paraId="4D6C2214">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854" w:type="dxa"/>
            <w:shd w:val="clear" w:color="auto" w:fill="auto"/>
            <w:vAlign w:val="center"/>
          </w:tcPr>
          <w:p w14:paraId="1020CCD3">
            <w:pPr>
              <w:keepNext w:val="0"/>
              <w:keepLines w:val="0"/>
              <w:pageBreakBefore w:val="0"/>
              <w:widowControl/>
              <w:suppressLineNumbers w:val="0"/>
              <w:kinsoku/>
              <w:wordWrap/>
              <w:topLinePunct w:val="0"/>
              <w:autoSpaceDE/>
              <w:autoSpaceDN/>
              <w:bidi w:val="0"/>
              <w:adjustRightInd/>
              <w:spacing w:line="360" w:lineRule="auto"/>
              <w:jc w:val="center"/>
              <w:textAlignment w:val="center"/>
              <w:rPr>
                <w:rFonts w:hint="eastAsia" w:asciiTheme="minorEastAsia" w:hAnsiTheme="minorEastAsia" w:eastAsiaTheme="minorEastAsia" w:cstheme="minorEastAsia"/>
                <w:color w:val="auto"/>
                <w:kern w:val="2"/>
                <w:sz w:val="24"/>
                <w:szCs w:val="24"/>
                <w:highlight w:val="none"/>
                <w:lang w:val="en-US" w:eastAsia="zh-CN" w:bidi="ar-SA"/>
              </w:rPr>
            </w:pPr>
            <w:r>
              <w:rPr>
                <w:rFonts w:hint="eastAsia" w:asciiTheme="minorEastAsia" w:hAnsiTheme="minorEastAsia" w:eastAsiaTheme="minorEastAsia" w:cstheme="minorEastAsia"/>
                <w:color w:val="auto"/>
                <w:kern w:val="2"/>
                <w:sz w:val="24"/>
                <w:szCs w:val="24"/>
                <w:highlight w:val="none"/>
                <w:lang w:val="en-US" w:eastAsia="zh-CN" w:bidi="ar-SA"/>
              </w:rPr>
              <w:t>X017</w:t>
            </w:r>
          </w:p>
        </w:tc>
        <w:tc>
          <w:tcPr>
            <w:tcW w:w="1978" w:type="dxa"/>
            <w:shd w:val="clear" w:color="auto" w:fill="auto"/>
            <w:vAlign w:val="top"/>
          </w:tcPr>
          <w:p w14:paraId="4B474705">
            <w:pPr>
              <w:keepNext w:val="0"/>
              <w:keepLines w:val="0"/>
              <w:pageBreakBefore w:val="0"/>
              <w:widowControl/>
              <w:suppressLineNumbers w:val="0"/>
              <w:kinsoku/>
              <w:wordWrap/>
              <w:topLinePunct w:val="0"/>
              <w:autoSpaceDE/>
              <w:autoSpaceDN/>
              <w:bidi w:val="0"/>
              <w:adjustRightInd/>
              <w:snapToGrid/>
              <w:spacing w:line="360" w:lineRule="auto"/>
              <w:jc w:val="center"/>
              <w:textAlignment w:val="top"/>
              <w:rPr>
                <w:rFonts w:hint="eastAsia" w:asciiTheme="minorEastAsia" w:hAnsiTheme="minorEastAsia" w:eastAsiaTheme="minorEastAsia" w:cstheme="minorEastAsia"/>
                <w:color w:val="auto"/>
                <w:kern w:val="2"/>
                <w:sz w:val="24"/>
                <w:szCs w:val="24"/>
                <w:highlight w:val="none"/>
                <w:lang w:val="en-US" w:eastAsia="zh-CN" w:bidi="ar-SA"/>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写作</w:t>
            </w:r>
          </w:p>
        </w:tc>
        <w:tc>
          <w:tcPr>
            <w:tcW w:w="775" w:type="dxa"/>
            <w:shd w:val="clear" w:color="auto" w:fill="auto"/>
            <w:vAlign w:val="center"/>
          </w:tcPr>
          <w:p w14:paraId="4995D252">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kern w:val="2"/>
                <w:sz w:val="24"/>
                <w:szCs w:val="24"/>
                <w:highlight w:val="none"/>
                <w:lang w:val="en-US" w:eastAsia="zh-CN" w:bidi="ar-SA"/>
              </w:rPr>
            </w:pPr>
            <w:r>
              <w:rPr>
                <w:rFonts w:hint="eastAsia" w:asciiTheme="minorEastAsia" w:hAnsiTheme="minorEastAsia" w:eastAsiaTheme="minorEastAsia" w:cstheme="minorEastAsia"/>
                <w:color w:val="auto"/>
                <w:sz w:val="24"/>
                <w:szCs w:val="24"/>
                <w:highlight w:val="none"/>
                <w:lang w:val="en-US" w:eastAsia="zh-CN"/>
              </w:rPr>
              <w:t>2</w:t>
            </w:r>
          </w:p>
        </w:tc>
        <w:tc>
          <w:tcPr>
            <w:tcW w:w="475" w:type="dxa"/>
            <w:shd w:val="clear" w:color="auto" w:fill="auto"/>
            <w:vAlign w:val="center"/>
          </w:tcPr>
          <w:p w14:paraId="1BA1958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kern w:val="2"/>
                <w:sz w:val="24"/>
                <w:szCs w:val="24"/>
                <w:highlight w:val="none"/>
                <w:lang w:val="en-US" w:eastAsia="zh-CN" w:bidi="ar-SA"/>
              </w:rPr>
            </w:pPr>
            <w:r>
              <w:rPr>
                <w:rFonts w:hint="eastAsia" w:asciiTheme="minorEastAsia" w:hAnsiTheme="minorEastAsia" w:eastAsiaTheme="minorEastAsia" w:cstheme="minorEastAsia"/>
                <w:color w:val="auto"/>
                <w:sz w:val="24"/>
                <w:szCs w:val="24"/>
                <w:highlight w:val="none"/>
                <w:lang w:val="en-US" w:eastAsia="zh-CN"/>
              </w:rPr>
              <w:t>2</w:t>
            </w:r>
          </w:p>
        </w:tc>
        <w:tc>
          <w:tcPr>
            <w:tcW w:w="700" w:type="dxa"/>
            <w:vAlign w:val="center"/>
          </w:tcPr>
          <w:p w14:paraId="5860BBB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36</w:t>
            </w:r>
          </w:p>
        </w:tc>
        <w:tc>
          <w:tcPr>
            <w:tcW w:w="701" w:type="dxa"/>
            <w:vAlign w:val="center"/>
          </w:tcPr>
          <w:p w14:paraId="319AE02F">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Merge w:val="continue"/>
            <w:vAlign w:val="center"/>
          </w:tcPr>
          <w:p w14:paraId="2FD6C6A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2134F95E">
        <w:trPr>
          <w:trHeight w:val="43" w:hRule="atLeast"/>
          <w:jc w:val="center"/>
        </w:trPr>
        <w:tc>
          <w:tcPr>
            <w:tcW w:w="424" w:type="dxa"/>
            <w:vMerge w:val="continue"/>
            <w:vAlign w:val="center"/>
          </w:tcPr>
          <w:p w14:paraId="0EFBBD1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78510268">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1272" w:type="dxa"/>
            <w:gridSpan w:val="3"/>
            <w:vMerge w:val="continue"/>
            <w:vAlign w:val="center"/>
          </w:tcPr>
          <w:p w14:paraId="1589A69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854" w:type="dxa"/>
            <w:vAlign w:val="center"/>
          </w:tcPr>
          <w:p w14:paraId="0F8E6007">
            <w:pPr>
              <w:keepNext w:val="0"/>
              <w:keepLines w:val="0"/>
              <w:pageBreakBefore w:val="0"/>
              <w:widowControl/>
              <w:suppressLineNumbers w:val="0"/>
              <w:kinsoku/>
              <w:wordWrap/>
              <w:topLinePunct w:val="0"/>
              <w:autoSpaceDE/>
              <w:autoSpaceDN/>
              <w:bidi w:val="0"/>
              <w:adjustRightIn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sz w:val="24"/>
                <w:szCs w:val="24"/>
                <w:highlight w:val="none"/>
              </w:rPr>
              <w:t>X014</w:t>
            </w:r>
          </w:p>
        </w:tc>
        <w:tc>
          <w:tcPr>
            <w:tcW w:w="1978" w:type="dxa"/>
            <w:vAlign w:val="top"/>
          </w:tcPr>
          <w:p w14:paraId="176924BB">
            <w:pPr>
              <w:keepNext w:val="0"/>
              <w:keepLines w:val="0"/>
              <w:pageBreakBefore w:val="0"/>
              <w:widowControl/>
              <w:suppressLineNumbers w:val="0"/>
              <w:kinsoku/>
              <w:wordWrap/>
              <w:topLinePunct w:val="0"/>
              <w:autoSpaceDE/>
              <w:autoSpaceDN/>
              <w:bidi w:val="0"/>
              <w:adjustRightInd/>
              <w:snapToGrid/>
              <w:spacing w:line="360" w:lineRule="auto"/>
              <w:jc w:val="center"/>
              <w:textAlignment w:val="top"/>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中哲史</w:t>
            </w:r>
          </w:p>
        </w:tc>
        <w:tc>
          <w:tcPr>
            <w:tcW w:w="775" w:type="dxa"/>
            <w:vAlign w:val="center"/>
          </w:tcPr>
          <w:p w14:paraId="758E143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1、2</w:t>
            </w:r>
          </w:p>
        </w:tc>
        <w:tc>
          <w:tcPr>
            <w:tcW w:w="475" w:type="dxa"/>
            <w:vAlign w:val="center"/>
          </w:tcPr>
          <w:p w14:paraId="4A312F92">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2</w:t>
            </w:r>
          </w:p>
        </w:tc>
        <w:tc>
          <w:tcPr>
            <w:tcW w:w="700" w:type="dxa"/>
            <w:vAlign w:val="center"/>
          </w:tcPr>
          <w:p w14:paraId="08725A6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36</w:t>
            </w:r>
          </w:p>
        </w:tc>
        <w:tc>
          <w:tcPr>
            <w:tcW w:w="701" w:type="dxa"/>
            <w:vAlign w:val="center"/>
          </w:tcPr>
          <w:p w14:paraId="54A344D6">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Merge w:val="continue"/>
            <w:vAlign w:val="center"/>
          </w:tcPr>
          <w:p w14:paraId="61E138F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1D83F402">
        <w:trPr>
          <w:trHeight w:val="43" w:hRule="atLeast"/>
          <w:jc w:val="center"/>
        </w:trPr>
        <w:tc>
          <w:tcPr>
            <w:tcW w:w="424" w:type="dxa"/>
            <w:vMerge w:val="continue"/>
            <w:vAlign w:val="center"/>
          </w:tcPr>
          <w:p w14:paraId="6699EE5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25" w:type="dxa"/>
            <w:vMerge w:val="continue"/>
            <w:vAlign w:val="center"/>
          </w:tcPr>
          <w:p w14:paraId="0515B1E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1272" w:type="dxa"/>
            <w:gridSpan w:val="3"/>
            <w:vMerge w:val="continue"/>
            <w:vAlign w:val="center"/>
          </w:tcPr>
          <w:p w14:paraId="100366F7">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854" w:type="dxa"/>
            <w:vAlign w:val="center"/>
          </w:tcPr>
          <w:p w14:paraId="7DE6A805">
            <w:pPr>
              <w:keepNext w:val="0"/>
              <w:keepLines w:val="0"/>
              <w:pageBreakBefore w:val="0"/>
              <w:widowControl/>
              <w:suppressLineNumbers w:val="0"/>
              <w:kinsoku/>
              <w:wordWrap/>
              <w:topLinePunct w:val="0"/>
              <w:autoSpaceDE/>
              <w:autoSpaceDN/>
              <w:bidi w:val="0"/>
              <w:adjustRightInd/>
              <w:spacing w:line="360" w:lineRule="auto"/>
              <w:jc w:val="center"/>
              <w:textAlignment w:val="center"/>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X015</w:t>
            </w:r>
          </w:p>
        </w:tc>
        <w:tc>
          <w:tcPr>
            <w:tcW w:w="1978" w:type="dxa"/>
            <w:vAlign w:val="top"/>
          </w:tcPr>
          <w:p w14:paraId="346894C7">
            <w:pPr>
              <w:keepNext w:val="0"/>
              <w:keepLines w:val="0"/>
              <w:pageBreakBefore w:val="0"/>
              <w:widowControl/>
              <w:suppressLineNumbers w:val="0"/>
              <w:kinsoku/>
              <w:wordWrap/>
              <w:topLinePunct w:val="0"/>
              <w:autoSpaceDE/>
              <w:autoSpaceDN/>
              <w:bidi w:val="0"/>
              <w:adjustRightInd/>
              <w:snapToGrid/>
              <w:spacing w:line="360" w:lineRule="auto"/>
              <w:jc w:val="center"/>
              <w:textAlignment w:val="top"/>
              <w:rPr>
                <w:rFonts w:hint="eastAsia" w:asciiTheme="minorEastAsia" w:hAnsiTheme="minorEastAsia" w:eastAsiaTheme="minorEastAsia" w:cstheme="minorEastAsia"/>
                <w:i w:val="0"/>
                <w:iCs w:val="0"/>
                <w:color w:val="auto"/>
                <w:kern w:val="0"/>
                <w:sz w:val="24"/>
                <w:szCs w:val="24"/>
                <w:highlight w:val="none"/>
                <w:u w:val="none"/>
                <w:lang w:val="en-US" w:eastAsia="zh-CN" w:bidi="ar"/>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西哲史</w:t>
            </w:r>
          </w:p>
        </w:tc>
        <w:tc>
          <w:tcPr>
            <w:tcW w:w="775" w:type="dxa"/>
            <w:vAlign w:val="center"/>
          </w:tcPr>
          <w:p w14:paraId="52681E47">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3、4</w:t>
            </w:r>
          </w:p>
        </w:tc>
        <w:tc>
          <w:tcPr>
            <w:tcW w:w="475" w:type="dxa"/>
            <w:vAlign w:val="center"/>
          </w:tcPr>
          <w:p w14:paraId="4A6E4EB7">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2</w:t>
            </w:r>
          </w:p>
        </w:tc>
        <w:tc>
          <w:tcPr>
            <w:tcW w:w="700" w:type="dxa"/>
            <w:vAlign w:val="center"/>
          </w:tcPr>
          <w:p w14:paraId="38666E2F">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36</w:t>
            </w:r>
          </w:p>
        </w:tc>
        <w:tc>
          <w:tcPr>
            <w:tcW w:w="701" w:type="dxa"/>
            <w:vAlign w:val="center"/>
          </w:tcPr>
          <w:p w14:paraId="6B39886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Merge w:val="continue"/>
            <w:vAlign w:val="center"/>
          </w:tcPr>
          <w:p w14:paraId="1D5D8E0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182C7A14">
        <w:trPr>
          <w:trHeight w:val="272" w:hRule="atLeast"/>
          <w:jc w:val="center"/>
        </w:trPr>
        <w:tc>
          <w:tcPr>
            <w:tcW w:w="849" w:type="dxa"/>
            <w:gridSpan w:val="2"/>
            <w:vMerge w:val="restart"/>
            <w:vAlign w:val="center"/>
          </w:tcPr>
          <w:p w14:paraId="390940B6">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r>
              <w:rPr>
                <w:rFonts w:hint="eastAsia" w:asciiTheme="minorEastAsia" w:hAnsiTheme="minorEastAsia" w:eastAsiaTheme="minorEastAsia" w:cstheme="minorEastAsia"/>
                <w:b/>
                <w:bCs/>
                <w:color w:val="auto"/>
                <w:sz w:val="24"/>
                <w:szCs w:val="24"/>
                <w:highlight w:val="none"/>
              </w:rPr>
              <w:t>实</w:t>
            </w:r>
          </w:p>
          <w:p w14:paraId="56B9152F">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r>
              <w:rPr>
                <w:rFonts w:hint="eastAsia" w:asciiTheme="minorEastAsia" w:hAnsiTheme="minorEastAsia" w:eastAsiaTheme="minorEastAsia" w:cstheme="minorEastAsia"/>
                <w:b/>
                <w:bCs/>
                <w:color w:val="auto"/>
                <w:sz w:val="24"/>
                <w:szCs w:val="24"/>
                <w:highlight w:val="none"/>
              </w:rPr>
              <w:t>践</w:t>
            </w:r>
          </w:p>
          <w:p w14:paraId="65B78318">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r>
              <w:rPr>
                <w:rFonts w:hint="eastAsia" w:asciiTheme="minorEastAsia" w:hAnsiTheme="minorEastAsia" w:eastAsiaTheme="minorEastAsia" w:cstheme="minorEastAsia"/>
                <w:b/>
                <w:bCs/>
                <w:color w:val="auto"/>
                <w:sz w:val="24"/>
                <w:szCs w:val="24"/>
                <w:highlight w:val="none"/>
              </w:rPr>
              <w:t>教</w:t>
            </w:r>
          </w:p>
          <w:p w14:paraId="2723FCED">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r>
              <w:rPr>
                <w:rFonts w:hint="eastAsia" w:asciiTheme="minorEastAsia" w:hAnsiTheme="minorEastAsia" w:eastAsiaTheme="minorEastAsia" w:cstheme="minorEastAsia"/>
                <w:b/>
                <w:bCs/>
                <w:color w:val="auto"/>
                <w:sz w:val="24"/>
                <w:szCs w:val="24"/>
                <w:highlight w:val="none"/>
              </w:rPr>
              <w:t>学</w:t>
            </w:r>
          </w:p>
          <w:p w14:paraId="6DF5C9E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r>
              <w:rPr>
                <w:rFonts w:hint="eastAsia" w:asciiTheme="minorEastAsia" w:hAnsiTheme="minorEastAsia" w:eastAsiaTheme="minorEastAsia" w:cstheme="minorEastAsia"/>
                <w:b/>
                <w:bCs/>
                <w:color w:val="auto"/>
                <w:sz w:val="24"/>
                <w:szCs w:val="24"/>
                <w:highlight w:val="none"/>
              </w:rPr>
              <w:t>环</w:t>
            </w:r>
          </w:p>
          <w:p w14:paraId="2AA75077">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r>
              <w:rPr>
                <w:rFonts w:hint="eastAsia" w:asciiTheme="minorEastAsia" w:hAnsiTheme="minorEastAsia" w:eastAsiaTheme="minorEastAsia" w:cstheme="minorEastAsia"/>
                <w:b/>
                <w:bCs/>
                <w:color w:val="auto"/>
                <w:sz w:val="24"/>
                <w:szCs w:val="24"/>
                <w:highlight w:val="none"/>
              </w:rPr>
              <w:t>节</w:t>
            </w:r>
          </w:p>
        </w:tc>
        <w:tc>
          <w:tcPr>
            <w:tcW w:w="1272" w:type="dxa"/>
            <w:gridSpan w:val="3"/>
            <w:vMerge w:val="restart"/>
            <w:vAlign w:val="center"/>
          </w:tcPr>
          <w:p w14:paraId="01EEAE07">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r>
              <w:rPr>
                <w:rFonts w:hint="eastAsia" w:asciiTheme="minorEastAsia" w:hAnsiTheme="minorEastAsia" w:eastAsiaTheme="minorEastAsia" w:cstheme="minorEastAsia"/>
                <w:b/>
                <w:bCs/>
                <w:color w:val="auto"/>
                <w:sz w:val="24"/>
                <w:szCs w:val="24"/>
                <w:highlight w:val="none"/>
                <w:lang w:val="en-US" w:eastAsia="zh-CN"/>
              </w:rPr>
              <w:t>普通实践课</w:t>
            </w:r>
          </w:p>
        </w:tc>
        <w:tc>
          <w:tcPr>
            <w:tcW w:w="854" w:type="dxa"/>
            <w:vAlign w:val="center"/>
          </w:tcPr>
          <w:p w14:paraId="16F97B2B">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S001</w:t>
            </w:r>
          </w:p>
        </w:tc>
        <w:tc>
          <w:tcPr>
            <w:tcW w:w="1978" w:type="dxa"/>
            <w:vAlign w:val="center"/>
          </w:tcPr>
          <w:p w14:paraId="2FE599BD">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毕业论文</w:t>
            </w:r>
          </w:p>
        </w:tc>
        <w:tc>
          <w:tcPr>
            <w:tcW w:w="775" w:type="dxa"/>
            <w:vAlign w:val="center"/>
          </w:tcPr>
          <w:p w14:paraId="37E6EAD1">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7、8</w:t>
            </w:r>
          </w:p>
        </w:tc>
        <w:tc>
          <w:tcPr>
            <w:tcW w:w="475" w:type="dxa"/>
            <w:vAlign w:val="center"/>
          </w:tcPr>
          <w:p w14:paraId="4BD9A3C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4</w:t>
            </w:r>
          </w:p>
        </w:tc>
        <w:tc>
          <w:tcPr>
            <w:tcW w:w="700" w:type="dxa"/>
            <w:vAlign w:val="center"/>
          </w:tcPr>
          <w:p w14:paraId="0EF49D22">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p>
        </w:tc>
        <w:tc>
          <w:tcPr>
            <w:tcW w:w="701" w:type="dxa"/>
            <w:vAlign w:val="center"/>
          </w:tcPr>
          <w:p w14:paraId="31BF023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72</w:t>
            </w:r>
          </w:p>
        </w:tc>
        <w:tc>
          <w:tcPr>
            <w:tcW w:w="763" w:type="dxa"/>
            <w:vAlign w:val="center"/>
          </w:tcPr>
          <w:p w14:paraId="25FE7467">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2C87D56A">
        <w:trPr>
          <w:trHeight w:val="272" w:hRule="atLeast"/>
          <w:jc w:val="center"/>
        </w:trPr>
        <w:tc>
          <w:tcPr>
            <w:tcW w:w="849" w:type="dxa"/>
            <w:gridSpan w:val="2"/>
            <w:vMerge w:val="continue"/>
            <w:vAlign w:val="center"/>
          </w:tcPr>
          <w:p w14:paraId="0EBBC406">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1272" w:type="dxa"/>
            <w:gridSpan w:val="3"/>
            <w:vMerge w:val="continue"/>
            <w:vAlign w:val="center"/>
          </w:tcPr>
          <w:p w14:paraId="6C7A3134">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854" w:type="dxa"/>
            <w:vAlign w:val="center"/>
          </w:tcPr>
          <w:p w14:paraId="1D214470">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S002</w:t>
            </w:r>
          </w:p>
        </w:tc>
        <w:tc>
          <w:tcPr>
            <w:tcW w:w="1978" w:type="dxa"/>
            <w:vAlign w:val="center"/>
          </w:tcPr>
          <w:p w14:paraId="305B9577">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毕业实习</w:t>
            </w:r>
          </w:p>
        </w:tc>
        <w:tc>
          <w:tcPr>
            <w:tcW w:w="775" w:type="dxa"/>
            <w:vAlign w:val="center"/>
          </w:tcPr>
          <w:p w14:paraId="51607D0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8</w:t>
            </w:r>
          </w:p>
        </w:tc>
        <w:tc>
          <w:tcPr>
            <w:tcW w:w="475" w:type="dxa"/>
            <w:vAlign w:val="center"/>
          </w:tcPr>
          <w:p w14:paraId="6B109F92">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4</w:t>
            </w:r>
          </w:p>
        </w:tc>
        <w:tc>
          <w:tcPr>
            <w:tcW w:w="700" w:type="dxa"/>
            <w:vAlign w:val="center"/>
          </w:tcPr>
          <w:p w14:paraId="1C86EC74">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p>
        </w:tc>
        <w:tc>
          <w:tcPr>
            <w:tcW w:w="701" w:type="dxa"/>
            <w:vAlign w:val="center"/>
          </w:tcPr>
          <w:p w14:paraId="7B75E01D">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54</w:t>
            </w:r>
          </w:p>
        </w:tc>
        <w:tc>
          <w:tcPr>
            <w:tcW w:w="763" w:type="dxa"/>
            <w:vAlign w:val="center"/>
          </w:tcPr>
          <w:p w14:paraId="015EF1B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每学年护校</w:t>
            </w:r>
          </w:p>
        </w:tc>
      </w:tr>
      <w:tr w14:paraId="4BF8B469">
        <w:trPr>
          <w:trHeight w:val="272" w:hRule="atLeast"/>
          <w:jc w:val="center"/>
        </w:trPr>
        <w:tc>
          <w:tcPr>
            <w:tcW w:w="849" w:type="dxa"/>
            <w:gridSpan w:val="2"/>
            <w:vMerge w:val="continue"/>
            <w:vAlign w:val="center"/>
          </w:tcPr>
          <w:p w14:paraId="7720694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1272" w:type="dxa"/>
            <w:gridSpan w:val="3"/>
            <w:vMerge w:val="restart"/>
            <w:vAlign w:val="center"/>
          </w:tcPr>
          <w:p w14:paraId="6D94113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r>
              <w:rPr>
                <w:rFonts w:hint="eastAsia" w:asciiTheme="minorEastAsia" w:hAnsiTheme="minorEastAsia" w:eastAsiaTheme="minorEastAsia" w:cstheme="minorEastAsia"/>
                <w:b/>
                <w:bCs/>
                <w:color w:val="auto"/>
                <w:sz w:val="24"/>
                <w:szCs w:val="24"/>
                <w:highlight w:val="none"/>
                <w:lang w:val="en-US" w:eastAsia="zh-CN"/>
              </w:rPr>
              <w:t>宗教</w:t>
            </w:r>
          </w:p>
          <w:p w14:paraId="52ACD11B">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r>
              <w:rPr>
                <w:rFonts w:hint="eastAsia" w:asciiTheme="minorEastAsia" w:hAnsiTheme="minorEastAsia" w:eastAsiaTheme="minorEastAsia" w:cstheme="minorEastAsia"/>
                <w:b/>
                <w:bCs/>
                <w:color w:val="auto"/>
                <w:sz w:val="24"/>
                <w:szCs w:val="24"/>
                <w:highlight w:val="none"/>
                <w:lang w:val="en-US" w:eastAsia="zh-CN"/>
              </w:rPr>
              <w:t>类似</w:t>
            </w:r>
          </w:p>
          <w:p w14:paraId="2376CFB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r>
              <w:rPr>
                <w:rFonts w:hint="eastAsia" w:asciiTheme="minorEastAsia" w:hAnsiTheme="minorEastAsia" w:eastAsiaTheme="minorEastAsia" w:cstheme="minorEastAsia"/>
                <w:b/>
                <w:bCs/>
                <w:color w:val="auto"/>
                <w:sz w:val="24"/>
                <w:szCs w:val="24"/>
                <w:highlight w:val="none"/>
                <w:lang w:val="en-US" w:eastAsia="zh-CN"/>
              </w:rPr>
              <w:t>践课</w:t>
            </w:r>
          </w:p>
        </w:tc>
        <w:tc>
          <w:tcPr>
            <w:tcW w:w="854" w:type="dxa"/>
            <w:vAlign w:val="center"/>
          </w:tcPr>
          <w:p w14:paraId="1482933E">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S003</w:t>
            </w:r>
          </w:p>
        </w:tc>
        <w:tc>
          <w:tcPr>
            <w:tcW w:w="1978" w:type="dxa"/>
            <w:vAlign w:val="center"/>
          </w:tcPr>
          <w:p w14:paraId="2936A31B">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sz w:val="24"/>
                <w:szCs w:val="24"/>
                <w:highlight w:val="none"/>
                <w:lang w:eastAsia="zh-CN"/>
              </w:rPr>
            </w:pPr>
            <w:r>
              <w:rPr>
                <w:rFonts w:hint="eastAsia" w:asciiTheme="minorEastAsia" w:hAnsiTheme="minorEastAsia" w:eastAsiaTheme="minorEastAsia" w:cstheme="minorEastAsia"/>
                <w:b w:val="0"/>
                <w:bCs w:val="0"/>
                <w:color w:val="auto"/>
                <w:kern w:val="0"/>
                <w:sz w:val="24"/>
                <w:szCs w:val="24"/>
                <w:highlight w:val="none"/>
              </w:rPr>
              <w:t>佛七</w:t>
            </w:r>
          </w:p>
        </w:tc>
        <w:tc>
          <w:tcPr>
            <w:tcW w:w="775" w:type="dxa"/>
            <w:vAlign w:val="center"/>
          </w:tcPr>
          <w:p w14:paraId="43D8E1C2">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75" w:type="dxa"/>
            <w:vAlign w:val="center"/>
          </w:tcPr>
          <w:p w14:paraId="6474B259">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b w:val="0"/>
                <w:bCs w:val="0"/>
                <w:color w:val="auto"/>
                <w:kern w:val="0"/>
                <w:sz w:val="24"/>
                <w:szCs w:val="24"/>
                <w:highlight w:val="none"/>
                <w:lang w:val="en-US" w:eastAsia="zh-CN"/>
              </w:rPr>
              <w:t xml:space="preserve">2 </w:t>
            </w:r>
          </w:p>
        </w:tc>
        <w:tc>
          <w:tcPr>
            <w:tcW w:w="700" w:type="dxa"/>
            <w:vAlign w:val="center"/>
          </w:tcPr>
          <w:p w14:paraId="504806E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p>
        </w:tc>
        <w:tc>
          <w:tcPr>
            <w:tcW w:w="701" w:type="dxa"/>
            <w:vAlign w:val="center"/>
          </w:tcPr>
          <w:p w14:paraId="7B1EF76B">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sz w:val="24"/>
                <w:szCs w:val="24"/>
                <w:highlight w:val="none"/>
                <w:lang w:val="en-US" w:eastAsia="zh-CN"/>
              </w:rPr>
              <w:t>18</w:t>
            </w:r>
          </w:p>
        </w:tc>
        <w:tc>
          <w:tcPr>
            <w:tcW w:w="763" w:type="dxa"/>
            <w:vMerge w:val="restart"/>
            <w:vAlign w:val="center"/>
          </w:tcPr>
          <w:p w14:paraId="4E0FD807">
            <w:pPr>
              <w:pStyle w:val="34"/>
              <w:pageBreakBefore w:val="0"/>
              <w:kinsoku/>
              <w:wordWrap/>
              <w:overflowPunct w:val="0"/>
              <w:topLinePunct w:val="0"/>
              <w:autoSpaceDE/>
              <w:autoSpaceDN/>
              <w:bidi w:val="0"/>
              <w:adjustRightInd/>
              <w:snapToGrid/>
              <w:spacing w:line="360" w:lineRule="auto"/>
              <w:ind w:left="0" w:leftChars="0" w:firstLine="0" w:firstLineChars="0"/>
              <w:jc w:val="both"/>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b w:val="0"/>
                <w:bCs w:val="0"/>
                <w:color w:val="auto"/>
                <w:w w:val="80"/>
                <w:sz w:val="24"/>
                <w:szCs w:val="24"/>
                <w:highlight w:val="none"/>
                <w:lang w:val="en-US" w:eastAsia="zh-CN"/>
              </w:rPr>
              <w:t>出勤率达85％得相应学分</w:t>
            </w:r>
          </w:p>
        </w:tc>
      </w:tr>
      <w:tr w14:paraId="4960E9F7">
        <w:trPr>
          <w:trHeight w:val="272" w:hRule="atLeast"/>
          <w:jc w:val="center"/>
        </w:trPr>
        <w:tc>
          <w:tcPr>
            <w:tcW w:w="849" w:type="dxa"/>
            <w:gridSpan w:val="2"/>
            <w:vMerge w:val="continue"/>
            <w:vAlign w:val="center"/>
          </w:tcPr>
          <w:p w14:paraId="2AA61897">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1272" w:type="dxa"/>
            <w:gridSpan w:val="3"/>
            <w:vMerge w:val="continue"/>
            <w:vAlign w:val="center"/>
          </w:tcPr>
          <w:p w14:paraId="7648D477">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854" w:type="dxa"/>
            <w:vAlign w:val="center"/>
          </w:tcPr>
          <w:p w14:paraId="6DA4A98A">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S004</w:t>
            </w:r>
          </w:p>
        </w:tc>
        <w:tc>
          <w:tcPr>
            <w:tcW w:w="1978" w:type="dxa"/>
            <w:vAlign w:val="center"/>
          </w:tcPr>
          <w:p w14:paraId="4D072675">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b w:val="0"/>
                <w:bCs w:val="0"/>
                <w:color w:val="auto"/>
                <w:kern w:val="0"/>
                <w:sz w:val="24"/>
                <w:szCs w:val="24"/>
                <w:highlight w:val="none"/>
              </w:rPr>
              <w:t>经七</w:t>
            </w:r>
          </w:p>
        </w:tc>
        <w:tc>
          <w:tcPr>
            <w:tcW w:w="775" w:type="dxa"/>
            <w:vAlign w:val="center"/>
          </w:tcPr>
          <w:p w14:paraId="7D4ECD54">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rPr>
            </w:pPr>
            <w:r>
              <w:rPr>
                <w:rFonts w:hint="eastAsia" w:asciiTheme="minorEastAsia" w:hAnsiTheme="minorEastAsia" w:eastAsiaTheme="minorEastAsia" w:cstheme="minorEastAsia"/>
                <w:color w:val="auto"/>
                <w:sz w:val="24"/>
                <w:szCs w:val="24"/>
                <w:highlight w:val="none"/>
                <w:lang w:val="en-US"/>
              </w:rPr>
              <w:t>1-8</w:t>
            </w:r>
          </w:p>
        </w:tc>
        <w:tc>
          <w:tcPr>
            <w:tcW w:w="475" w:type="dxa"/>
            <w:vAlign w:val="center"/>
          </w:tcPr>
          <w:p w14:paraId="7FFDC6B1">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b w:val="0"/>
                <w:bCs w:val="0"/>
                <w:color w:val="auto"/>
                <w:kern w:val="0"/>
                <w:sz w:val="24"/>
                <w:szCs w:val="24"/>
                <w:highlight w:val="none"/>
                <w:lang w:val="en-US" w:eastAsia="zh-CN"/>
              </w:rPr>
              <w:t xml:space="preserve">2 </w:t>
            </w:r>
          </w:p>
        </w:tc>
        <w:tc>
          <w:tcPr>
            <w:tcW w:w="700" w:type="dxa"/>
            <w:vAlign w:val="center"/>
          </w:tcPr>
          <w:p w14:paraId="70D7B744">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p>
        </w:tc>
        <w:tc>
          <w:tcPr>
            <w:tcW w:w="701" w:type="dxa"/>
            <w:vAlign w:val="center"/>
          </w:tcPr>
          <w:p w14:paraId="23248C4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sz w:val="24"/>
                <w:szCs w:val="24"/>
                <w:highlight w:val="none"/>
                <w:lang w:val="en-US" w:eastAsia="zh-CN"/>
              </w:rPr>
              <w:t>36</w:t>
            </w:r>
          </w:p>
        </w:tc>
        <w:tc>
          <w:tcPr>
            <w:tcW w:w="763" w:type="dxa"/>
            <w:vMerge w:val="continue"/>
            <w:vAlign w:val="center"/>
          </w:tcPr>
          <w:p w14:paraId="731656FF">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7C404A77">
        <w:trPr>
          <w:trHeight w:val="272" w:hRule="atLeast"/>
          <w:jc w:val="center"/>
        </w:trPr>
        <w:tc>
          <w:tcPr>
            <w:tcW w:w="849" w:type="dxa"/>
            <w:gridSpan w:val="2"/>
            <w:vMerge w:val="continue"/>
            <w:vAlign w:val="center"/>
          </w:tcPr>
          <w:p w14:paraId="693EAB86">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1272" w:type="dxa"/>
            <w:gridSpan w:val="3"/>
            <w:vMerge w:val="continue"/>
            <w:vAlign w:val="center"/>
          </w:tcPr>
          <w:p w14:paraId="2DA629A7">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854" w:type="dxa"/>
            <w:vAlign w:val="center"/>
          </w:tcPr>
          <w:p w14:paraId="29D008B0">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S005</w:t>
            </w:r>
          </w:p>
        </w:tc>
        <w:tc>
          <w:tcPr>
            <w:tcW w:w="1978" w:type="dxa"/>
            <w:vAlign w:val="center"/>
          </w:tcPr>
          <w:p w14:paraId="58BB74D2">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kern w:val="0"/>
                <w:sz w:val="24"/>
                <w:szCs w:val="24"/>
                <w:highlight w:val="none"/>
              </w:rPr>
              <w:t>禅七</w:t>
            </w:r>
          </w:p>
        </w:tc>
        <w:tc>
          <w:tcPr>
            <w:tcW w:w="775" w:type="dxa"/>
            <w:vAlign w:val="center"/>
          </w:tcPr>
          <w:p w14:paraId="1A005187">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2、4、6、8</w:t>
            </w:r>
          </w:p>
        </w:tc>
        <w:tc>
          <w:tcPr>
            <w:tcW w:w="475" w:type="dxa"/>
            <w:vAlign w:val="center"/>
          </w:tcPr>
          <w:p w14:paraId="21D56405">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kern w:val="0"/>
                <w:sz w:val="24"/>
                <w:szCs w:val="24"/>
                <w:highlight w:val="none"/>
                <w:lang w:val="en-US" w:eastAsia="zh-CN"/>
              </w:rPr>
              <w:t xml:space="preserve">2 </w:t>
            </w:r>
          </w:p>
        </w:tc>
        <w:tc>
          <w:tcPr>
            <w:tcW w:w="700" w:type="dxa"/>
            <w:vAlign w:val="center"/>
          </w:tcPr>
          <w:p w14:paraId="3C594697">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p>
        </w:tc>
        <w:tc>
          <w:tcPr>
            <w:tcW w:w="701" w:type="dxa"/>
            <w:vAlign w:val="center"/>
          </w:tcPr>
          <w:p w14:paraId="5B00378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sz w:val="24"/>
                <w:szCs w:val="24"/>
                <w:highlight w:val="none"/>
                <w:lang w:val="en-US" w:eastAsia="zh-CN"/>
              </w:rPr>
              <w:t>36</w:t>
            </w:r>
          </w:p>
        </w:tc>
        <w:tc>
          <w:tcPr>
            <w:tcW w:w="763" w:type="dxa"/>
            <w:vMerge w:val="continue"/>
            <w:vAlign w:val="center"/>
          </w:tcPr>
          <w:p w14:paraId="6865B34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1CA7EEE8">
        <w:trPr>
          <w:trHeight w:val="272" w:hRule="atLeast"/>
          <w:jc w:val="center"/>
        </w:trPr>
        <w:tc>
          <w:tcPr>
            <w:tcW w:w="849" w:type="dxa"/>
            <w:gridSpan w:val="2"/>
            <w:vMerge w:val="continue"/>
            <w:vAlign w:val="center"/>
          </w:tcPr>
          <w:p w14:paraId="71C2ED1D">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1272" w:type="dxa"/>
            <w:gridSpan w:val="3"/>
            <w:vMerge w:val="continue"/>
            <w:vAlign w:val="center"/>
          </w:tcPr>
          <w:p w14:paraId="059D02DB">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854" w:type="dxa"/>
            <w:vAlign w:val="center"/>
          </w:tcPr>
          <w:p w14:paraId="32E38BA0">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S006</w:t>
            </w:r>
          </w:p>
        </w:tc>
        <w:tc>
          <w:tcPr>
            <w:tcW w:w="1978" w:type="dxa"/>
            <w:vAlign w:val="center"/>
          </w:tcPr>
          <w:p w14:paraId="2AD152F1">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kern w:val="0"/>
                <w:sz w:val="24"/>
                <w:szCs w:val="24"/>
                <w:highlight w:val="none"/>
              </w:rPr>
              <w:t>早晚课诵等</w:t>
            </w:r>
          </w:p>
        </w:tc>
        <w:tc>
          <w:tcPr>
            <w:tcW w:w="775" w:type="dxa"/>
            <w:vAlign w:val="center"/>
          </w:tcPr>
          <w:p w14:paraId="353FD6B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rPr>
            </w:pPr>
            <w:r>
              <w:rPr>
                <w:rFonts w:hint="eastAsia" w:asciiTheme="minorEastAsia" w:hAnsiTheme="minorEastAsia" w:eastAsiaTheme="minorEastAsia" w:cstheme="minorEastAsia"/>
                <w:color w:val="auto"/>
                <w:sz w:val="24"/>
                <w:szCs w:val="24"/>
                <w:highlight w:val="none"/>
                <w:lang w:val="en-US"/>
              </w:rPr>
              <w:t>1-8</w:t>
            </w:r>
          </w:p>
        </w:tc>
        <w:tc>
          <w:tcPr>
            <w:tcW w:w="475" w:type="dxa"/>
            <w:vAlign w:val="center"/>
          </w:tcPr>
          <w:p w14:paraId="0A1106E5">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kern w:val="0"/>
                <w:sz w:val="24"/>
                <w:szCs w:val="24"/>
                <w:highlight w:val="none"/>
                <w:lang w:val="en-US" w:eastAsia="zh-CN"/>
              </w:rPr>
              <w:t>4</w:t>
            </w:r>
          </w:p>
        </w:tc>
        <w:tc>
          <w:tcPr>
            <w:tcW w:w="700" w:type="dxa"/>
            <w:vAlign w:val="center"/>
          </w:tcPr>
          <w:p w14:paraId="4F734E4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p>
        </w:tc>
        <w:tc>
          <w:tcPr>
            <w:tcW w:w="701" w:type="dxa"/>
            <w:vAlign w:val="center"/>
          </w:tcPr>
          <w:p w14:paraId="2D71C416">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sz w:val="24"/>
                <w:szCs w:val="24"/>
                <w:highlight w:val="none"/>
                <w:lang w:val="en-US" w:eastAsia="zh-CN"/>
              </w:rPr>
              <w:t>72</w:t>
            </w:r>
          </w:p>
        </w:tc>
        <w:tc>
          <w:tcPr>
            <w:tcW w:w="763" w:type="dxa"/>
            <w:vMerge w:val="continue"/>
            <w:vAlign w:val="center"/>
          </w:tcPr>
          <w:p w14:paraId="746501F8">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46B6DBDA">
        <w:trPr>
          <w:trHeight w:val="272" w:hRule="atLeast"/>
          <w:jc w:val="center"/>
        </w:trPr>
        <w:tc>
          <w:tcPr>
            <w:tcW w:w="849" w:type="dxa"/>
            <w:gridSpan w:val="2"/>
            <w:vMerge w:val="continue"/>
            <w:vAlign w:val="center"/>
          </w:tcPr>
          <w:p w14:paraId="350A4D3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1272" w:type="dxa"/>
            <w:gridSpan w:val="3"/>
            <w:vMerge w:val="continue"/>
            <w:vAlign w:val="center"/>
          </w:tcPr>
          <w:p w14:paraId="48E1FD3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rPr>
            </w:pPr>
          </w:p>
        </w:tc>
        <w:tc>
          <w:tcPr>
            <w:tcW w:w="854" w:type="dxa"/>
            <w:vAlign w:val="center"/>
          </w:tcPr>
          <w:p w14:paraId="1AF7FC41">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S007</w:t>
            </w:r>
          </w:p>
        </w:tc>
        <w:tc>
          <w:tcPr>
            <w:tcW w:w="1978" w:type="dxa"/>
            <w:vAlign w:val="center"/>
          </w:tcPr>
          <w:p w14:paraId="63BC0DB7">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kern w:val="0"/>
                <w:sz w:val="24"/>
                <w:szCs w:val="24"/>
                <w:highlight w:val="none"/>
                <w:lang w:val="en-US" w:eastAsia="zh-CN"/>
              </w:rPr>
              <w:t>布萨</w:t>
            </w:r>
          </w:p>
        </w:tc>
        <w:tc>
          <w:tcPr>
            <w:tcW w:w="775" w:type="dxa"/>
            <w:vAlign w:val="center"/>
          </w:tcPr>
          <w:p w14:paraId="025788B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rPr>
            </w:pPr>
            <w:r>
              <w:rPr>
                <w:rFonts w:hint="eastAsia" w:asciiTheme="minorEastAsia" w:hAnsiTheme="minorEastAsia" w:eastAsiaTheme="minorEastAsia" w:cstheme="minorEastAsia"/>
                <w:color w:val="auto"/>
                <w:sz w:val="24"/>
                <w:szCs w:val="24"/>
                <w:highlight w:val="none"/>
                <w:lang w:val="en-US"/>
              </w:rPr>
              <w:t>1-8</w:t>
            </w:r>
          </w:p>
        </w:tc>
        <w:tc>
          <w:tcPr>
            <w:tcW w:w="475" w:type="dxa"/>
            <w:vAlign w:val="center"/>
          </w:tcPr>
          <w:p w14:paraId="5C296D62">
            <w:pPr>
              <w:pageBreakBefore w:val="0"/>
              <w:kinsoku/>
              <w:wordWrap/>
              <w:overflowPunct w:val="0"/>
              <w:topLinePunct w:val="0"/>
              <w:autoSpaceDE/>
              <w:autoSpaceDN/>
              <w:bidi w:val="0"/>
              <w:adjustRightInd/>
              <w:snapToGrid/>
              <w:spacing w:line="360" w:lineRule="auto"/>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2</w:t>
            </w:r>
          </w:p>
        </w:tc>
        <w:tc>
          <w:tcPr>
            <w:tcW w:w="700" w:type="dxa"/>
            <w:vAlign w:val="center"/>
          </w:tcPr>
          <w:p w14:paraId="6053A9B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p>
        </w:tc>
        <w:tc>
          <w:tcPr>
            <w:tcW w:w="701" w:type="dxa"/>
            <w:vAlign w:val="center"/>
          </w:tcPr>
          <w:p w14:paraId="2FE334B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sz w:val="24"/>
                <w:szCs w:val="24"/>
                <w:highlight w:val="none"/>
                <w:lang w:val="en-US" w:eastAsia="zh-CN"/>
              </w:rPr>
              <w:t>18</w:t>
            </w:r>
          </w:p>
        </w:tc>
        <w:tc>
          <w:tcPr>
            <w:tcW w:w="763" w:type="dxa"/>
            <w:vMerge w:val="continue"/>
            <w:vAlign w:val="center"/>
          </w:tcPr>
          <w:p w14:paraId="2EE40B1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3E5839B5">
        <w:trPr>
          <w:trHeight w:val="375" w:hRule="atLeast"/>
          <w:jc w:val="center"/>
        </w:trPr>
        <w:tc>
          <w:tcPr>
            <w:tcW w:w="849" w:type="dxa"/>
            <w:gridSpan w:val="2"/>
            <w:vMerge w:val="continue"/>
            <w:vAlign w:val="center"/>
          </w:tcPr>
          <w:p w14:paraId="547AEF62">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636" w:type="dxa"/>
            <w:gridSpan w:val="2"/>
            <w:vMerge w:val="restart"/>
            <w:vAlign w:val="center"/>
          </w:tcPr>
          <w:p w14:paraId="26FBF80B">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r>
              <w:rPr>
                <w:rFonts w:hint="eastAsia" w:asciiTheme="minorEastAsia" w:hAnsiTheme="minorEastAsia" w:eastAsiaTheme="minorEastAsia" w:cstheme="minorEastAsia"/>
                <w:b/>
                <w:bCs/>
                <w:color w:val="auto"/>
                <w:sz w:val="24"/>
                <w:szCs w:val="24"/>
                <w:highlight w:val="none"/>
                <w:lang w:val="en-US" w:eastAsia="zh-CN"/>
              </w:rPr>
              <w:t>五育实践课</w:t>
            </w:r>
          </w:p>
        </w:tc>
        <w:tc>
          <w:tcPr>
            <w:tcW w:w="636" w:type="dxa"/>
            <w:vMerge w:val="restart"/>
            <w:vAlign w:val="center"/>
          </w:tcPr>
          <w:p w14:paraId="17EFA90D">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r>
              <w:rPr>
                <w:rFonts w:hint="eastAsia" w:asciiTheme="minorEastAsia" w:hAnsiTheme="minorEastAsia" w:eastAsiaTheme="minorEastAsia" w:cstheme="minorEastAsia"/>
                <w:b/>
                <w:bCs/>
                <w:color w:val="auto"/>
                <w:sz w:val="24"/>
                <w:szCs w:val="24"/>
                <w:highlight w:val="none"/>
                <w:lang w:val="en-US" w:eastAsia="zh-CN"/>
              </w:rPr>
              <w:t>的</w:t>
            </w:r>
          </w:p>
        </w:tc>
        <w:tc>
          <w:tcPr>
            <w:tcW w:w="854" w:type="dxa"/>
            <w:vAlign w:val="center"/>
          </w:tcPr>
          <w:p w14:paraId="0BD87F1B">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S008</w:t>
            </w:r>
          </w:p>
        </w:tc>
        <w:tc>
          <w:tcPr>
            <w:tcW w:w="1978" w:type="dxa"/>
            <w:vAlign w:val="top"/>
          </w:tcPr>
          <w:p w14:paraId="4D4129CF">
            <w:pPr>
              <w:keepNext w:val="0"/>
              <w:keepLines w:val="0"/>
              <w:pageBreakBefore w:val="0"/>
              <w:widowControl w:val="0"/>
              <w:shd w:val="clear"/>
              <w:kinsoku/>
              <w:wordWrap/>
              <w:overflowPunct/>
              <w:topLinePunct w:val="0"/>
              <w:autoSpaceDE/>
              <w:autoSpaceDN/>
              <w:bidi w:val="0"/>
              <w:adjustRightInd/>
              <w:snapToGrid/>
              <w:spacing w:line="360" w:lineRule="auto"/>
              <w:ind w:left="0" w:leftChars="0" w:right="0" w:rightChars="0" w:firstLine="0" w:firstLineChars="0"/>
              <w:jc w:val="both"/>
              <w:textAlignment w:val="auto"/>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b w:val="0"/>
                <w:bCs w:val="0"/>
                <w:color w:val="auto"/>
                <w:spacing w:val="4"/>
                <w:sz w:val="24"/>
                <w:szCs w:val="24"/>
                <w:highlight w:val="none"/>
                <w:lang w:val="en-US" w:eastAsia="zh-CN"/>
              </w:rPr>
              <w:t>红色基地参学</w:t>
            </w:r>
          </w:p>
        </w:tc>
        <w:tc>
          <w:tcPr>
            <w:tcW w:w="775" w:type="dxa"/>
            <w:vMerge w:val="restart"/>
            <w:vAlign w:val="center"/>
          </w:tcPr>
          <w:p w14:paraId="14B9CB70">
            <w:pPr>
              <w:keepNext w:val="0"/>
              <w:keepLines w:val="0"/>
              <w:pageBreakBefore w:val="0"/>
              <w:widowControl/>
              <w:suppressLineNumbers w:val="0"/>
              <w:kinsoku/>
              <w:wordWrap/>
              <w:topLinePunct w:val="0"/>
              <w:autoSpaceDE/>
              <w:autoSpaceDN/>
              <w:bidi w:val="0"/>
              <w:adjustRightInd/>
              <w:snapToGrid/>
              <w:spacing w:line="360" w:lineRule="auto"/>
              <w:jc w:val="left"/>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b w:val="0"/>
                <w:bCs w:val="0"/>
                <w:color w:val="auto"/>
                <w:spacing w:val="4"/>
                <w:sz w:val="24"/>
                <w:szCs w:val="24"/>
                <w:highlight w:val="none"/>
                <w:lang w:val="en-US" w:eastAsia="zh-CN"/>
              </w:rPr>
              <w:t>灵活安排</w:t>
            </w:r>
          </w:p>
          <w:p w14:paraId="694D208D">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p>
        </w:tc>
        <w:tc>
          <w:tcPr>
            <w:tcW w:w="475" w:type="dxa"/>
            <w:vMerge w:val="restart"/>
            <w:vAlign w:val="center"/>
          </w:tcPr>
          <w:p w14:paraId="4BC0FDE2">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w:t>
            </w:r>
          </w:p>
        </w:tc>
        <w:tc>
          <w:tcPr>
            <w:tcW w:w="700" w:type="dxa"/>
            <w:vAlign w:val="center"/>
          </w:tcPr>
          <w:p w14:paraId="6D45E247">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p>
        </w:tc>
        <w:tc>
          <w:tcPr>
            <w:tcW w:w="701" w:type="dxa"/>
            <w:vMerge w:val="restart"/>
            <w:vAlign w:val="center"/>
          </w:tcPr>
          <w:p w14:paraId="74956CC1">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18</w:t>
            </w:r>
          </w:p>
        </w:tc>
        <w:tc>
          <w:tcPr>
            <w:tcW w:w="763" w:type="dxa"/>
            <w:vAlign w:val="center"/>
          </w:tcPr>
          <w:p w14:paraId="0F5BE0CD">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6DE35F37">
        <w:trPr>
          <w:trHeight w:val="272" w:hRule="atLeast"/>
          <w:jc w:val="center"/>
        </w:trPr>
        <w:tc>
          <w:tcPr>
            <w:tcW w:w="849" w:type="dxa"/>
            <w:gridSpan w:val="2"/>
            <w:vMerge w:val="continue"/>
            <w:vAlign w:val="center"/>
          </w:tcPr>
          <w:p w14:paraId="1ACEB5E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636" w:type="dxa"/>
            <w:gridSpan w:val="2"/>
            <w:vMerge w:val="continue"/>
            <w:vAlign w:val="center"/>
          </w:tcPr>
          <w:p w14:paraId="266E553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636" w:type="dxa"/>
            <w:vMerge w:val="continue"/>
            <w:vAlign w:val="center"/>
          </w:tcPr>
          <w:p w14:paraId="3CC7F28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854" w:type="dxa"/>
            <w:vAlign w:val="center"/>
          </w:tcPr>
          <w:p w14:paraId="6665CB72">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S009</w:t>
            </w:r>
          </w:p>
        </w:tc>
        <w:tc>
          <w:tcPr>
            <w:tcW w:w="1978" w:type="dxa"/>
            <w:vAlign w:val="top"/>
          </w:tcPr>
          <w:p w14:paraId="2C1DE54D">
            <w:pPr>
              <w:keepNext w:val="0"/>
              <w:keepLines w:val="0"/>
              <w:pageBreakBefore w:val="0"/>
              <w:widowControl w:val="0"/>
              <w:shd w:val="clear"/>
              <w:kinsoku/>
              <w:wordWrap/>
              <w:overflowPunct/>
              <w:topLinePunct w:val="0"/>
              <w:autoSpaceDE/>
              <w:autoSpaceDN/>
              <w:bidi w:val="0"/>
              <w:adjustRightInd/>
              <w:snapToGrid/>
              <w:spacing w:line="360" w:lineRule="auto"/>
              <w:ind w:left="0" w:leftChars="0" w:right="0" w:rightChars="0" w:firstLine="0" w:firstLineChars="0"/>
              <w:jc w:val="center"/>
              <w:textAlignment w:val="auto"/>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b w:val="0"/>
                <w:bCs w:val="0"/>
                <w:color w:val="auto"/>
                <w:spacing w:val="4"/>
                <w:sz w:val="24"/>
                <w:szCs w:val="24"/>
                <w:highlight w:val="none"/>
                <w:lang w:val="en-US" w:eastAsia="zh-CN"/>
              </w:rPr>
              <w:t>红色电影</w:t>
            </w:r>
          </w:p>
        </w:tc>
        <w:tc>
          <w:tcPr>
            <w:tcW w:w="775" w:type="dxa"/>
            <w:vMerge w:val="continue"/>
            <w:vAlign w:val="center"/>
          </w:tcPr>
          <w:p w14:paraId="1B5C15B8">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75" w:type="dxa"/>
            <w:vMerge w:val="continue"/>
            <w:vAlign w:val="center"/>
          </w:tcPr>
          <w:p w14:paraId="5BF4DEB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00" w:type="dxa"/>
            <w:vAlign w:val="center"/>
          </w:tcPr>
          <w:p w14:paraId="5FEF7776">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01" w:type="dxa"/>
            <w:vMerge w:val="continue"/>
            <w:vAlign w:val="center"/>
          </w:tcPr>
          <w:p w14:paraId="638BF9E4">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Align w:val="center"/>
          </w:tcPr>
          <w:p w14:paraId="1695EC2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7F3FA256">
        <w:trPr>
          <w:trHeight w:val="272" w:hRule="atLeast"/>
          <w:jc w:val="center"/>
        </w:trPr>
        <w:tc>
          <w:tcPr>
            <w:tcW w:w="849" w:type="dxa"/>
            <w:gridSpan w:val="2"/>
            <w:vMerge w:val="continue"/>
            <w:vAlign w:val="center"/>
          </w:tcPr>
          <w:p w14:paraId="0AAD5CA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636" w:type="dxa"/>
            <w:gridSpan w:val="2"/>
            <w:vMerge w:val="continue"/>
            <w:vAlign w:val="center"/>
          </w:tcPr>
          <w:p w14:paraId="1306DC58">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636" w:type="dxa"/>
            <w:vMerge w:val="continue"/>
            <w:vAlign w:val="center"/>
          </w:tcPr>
          <w:p w14:paraId="28F378CD">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854" w:type="dxa"/>
            <w:vAlign w:val="center"/>
          </w:tcPr>
          <w:p w14:paraId="6510207B">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S010</w:t>
            </w:r>
          </w:p>
        </w:tc>
        <w:tc>
          <w:tcPr>
            <w:tcW w:w="1978" w:type="dxa"/>
            <w:vAlign w:val="top"/>
          </w:tcPr>
          <w:p w14:paraId="4817002D">
            <w:pPr>
              <w:keepNext w:val="0"/>
              <w:keepLines w:val="0"/>
              <w:pageBreakBefore w:val="0"/>
              <w:widowControl w:val="0"/>
              <w:shd w:val="clear"/>
              <w:kinsoku/>
              <w:wordWrap/>
              <w:overflowPunct/>
              <w:topLinePunct w:val="0"/>
              <w:autoSpaceDE/>
              <w:autoSpaceDN/>
              <w:bidi w:val="0"/>
              <w:adjustRightInd/>
              <w:snapToGrid/>
              <w:spacing w:line="360" w:lineRule="auto"/>
              <w:ind w:left="0" w:leftChars="0" w:right="0" w:rightChars="0" w:firstLine="0" w:firstLineChars="0"/>
              <w:jc w:val="center"/>
              <w:textAlignment w:val="auto"/>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b w:val="0"/>
                <w:bCs w:val="0"/>
                <w:color w:val="auto"/>
                <w:spacing w:val="4"/>
                <w:sz w:val="24"/>
                <w:szCs w:val="24"/>
                <w:highlight w:val="none"/>
                <w:lang w:val="en-US" w:eastAsia="zh-CN"/>
              </w:rPr>
              <w:t>普法</w:t>
            </w:r>
          </w:p>
        </w:tc>
        <w:tc>
          <w:tcPr>
            <w:tcW w:w="775" w:type="dxa"/>
            <w:vMerge w:val="continue"/>
            <w:vAlign w:val="center"/>
          </w:tcPr>
          <w:p w14:paraId="5290527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75" w:type="dxa"/>
            <w:vMerge w:val="continue"/>
            <w:vAlign w:val="center"/>
          </w:tcPr>
          <w:p w14:paraId="35FFC757">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00" w:type="dxa"/>
            <w:vAlign w:val="center"/>
          </w:tcPr>
          <w:p w14:paraId="61E4DA5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01" w:type="dxa"/>
            <w:vMerge w:val="continue"/>
            <w:vAlign w:val="center"/>
          </w:tcPr>
          <w:p w14:paraId="19C9D4E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Align w:val="center"/>
          </w:tcPr>
          <w:p w14:paraId="46291982">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0F4E71F5">
        <w:trPr>
          <w:trHeight w:val="272" w:hRule="atLeast"/>
          <w:jc w:val="center"/>
        </w:trPr>
        <w:tc>
          <w:tcPr>
            <w:tcW w:w="849" w:type="dxa"/>
            <w:gridSpan w:val="2"/>
            <w:vMerge w:val="continue"/>
            <w:vAlign w:val="center"/>
          </w:tcPr>
          <w:p w14:paraId="6C25D33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636" w:type="dxa"/>
            <w:gridSpan w:val="2"/>
            <w:vMerge w:val="continue"/>
            <w:vAlign w:val="center"/>
          </w:tcPr>
          <w:p w14:paraId="6EF8DD97">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636" w:type="dxa"/>
            <w:vMerge w:val="restart"/>
            <w:vAlign w:val="center"/>
          </w:tcPr>
          <w:p w14:paraId="18F70CD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r>
              <w:rPr>
                <w:rFonts w:hint="eastAsia" w:asciiTheme="minorEastAsia" w:hAnsiTheme="minorEastAsia" w:eastAsiaTheme="minorEastAsia" w:cstheme="minorEastAsia"/>
                <w:b/>
                <w:bCs/>
                <w:color w:val="auto"/>
                <w:sz w:val="24"/>
                <w:szCs w:val="24"/>
                <w:highlight w:val="none"/>
                <w:lang w:val="en-US" w:eastAsia="zh-CN"/>
              </w:rPr>
              <w:t>智</w:t>
            </w:r>
          </w:p>
        </w:tc>
        <w:tc>
          <w:tcPr>
            <w:tcW w:w="854" w:type="dxa"/>
            <w:vAlign w:val="center"/>
          </w:tcPr>
          <w:p w14:paraId="6ED3E48D">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S011</w:t>
            </w:r>
          </w:p>
        </w:tc>
        <w:tc>
          <w:tcPr>
            <w:tcW w:w="1978" w:type="dxa"/>
            <w:vAlign w:val="top"/>
          </w:tcPr>
          <w:p w14:paraId="18BA2EA9">
            <w:pPr>
              <w:keepNext w:val="0"/>
              <w:keepLines w:val="0"/>
              <w:pageBreakBefore w:val="0"/>
              <w:widowControl w:val="0"/>
              <w:shd w:val="clear"/>
              <w:kinsoku/>
              <w:wordWrap/>
              <w:overflowPunct/>
              <w:topLinePunct w:val="0"/>
              <w:autoSpaceDE/>
              <w:autoSpaceDN/>
              <w:bidi w:val="0"/>
              <w:adjustRightInd/>
              <w:snapToGrid/>
              <w:spacing w:line="360" w:lineRule="auto"/>
              <w:ind w:left="0" w:leftChars="0" w:right="0" w:rightChars="0" w:firstLine="0" w:firstLineChars="0"/>
              <w:jc w:val="center"/>
              <w:textAlignment w:val="auto"/>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b w:val="0"/>
                <w:bCs w:val="0"/>
                <w:color w:val="auto"/>
                <w:sz w:val="24"/>
                <w:szCs w:val="24"/>
                <w:highlight w:val="none"/>
                <w:lang w:val="en-US" w:eastAsia="zh-CN"/>
              </w:rPr>
              <w:t>演讲比赛</w:t>
            </w:r>
          </w:p>
        </w:tc>
        <w:tc>
          <w:tcPr>
            <w:tcW w:w="775" w:type="dxa"/>
            <w:vMerge w:val="continue"/>
            <w:vAlign w:val="center"/>
          </w:tcPr>
          <w:p w14:paraId="1A75E841">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p>
        </w:tc>
        <w:tc>
          <w:tcPr>
            <w:tcW w:w="475" w:type="dxa"/>
            <w:vMerge w:val="restart"/>
            <w:vAlign w:val="center"/>
          </w:tcPr>
          <w:p w14:paraId="1D772E3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w:t>
            </w:r>
          </w:p>
        </w:tc>
        <w:tc>
          <w:tcPr>
            <w:tcW w:w="700" w:type="dxa"/>
            <w:vAlign w:val="center"/>
          </w:tcPr>
          <w:p w14:paraId="6A3446F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p>
        </w:tc>
        <w:tc>
          <w:tcPr>
            <w:tcW w:w="701" w:type="dxa"/>
            <w:vMerge w:val="restart"/>
            <w:vAlign w:val="center"/>
          </w:tcPr>
          <w:p w14:paraId="693DE7A4">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18</w:t>
            </w:r>
          </w:p>
        </w:tc>
        <w:tc>
          <w:tcPr>
            <w:tcW w:w="763" w:type="dxa"/>
            <w:vAlign w:val="center"/>
          </w:tcPr>
          <w:p w14:paraId="56BDFB8F">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106457B7">
        <w:trPr>
          <w:trHeight w:val="272" w:hRule="atLeast"/>
          <w:jc w:val="center"/>
        </w:trPr>
        <w:tc>
          <w:tcPr>
            <w:tcW w:w="849" w:type="dxa"/>
            <w:gridSpan w:val="2"/>
            <w:vMerge w:val="continue"/>
            <w:vAlign w:val="center"/>
          </w:tcPr>
          <w:p w14:paraId="1CF1C67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636" w:type="dxa"/>
            <w:gridSpan w:val="2"/>
            <w:vMerge w:val="continue"/>
            <w:vAlign w:val="center"/>
          </w:tcPr>
          <w:p w14:paraId="6502D2E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636" w:type="dxa"/>
            <w:vMerge w:val="continue"/>
            <w:vAlign w:val="center"/>
          </w:tcPr>
          <w:p w14:paraId="36FABB0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854" w:type="dxa"/>
            <w:vAlign w:val="center"/>
          </w:tcPr>
          <w:p w14:paraId="018F25A9">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S012</w:t>
            </w:r>
          </w:p>
        </w:tc>
        <w:tc>
          <w:tcPr>
            <w:tcW w:w="1978" w:type="dxa"/>
            <w:vAlign w:val="top"/>
          </w:tcPr>
          <w:p w14:paraId="1BC45229">
            <w:pPr>
              <w:keepNext w:val="0"/>
              <w:keepLines w:val="0"/>
              <w:pageBreakBefore w:val="0"/>
              <w:widowControl w:val="0"/>
              <w:shd w:val="clear"/>
              <w:kinsoku/>
              <w:wordWrap/>
              <w:overflowPunct/>
              <w:topLinePunct w:val="0"/>
              <w:autoSpaceDE/>
              <w:autoSpaceDN/>
              <w:bidi w:val="0"/>
              <w:adjustRightInd/>
              <w:snapToGrid/>
              <w:spacing w:line="360" w:lineRule="auto"/>
              <w:ind w:left="0" w:leftChars="0" w:right="0" w:rightChars="0" w:firstLine="0" w:firstLineChars="0"/>
              <w:jc w:val="center"/>
              <w:textAlignment w:val="auto"/>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b w:val="0"/>
                <w:bCs w:val="0"/>
                <w:color w:val="auto"/>
                <w:sz w:val="24"/>
                <w:szCs w:val="24"/>
                <w:highlight w:val="none"/>
                <w:lang w:val="en-US" w:eastAsia="zh-CN"/>
              </w:rPr>
              <w:t>论辩赛/知识抢答</w:t>
            </w:r>
          </w:p>
        </w:tc>
        <w:tc>
          <w:tcPr>
            <w:tcW w:w="775" w:type="dxa"/>
            <w:vMerge w:val="continue"/>
            <w:vAlign w:val="center"/>
          </w:tcPr>
          <w:p w14:paraId="7DDF865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75" w:type="dxa"/>
            <w:vMerge w:val="continue"/>
            <w:vAlign w:val="center"/>
          </w:tcPr>
          <w:p w14:paraId="6E1B3A8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00" w:type="dxa"/>
            <w:vAlign w:val="center"/>
          </w:tcPr>
          <w:p w14:paraId="304475CD">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01" w:type="dxa"/>
            <w:vMerge w:val="continue"/>
            <w:vAlign w:val="center"/>
          </w:tcPr>
          <w:p w14:paraId="58D5D5A6">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Align w:val="center"/>
          </w:tcPr>
          <w:p w14:paraId="20CBB4D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0F4DC26C">
        <w:trPr>
          <w:trHeight w:val="272" w:hRule="atLeast"/>
          <w:jc w:val="center"/>
        </w:trPr>
        <w:tc>
          <w:tcPr>
            <w:tcW w:w="849" w:type="dxa"/>
            <w:gridSpan w:val="2"/>
            <w:vMerge w:val="continue"/>
            <w:vAlign w:val="center"/>
          </w:tcPr>
          <w:p w14:paraId="5C0C2B3B">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636" w:type="dxa"/>
            <w:gridSpan w:val="2"/>
            <w:vMerge w:val="continue"/>
            <w:vAlign w:val="center"/>
          </w:tcPr>
          <w:p w14:paraId="781265C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636" w:type="dxa"/>
            <w:vMerge w:val="continue"/>
            <w:vAlign w:val="center"/>
          </w:tcPr>
          <w:p w14:paraId="3E7403AD">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854" w:type="dxa"/>
            <w:vAlign w:val="center"/>
          </w:tcPr>
          <w:p w14:paraId="35DE38A0">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S013</w:t>
            </w:r>
          </w:p>
        </w:tc>
        <w:tc>
          <w:tcPr>
            <w:tcW w:w="1978" w:type="dxa"/>
            <w:vAlign w:val="top"/>
          </w:tcPr>
          <w:p w14:paraId="3022BAA8">
            <w:pPr>
              <w:keepNext w:val="0"/>
              <w:keepLines w:val="0"/>
              <w:pageBreakBefore w:val="0"/>
              <w:widowControl w:val="0"/>
              <w:shd w:val="clear"/>
              <w:kinsoku/>
              <w:wordWrap/>
              <w:overflowPunct/>
              <w:topLinePunct w:val="0"/>
              <w:autoSpaceDE/>
              <w:autoSpaceDN/>
              <w:bidi w:val="0"/>
              <w:adjustRightInd/>
              <w:snapToGrid/>
              <w:spacing w:line="360" w:lineRule="auto"/>
              <w:ind w:left="0" w:leftChars="0" w:right="0" w:rightChars="0" w:firstLine="0" w:firstLineChars="0"/>
              <w:jc w:val="center"/>
              <w:textAlignment w:val="auto"/>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b w:val="0"/>
                <w:bCs w:val="0"/>
                <w:color w:val="auto"/>
                <w:sz w:val="24"/>
                <w:szCs w:val="24"/>
                <w:highlight w:val="none"/>
                <w:lang w:val="en-US" w:eastAsia="zh-CN"/>
              </w:rPr>
              <w:t>背戒</w:t>
            </w:r>
          </w:p>
        </w:tc>
        <w:tc>
          <w:tcPr>
            <w:tcW w:w="775" w:type="dxa"/>
            <w:vMerge w:val="continue"/>
            <w:vAlign w:val="center"/>
          </w:tcPr>
          <w:p w14:paraId="776DE6F6">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75" w:type="dxa"/>
            <w:vMerge w:val="continue"/>
            <w:vAlign w:val="center"/>
          </w:tcPr>
          <w:p w14:paraId="5F1C6CE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00" w:type="dxa"/>
            <w:vAlign w:val="center"/>
          </w:tcPr>
          <w:p w14:paraId="5B84F258">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01" w:type="dxa"/>
            <w:vMerge w:val="continue"/>
            <w:vAlign w:val="center"/>
          </w:tcPr>
          <w:p w14:paraId="025B15B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Align w:val="center"/>
          </w:tcPr>
          <w:p w14:paraId="07952283">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0D723A99">
        <w:trPr>
          <w:trHeight w:val="272" w:hRule="atLeast"/>
          <w:jc w:val="center"/>
        </w:trPr>
        <w:tc>
          <w:tcPr>
            <w:tcW w:w="849" w:type="dxa"/>
            <w:gridSpan w:val="2"/>
            <w:vMerge w:val="continue"/>
            <w:vAlign w:val="center"/>
          </w:tcPr>
          <w:p w14:paraId="02D4496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636" w:type="dxa"/>
            <w:gridSpan w:val="2"/>
            <w:vMerge w:val="continue"/>
            <w:vAlign w:val="center"/>
          </w:tcPr>
          <w:p w14:paraId="2610DF0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636" w:type="dxa"/>
            <w:vMerge w:val="continue"/>
            <w:vAlign w:val="center"/>
          </w:tcPr>
          <w:p w14:paraId="051ED057">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854" w:type="dxa"/>
            <w:vAlign w:val="center"/>
          </w:tcPr>
          <w:p w14:paraId="36F46E0F">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S014</w:t>
            </w:r>
          </w:p>
        </w:tc>
        <w:tc>
          <w:tcPr>
            <w:tcW w:w="1978" w:type="dxa"/>
            <w:vAlign w:val="top"/>
          </w:tcPr>
          <w:p w14:paraId="20FB36F6">
            <w:pPr>
              <w:keepNext w:val="0"/>
              <w:keepLines w:val="0"/>
              <w:pageBreakBefore w:val="0"/>
              <w:widowControl w:val="0"/>
              <w:shd w:val="clear"/>
              <w:kinsoku/>
              <w:wordWrap/>
              <w:overflowPunct/>
              <w:topLinePunct w:val="0"/>
              <w:autoSpaceDE/>
              <w:autoSpaceDN/>
              <w:bidi w:val="0"/>
              <w:adjustRightInd/>
              <w:snapToGrid/>
              <w:spacing w:line="360" w:lineRule="auto"/>
              <w:ind w:left="0" w:leftChars="0" w:right="0" w:rightChars="0" w:firstLine="0" w:firstLineChars="0"/>
              <w:jc w:val="center"/>
              <w:textAlignment w:val="auto"/>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b w:val="0"/>
                <w:bCs w:val="0"/>
                <w:color w:val="auto"/>
                <w:sz w:val="24"/>
                <w:szCs w:val="24"/>
                <w:highlight w:val="none"/>
                <w:lang w:val="en-US" w:eastAsia="zh-CN"/>
              </w:rPr>
              <w:t>背经</w:t>
            </w:r>
          </w:p>
        </w:tc>
        <w:tc>
          <w:tcPr>
            <w:tcW w:w="775" w:type="dxa"/>
            <w:vMerge w:val="continue"/>
            <w:vAlign w:val="center"/>
          </w:tcPr>
          <w:p w14:paraId="43FA38A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75" w:type="dxa"/>
            <w:vMerge w:val="continue"/>
            <w:vAlign w:val="center"/>
          </w:tcPr>
          <w:p w14:paraId="06BDEF68">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00" w:type="dxa"/>
            <w:vAlign w:val="center"/>
          </w:tcPr>
          <w:p w14:paraId="74A6FCD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01" w:type="dxa"/>
            <w:vMerge w:val="continue"/>
            <w:vAlign w:val="center"/>
          </w:tcPr>
          <w:p w14:paraId="7848938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Align w:val="center"/>
          </w:tcPr>
          <w:p w14:paraId="729860C7">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17777401">
        <w:trPr>
          <w:trHeight w:val="272" w:hRule="atLeast"/>
          <w:jc w:val="center"/>
        </w:trPr>
        <w:tc>
          <w:tcPr>
            <w:tcW w:w="849" w:type="dxa"/>
            <w:gridSpan w:val="2"/>
            <w:vMerge w:val="continue"/>
            <w:vAlign w:val="center"/>
          </w:tcPr>
          <w:p w14:paraId="33C001F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636" w:type="dxa"/>
            <w:gridSpan w:val="2"/>
            <w:vMerge w:val="continue"/>
            <w:vAlign w:val="center"/>
          </w:tcPr>
          <w:p w14:paraId="18650E81">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636" w:type="dxa"/>
            <w:vMerge w:val="restart"/>
            <w:vAlign w:val="center"/>
          </w:tcPr>
          <w:p w14:paraId="2A111854">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r>
              <w:rPr>
                <w:rFonts w:hint="eastAsia" w:asciiTheme="minorEastAsia" w:hAnsiTheme="minorEastAsia" w:eastAsiaTheme="minorEastAsia" w:cstheme="minorEastAsia"/>
                <w:b/>
                <w:bCs/>
                <w:color w:val="auto"/>
                <w:sz w:val="24"/>
                <w:szCs w:val="24"/>
                <w:highlight w:val="none"/>
                <w:lang w:val="en-US" w:eastAsia="zh-CN"/>
              </w:rPr>
              <w:t>体</w:t>
            </w:r>
          </w:p>
        </w:tc>
        <w:tc>
          <w:tcPr>
            <w:tcW w:w="854" w:type="dxa"/>
            <w:vAlign w:val="center"/>
          </w:tcPr>
          <w:p w14:paraId="6EA71194">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S015</w:t>
            </w:r>
          </w:p>
        </w:tc>
        <w:tc>
          <w:tcPr>
            <w:tcW w:w="1978" w:type="dxa"/>
            <w:vAlign w:val="top"/>
          </w:tcPr>
          <w:p w14:paraId="250D15A2">
            <w:pPr>
              <w:pStyle w:val="35"/>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0" w:firstLineChars="0"/>
              <w:jc w:val="center"/>
              <w:textAlignment w:val="auto"/>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b w:val="0"/>
                <w:bCs w:val="0"/>
                <w:color w:val="auto"/>
                <w:spacing w:val="4"/>
                <w:sz w:val="24"/>
                <w:szCs w:val="24"/>
                <w:highlight w:val="none"/>
              </w:rPr>
              <w:t>易筋经</w:t>
            </w:r>
            <w:r>
              <w:rPr>
                <w:rFonts w:hint="eastAsia" w:asciiTheme="minorEastAsia" w:hAnsiTheme="minorEastAsia" w:eastAsiaTheme="minorEastAsia" w:cstheme="minorEastAsia"/>
                <w:b w:val="0"/>
                <w:bCs w:val="0"/>
                <w:color w:val="auto"/>
                <w:spacing w:val="4"/>
                <w:sz w:val="24"/>
                <w:szCs w:val="24"/>
                <w:highlight w:val="none"/>
                <w:lang w:val="en-US" w:eastAsia="zh-CN"/>
              </w:rPr>
              <w:t>/八段锦</w:t>
            </w:r>
          </w:p>
        </w:tc>
        <w:tc>
          <w:tcPr>
            <w:tcW w:w="775" w:type="dxa"/>
            <w:vMerge w:val="continue"/>
            <w:vAlign w:val="center"/>
          </w:tcPr>
          <w:p w14:paraId="1DA77B7B">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p>
        </w:tc>
        <w:tc>
          <w:tcPr>
            <w:tcW w:w="475" w:type="dxa"/>
            <w:vMerge w:val="restart"/>
            <w:vAlign w:val="center"/>
          </w:tcPr>
          <w:p w14:paraId="62308BF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w:t>
            </w:r>
          </w:p>
        </w:tc>
        <w:tc>
          <w:tcPr>
            <w:tcW w:w="700" w:type="dxa"/>
            <w:vAlign w:val="center"/>
          </w:tcPr>
          <w:p w14:paraId="13245A2B">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p>
        </w:tc>
        <w:tc>
          <w:tcPr>
            <w:tcW w:w="701" w:type="dxa"/>
            <w:vMerge w:val="restart"/>
            <w:vAlign w:val="center"/>
          </w:tcPr>
          <w:p w14:paraId="05F0A0E4">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18</w:t>
            </w:r>
          </w:p>
        </w:tc>
        <w:tc>
          <w:tcPr>
            <w:tcW w:w="763" w:type="dxa"/>
            <w:vAlign w:val="center"/>
          </w:tcPr>
          <w:p w14:paraId="2EB55F17">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13C7D634">
        <w:trPr>
          <w:trHeight w:val="272" w:hRule="atLeast"/>
          <w:jc w:val="center"/>
        </w:trPr>
        <w:tc>
          <w:tcPr>
            <w:tcW w:w="849" w:type="dxa"/>
            <w:gridSpan w:val="2"/>
            <w:vMerge w:val="continue"/>
            <w:vAlign w:val="center"/>
          </w:tcPr>
          <w:p w14:paraId="28E6ED97">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636" w:type="dxa"/>
            <w:gridSpan w:val="2"/>
            <w:vMerge w:val="continue"/>
            <w:vAlign w:val="center"/>
          </w:tcPr>
          <w:p w14:paraId="1EE7A7B8">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636" w:type="dxa"/>
            <w:vMerge w:val="continue"/>
            <w:vAlign w:val="center"/>
          </w:tcPr>
          <w:p w14:paraId="63DDFC86">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854" w:type="dxa"/>
            <w:vAlign w:val="center"/>
          </w:tcPr>
          <w:p w14:paraId="2A3053CB">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S016</w:t>
            </w:r>
          </w:p>
        </w:tc>
        <w:tc>
          <w:tcPr>
            <w:tcW w:w="1978" w:type="dxa"/>
            <w:vAlign w:val="top"/>
          </w:tcPr>
          <w:p w14:paraId="3C992C63">
            <w:pPr>
              <w:pStyle w:val="35"/>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0" w:firstLineChars="0"/>
              <w:jc w:val="center"/>
              <w:textAlignment w:val="auto"/>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b w:val="0"/>
                <w:bCs w:val="0"/>
                <w:color w:val="auto"/>
                <w:spacing w:val="4"/>
                <w:sz w:val="24"/>
                <w:szCs w:val="24"/>
                <w:highlight w:val="none"/>
              </w:rPr>
              <w:t>乒乓</w:t>
            </w:r>
            <w:r>
              <w:rPr>
                <w:rFonts w:hint="eastAsia" w:asciiTheme="minorEastAsia" w:hAnsiTheme="minorEastAsia" w:eastAsiaTheme="minorEastAsia" w:cstheme="minorEastAsia"/>
                <w:b w:val="0"/>
                <w:bCs w:val="0"/>
                <w:color w:val="auto"/>
                <w:spacing w:val="4"/>
                <w:sz w:val="24"/>
                <w:szCs w:val="24"/>
                <w:highlight w:val="none"/>
                <w:lang w:val="en-US" w:eastAsia="zh-CN"/>
              </w:rPr>
              <w:t>/</w:t>
            </w:r>
            <w:r>
              <w:rPr>
                <w:rFonts w:hint="eastAsia" w:asciiTheme="minorEastAsia" w:hAnsiTheme="minorEastAsia" w:eastAsiaTheme="minorEastAsia" w:cstheme="minorEastAsia"/>
                <w:b w:val="0"/>
                <w:bCs w:val="0"/>
                <w:color w:val="auto"/>
                <w:spacing w:val="4"/>
                <w:sz w:val="24"/>
                <w:szCs w:val="24"/>
                <w:highlight w:val="none"/>
              </w:rPr>
              <w:t>拔河球赛</w:t>
            </w:r>
          </w:p>
        </w:tc>
        <w:tc>
          <w:tcPr>
            <w:tcW w:w="775" w:type="dxa"/>
            <w:vMerge w:val="continue"/>
            <w:vAlign w:val="center"/>
          </w:tcPr>
          <w:p w14:paraId="3264AA27">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75" w:type="dxa"/>
            <w:vMerge w:val="continue"/>
            <w:vAlign w:val="center"/>
          </w:tcPr>
          <w:p w14:paraId="22E9E588">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00" w:type="dxa"/>
            <w:vAlign w:val="center"/>
          </w:tcPr>
          <w:p w14:paraId="383E7FF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01" w:type="dxa"/>
            <w:vMerge w:val="continue"/>
            <w:vAlign w:val="center"/>
          </w:tcPr>
          <w:p w14:paraId="20EE8861">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Align w:val="center"/>
          </w:tcPr>
          <w:p w14:paraId="41C7B9D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128C6E21">
        <w:trPr>
          <w:trHeight w:val="272" w:hRule="atLeast"/>
          <w:jc w:val="center"/>
        </w:trPr>
        <w:tc>
          <w:tcPr>
            <w:tcW w:w="849" w:type="dxa"/>
            <w:gridSpan w:val="2"/>
            <w:vMerge w:val="continue"/>
            <w:vAlign w:val="center"/>
          </w:tcPr>
          <w:p w14:paraId="14C006E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636" w:type="dxa"/>
            <w:gridSpan w:val="2"/>
            <w:vMerge w:val="continue"/>
            <w:vAlign w:val="center"/>
          </w:tcPr>
          <w:p w14:paraId="7FA34D6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636" w:type="dxa"/>
            <w:vMerge w:val="continue"/>
            <w:vAlign w:val="center"/>
          </w:tcPr>
          <w:p w14:paraId="0085E6E1">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854" w:type="dxa"/>
            <w:vAlign w:val="center"/>
          </w:tcPr>
          <w:p w14:paraId="1AE1900D">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S017</w:t>
            </w:r>
          </w:p>
        </w:tc>
        <w:tc>
          <w:tcPr>
            <w:tcW w:w="1978" w:type="dxa"/>
            <w:vAlign w:val="top"/>
          </w:tcPr>
          <w:p w14:paraId="198008C7">
            <w:pPr>
              <w:pStyle w:val="35"/>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0" w:firstLineChars="0"/>
              <w:jc w:val="center"/>
              <w:textAlignment w:val="auto"/>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color w:val="auto"/>
                <w:kern w:val="0"/>
                <w:sz w:val="24"/>
                <w:szCs w:val="24"/>
                <w:highlight w:val="none"/>
                <w:lang w:val="en-US" w:eastAsia="zh-CN"/>
              </w:rPr>
              <w:t>瑜伽</w:t>
            </w:r>
          </w:p>
        </w:tc>
        <w:tc>
          <w:tcPr>
            <w:tcW w:w="775" w:type="dxa"/>
            <w:vMerge w:val="continue"/>
            <w:vAlign w:val="center"/>
          </w:tcPr>
          <w:p w14:paraId="6819DF2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75" w:type="dxa"/>
            <w:vMerge w:val="continue"/>
            <w:vAlign w:val="center"/>
          </w:tcPr>
          <w:p w14:paraId="317DD7FF">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00" w:type="dxa"/>
            <w:vAlign w:val="center"/>
          </w:tcPr>
          <w:p w14:paraId="087089AF">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01" w:type="dxa"/>
            <w:vMerge w:val="continue"/>
            <w:vAlign w:val="center"/>
          </w:tcPr>
          <w:p w14:paraId="5BFC639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Align w:val="center"/>
          </w:tcPr>
          <w:p w14:paraId="53125FB1">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3E245EE3">
        <w:trPr>
          <w:trHeight w:val="272" w:hRule="atLeast"/>
          <w:jc w:val="center"/>
        </w:trPr>
        <w:tc>
          <w:tcPr>
            <w:tcW w:w="849" w:type="dxa"/>
            <w:gridSpan w:val="2"/>
            <w:vMerge w:val="continue"/>
            <w:vAlign w:val="center"/>
          </w:tcPr>
          <w:p w14:paraId="1C466FE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636" w:type="dxa"/>
            <w:gridSpan w:val="2"/>
            <w:vMerge w:val="continue"/>
            <w:vAlign w:val="center"/>
          </w:tcPr>
          <w:p w14:paraId="4E584E9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636" w:type="dxa"/>
            <w:vMerge w:val="restart"/>
            <w:vAlign w:val="center"/>
          </w:tcPr>
          <w:p w14:paraId="5CD0456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r>
              <w:rPr>
                <w:rFonts w:hint="eastAsia" w:asciiTheme="minorEastAsia" w:hAnsiTheme="minorEastAsia" w:eastAsiaTheme="minorEastAsia" w:cstheme="minorEastAsia"/>
                <w:b/>
                <w:bCs/>
                <w:color w:val="auto"/>
                <w:sz w:val="24"/>
                <w:szCs w:val="24"/>
                <w:highlight w:val="none"/>
                <w:lang w:val="en-US" w:eastAsia="zh-CN"/>
              </w:rPr>
              <w:t>美</w:t>
            </w:r>
          </w:p>
        </w:tc>
        <w:tc>
          <w:tcPr>
            <w:tcW w:w="854" w:type="dxa"/>
            <w:vAlign w:val="center"/>
          </w:tcPr>
          <w:p w14:paraId="135EC94B">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S018</w:t>
            </w:r>
          </w:p>
        </w:tc>
        <w:tc>
          <w:tcPr>
            <w:tcW w:w="1978" w:type="dxa"/>
            <w:vAlign w:val="top"/>
          </w:tcPr>
          <w:p w14:paraId="27BD45D8">
            <w:pPr>
              <w:pStyle w:val="35"/>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0" w:firstLineChars="0"/>
              <w:jc w:val="center"/>
              <w:textAlignment w:val="auto"/>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b w:val="0"/>
                <w:bCs w:val="0"/>
                <w:color w:val="auto"/>
                <w:spacing w:val="4"/>
                <w:sz w:val="24"/>
                <w:szCs w:val="24"/>
                <w:highlight w:val="none"/>
                <w:lang w:val="en-US" w:eastAsia="zh-CN"/>
              </w:rPr>
              <w:t>殿堂布置</w:t>
            </w:r>
          </w:p>
        </w:tc>
        <w:tc>
          <w:tcPr>
            <w:tcW w:w="775" w:type="dxa"/>
            <w:vMerge w:val="continue"/>
            <w:vAlign w:val="center"/>
          </w:tcPr>
          <w:p w14:paraId="6535F9D1">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75" w:type="dxa"/>
            <w:vMerge w:val="restart"/>
            <w:vAlign w:val="center"/>
          </w:tcPr>
          <w:p w14:paraId="65606687">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w:t>
            </w:r>
          </w:p>
        </w:tc>
        <w:tc>
          <w:tcPr>
            <w:tcW w:w="700" w:type="dxa"/>
            <w:vAlign w:val="center"/>
          </w:tcPr>
          <w:p w14:paraId="061BF51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p>
        </w:tc>
        <w:tc>
          <w:tcPr>
            <w:tcW w:w="701" w:type="dxa"/>
            <w:vMerge w:val="restart"/>
            <w:vAlign w:val="center"/>
          </w:tcPr>
          <w:p w14:paraId="011B46E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18</w:t>
            </w:r>
          </w:p>
        </w:tc>
        <w:tc>
          <w:tcPr>
            <w:tcW w:w="763" w:type="dxa"/>
            <w:vAlign w:val="center"/>
          </w:tcPr>
          <w:p w14:paraId="0BE31B5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50CE64AC">
        <w:trPr>
          <w:trHeight w:val="272" w:hRule="atLeast"/>
          <w:jc w:val="center"/>
        </w:trPr>
        <w:tc>
          <w:tcPr>
            <w:tcW w:w="849" w:type="dxa"/>
            <w:gridSpan w:val="2"/>
            <w:vMerge w:val="continue"/>
            <w:vAlign w:val="center"/>
          </w:tcPr>
          <w:p w14:paraId="7AE8D77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636" w:type="dxa"/>
            <w:gridSpan w:val="2"/>
            <w:vMerge w:val="continue"/>
            <w:vAlign w:val="center"/>
          </w:tcPr>
          <w:p w14:paraId="3234498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636" w:type="dxa"/>
            <w:vMerge w:val="continue"/>
            <w:vAlign w:val="center"/>
          </w:tcPr>
          <w:p w14:paraId="5F08BE8D">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854" w:type="dxa"/>
            <w:vAlign w:val="center"/>
          </w:tcPr>
          <w:p w14:paraId="2CFB01CA">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S019</w:t>
            </w:r>
          </w:p>
        </w:tc>
        <w:tc>
          <w:tcPr>
            <w:tcW w:w="1978" w:type="dxa"/>
            <w:vAlign w:val="top"/>
          </w:tcPr>
          <w:p w14:paraId="304B71A4">
            <w:pPr>
              <w:pStyle w:val="35"/>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0" w:firstLineChars="0"/>
              <w:jc w:val="center"/>
              <w:textAlignment w:val="auto"/>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b w:val="0"/>
                <w:bCs w:val="0"/>
                <w:color w:val="auto"/>
                <w:spacing w:val="4"/>
                <w:sz w:val="24"/>
                <w:szCs w:val="24"/>
                <w:highlight w:val="none"/>
                <w:lang w:val="en-US" w:eastAsia="zh-CN"/>
              </w:rPr>
              <w:t>插花设计</w:t>
            </w:r>
          </w:p>
        </w:tc>
        <w:tc>
          <w:tcPr>
            <w:tcW w:w="775" w:type="dxa"/>
            <w:vMerge w:val="continue"/>
            <w:vAlign w:val="center"/>
          </w:tcPr>
          <w:p w14:paraId="1DBA0972">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75" w:type="dxa"/>
            <w:vMerge w:val="continue"/>
            <w:vAlign w:val="center"/>
          </w:tcPr>
          <w:p w14:paraId="407DBC5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00" w:type="dxa"/>
            <w:vAlign w:val="center"/>
          </w:tcPr>
          <w:p w14:paraId="1921255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01" w:type="dxa"/>
            <w:vMerge w:val="continue"/>
            <w:vAlign w:val="center"/>
          </w:tcPr>
          <w:p w14:paraId="3E4BAF32">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Align w:val="center"/>
          </w:tcPr>
          <w:p w14:paraId="1B72545D">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1A87D13E">
        <w:trPr>
          <w:trHeight w:val="272" w:hRule="atLeast"/>
          <w:jc w:val="center"/>
        </w:trPr>
        <w:tc>
          <w:tcPr>
            <w:tcW w:w="849" w:type="dxa"/>
            <w:gridSpan w:val="2"/>
            <w:vMerge w:val="continue"/>
            <w:vAlign w:val="center"/>
          </w:tcPr>
          <w:p w14:paraId="7280FC0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636" w:type="dxa"/>
            <w:gridSpan w:val="2"/>
            <w:vMerge w:val="continue"/>
            <w:vAlign w:val="center"/>
          </w:tcPr>
          <w:p w14:paraId="5ACE238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636" w:type="dxa"/>
            <w:vMerge w:val="continue"/>
            <w:vAlign w:val="center"/>
          </w:tcPr>
          <w:p w14:paraId="69D2F43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854" w:type="dxa"/>
            <w:vAlign w:val="center"/>
          </w:tcPr>
          <w:p w14:paraId="4EF12318">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S020</w:t>
            </w:r>
          </w:p>
        </w:tc>
        <w:tc>
          <w:tcPr>
            <w:tcW w:w="1978" w:type="dxa"/>
            <w:vAlign w:val="top"/>
          </w:tcPr>
          <w:p w14:paraId="7AB3E7AF">
            <w:pPr>
              <w:pStyle w:val="35"/>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0" w:firstLineChars="0"/>
              <w:jc w:val="center"/>
              <w:textAlignment w:val="auto"/>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b w:val="0"/>
                <w:bCs w:val="0"/>
                <w:color w:val="auto"/>
                <w:spacing w:val="4"/>
                <w:sz w:val="24"/>
                <w:szCs w:val="24"/>
                <w:highlight w:val="none"/>
                <w:lang w:val="en-US" w:eastAsia="zh-CN"/>
              </w:rPr>
              <w:t>板报设计</w:t>
            </w:r>
          </w:p>
        </w:tc>
        <w:tc>
          <w:tcPr>
            <w:tcW w:w="775" w:type="dxa"/>
            <w:vMerge w:val="continue"/>
            <w:vAlign w:val="center"/>
          </w:tcPr>
          <w:p w14:paraId="17CCFF3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75" w:type="dxa"/>
            <w:vMerge w:val="continue"/>
            <w:vAlign w:val="center"/>
          </w:tcPr>
          <w:p w14:paraId="13BAF3C6">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00" w:type="dxa"/>
            <w:vAlign w:val="center"/>
          </w:tcPr>
          <w:p w14:paraId="27A5402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01" w:type="dxa"/>
            <w:vMerge w:val="continue"/>
            <w:vAlign w:val="center"/>
          </w:tcPr>
          <w:p w14:paraId="7E736B5F">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Align w:val="center"/>
          </w:tcPr>
          <w:p w14:paraId="03A10D3D">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2FAF2C38">
        <w:trPr>
          <w:trHeight w:val="272" w:hRule="atLeast"/>
          <w:jc w:val="center"/>
        </w:trPr>
        <w:tc>
          <w:tcPr>
            <w:tcW w:w="849" w:type="dxa"/>
            <w:gridSpan w:val="2"/>
            <w:vMerge w:val="continue"/>
            <w:vAlign w:val="center"/>
          </w:tcPr>
          <w:p w14:paraId="7C53AA8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636" w:type="dxa"/>
            <w:gridSpan w:val="2"/>
            <w:vMerge w:val="continue"/>
            <w:vAlign w:val="center"/>
          </w:tcPr>
          <w:p w14:paraId="70C961B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636" w:type="dxa"/>
            <w:vMerge w:val="continue"/>
            <w:vAlign w:val="center"/>
          </w:tcPr>
          <w:p w14:paraId="1FF63365">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854" w:type="dxa"/>
            <w:vAlign w:val="center"/>
          </w:tcPr>
          <w:p w14:paraId="658B2862">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S021</w:t>
            </w:r>
          </w:p>
        </w:tc>
        <w:tc>
          <w:tcPr>
            <w:tcW w:w="1978" w:type="dxa"/>
            <w:vAlign w:val="top"/>
          </w:tcPr>
          <w:p w14:paraId="6DFFF94A">
            <w:pPr>
              <w:pStyle w:val="35"/>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0" w:firstLineChars="0"/>
              <w:jc w:val="center"/>
              <w:textAlignment w:val="auto"/>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b w:val="0"/>
                <w:bCs w:val="0"/>
                <w:color w:val="auto"/>
                <w:spacing w:val="4"/>
                <w:sz w:val="24"/>
                <w:szCs w:val="24"/>
                <w:highlight w:val="none"/>
                <w:lang w:val="en-US" w:eastAsia="zh-CN"/>
              </w:rPr>
              <w:t>联欢会节目编排等</w:t>
            </w:r>
          </w:p>
        </w:tc>
        <w:tc>
          <w:tcPr>
            <w:tcW w:w="775" w:type="dxa"/>
            <w:vMerge w:val="continue"/>
            <w:vAlign w:val="center"/>
          </w:tcPr>
          <w:p w14:paraId="51D962F1">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75" w:type="dxa"/>
            <w:vMerge w:val="continue"/>
            <w:vAlign w:val="center"/>
          </w:tcPr>
          <w:p w14:paraId="7DA65F68">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00" w:type="dxa"/>
            <w:vAlign w:val="center"/>
          </w:tcPr>
          <w:p w14:paraId="2B809EE2">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01" w:type="dxa"/>
            <w:vMerge w:val="continue"/>
            <w:vAlign w:val="center"/>
          </w:tcPr>
          <w:p w14:paraId="17C6C02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Align w:val="center"/>
          </w:tcPr>
          <w:p w14:paraId="12ED6062">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7E05A16F">
        <w:trPr>
          <w:trHeight w:val="272" w:hRule="atLeast"/>
          <w:jc w:val="center"/>
        </w:trPr>
        <w:tc>
          <w:tcPr>
            <w:tcW w:w="849" w:type="dxa"/>
            <w:gridSpan w:val="2"/>
            <w:vMerge w:val="continue"/>
            <w:vAlign w:val="center"/>
          </w:tcPr>
          <w:p w14:paraId="5A769286">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636" w:type="dxa"/>
            <w:gridSpan w:val="2"/>
            <w:vMerge w:val="continue"/>
            <w:vAlign w:val="center"/>
          </w:tcPr>
          <w:p w14:paraId="6B54E501">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636" w:type="dxa"/>
            <w:vMerge w:val="restart"/>
            <w:vAlign w:val="center"/>
          </w:tcPr>
          <w:p w14:paraId="7BF8CFF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r>
              <w:rPr>
                <w:rFonts w:hint="eastAsia" w:asciiTheme="minorEastAsia" w:hAnsiTheme="minorEastAsia" w:eastAsiaTheme="minorEastAsia" w:cstheme="minorEastAsia"/>
                <w:b/>
                <w:bCs/>
                <w:color w:val="auto"/>
                <w:sz w:val="24"/>
                <w:szCs w:val="24"/>
                <w:highlight w:val="none"/>
                <w:lang w:val="en-US" w:eastAsia="zh-CN"/>
              </w:rPr>
              <w:t>劳</w:t>
            </w:r>
          </w:p>
        </w:tc>
        <w:tc>
          <w:tcPr>
            <w:tcW w:w="854" w:type="dxa"/>
            <w:vAlign w:val="center"/>
          </w:tcPr>
          <w:p w14:paraId="4D5CA095">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S022</w:t>
            </w:r>
          </w:p>
        </w:tc>
        <w:tc>
          <w:tcPr>
            <w:tcW w:w="1978" w:type="dxa"/>
            <w:vAlign w:val="top"/>
          </w:tcPr>
          <w:p w14:paraId="44B1303B">
            <w:pPr>
              <w:pStyle w:val="35"/>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0" w:firstLineChars="0"/>
              <w:jc w:val="center"/>
              <w:textAlignment w:val="auto"/>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b w:val="0"/>
                <w:bCs w:val="0"/>
                <w:color w:val="auto"/>
                <w:spacing w:val="4"/>
                <w:sz w:val="24"/>
                <w:szCs w:val="24"/>
                <w:highlight w:val="none"/>
                <w:lang w:val="en-US" w:eastAsia="zh-CN"/>
              </w:rPr>
              <w:t>接待</w:t>
            </w:r>
          </w:p>
        </w:tc>
        <w:tc>
          <w:tcPr>
            <w:tcW w:w="775" w:type="dxa"/>
            <w:vMerge w:val="continue"/>
            <w:vAlign w:val="center"/>
          </w:tcPr>
          <w:p w14:paraId="726041A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75" w:type="dxa"/>
            <w:vMerge w:val="restart"/>
            <w:vAlign w:val="center"/>
          </w:tcPr>
          <w:p w14:paraId="47C1D5CB">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w:t>
            </w:r>
          </w:p>
        </w:tc>
        <w:tc>
          <w:tcPr>
            <w:tcW w:w="700" w:type="dxa"/>
            <w:vAlign w:val="center"/>
          </w:tcPr>
          <w:p w14:paraId="7D8073D9">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p>
        </w:tc>
        <w:tc>
          <w:tcPr>
            <w:tcW w:w="701" w:type="dxa"/>
            <w:vMerge w:val="restart"/>
            <w:vAlign w:val="center"/>
          </w:tcPr>
          <w:p w14:paraId="44657B82">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lang w:val="en-US" w:eastAsia="zh-CN"/>
              </w:rPr>
            </w:pPr>
            <w:r>
              <w:rPr>
                <w:rFonts w:hint="eastAsia" w:asciiTheme="minorEastAsia" w:hAnsiTheme="minorEastAsia" w:eastAsiaTheme="minorEastAsia" w:cstheme="minorEastAsia"/>
                <w:color w:val="auto"/>
                <w:sz w:val="24"/>
                <w:szCs w:val="24"/>
                <w:highlight w:val="none"/>
                <w:lang w:val="en-US" w:eastAsia="zh-CN"/>
              </w:rPr>
              <w:t>18</w:t>
            </w:r>
          </w:p>
        </w:tc>
        <w:tc>
          <w:tcPr>
            <w:tcW w:w="763" w:type="dxa"/>
            <w:vAlign w:val="center"/>
          </w:tcPr>
          <w:p w14:paraId="4CA409C1">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6F224D90">
        <w:trPr>
          <w:trHeight w:val="272" w:hRule="atLeast"/>
          <w:jc w:val="center"/>
        </w:trPr>
        <w:tc>
          <w:tcPr>
            <w:tcW w:w="849" w:type="dxa"/>
            <w:gridSpan w:val="2"/>
            <w:vMerge w:val="continue"/>
            <w:vAlign w:val="center"/>
          </w:tcPr>
          <w:p w14:paraId="2680B686">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636" w:type="dxa"/>
            <w:gridSpan w:val="2"/>
            <w:vMerge w:val="continue"/>
            <w:vAlign w:val="center"/>
          </w:tcPr>
          <w:p w14:paraId="222083C8">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636" w:type="dxa"/>
            <w:vMerge w:val="continue"/>
            <w:vAlign w:val="center"/>
          </w:tcPr>
          <w:p w14:paraId="3067372B">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854" w:type="dxa"/>
            <w:vAlign w:val="center"/>
          </w:tcPr>
          <w:p w14:paraId="65DF491E">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S023</w:t>
            </w:r>
          </w:p>
        </w:tc>
        <w:tc>
          <w:tcPr>
            <w:tcW w:w="1978" w:type="dxa"/>
            <w:vAlign w:val="top"/>
          </w:tcPr>
          <w:p w14:paraId="06FF2B15">
            <w:pPr>
              <w:pStyle w:val="35"/>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0" w:firstLineChars="0"/>
              <w:jc w:val="center"/>
              <w:textAlignment w:val="auto"/>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b w:val="0"/>
                <w:bCs w:val="0"/>
                <w:color w:val="auto"/>
                <w:spacing w:val="4"/>
                <w:sz w:val="24"/>
                <w:szCs w:val="24"/>
                <w:highlight w:val="none"/>
                <w:lang w:val="en-US" w:eastAsia="zh-CN"/>
              </w:rPr>
              <w:t>出坡</w:t>
            </w:r>
          </w:p>
        </w:tc>
        <w:tc>
          <w:tcPr>
            <w:tcW w:w="775" w:type="dxa"/>
            <w:vMerge w:val="continue"/>
            <w:vAlign w:val="center"/>
          </w:tcPr>
          <w:p w14:paraId="34CC9E9D">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75" w:type="dxa"/>
            <w:vMerge w:val="continue"/>
            <w:vAlign w:val="center"/>
          </w:tcPr>
          <w:p w14:paraId="2C3C8DBA">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00" w:type="dxa"/>
            <w:vAlign w:val="center"/>
          </w:tcPr>
          <w:p w14:paraId="1182047B">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01" w:type="dxa"/>
            <w:vMerge w:val="continue"/>
            <w:vAlign w:val="center"/>
          </w:tcPr>
          <w:p w14:paraId="1A5B68A6">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Align w:val="center"/>
          </w:tcPr>
          <w:p w14:paraId="405F2A6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1DA4E943">
        <w:trPr>
          <w:trHeight w:val="272" w:hRule="atLeast"/>
          <w:jc w:val="center"/>
        </w:trPr>
        <w:tc>
          <w:tcPr>
            <w:tcW w:w="849" w:type="dxa"/>
            <w:gridSpan w:val="2"/>
            <w:vMerge w:val="continue"/>
            <w:vAlign w:val="center"/>
          </w:tcPr>
          <w:p w14:paraId="52693F5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636" w:type="dxa"/>
            <w:gridSpan w:val="2"/>
            <w:vMerge w:val="continue"/>
            <w:vAlign w:val="center"/>
          </w:tcPr>
          <w:p w14:paraId="16279056">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636" w:type="dxa"/>
            <w:vMerge w:val="continue"/>
            <w:vAlign w:val="center"/>
          </w:tcPr>
          <w:p w14:paraId="493A3A5E">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854" w:type="dxa"/>
            <w:vAlign w:val="center"/>
          </w:tcPr>
          <w:p w14:paraId="269A708C">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S024</w:t>
            </w:r>
          </w:p>
        </w:tc>
        <w:tc>
          <w:tcPr>
            <w:tcW w:w="1978" w:type="dxa"/>
            <w:vAlign w:val="top"/>
          </w:tcPr>
          <w:p w14:paraId="22773756">
            <w:pPr>
              <w:pStyle w:val="35"/>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0" w:firstLineChars="0"/>
              <w:jc w:val="center"/>
              <w:textAlignment w:val="auto"/>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b w:val="0"/>
                <w:bCs w:val="0"/>
                <w:color w:val="auto"/>
                <w:spacing w:val="4"/>
                <w:sz w:val="24"/>
                <w:szCs w:val="24"/>
                <w:highlight w:val="none"/>
                <w:lang w:val="en-US" w:eastAsia="zh-CN"/>
              </w:rPr>
              <w:t>厨房餐饮</w:t>
            </w:r>
          </w:p>
        </w:tc>
        <w:tc>
          <w:tcPr>
            <w:tcW w:w="775" w:type="dxa"/>
            <w:vMerge w:val="continue"/>
            <w:vAlign w:val="center"/>
          </w:tcPr>
          <w:p w14:paraId="403F3688">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75" w:type="dxa"/>
            <w:vMerge w:val="continue"/>
            <w:vAlign w:val="center"/>
          </w:tcPr>
          <w:p w14:paraId="10CFBD3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00" w:type="dxa"/>
            <w:vAlign w:val="center"/>
          </w:tcPr>
          <w:p w14:paraId="2F7A2CA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01" w:type="dxa"/>
            <w:vMerge w:val="continue"/>
            <w:vAlign w:val="center"/>
          </w:tcPr>
          <w:p w14:paraId="04BE04FD">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Align w:val="center"/>
          </w:tcPr>
          <w:p w14:paraId="60CC43EF">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r w14:paraId="7570254D">
        <w:trPr>
          <w:trHeight w:val="272" w:hRule="atLeast"/>
          <w:jc w:val="center"/>
        </w:trPr>
        <w:tc>
          <w:tcPr>
            <w:tcW w:w="849" w:type="dxa"/>
            <w:gridSpan w:val="2"/>
            <w:vMerge w:val="continue"/>
            <w:vAlign w:val="center"/>
          </w:tcPr>
          <w:p w14:paraId="09DC6111">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636" w:type="dxa"/>
            <w:gridSpan w:val="2"/>
            <w:vMerge w:val="continue"/>
            <w:vAlign w:val="center"/>
          </w:tcPr>
          <w:p w14:paraId="159FBCB0">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636" w:type="dxa"/>
            <w:vMerge w:val="continue"/>
            <w:vAlign w:val="center"/>
          </w:tcPr>
          <w:p w14:paraId="6353EFF4">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b/>
                <w:bCs/>
                <w:color w:val="auto"/>
                <w:sz w:val="24"/>
                <w:szCs w:val="24"/>
                <w:highlight w:val="none"/>
                <w:lang w:val="en-US" w:eastAsia="zh-CN"/>
              </w:rPr>
            </w:pPr>
          </w:p>
        </w:tc>
        <w:tc>
          <w:tcPr>
            <w:tcW w:w="854" w:type="dxa"/>
            <w:vAlign w:val="center"/>
          </w:tcPr>
          <w:p w14:paraId="7F996A3B">
            <w:pPr>
              <w:keepNext w:val="0"/>
              <w:keepLines w:val="0"/>
              <w:pageBreakBefore w:val="0"/>
              <w:widowControl/>
              <w:suppressLineNumbers w:val="0"/>
              <w:kinsoku/>
              <w:wordWrap/>
              <w:topLinePunct w:val="0"/>
              <w:autoSpaceDE/>
              <w:autoSpaceDN/>
              <w:bidi w:val="0"/>
              <w:adjustRightInd/>
              <w:snapToGrid/>
              <w:spacing w:line="360" w:lineRule="auto"/>
              <w:jc w:val="center"/>
              <w:textAlignment w:val="center"/>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i w:val="0"/>
                <w:iCs w:val="0"/>
                <w:color w:val="auto"/>
                <w:kern w:val="0"/>
                <w:sz w:val="24"/>
                <w:szCs w:val="24"/>
                <w:highlight w:val="none"/>
                <w:u w:val="none"/>
                <w:lang w:val="en-US" w:eastAsia="zh-CN" w:bidi="ar"/>
              </w:rPr>
              <w:t>S025</w:t>
            </w:r>
          </w:p>
        </w:tc>
        <w:tc>
          <w:tcPr>
            <w:tcW w:w="1978" w:type="dxa"/>
            <w:vAlign w:val="top"/>
          </w:tcPr>
          <w:p w14:paraId="63FF9861">
            <w:pPr>
              <w:pStyle w:val="35"/>
              <w:keepNext w:val="0"/>
              <w:keepLines w:val="0"/>
              <w:pageBreakBefore w:val="0"/>
              <w:widowControl w:val="0"/>
              <w:kinsoku/>
              <w:wordWrap/>
              <w:overflowPunct/>
              <w:topLinePunct w:val="0"/>
              <w:autoSpaceDE/>
              <w:autoSpaceDN/>
              <w:bidi w:val="0"/>
              <w:adjustRightInd/>
              <w:snapToGrid/>
              <w:spacing w:line="360" w:lineRule="auto"/>
              <w:ind w:left="0" w:leftChars="0" w:right="0" w:rightChars="0" w:firstLine="0" w:firstLineChars="0"/>
              <w:jc w:val="center"/>
              <w:textAlignment w:val="auto"/>
              <w:rPr>
                <w:rFonts w:hint="eastAsia" w:asciiTheme="minorEastAsia" w:hAnsiTheme="minorEastAsia" w:eastAsiaTheme="minorEastAsia" w:cstheme="minorEastAsia"/>
                <w:color w:val="auto"/>
                <w:sz w:val="24"/>
                <w:szCs w:val="24"/>
                <w:highlight w:val="none"/>
              </w:rPr>
            </w:pPr>
            <w:r>
              <w:rPr>
                <w:rFonts w:hint="eastAsia" w:asciiTheme="minorEastAsia" w:hAnsiTheme="minorEastAsia" w:eastAsiaTheme="minorEastAsia" w:cstheme="minorEastAsia"/>
                <w:b w:val="0"/>
                <w:bCs w:val="0"/>
                <w:color w:val="auto"/>
                <w:spacing w:val="4"/>
                <w:sz w:val="24"/>
                <w:szCs w:val="24"/>
                <w:highlight w:val="none"/>
                <w:lang w:val="en-US" w:eastAsia="zh-CN"/>
              </w:rPr>
              <w:t>库房管理等</w:t>
            </w:r>
          </w:p>
        </w:tc>
        <w:tc>
          <w:tcPr>
            <w:tcW w:w="775" w:type="dxa"/>
            <w:vMerge w:val="continue"/>
            <w:vAlign w:val="center"/>
          </w:tcPr>
          <w:p w14:paraId="5AD27C0B">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475" w:type="dxa"/>
            <w:vMerge w:val="continue"/>
            <w:vAlign w:val="center"/>
          </w:tcPr>
          <w:p w14:paraId="058D08A1">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00" w:type="dxa"/>
            <w:vAlign w:val="center"/>
          </w:tcPr>
          <w:p w14:paraId="10377A51">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01" w:type="dxa"/>
            <w:vMerge w:val="continue"/>
            <w:vAlign w:val="center"/>
          </w:tcPr>
          <w:p w14:paraId="4E3AB8D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c>
          <w:tcPr>
            <w:tcW w:w="763" w:type="dxa"/>
            <w:vAlign w:val="center"/>
          </w:tcPr>
          <w:p w14:paraId="31716ACC">
            <w:pPr>
              <w:pStyle w:val="34"/>
              <w:pageBreakBefore w:val="0"/>
              <w:kinsoku/>
              <w:wordWrap/>
              <w:overflowPunct w:val="0"/>
              <w:topLinePunct w:val="0"/>
              <w:autoSpaceDE/>
              <w:autoSpaceDN/>
              <w:bidi w:val="0"/>
              <w:adjustRightInd/>
              <w:snapToGrid/>
              <w:spacing w:line="360" w:lineRule="auto"/>
              <w:ind w:firstLine="0" w:firstLineChars="0"/>
              <w:jc w:val="center"/>
              <w:rPr>
                <w:rFonts w:hint="eastAsia" w:asciiTheme="minorEastAsia" w:hAnsiTheme="minorEastAsia" w:eastAsiaTheme="minorEastAsia" w:cstheme="minorEastAsia"/>
                <w:color w:val="auto"/>
                <w:sz w:val="24"/>
                <w:szCs w:val="24"/>
                <w:highlight w:val="none"/>
              </w:rPr>
            </w:pPr>
          </w:p>
        </w:tc>
      </w:tr>
    </w:tbl>
    <w:p w14:paraId="378524AE">
      <w:pPr>
        <w:pageBreakBefore w:val="0"/>
        <w:kinsoku/>
        <w:wordWrap/>
        <w:overflowPunct w:val="0"/>
        <w:topLinePunct w:val="0"/>
        <w:autoSpaceDE/>
        <w:autoSpaceDN/>
        <w:bidi w:val="0"/>
        <w:adjustRightInd/>
        <w:snapToGrid/>
        <w:spacing w:line="360" w:lineRule="auto"/>
        <w:rPr>
          <w:rFonts w:hint="eastAsia" w:asciiTheme="minorEastAsia" w:hAnsiTheme="minorEastAsia" w:eastAsiaTheme="minorEastAsia" w:cstheme="minorEastAsia"/>
          <w:color w:val="auto"/>
          <w:highlight w:val="none"/>
          <w:lang w:val="en-US" w:eastAsia="zh-CN"/>
        </w:rPr>
      </w:pPr>
    </w:p>
    <w:p w14:paraId="25FEF2EA">
      <w:pPr>
        <w:keepNext w:val="0"/>
        <w:keepLines w:val="0"/>
        <w:pageBreakBefore w:val="0"/>
        <w:widowControl w:val="0"/>
        <w:kinsoku/>
        <w:wordWrap/>
        <w:overflowPunct/>
        <w:topLinePunct w:val="0"/>
        <w:autoSpaceDE/>
        <w:autoSpaceDN/>
        <w:bidi w:val="0"/>
        <w:adjustRightInd/>
        <w:snapToGrid/>
        <w:spacing w:line="360" w:lineRule="auto"/>
        <w:ind w:firstLine="420"/>
        <w:textAlignment w:val="auto"/>
        <w:rPr>
          <w:rFonts w:hint="eastAsia" w:asciiTheme="minorEastAsia" w:hAnsiTheme="minorEastAsia" w:eastAsiaTheme="minorEastAsia" w:cstheme="minorEastAsia"/>
          <w:b/>
          <w:bCs/>
          <w:color w:val="auto"/>
          <w:kern w:val="2"/>
          <w:sz w:val="32"/>
          <w:szCs w:val="32"/>
          <w:highlight w:val="none"/>
          <w:lang w:val="en-US" w:eastAsia="zh-CN" w:bidi="ar-SA"/>
        </w:rPr>
      </w:pPr>
    </w:p>
    <w:sectPr>
      <w:headerReference r:id="rId14" w:type="default"/>
      <w:footerReference r:id="rId15" w:type="default"/>
      <w:footnotePr>
        <w:numFmt w:val="decimalEnclosedCircleChinese"/>
        <w:numRestart w:val="eachPage"/>
      </w:footnotePr>
      <w:pgSz w:w="11906" w:h="16838"/>
      <w:pgMar w:top="1417" w:right="1417" w:bottom="1417" w:left="1417" w:header="850" w:footer="992" w:gutter="0"/>
      <w:pgBorders>
        <w:top w:val="none" w:sz="0" w:space="0"/>
        <w:left w:val="none" w:sz="0" w:space="0"/>
        <w:bottom w:val="none" w:sz="0" w:space="0"/>
        <w:right w:val="none" w:sz="0" w:space="0"/>
      </w:pgBorders>
      <w:pgNumType w:fmt="decimal" w:start="1"/>
      <w:cols w:space="425" w:num="1"/>
      <w:docGrid w:type="lines" w:linePitch="312" w:charSpace="0"/>
    </w:sectPr>
  </w:body>
</w:document>
</file>

<file path=word/customizations.xml><?xml version="1.0" encoding="utf-8"?>
<wne:tcg xmlns:r="http://schemas.openxmlformats.org/officeDocument/2006/relationships" xmlns:wne="http://schemas.microsoft.com/office/word/2006/wordml">
  <wne:keymaps>
    <wne:keymap wne:kcmPrimary="0232">
      <wne:acd wne:acdName="acd0"/>
    </wne:keymap>
    <wne:keymap wne:kcmPrimary="0233">
      <wne:acd wne:acdName="acd1"/>
    </wne:keymap>
    <wne:keymap wne:kcmPrimary="0234">
      <wne:acd wne:acdName="acd2"/>
    </wne:keymap>
  </wne:keymaps>
  <wne:acds>
    <wne:acd wne:argValue="AQAAAAEA" wne:acdName="acd0" wne:fciIndexBasedOn="0065"/>
    <wne:acd wne:argValue="AQAAAAIA" wne:acdName="acd1" wne:fciIndexBasedOn="0065"/>
    <wne:acd wne:argValue="AQAAAAQA" wne:acdName="acd2"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503050405090304"/>
    <w:charset w:val="88"/>
    <w:family w:val="roman"/>
    <w:pitch w:val="default"/>
    <w:sig w:usb0="E0000AFF" w:usb1="00007843" w:usb2="00000001" w:usb3="00000000" w:csb0="400001BF" w:csb1="DFF70000"/>
  </w:font>
  <w:font w:name="宋体">
    <w:altName w:val="汉仪书宋二KW"/>
    <w:panose1 w:val="00000000000000000000"/>
    <w:charset w:val="00"/>
    <w:family w:val="auto"/>
    <w:pitch w:val="default"/>
    <w:sig w:usb0="00000000" w:usb1="00000000" w:usb2="00000000" w:usb3="00000000" w:csb0="00000000" w:csb1="00000000"/>
  </w:font>
  <w:font w:name="Wingdings">
    <w:panose1 w:val="05000000000000000000"/>
    <w:charset w:val="02"/>
    <w:family w:val="auto"/>
    <w:pitch w:val="default"/>
    <w:sig w:usb0="00000000" w:usb1="00000000" w:usb2="00000000" w:usb3="00000000" w:csb0="80000000" w:csb1="00000000"/>
  </w:font>
  <w:font w:name="Arial">
    <w:panose1 w:val="020B0604020202090204"/>
    <w:charset w:val="01"/>
    <w:family w:val="swiss"/>
    <w:pitch w:val="default"/>
    <w:sig w:usb0="E0000AFF" w:usb1="00007843" w:usb2="00000001" w:usb3="00000000" w:csb0="400001BF" w:csb1="DFF70000"/>
  </w:font>
  <w:font w:name="黑体">
    <w:altName w:val="汉仪中黑KW"/>
    <w:panose1 w:val="02010609060101010101"/>
    <w:charset w:val="86"/>
    <w:family w:val="auto"/>
    <w:pitch w:val="default"/>
    <w:sig w:usb0="800002BF" w:usb1="38CF7CFA" w:usb2="00000016" w:usb3="00000000" w:csb0="00040001" w:csb1="00000000"/>
  </w:font>
  <w:font w:name="Courier New">
    <w:panose1 w:val="02070409020205090404"/>
    <w:charset w:val="01"/>
    <w:family w:val="modern"/>
    <w:pitch w:val="default"/>
    <w:sig w:usb0="E0000AFF" w:usb1="40007843" w:usb2="00000001" w:usb3="00000000" w:csb0="400001BF" w:csb1="DFF70000"/>
  </w:font>
  <w:font w:name="Symbol">
    <w:altName w:val="Kingsoft Sign"/>
    <w:panose1 w:val="05050102010706020507"/>
    <w:charset w:val="02"/>
    <w:family w:val="roman"/>
    <w:pitch w:val="default"/>
    <w:sig w:usb0="00000000" w:usb1="00000000" w:usb2="00000000" w:usb3="00000000" w:csb0="80000000" w:csb1="00000000"/>
  </w:font>
  <w:font w:name="Calibri">
    <w:altName w:val="Helvetica Neue"/>
    <w:panose1 w:val="020F0502020204030204"/>
    <w:charset w:val="00"/>
    <w:family w:val="swiss"/>
    <w:pitch w:val="default"/>
    <w:sig w:usb0="00000000" w:usb1="00000000" w:usb2="00000001" w:usb3="00000000" w:csb0="0000019F" w:csb1="00000000"/>
  </w:font>
  <w:font w:name="Helvetica Neue">
    <w:panose1 w:val="02000503000000020004"/>
    <w:charset w:val="00"/>
    <w:family w:val="auto"/>
    <w:pitch w:val="default"/>
    <w:sig w:usb0="E50002FF" w:usb1="500079DB" w:usb2="00000010" w:usb3="00000000" w:csb0="00000000" w:csb1="00000000"/>
  </w:font>
  <w:font w:name="汉仪书宋二KW">
    <w:panose1 w:val="00020600040101010101"/>
    <w:charset w:val="86"/>
    <w:family w:val="auto"/>
    <w:pitch w:val="default"/>
    <w:sig w:usb0="A00002BF" w:usb1="18EF7CFA" w:usb2="00000016" w:usb3="00000000" w:csb0="00040000" w:csb1="00000000"/>
  </w:font>
  <w:font w:name="Songti SC">
    <w:panose1 w:val="02010800040101010101"/>
    <w:charset w:val="86"/>
    <w:family w:val="auto"/>
    <w:pitch w:val="default"/>
    <w:sig w:usb0="00000001" w:usb1="080F0000" w:usb2="00000000" w:usb3="00000000" w:csb0="00040000" w:csb1="00000000"/>
  </w:font>
  <w:font w:name="Calibri Light">
    <w:altName w:val="Helvetica Neue"/>
    <w:panose1 w:val="00000000000000000000"/>
    <w:charset w:val="00"/>
    <w:family w:val="auto"/>
    <w:pitch w:val="default"/>
    <w:sig w:usb0="00000000" w:usb1="00000000" w:usb2="00000000" w:usb3="00000000" w:csb0="00000000" w:csb1="00000000"/>
  </w:font>
  <w:font w:name="Heiti SC Medium">
    <w:panose1 w:val="02000000000000000000"/>
    <w:charset w:val="86"/>
    <w:family w:val="auto"/>
    <w:pitch w:val="default"/>
    <w:sig w:usb0="8000002F" w:usb1="0800004A" w:usb2="00000000" w:usb3="00000000" w:csb0="203E0000" w:csb1="00000000"/>
  </w:font>
  <w:font w:name="SimSong">
    <w:panose1 w:val="02020300000000000000"/>
    <w:charset w:val="86"/>
    <w:family w:val="auto"/>
    <w:pitch w:val="default"/>
    <w:sig w:usb0="800002BF" w:usb1="38CF7CFA" w:usb2="00000016" w:usb3="00000000" w:csb0="0004000D" w:csb1="00000000"/>
  </w:font>
  <w:font w:name="+中文标题（章）">
    <w:altName w:val="苹方-简"/>
    <w:panose1 w:val="00000000000000000000"/>
    <w:charset w:val="00"/>
    <w:family w:val="auto"/>
    <w:pitch w:val="default"/>
    <w:sig w:usb0="00000000" w:usb1="00000000" w:usb2="00000000" w:usb3="00000000" w:csb0="00000000" w:csb1="00000000"/>
  </w:font>
  <w:font w:name="苹方-简">
    <w:panose1 w:val="020B0400000000000000"/>
    <w:charset w:val="86"/>
    <w:family w:val="auto"/>
    <w:pitch w:val="default"/>
    <w:sig w:usb0="A00002FF" w:usb1="7ACFFDFB" w:usb2="00000017" w:usb3="00000000" w:csb0="00040001" w:csb1="00000000"/>
  </w:font>
  <w:font w:name="汉仪中黑KW">
    <w:panose1 w:val="00020600040101010101"/>
    <w:charset w:val="86"/>
    <w:family w:val="auto"/>
    <w:pitch w:val="default"/>
    <w:sig w:usb0="A00002BF" w:usb1="18EF7CFA" w:usb2="00000016" w:usb3="00000000" w:csb0="00040000" w:csb1="00000000"/>
  </w:font>
  <w:font w:name="Tahoma">
    <w:panose1 w:val="020B0604030504040204"/>
    <w:charset w:val="00"/>
    <w:family w:val="swiss"/>
    <w:pitch w:val="default"/>
    <w:sig w:usb0="E1002AFF" w:usb1="C000605B" w:usb2="00000029" w:usb3="00000000" w:csb0="200101FF" w:csb1="20280000"/>
  </w:font>
  <w:font w:name="PingFang SC">
    <w:panose1 w:val="020B0400000000000000"/>
    <w:charset w:val="86"/>
    <w:family w:val="auto"/>
    <w:pitch w:val="default"/>
    <w:sig w:usb0="A00002FF" w:usb1="7ACFFDFB" w:usb2="00000017" w:usb3="00000000" w:csb0="00040001" w:csb1="00000000"/>
  </w:font>
  <w:font w:name="仿宋_GB2312">
    <w:altName w:val="仿宋-简"/>
    <w:panose1 w:val="00000000000000000000"/>
    <w:charset w:val="86"/>
    <w:family w:val="modern"/>
    <w:pitch w:val="default"/>
    <w:sig w:usb0="00000000" w:usb1="00000000" w:usb2="00000010" w:usb3="00000000" w:csb0="00040000" w:csb1="00000000"/>
  </w:font>
  <w:font w:name="仿宋-简">
    <w:panose1 w:val="02010609060101010101"/>
    <w:charset w:val="86"/>
    <w:family w:val="auto"/>
    <w:pitch w:val="default"/>
    <w:sig w:usb0="A00002BF" w:usb1="3ACF7CFA" w:usb2="00000016" w:usb3="00000000" w:csb0="00040001" w:csb1="00000000"/>
  </w:font>
  <w:font w:name="微软雅黑">
    <w:altName w:val="汉仪旗黑"/>
    <w:panose1 w:val="020B0503020204020204"/>
    <w:charset w:val="86"/>
    <w:family w:val="auto"/>
    <w:pitch w:val="default"/>
    <w:sig w:usb0="00000000" w:usb1="00000000" w:usb2="00000016" w:usb3="00000000" w:csb0="0004001F" w:csb1="00000000"/>
  </w:font>
  <w:font w:name="汉仪旗黑">
    <w:panose1 w:val="00020600040101010101"/>
    <w:charset w:val="86"/>
    <w:family w:val="auto"/>
    <w:pitch w:val="default"/>
    <w:sig w:usb0="A00002BF" w:usb1="1ACF7CFA" w:usb2="00000016" w:usb3="00000000" w:csb0="0004009F" w:csb1="DFD70000"/>
  </w:font>
  <w:font w:name="楷体_GB2312">
    <w:altName w:val="汉仪楷体简"/>
    <w:panose1 w:val="02010609030001010101"/>
    <w:charset w:val="86"/>
    <w:family w:val="modern"/>
    <w:pitch w:val="default"/>
    <w:sig w:usb0="00000000" w:usb1="00000000" w:usb2="00000000" w:usb3="00000000" w:csb0="00040000" w:csb1="00000000"/>
  </w:font>
  <w:font w:name="汉仪楷体简">
    <w:panose1 w:val="02010600000101010101"/>
    <w:charset w:val="86"/>
    <w:family w:val="auto"/>
    <w:pitch w:val="default"/>
    <w:sig w:usb0="00000001" w:usb1="080E0800" w:usb2="00000002" w:usb3="00000000" w:csb0="00040000" w:csb1="00000000"/>
  </w:font>
  <w:font w:name="Kingsoft Sign">
    <w:panose1 w:val="05050102010706020507"/>
    <w:charset w:val="00"/>
    <w:family w:val="auto"/>
    <w:pitch w:val="default"/>
    <w:sig w:usb0="00000000" w:usb1="10000000" w:usb2="00000000" w:usb3="00000000" w:csb0="00000001" w:csb1="00000000"/>
  </w:font>
  <w:font w:name="宋体-简">
    <w:panose1 w:val="02010800040101010101"/>
    <w:charset w:val="86"/>
    <w:family w:val="auto"/>
    <w:pitch w:val="default"/>
    <w:sig w:usb0="00000001" w:usb1="080F0000" w:usb2="00000000" w:usb3="00000000" w:csb0="0004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3F648116">
    <w:pPr>
      <w:pStyle w:val="10"/>
      <w:spacing w:line="240" w:lineRule="auto"/>
      <w:ind w:firstLine="0"/>
      <w:jc w:val="right"/>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486AF5C0">
    <w:pPr>
      <w:pStyle w:val="10"/>
      <w:spacing w:line="240" w:lineRule="auto"/>
      <w:ind w:firstLine="0"/>
      <w:jc w:val="right"/>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0BD06715">
    <w:pPr>
      <w:pStyle w:val="10"/>
    </w:pPr>
    <w:r>
      <w:rPr>
        <w:sz w:val="18"/>
      </w:rPr>
      <mc:AlternateContent>
        <mc:Choice Requires="wps">
          <w:drawing>
            <wp:anchor distT="0" distB="0" distL="114300" distR="114300" simplePos="0" relativeHeight="251660288" behindDoc="0" locked="0" layoutInCell="1" allowOverlap="1">
              <wp:simplePos x="0" y="0"/>
              <wp:positionH relativeFrom="margin">
                <wp:align>center</wp:align>
              </wp:positionH>
              <wp:positionV relativeFrom="paragraph">
                <wp:posOffset>0</wp:posOffset>
              </wp:positionV>
              <wp:extent cx="1828800" cy="1828800"/>
              <wp:effectExtent l="0" t="0" r="0" b="0"/>
              <wp:wrapNone/>
              <wp:docPr id="17" name="文本框 17"/>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09757FD4">
                          <w:pPr>
                            <w:pStyle w:val="10"/>
                          </w:pPr>
                          <w:r>
                            <w:fldChar w:fldCharType="begin"/>
                          </w:r>
                          <w:r>
                            <w:instrText xml:space="preserve"> PAGE  \* MERGEFORMAT </w:instrText>
                          </w:r>
                          <w:r>
                            <w:fldChar w:fldCharType="separate"/>
                          </w:r>
                          <w:r>
                            <w:t>I</w:t>
                          </w:r>
                          <w: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60288;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">
              <v:fill on="f" focussize="0,0"/>
              <v:stroke on="f" weight="0.5pt"/>
              <v:imagedata o:title=""/>
              <o:lock v:ext="edit" aspectratio="f"/>
              <v:textbox inset="0mm,0mm,0mm,0mm" style="mso-fit-shape-to-text:t;">
                <w:txbxContent>
                  <w:p w14:paraId="09757FD4">
                    <w:pPr>
                      <w:pStyle w:val="10"/>
                    </w:pPr>
                    <w:r>
                      <w:fldChar w:fldCharType="begin"/>
                    </w:r>
                    <w:r>
                      <w:instrText xml:space="preserve"> PAGE  \* MERGEFORMAT </w:instrText>
                    </w:r>
                    <w:r>
                      <w:fldChar w:fldCharType="separate"/>
                    </w:r>
                    <w:r>
                      <w:t>I</w:t>
                    </w:r>
                    <w:r>
                      <w:fldChar w:fldCharType="end"/>
                    </w:r>
                  </w:p>
                </w:txbxContent>
              </v:textbox>
            </v:shape>
          </w:pict>
        </mc:Fallback>
      </mc:AlternateContent>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01EFF79B">
    <w:pPr>
      <w:pStyle w:val="10"/>
      <w:spacing w:line="240" w:lineRule="auto"/>
      <w:ind w:firstLine="0"/>
      <w:jc w:val="right"/>
    </w:pPr>
    <w:r>
      <w:rPr>
        <w:rFonts w:ascii="Times New Roman" w:hAnsi="Times New Roman" w:eastAsia="Times New Roman" w:cs="Times New Roman"/>
        <w:sz w:val="21"/>
      </w:rPr>
      <mc:AlternateContent>
        <mc:Choice Requires="wps">
          <w:drawing>
            <wp:anchor distT="0" distB="0" distL="114300" distR="114300" simplePos="0" relativeHeight="251662336" behindDoc="0" locked="0" layoutInCell="1" allowOverlap="1">
              <wp:simplePos x="0" y="0"/>
              <wp:positionH relativeFrom="margin">
                <wp:align>center</wp:align>
              </wp:positionH>
              <wp:positionV relativeFrom="paragraph">
                <wp:posOffset>0</wp:posOffset>
              </wp:positionV>
              <wp:extent cx="1828800" cy="1828800"/>
              <wp:effectExtent l="0" t="0" r="0" b="0"/>
              <wp:wrapNone/>
              <wp:docPr id="20" name="文本框 20"/>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7BE13D9C">
                          <w:pPr>
                            <w:pStyle w:val="10"/>
                            <w:spacing w:line="240" w:lineRule="auto"/>
                            <w:ind w:firstLine="0"/>
                            <w:jc w:val="right"/>
                          </w:pPr>
                          <w:r>
                            <w:rPr>
                              <w:rFonts w:ascii="Times New Roman" w:hAnsi="Times New Roman" w:eastAsia="Times New Roman"/>
                              <w:b w:val="0"/>
                              <w:sz w:val="21"/>
                            </w:rPr>
                            <w:fldChar w:fldCharType="begin"/>
                          </w:r>
                          <w:r>
                            <w:rPr>
                              <w:rFonts w:ascii="Times New Roman" w:hAnsi="Times New Roman" w:eastAsia="Times New Roman"/>
                              <w:b w:val="0"/>
                              <w:sz w:val="21"/>
                            </w:rPr>
                            <w:instrText xml:space="preserve"> PAGE </w:instrText>
                          </w:r>
                          <w:r>
                            <w:rPr>
                              <w:rFonts w:ascii="Times New Roman" w:hAnsi="Times New Roman" w:eastAsia="Times New Roman"/>
                              <w:b w:val="0"/>
                              <w:sz w:val="21"/>
                            </w:rP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62336;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">
              <v:fill on="f" focussize="0,0"/>
              <v:stroke on="f" weight="0.5pt"/>
              <v:imagedata o:title=""/>
              <o:lock v:ext="edit" aspectratio="f"/>
              <v:textbox inset="0mm,0mm,0mm,0mm" style="mso-fit-shape-to-text:t;">
                <w:txbxContent>
                  <w:p w14:paraId="7BE13D9C">
                    <w:pPr>
                      <w:pStyle w:val="10"/>
                      <w:spacing w:line="240" w:lineRule="auto"/>
                      <w:ind w:firstLine="0"/>
                      <w:jc w:val="right"/>
                    </w:pPr>
                    <w:r>
                      <w:rPr>
                        <w:rFonts w:ascii="Times New Roman" w:hAnsi="Times New Roman" w:eastAsia="Times New Roman"/>
                        <w:b w:val="0"/>
                        <w:sz w:val="21"/>
                      </w:rPr>
                      <w:fldChar w:fldCharType="begin"/>
                    </w:r>
                    <w:r>
                      <w:rPr>
                        <w:rFonts w:ascii="Times New Roman" w:hAnsi="Times New Roman" w:eastAsia="Times New Roman"/>
                        <w:b w:val="0"/>
                        <w:sz w:val="21"/>
                      </w:rPr>
                      <w:instrText xml:space="preserve"> PAGE </w:instrText>
                    </w:r>
                    <w:r>
                      <w:rPr>
                        <w:rFonts w:ascii="Times New Roman" w:hAnsi="Times New Roman" w:eastAsia="Times New Roman"/>
                        <w:b w:val="0"/>
                        <w:sz w:val="21"/>
                      </w:rPr>
                      <w:fldChar w:fldCharType="end"/>
                    </w:r>
                  </w:p>
                </w:txbxContent>
              </v:textbox>
            </v:shape>
          </w:pict>
        </mc:Fallback>
      </mc:AlternateConten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7AEA5209">
    <w:pPr>
      <w:pStyle w:val="10"/>
      <w:jc w:val="right"/>
    </w:pPr>
    <w:r>
      <w:rPr>
        <w:rFonts w:ascii="Times New Roman" w:hAnsi="Times New Roman" w:eastAsia="Times New Roman" w:cs="Times New Roman"/>
        <w:sz w:val="21"/>
      </w:rPr>
      <mc:AlternateContent>
        <mc:Choice Requires="wps">
          <w:drawing>
            <wp:anchor distT="0" distB="0" distL="114300" distR="114300" simplePos="0" relativeHeight="251659264" behindDoc="0" locked="0" layoutInCell="1" allowOverlap="1">
              <wp:simplePos x="0" y="0"/>
              <wp:positionH relativeFrom="margin">
                <wp:align>center</wp:align>
              </wp:positionH>
              <wp:positionV relativeFrom="paragraph">
                <wp:posOffset>0</wp:posOffset>
              </wp:positionV>
              <wp:extent cx="1828800" cy="1828800"/>
              <wp:effectExtent l="0" t="0" r="0" b="0"/>
              <wp:wrapNone/>
              <wp:docPr id="15" name="文本框 15"/>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08829D17">
                          <w:pPr>
                            <w:pStyle w:val="10"/>
                          </w:pPr>
                          <w:r>
                            <w:fldChar w:fldCharType="begin"/>
                          </w:r>
                          <w:r>
                            <w:instrText xml:space="preserve"> PAGE  \* MERGEFORMAT </w:instrText>
                          </w:r>
                          <w:r>
                            <w:fldChar w:fldCharType="separate"/>
                          </w:r>
                          <w:r>
                            <w:t>I</w:t>
                          </w:r>
                          <w: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59264;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">
              <v:fill on="f" focussize="0,0"/>
              <v:stroke on="f" weight="0.5pt"/>
              <v:imagedata o:title=""/>
              <o:lock v:ext="edit" aspectratio="f"/>
              <v:textbox inset="0mm,0mm,0mm,0mm" style="mso-fit-shape-to-text:t;">
                <w:txbxContent>
                  <w:p w14:paraId="08829D17">
                    <w:pPr>
                      <w:pStyle w:val="10"/>
                    </w:pPr>
                    <w:r>
                      <w:fldChar w:fldCharType="begin"/>
                    </w:r>
                    <w:r>
                      <w:instrText xml:space="preserve"> PAGE  \* MERGEFORMAT </w:instrText>
                    </w:r>
                    <w:r>
                      <w:fldChar w:fldCharType="separate"/>
                    </w:r>
                    <w:r>
                      <w:t>I</w:t>
                    </w:r>
                    <w:r>
                      <w:fldChar w:fldCharType="end"/>
                    </w:r>
                  </w:p>
                </w:txbxContent>
              </v:textbox>
            </v:shape>
          </w:pict>
        </mc:Fallback>
      </mc:AlternateContent>
    </w: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42807E32">
    <w:pPr>
      <w:pStyle w:val="10"/>
      <w:jc w:val="right"/>
    </w:pPr>
    <w:r>
      <w:rPr>
        <w:rFonts w:ascii="Times New Roman" w:hAnsi="Times New Roman" w:eastAsia="Times New Roman" w:cs="Times New Roman"/>
        <w:sz w:val="21"/>
      </w:rPr>
      <mc:AlternateContent>
        <mc:Choice Requires="wps">
          <w:drawing>
            <wp:anchor distT="0" distB="0" distL="114300" distR="114300" simplePos="0" relativeHeight="251663360" behindDoc="0" locked="0" layoutInCell="1" allowOverlap="1">
              <wp:simplePos x="0" y="0"/>
              <wp:positionH relativeFrom="margin">
                <wp:align>center</wp:align>
              </wp:positionH>
              <wp:positionV relativeFrom="paragraph">
                <wp:posOffset>0</wp:posOffset>
              </wp:positionV>
              <wp:extent cx="1828800" cy="1828800"/>
              <wp:effectExtent l="0" t="0" r="0" b="0"/>
              <wp:wrapNone/>
              <wp:docPr id="21" name="文本框 21"/>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04CF8D98">
                          <w:pPr>
                            <w:pStyle w:val="10"/>
                          </w:pPr>
                          <w:r>
                            <w:fldChar w:fldCharType="begin"/>
                          </w:r>
                          <w:r>
                            <w:instrText xml:space="preserve"> PAGE  \* MERGEFORMAT </w:instrText>
                          </w:r>
                          <w:r>
                            <w:fldChar w:fldCharType="separate"/>
                          </w:r>
                          <w:r>
                            <w:t>I</w:t>
                          </w:r>
                          <w: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63360;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">
              <v:fill on="f" focussize="0,0"/>
              <v:stroke on="f" weight="0.5pt"/>
              <v:imagedata o:title=""/>
              <o:lock v:ext="edit" aspectratio="f"/>
              <v:textbox inset="0mm,0mm,0mm,0mm" style="mso-fit-shape-to-text:t;">
                <w:txbxContent>
                  <w:p w14:paraId="04CF8D98">
                    <w:pPr>
                      <w:pStyle w:val="10"/>
                    </w:pPr>
                    <w:r>
                      <w:fldChar w:fldCharType="begin"/>
                    </w:r>
                    <w:r>
                      <w:instrText xml:space="preserve"> PAGE  \* MERGEFORMAT </w:instrText>
                    </w:r>
                    <w:r>
                      <w:fldChar w:fldCharType="separate"/>
                    </w:r>
                    <w:r>
                      <w:t>I</w:t>
                    </w:r>
                    <w:r>
                      <w:fldChar w:fldCharType="end"/>
                    </w:r>
                  </w:p>
                </w:txbxContent>
              </v:textbox>
            </v:shape>
          </w:pict>
        </mc:Fallback>
      </mc:AlternateConten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50">
    <w:p>
      <w:pPr>
        <w:spacing w:line="360" w:lineRule="auto"/>
      </w:pPr>
      <w:r>
        <w:separator/>
      </w:r>
    </w:p>
  </w:footnote>
  <w:footnote w:type="continuationSeparator" w:id="51">
    <w:p>
      <w:pPr>
        <w:spacing w:line="360" w:lineRule="auto"/>
      </w:pPr>
      <w:r>
        <w:continuationSeparator/>
      </w:r>
    </w:p>
  </w:footnote>
  <w:footnote w:id="0">
    <w:p w14:paraId="47780EF1">
      <w:pPr>
        <w:pStyle w:val="13"/>
        <w:snapToGrid w:val="0"/>
      </w:pPr>
      <w:r>
        <w:rPr>
          <w:rStyle w:val="22"/>
        </w:rPr>
        <w:footnoteRef/>
      </w:r>
      <w:r>
        <w:t xml:space="preserve"> </w:t>
      </w:r>
      <w:r>
        <w:rPr>
          <w:rFonts w:hint="eastAsia"/>
        </w:rPr>
        <w:t>习近平</w:t>
      </w:r>
      <w:r>
        <w:rPr>
          <w:rFonts w:hint="eastAsia"/>
          <w:lang w:eastAsia="zh-CN"/>
        </w:rPr>
        <w:t>：</w:t>
      </w:r>
      <w:r>
        <w:rPr>
          <w:rFonts w:hint="eastAsia"/>
        </w:rPr>
        <w:t>《在全国宗教工作会议上的讲话》（2016年4月22日），《人民日报》2016年4月24日，第1版。</w:t>
      </w:r>
    </w:p>
  </w:footnote>
  <w:footnote w:id="1">
    <w:p w14:paraId="45B5000D">
      <w:pPr>
        <w:pStyle w:val="13"/>
        <w:snapToGrid w:val="0"/>
      </w:pPr>
      <w:r>
        <w:rPr>
          <w:rStyle w:val="22"/>
        </w:rPr>
        <w:footnoteRef/>
      </w:r>
      <w:r>
        <w:t xml:space="preserve"> </w:t>
      </w:r>
      <w:r>
        <w:rPr>
          <w:rFonts w:hint="eastAsia"/>
        </w:rPr>
        <w:t>习近平：《在全国宗教工作会议上的讲话》（2021年12月3日），《人民日报》2021年12月4日，第1版。</w:t>
      </w:r>
    </w:p>
  </w:footnote>
  <w:footnote w:id="2">
    <w:p w14:paraId="72737665">
      <w:pPr>
        <w:pStyle w:val="13"/>
        <w:snapToGrid w:val="0"/>
      </w:pPr>
      <w:r>
        <w:rPr>
          <w:rStyle w:val="22"/>
        </w:rPr>
        <w:footnoteRef/>
      </w:r>
      <w:r>
        <w:t xml:space="preserve"> </w:t>
      </w:r>
      <w:r>
        <w:rPr>
          <w:rFonts w:hint="eastAsia"/>
        </w:rPr>
        <w:t>习近平：《高举中国特色社会主义伟大旗帜为全面建设社会主义现代化国家而团结奋斗——在中国共产党第二十次全国代表大会上的报告》（2022年10月16日），人民出版社2022年版，第39页。</w:t>
      </w:r>
    </w:p>
  </w:footnote>
  <w:footnote w:id="3">
    <w:p w14:paraId="522210BA">
      <w:pPr>
        <w:pStyle w:val="13"/>
        <w:snapToGrid w:val="0"/>
        <w:rPr>
          <w:rFonts w:hint="eastAsia" w:eastAsia="宋体"/>
          <w:lang w:eastAsia="zh-CN"/>
        </w:rPr>
      </w:pPr>
      <w:r>
        <w:rPr>
          <w:rStyle w:val="22"/>
        </w:rPr>
        <w:footnoteRef/>
      </w:r>
      <w:r>
        <w:rPr>
          <w:rFonts w:hint="eastAsia"/>
          <w:lang w:eastAsia="zh-CN"/>
        </w:rPr>
        <w:t>“</w:t>
      </w:r>
      <w:r>
        <w:rPr>
          <w:rFonts w:hint="eastAsia"/>
        </w:rPr>
        <w:t>五个认同</w:t>
      </w:r>
      <w:r>
        <w:rPr>
          <w:rFonts w:hint="eastAsia"/>
          <w:lang w:eastAsia="zh-CN"/>
        </w:rPr>
        <w:t>”</w:t>
      </w:r>
      <w:r>
        <w:rPr>
          <w:rFonts w:hint="eastAsia"/>
          <w:lang w:val="en-US" w:eastAsia="zh-CN"/>
        </w:rPr>
        <w:t>是</w:t>
      </w:r>
      <w:r>
        <w:rPr>
          <w:rFonts w:hint="eastAsia"/>
          <w:lang w:eastAsia="zh-CN"/>
        </w:rPr>
        <w:t>2015年5月18日印发的《中国共产党统一战线工作条例（试行）》</w:t>
      </w:r>
      <w:r>
        <w:rPr>
          <w:rFonts w:hint="eastAsia"/>
        </w:rPr>
        <w:t>习近平总书记提出的理论，是铸牢中华民族共同体意识的核心</w:t>
      </w:r>
      <w:r>
        <w:rPr>
          <w:rFonts w:hint="eastAsia"/>
          <w:lang w:eastAsia="zh-CN"/>
        </w:rPr>
        <w:t>。</w:t>
      </w:r>
    </w:p>
  </w:footnote>
  <w:footnote w:id="4">
    <w:p w14:paraId="1997A4E9">
      <w:pPr>
        <w:pStyle w:val="13"/>
        <w:snapToGrid w:val="0"/>
      </w:pPr>
      <w:r>
        <w:rPr>
          <w:rStyle w:val="22"/>
        </w:rPr>
        <w:footnoteRef/>
      </w:r>
      <w:r>
        <w:t xml:space="preserve"> </w:t>
      </w:r>
      <w:r>
        <w:rPr>
          <w:rFonts w:hint="eastAsia"/>
        </w:rPr>
        <w:t>张志刚：《系统深入推进我国宗教中国化——“坚持我国宗教中国化方向”理论与实践十年回顾》，2025年，第2页。</w:t>
      </w:r>
    </w:p>
  </w:footnote>
  <w:footnote w:id="5">
    <w:p w14:paraId="64CA9110">
      <w:pPr>
        <w:pStyle w:val="13"/>
        <w:snapToGrid w:val="0"/>
        <w:rPr>
          <w:rFonts w:hint="eastAsia" w:eastAsia="宋体"/>
        </w:rPr>
      </w:pPr>
      <w:r>
        <w:rPr>
          <w:rFonts w:hint="eastAsia" w:eastAsia="宋体"/>
        </w:rPr>
        <w:footnoteRef/>
      </w:r>
      <w:r>
        <w:rPr>
          <w:rFonts w:hint="eastAsia" w:eastAsia="宋体"/>
          <w:lang w:val="en-US" w:eastAsia="zh-CN"/>
        </w:rPr>
        <w:t>中共中央文献研究室编：《</w:t>
      </w:r>
      <w:r>
        <w:rPr>
          <w:rFonts w:hint="default" w:eastAsia="宋体"/>
          <w:lang w:val="en-US" w:eastAsia="zh-CN"/>
        </w:rPr>
        <w:t>习近平关于社会主义政治建设论述摘编》，北京：中央文献出版社，</w:t>
      </w:r>
      <w:r>
        <w:rPr>
          <w:rFonts w:hint="eastAsia" w:eastAsia="宋体"/>
          <w:lang w:val="en-US" w:eastAsia="zh-CN"/>
        </w:rPr>
        <w:t>2017</w:t>
      </w:r>
      <w:r>
        <w:rPr>
          <w:rFonts w:hint="default" w:eastAsia="宋体"/>
          <w:lang w:val="en-US" w:eastAsia="zh-CN"/>
        </w:rPr>
        <w:t>年，第</w:t>
      </w:r>
      <w:r>
        <w:rPr>
          <w:rFonts w:hint="eastAsia" w:eastAsia="宋体"/>
          <w:lang w:val="en-US" w:eastAsia="zh-CN"/>
        </w:rPr>
        <w:t>163</w:t>
      </w:r>
      <w:r>
        <w:rPr>
          <w:rFonts w:hint="default" w:eastAsia="宋体"/>
          <w:lang w:val="en-US" w:eastAsia="zh-CN"/>
        </w:rPr>
        <w:t>页。</w:t>
      </w:r>
    </w:p>
  </w:footnote>
  <w:footnote w:id="6">
    <w:p w14:paraId="27D22550">
      <w:pPr>
        <w:pStyle w:val="13"/>
        <w:snapToGrid w:val="0"/>
      </w:pPr>
      <w:r>
        <w:rPr>
          <w:rFonts w:hint="eastAsia" w:eastAsia="宋体"/>
        </w:rPr>
        <w:footnoteRef/>
      </w:r>
      <w:r>
        <w:rPr>
          <w:rFonts w:hint="eastAsia" w:eastAsia="宋体"/>
        </w:rPr>
        <w:t>习近平：《在全国宗教工作会议上的讲话》（2016年4月22日），《人民日报》2016年4月24日，第1版。</w:t>
      </w:r>
    </w:p>
  </w:footnote>
  <w:footnote w:id="7">
    <w:p w14:paraId="621518DA">
      <w:pPr>
        <w:pStyle w:val="13"/>
        <w:snapToGrid w:val="0"/>
      </w:pPr>
      <w:r>
        <w:rPr>
          <w:rStyle w:val="22"/>
        </w:rPr>
        <w:footnoteRef/>
      </w:r>
      <w:r>
        <w:rPr>
          <w:rFonts w:hint="eastAsia"/>
        </w:rPr>
        <w:t>习近平</w:t>
      </w:r>
      <w:r>
        <w:rPr>
          <w:rFonts w:hint="eastAsia"/>
          <w:lang w:eastAsia="zh-CN"/>
        </w:rPr>
        <w:t>：</w:t>
      </w:r>
      <w:r>
        <w:rPr>
          <w:rFonts w:hint="eastAsia"/>
        </w:rPr>
        <w:t>全国宗教工作会议上强调</w:t>
      </w:r>
      <w:r>
        <w:rPr>
          <w:rFonts w:hint="eastAsia"/>
          <w:lang w:eastAsia="zh-CN"/>
        </w:rPr>
        <w:t>《</w:t>
      </w:r>
      <w:r>
        <w:rPr>
          <w:rFonts w:hint="eastAsia"/>
        </w:rPr>
        <w:t>坚持我国宗教中国化方向积极引导宗教与社会主义社会相适应》，人民日报，2021年12月4日，第1版。</w:t>
      </w:r>
    </w:p>
  </w:footnote>
  <w:footnote w:id="8">
    <w:p w14:paraId="68492AAB">
      <w:pPr>
        <w:pStyle w:val="13"/>
        <w:snapToGrid w:val="0"/>
      </w:pPr>
      <w:r>
        <w:rPr>
          <w:rStyle w:val="22"/>
        </w:rPr>
        <w:footnoteRef/>
      </w:r>
      <w:r>
        <w:rPr>
          <w:rFonts w:hint="eastAsia"/>
        </w:rPr>
        <w:t>习近平：《高举中国特色社会主义伟大旗帜为全面建设社会主义现代化国家而团结奋斗——在中国共产党第二十次全国代表大会上的报告（2022年10月16日）》，人民日报，2022年10月26日，第1版。</w:t>
      </w:r>
    </w:p>
  </w:footnote>
  <w:footnote w:id="9">
    <w:p w14:paraId="6D310B2E">
      <w:pPr>
        <w:pStyle w:val="13"/>
        <w:snapToGrid w:val="0"/>
        <w:rPr>
          <w:rFonts w:hint="eastAsia"/>
        </w:rPr>
      </w:pPr>
      <w:r>
        <w:rPr>
          <w:rStyle w:val="22"/>
        </w:rPr>
        <w:footnoteRef/>
      </w:r>
      <w:r>
        <w:rPr>
          <w:rFonts w:hint="eastAsia"/>
        </w:rPr>
        <w:t>习近平</w:t>
      </w:r>
      <w:r>
        <w:rPr>
          <w:rFonts w:hint="eastAsia"/>
          <w:lang w:eastAsia="zh-CN"/>
        </w:rPr>
        <w:t>：</w:t>
      </w:r>
      <w:r>
        <w:rPr>
          <w:rFonts w:hint="eastAsia"/>
        </w:rPr>
        <w:t>中共中央政治局第二十二次集体学习时强调系统推进我国宗教中国化积极引导宗教与社会主义社会相适应[J].中国宗教,2025,(10):4.</w:t>
      </w:r>
    </w:p>
    <w:p w14:paraId="548D7BDE">
      <w:pPr>
        <w:pStyle w:val="13"/>
        <w:snapToGrid w:val="0"/>
      </w:pPr>
    </w:p>
  </w:footnote>
  <w:footnote w:id="10">
    <w:p w14:paraId="625B71CA">
      <w:pPr>
        <w:pStyle w:val="13"/>
        <w:snapToGrid w:val="0"/>
        <w:rPr>
          <w:rFonts w:hint="eastAsia" w:eastAsia="宋体"/>
          <w:lang w:eastAsia="zh-CN"/>
        </w:rPr>
      </w:pPr>
      <w:r>
        <w:rPr>
          <w:rStyle w:val="22"/>
        </w:rPr>
        <w:footnoteRef/>
      </w:r>
      <w:r>
        <w:rPr>
          <w:rFonts w:hint="eastAsia"/>
        </w:rPr>
        <w:t>《六祖大師法寶壇經》卷1</w:t>
      </w:r>
      <w:r>
        <w:rPr>
          <w:rFonts w:hint="eastAsia"/>
          <w:lang w:eastAsia="zh-CN"/>
        </w:rPr>
        <w:t>，</w:t>
      </w:r>
      <w:r>
        <w:rPr>
          <w:rFonts w:hint="eastAsia"/>
        </w:rPr>
        <w:t>CBETA2025.R3,T48,no.2008,p.351c9</w:t>
      </w:r>
      <w:r>
        <w:rPr>
          <w:rFonts w:hint="eastAsia"/>
          <w:lang w:eastAsia="zh-CN"/>
        </w:rPr>
        <w:t>。</w:t>
      </w:r>
    </w:p>
  </w:footnote>
  <w:footnote w:id="11">
    <w:p w14:paraId="326E1CE5">
      <w:pPr>
        <w:pStyle w:val="13"/>
        <w:snapToGrid w:val="0"/>
      </w:pPr>
      <w:r>
        <w:rPr>
          <w:rStyle w:val="22"/>
        </w:rPr>
        <w:footnoteRef/>
      </w:r>
      <w:r>
        <w:rPr>
          <w:rFonts w:hint="eastAsia"/>
        </w:rPr>
        <w:t>庄兰凤.宗教院校思想政治课教学效果研究[D].福建师范大学,2014</w:t>
      </w:r>
      <w:r>
        <w:rPr>
          <w:rFonts w:hint="eastAsia"/>
          <w:lang w:eastAsia="zh-CN"/>
        </w:rPr>
        <w:t>。</w:t>
      </w:r>
    </w:p>
  </w:footnote>
  <w:footnote w:id="12">
    <w:p w14:paraId="2FEA08FE">
      <w:pPr>
        <w:pStyle w:val="13"/>
        <w:snapToGrid w:val="0"/>
        <w:rPr>
          <w:rFonts w:hint="eastAsia" w:eastAsia="宋体"/>
          <w:lang w:eastAsia="zh-CN"/>
        </w:rPr>
      </w:pPr>
      <w:r>
        <w:rPr>
          <w:rStyle w:val="22"/>
        </w:rPr>
        <w:footnoteRef/>
      </w:r>
      <w:r>
        <w:rPr>
          <w:rFonts w:hint="eastAsia"/>
        </w:rPr>
        <w:t>廖志诚.社会转型时期思想政治教育创新动力研究[D].福建师范大学,2008</w:t>
      </w:r>
      <w:r>
        <w:rPr>
          <w:rFonts w:hint="eastAsia"/>
          <w:lang w:eastAsia="zh-CN"/>
        </w:rPr>
        <w:t>。</w:t>
      </w:r>
    </w:p>
  </w:footnote>
  <w:footnote w:id="13">
    <w:p w14:paraId="513C6C33">
      <w:pPr>
        <w:pStyle w:val="13"/>
        <w:snapToGrid w:val="0"/>
      </w:pPr>
      <w:r>
        <w:rPr>
          <w:rStyle w:val="22"/>
        </w:rPr>
        <w:footnoteRef/>
      </w:r>
      <w:r>
        <w:rPr>
          <w:rFonts w:hint="eastAsia"/>
        </w:rPr>
        <w:t>刘淑萌.《中国特色社会主义》课运用情境教学法培养政治认同素养研究[D].曲阜师范大学,2025.</w:t>
      </w:r>
    </w:p>
  </w:footnote>
  <w:footnote w:id="14">
    <w:p w14:paraId="1074B515">
      <w:pPr>
        <w:pStyle w:val="13"/>
        <w:snapToGrid w:val="0"/>
        <w:jc w:val="left"/>
        <w:rPr>
          <w:rFonts w:hint="eastAsia" w:ascii="Times New Roman" w:hAnsi="Times New Roman" w:eastAsia="宋体" w:cs="Times New Roman"/>
          <w:kern w:val="2"/>
          <w:sz w:val="18"/>
          <w:szCs w:val="18"/>
          <w:lang w:val="en-US" w:eastAsia="zh-CN" w:bidi="ar-SA"/>
        </w:rPr>
      </w:pPr>
      <w:r>
        <w:rPr>
          <w:rStyle w:val="22"/>
        </w:rPr>
        <w:footnoteRef/>
      </w:r>
      <w:r>
        <w:rPr>
          <w:rFonts w:hint="eastAsia" w:ascii="Times New Roman" w:hAnsi="Times New Roman" w:eastAsia="宋体" w:cs="Times New Roman"/>
          <w:kern w:val="2"/>
          <w:sz w:val="18"/>
          <w:szCs w:val="18"/>
          <w:lang w:val="en-US" w:eastAsia="zh-CN" w:bidi="ar-SA"/>
        </w:rPr>
        <w:t>吴亚南.基于建构主义学习理论的高中生政治认同素养培育研究[D].北方民族大</w:t>
      </w:r>
    </w:p>
    <w:p w14:paraId="7551FC89">
      <w:pPr>
        <w:pStyle w:val="13"/>
        <w:snapToGrid w:val="0"/>
        <w:jc w:val="left"/>
      </w:pPr>
      <w:r>
        <w:rPr>
          <w:rFonts w:hint="eastAsia" w:ascii="Times New Roman" w:hAnsi="Times New Roman" w:eastAsia="宋体" w:cs="Times New Roman"/>
          <w:kern w:val="2"/>
          <w:sz w:val="18"/>
          <w:szCs w:val="18"/>
          <w:lang w:val="en-US" w:eastAsia="zh-CN" w:bidi="ar-SA"/>
        </w:rPr>
        <w:t>学,2024.DOI:</w:t>
      </w:r>
      <w:r>
        <w:rPr>
          <w:rFonts w:hint="eastAsia" w:eastAsia="宋体"/>
          <w:lang w:val="en-US" w:eastAsia="zh-CN"/>
        </w:rPr>
        <w:t>10</w:t>
      </w:r>
      <w:r>
        <w:rPr>
          <w:rFonts w:hint="eastAsia" w:ascii="Times New Roman" w:hAnsi="Times New Roman" w:eastAsia="宋体" w:cs="Times New Roman"/>
          <w:kern w:val="2"/>
          <w:sz w:val="18"/>
          <w:szCs w:val="18"/>
          <w:lang w:val="en-US" w:eastAsia="zh-CN" w:bidi="ar-SA"/>
        </w:rPr>
        <w:t>.27754/d.cnki.gbfmz.2024.000378.</w:t>
      </w:r>
    </w:p>
  </w:footnote>
  <w:footnote w:id="15">
    <w:p w14:paraId="6D4C6252">
      <w:pPr>
        <w:pStyle w:val="13"/>
        <w:keepNext w:val="0"/>
        <w:keepLines/>
        <w:pageBreakBefore w:val="0"/>
        <w:widowControl/>
        <w:kinsoku/>
        <w:wordWrap/>
        <w:overflowPunct/>
        <w:topLinePunct w:val="0"/>
        <w:bidi w:val="0"/>
        <w:adjustRightInd/>
        <w:snapToGrid/>
        <w:jc w:val="left"/>
        <w:textAlignment w:val="auto"/>
        <w:rPr>
          <w:rFonts w:hint="eastAsia" w:asciiTheme="minorEastAsia" w:hAnsiTheme="minorEastAsia" w:eastAsiaTheme="minorEastAsia" w:cstheme="minorEastAsia"/>
        </w:rPr>
      </w:pPr>
      <w:r>
        <w:rPr>
          <w:rStyle w:val="22"/>
        </w:rPr>
        <w:footnoteRef/>
      </w:r>
      <w:r>
        <w:t xml:space="preserve"> </w:t>
      </w:r>
      <w:r>
        <w:rPr>
          <w:rFonts w:hint="eastAsia" w:asciiTheme="minorEastAsia" w:hAnsiTheme="minorEastAsia" w:eastAsiaTheme="minorEastAsia" w:cstheme="minorEastAsia"/>
        </w:rPr>
        <w:t>樊叔阳.高中思想政治课培养学生政治认同素养的策略研究[D].西南大学,2023.DOI:10.27684/d.cnki.gxndx.2023.004086.</w:t>
      </w:r>
    </w:p>
  </w:footnote>
  <w:footnote w:id="16">
    <w:p w14:paraId="28DE1B9D">
      <w:pPr>
        <w:pStyle w:val="13"/>
        <w:snapToGrid w:val="0"/>
      </w:pPr>
      <w:r>
        <w:rPr>
          <w:rStyle w:val="22"/>
        </w:rPr>
        <w:footnoteRef/>
      </w:r>
      <w:r>
        <w:t xml:space="preserve"> </w:t>
      </w:r>
      <w:r>
        <w:rPr>
          <w:rFonts w:hint="eastAsia"/>
        </w:rPr>
        <w:t>庄兰凤.宗教院校思想政治课教学效果研究[D].福建师范大学,2014</w:t>
      </w:r>
      <w:r>
        <w:rPr>
          <w:rFonts w:hint="eastAsia"/>
          <w:lang w:eastAsia="zh-CN"/>
        </w:rPr>
        <w:t>。</w:t>
      </w:r>
    </w:p>
  </w:footnote>
  <w:footnote w:id="17">
    <w:p w14:paraId="07EA3287">
      <w:pPr>
        <w:pStyle w:val="13"/>
        <w:snapToGrid w:val="0"/>
      </w:pPr>
      <w:r>
        <w:rPr>
          <w:rStyle w:val="22"/>
        </w:rPr>
        <w:footnoteRef/>
      </w:r>
      <w:r>
        <w:t xml:space="preserve"> </w:t>
      </w:r>
      <w:r>
        <w:rPr>
          <w:rFonts w:hint="eastAsia"/>
        </w:rPr>
        <w:t>《思想政治教育学原理》是2007年高等教育出版社出版的图书，作者是陈万柏、张耀灿。本书编者在吸取学科理论研究的新成果、总结社会主义现代化进程中思想政治教育新经验的基础上，深入论述了思想政治教育学的研究对象、基本范畴、学科体系及其发展进程，探讨了思想政治教育学的理论基础和知识借鉴。</w:t>
      </w:r>
    </w:p>
  </w:footnote>
  <w:footnote w:id="18">
    <w:p w14:paraId="57C61046">
      <w:pPr>
        <w:pStyle w:val="13"/>
        <w:snapToGrid w:val="0"/>
      </w:pPr>
      <w:r>
        <w:rPr>
          <w:rStyle w:val="22"/>
        </w:rPr>
        <w:footnoteRef/>
      </w:r>
      <w:r>
        <w:t xml:space="preserve"> </w:t>
      </w:r>
      <w:r>
        <w:rPr>
          <w:rFonts w:hint="eastAsia"/>
        </w:rPr>
        <w:t>陈万柏、张耀灿</w:t>
      </w:r>
      <w:r>
        <w:rPr>
          <w:rFonts w:ascii="Times New Roman" w:hAnsi="Times New Roman" w:eastAsia="宋体"/>
          <w:sz w:val="18"/>
          <w:szCs w:val="18"/>
        </w:rPr>
        <w:t>：《思想政治教育学原理》，高等教育出版社，2018年，第98页。</w:t>
      </w:r>
    </w:p>
  </w:footnote>
  <w:footnote w:id="19">
    <w:p w14:paraId="389253E5">
      <w:pPr>
        <w:pStyle w:val="13"/>
      </w:pPr>
      <w:r>
        <w:rPr>
          <w:rStyle w:val="22"/>
        </w:rPr>
        <w:footnoteRef/>
      </w:r>
      <w:r>
        <w:t xml:space="preserve"> </w:t>
      </w:r>
      <w:r>
        <w:rPr>
          <w:rFonts w:ascii="Times New Roman" w:hAnsi="Times New Roman" w:eastAsia="宋体"/>
          <w:sz w:val="18"/>
          <w:szCs w:val="18"/>
        </w:rPr>
        <w:t>纪宣羽：《爱国主义教育视角下大学生政治认同培育研究》，黑龙江大学硕士学位论文，2022年。</w:t>
      </w:r>
    </w:p>
    <w:p w14:paraId="701141B1">
      <w:pPr>
        <w:pStyle w:val="13"/>
        <w:snapToGrid w:val="0"/>
      </w:pPr>
    </w:p>
  </w:footnote>
  <w:footnote w:id="20">
    <w:p w14:paraId="56DCD02A">
      <w:pPr>
        <w:pStyle w:val="13"/>
      </w:pPr>
    </w:p>
  </w:footnote>
  <w:footnote w:id="21">
    <w:p w14:paraId="74FF4B57">
      <w:pPr>
        <w:pStyle w:val="13"/>
      </w:pPr>
      <w:r>
        <w:rPr>
          <w:rStyle w:val="22"/>
        </w:rPr>
        <w:footnoteRef/>
      </w:r>
      <w:r>
        <w:t xml:space="preserve"> </w:t>
      </w:r>
      <w:r>
        <w:rPr>
          <w:rFonts w:ascii="Times New Roman" w:hAnsi="Times New Roman" w:eastAsia="宋体"/>
          <w:sz w:val="18"/>
          <w:szCs w:val="18"/>
        </w:rPr>
        <w:t>本研究问卷调查数据（2026年3-5月），有效样本：学生n=94，教师n=10。</w:t>
      </w:r>
    </w:p>
  </w:footnote>
  <w:footnote w:id="22">
    <w:p w14:paraId="7D201B78">
      <w:pPr>
        <w:pStyle w:val="13"/>
        <w:snapToGrid w:val="0"/>
        <w:rPr>
          <w:rFonts w:hint="eastAsia" w:eastAsia="宋体"/>
          <w:lang w:eastAsia="zh-CN"/>
        </w:rPr>
      </w:pPr>
      <w:r>
        <w:rPr>
          <w:rStyle w:val="22"/>
        </w:rPr>
        <w:footnoteRef/>
      </w:r>
      <w:r>
        <w:rPr>
          <w:rFonts w:hint="eastAsia"/>
        </w:rPr>
        <w:t>《大方廣佛華嚴經》卷18〈之五〉</w:t>
      </w:r>
      <w:r>
        <w:rPr>
          <w:rFonts w:hint="eastAsia"/>
          <w:lang w:eastAsia="zh-CN"/>
        </w:rPr>
        <w:t>，</w:t>
      </w:r>
      <w:r>
        <w:rPr>
          <w:rFonts w:hint="eastAsia"/>
        </w:rPr>
        <w:t>CBETA2025.R3,T09,no.278,p.512c4-8</w:t>
      </w:r>
      <w:r>
        <w:rPr>
          <w:rFonts w:hint="eastAsia"/>
          <w:lang w:eastAsia="zh-CN"/>
        </w:rPr>
        <w:t>。</w:t>
      </w:r>
    </w:p>
  </w:footnote>
  <w:footnote w:id="23">
    <w:p w14:paraId="50774339">
      <w:pPr>
        <w:pStyle w:val="13"/>
        <w:snapToGrid w:val="0"/>
        <w:jc w:val="left"/>
        <w:rPr>
          <w:rFonts w:hint="eastAsia" w:eastAsia="宋体"/>
          <w:lang w:eastAsia="zh-CN"/>
        </w:rPr>
      </w:pPr>
      <w:r>
        <w:rPr>
          <w:rStyle w:val="22"/>
        </w:rPr>
        <w:footnoteRef/>
      </w:r>
      <w:r>
        <w:rPr>
          <w:rFonts w:hint="eastAsia" w:eastAsia="宋体"/>
        </w:rPr>
        <w:t>《大智度论》卷27：问曰：若尔者，何以但说慈悲为大？答曰：慈悲是佛道之根本。</w:t>
      </w:r>
      <w:r>
        <w:rPr>
          <w:rFonts w:hint="eastAsia"/>
        </w:rPr>
        <w:t>(CBETA2025.R3,T25,no.1509,p.256c15-16)</w:t>
      </w:r>
      <w:r>
        <w:rPr>
          <w:rFonts w:hint="eastAsia"/>
          <w:lang w:eastAsia="zh-CN"/>
        </w:rPr>
        <w:t>。</w:t>
      </w:r>
    </w:p>
  </w:footnote>
  <w:footnote w:id="24">
    <w:p w14:paraId="4B6314B8">
      <w:pPr>
        <w:pStyle w:val="13"/>
        <w:snapToGrid w:val="0"/>
      </w:pPr>
      <w:r>
        <w:rPr>
          <w:rStyle w:val="22"/>
        </w:rPr>
        <w:footnoteRef/>
      </w:r>
      <w:r>
        <w:rPr>
          <w:rFonts w:hint="eastAsia"/>
        </w:rPr>
        <w:t>《大乘本生心地观经浅注》卷2</w:t>
      </w:r>
      <w:r>
        <w:rPr>
          <w:rFonts w:hint="eastAsia"/>
          <w:lang w:eastAsia="zh-CN"/>
        </w:rPr>
        <w:t>，</w:t>
      </w:r>
      <w:r>
        <w:rPr>
          <w:rFonts w:hint="eastAsia"/>
        </w:rPr>
        <w:t>CBETA2025.R3,X20,no.367,p.932c22-24//R34,p.136b7-9//Z1:34,p.68d7-9</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3FB84A66">
    <w:pPr>
      <w:pBdr>
        <w:bottom w:val="single" w:color="000000" w:sz="4" w:space="1"/>
      </w:pBdr>
      <w:spacing w:line="240" w:lineRule="auto"/>
      <w:ind w:firstLine="0"/>
      <w:jc w:val="center"/>
    </w:pPr>
    <w:r>
      <w:rPr>
        <w:rFonts w:ascii="宋体" w:hAnsi="宋体" w:eastAsia="宋体" w:cs="宋体"/>
        <w:b w:val="0"/>
        <w:sz w:val="18"/>
      </w:rPr>
      <w:t>宗教中国化视域下佛教院校思政教育的理论逻辑</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0358DCF4">
    <w:pPr>
      <w:jc w:val="center"/>
    </w:pPr>
    <w:r>
      <w:rPr>
        <w:rFonts w:ascii="宋体" w:hAnsi="宋体" w:eastAsia="宋体" w:cs="宋体"/>
        <w:sz w:val="18"/>
      </w:rPr>
      <w:t>宗教中国化视域下佛教院校思政教育的理论逻辑</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0A4CE7EB">
    <w:pPr>
      <w:jc w:val="center"/>
    </w:pPr>
    <w:r>
      <w:rPr>
        <w:rFonts w:ascii="宋体" w:hAnsi="宋体" w:eastAsia="宋体" w:cs="宋体"/>
        <w:sz w:val="18"/>
      </w:rPr>
      <w:t>宗教中国化视域下佛教院校思政教育的理论逻辑</w: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58A46397">
    <w:pPr>
      <w:jc w:val="center"/>
    </w:pPr>
    <w:r>
      <w:rPr>
        <w:rFonts w:ascii="宋体" w:hAnsi="宋体" w:eastAsia="宋体" w:cs="宋体"/>
        <w:sz w:val="18"/>
      </w:rPr>
      <w:t>宗教中国化视域下佛教院校思政教育的理论逻辑</w: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287679AC">
    <w:pPr>
      <w:jc w:val="center"/>
    </w:pPr>
    <w:r>
      <w:rPr>
        <w:rFonts w:ascii="宋体" w:hAnsi="宋体" w:eastAsia="宋体" w:cs="宋体"/>
        <w:sz w:val="18"/>
      </w:rPr>
      <w:t>宗教中国化视域下佛教院校思政教育的理论逻辑</w: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88"/>
  <w:embedSystemFonts/>
  <w:bordersDoNotSurroundHeader w:val="0"/>
  <w:bordersDoNotSurroundFooter w:val="0"/>
  <w:attachedTemplate r:id="rId1"/>
  <w:documentProtection w:enforcement="0"/>
  <w:defaultTabStop w:val="420"/>
  <w:drawingGridVerticalSpacing w:val="156"/>
  <w:displayHorizontalDrawingGridEvery w:val="1"/>
  <w:displayVerticalDrawingGridEvery w:val="1"/>
  <w:noPunctuationKerning w:val="1"/>
  <w:characterSpacingControl w:val="compressPunctuation"/>
  <w:footnotePr>
    <w:numRestart w:val="eachPage"/>
    <w:footnote w:id="50"/>
    <w:footnote w:id="51"/>
  </w:footnotePr>
  <w:endnotePr>
    <w:endnote w:id="0"/>
    <w:endnote w:id="1"/>
  </w:endnotePr>
  <w:compat>
    <w:spaceForUL/>
    <w:balanceSingleByteDoubleByteWidth/>
    <w:doNotLeaveBackslashAlone/>
    <w:ulTrailSpace/>
    <w:doNotExpandShiftReturn/>
    <w:adjustLineHeightInTable/>
    <w:doNotWrapTextWithPunct/>
    <w:doNotUseEastAsianBreakRules/>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72A27"/>
    <w:rsid w:val="00575FAF"/>
    <w:rsid w:val="00C9190B"/>
    <w:rsid w:val="00ED7DB2"/>
    <w:rsid w:val="1F7E7EE9"/>
    <w:rsid w:val="1FCF8A2B"/>
    <w:rsid w:val="21193EA1"/>
    <w:rsid w:val="232519D8"/>
    <w:rsid w:val="2A5A9F92"/>
    <w:rsid w:val="2BCC9807"/>
    <w:rsid w:val="2D7E64CA"/>
    <w:rsid w:val="3BB6DCD5"/>
    <w:rsid w:val="3BBF0715"/>
    <w:rsid w:val="3EEF7B93"/>
    <w:rsid w:val="3FAFAAEE"/>
    <w:rsid w:val="3FF390A1"/>
    <w:rsid w:val="3FF39E85"/>
    <w:rsid w:val="3FFE80E5"/>
    <w:rsid w:val="48574FEF"/>
    <w:rsid w:val="4E7D213C"/>
    <w:rsid w:val="52EF3DEC"/>
    <w:rsid w:val="56FF191B"/>
    <w:rsid w:val="5A86191C"/>
    <w:rsid w:val="5FCF4C93"/>
    <w:rsid w:val="5FDF77BC"/>
    <w:rsid w:val="5FFC265E"/>
    <w:rsid w:val="66A7606C"/>
    <w:rsid w:val="685D777A"/>
    <w:rsid w:val="69F7BCCD"/>
    <w:rsid w:val="6BEFA1E7"/>
    <w:rsid w:val="6FCFD61E"/>
    <w:rsid w:val="6FD511BC"/>
    <w:rsid w:val="73FB949E"/>
    <w:rsid w:val="76F7DA80"/>
    <w:rsid w:val="7777B508"/>
    <w:rsid w:val="77A917A1"/>
    <w:rsid w:val="77FF765F"/>
    <w:rsid w:val="7A8FD7A7"/>
    <w:rsid w:val="7ABEEA1A"/>
    <w:rsid w:val="7AFF1482"/>
    <w:rsid w:val="7B7D363F"/>
    <w:rsid w:val="7B7E0F8A"/>
    <w:rsid w:val="7CFFD7FA"/>
    <w:rsid w:val="7D741E45"/>
    <w:rsid w:val="7DFB0ABE"/>
    <w:rsid w:val="7F7CE79F"/>
    <w:rsid w:val="7FD70ECA"/>
    <w:rsid w:val="7FDFF316"/>
    <w:rsid w:val="9DEF8DF8"/>
    <w:rsid w:val="BE73A40A"/>
    <w:rsid w:val="BEEF9215"/>
    <w:rsid w:val="BFE7D13B"/>
    <w:rsid w:val="BFFF445F"/>
    <w:rsid w:val="CBF2C3DF"/>
    <w:rsid w:val="CC7F475B"/>
    <w:rsid w:val="CFC7B11B"/>
    <w:rsid w:val="D7B7DDEF"/>
    <w:rsid w:val="D7DF576C"/>
    <w:rsid w:val="D87F344D"/>
    <w:rsid w:val="DCFF0DE3"/>
    <w:rsid w:val="DDF751ED"/>
    <w:rsid w:val="DEE36BF9"/>
    <w:rsid w:val="DF9AD896"/>
    <w:rsid w:val="EB5F941B"/>
    <w:rsid w:val="EBDF8BB3"/>
    <w:rsid w:val="EDB3C019"/>
    <w:rsid w:val="EDBB1EB3"/>
    <w:rsid w:val="EF6FDB9A"/>
    <w:rsid w:val="EF735A0F"/>
    <w:rsid w:val="EFFF01A8"/>
    <w:rsid w:val="F8DFB002"/>
    <w:rsid w:val="F9BE1EB4"/>
    <w:rsid w:val="FA737CB7"/>
    <w:rsid w:val="FAF72B26"/>
    <w:rsid w:val="FBFC0F1E"/>
    <w:rsid w:val="FDFFB4C3"/>
    <w:rsid w:val="FEE59610"/>
    <w:rsid w:val="FF4C28B6"/>
    <w:rsid w:val="FFDF3FA6"/>
    <w:rsid w:val="FFE76C20"/>
    <w:rsid w:val="FFFF622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t">
      <v:fill on="t" focussize="0,0"/>
      <v:stroke color="#000000"/>
    </o:shapedefaults>
    <o:shapelayout v:ext="edit">
      <o:idmap v:ext="edit" data="1"/>
    </o:shapelayout>
  </w:shapeDefaults>
  <mc:AlternateContent>
    <mc:Choice Requires="wpsCustomData">
      <wpsCustomData:typoFeatureVersion val="1"/>
    </mc:Choice>
  </mc:AlternateContent>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semiHidden="0" w:name="heading 3"/>
    <w:lsdException w:qFormat="1" w:uiPriority="9" w:semiHidden="0"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nhideWhenUsed="0" w:uiPriority="0" w:semiHidden="0" w:name="footnote text"/>
    <w:lsdException w:uiPriority="99" w:name="annotation text"/>
    <w:lsdException w:unhideWhenUsed="0" w:uiPriority="0" w:semiHidden="0" w:name="header"/>
    <w:lsdException w:unhideWhenUsed="0" w:uiPriority="0" w:semiHidden="0" w:name="footer"/>
    <w:lsdException w:uiPriority="99" w:name="index heading"/>
    <w:lsdException w:qFormat="1" w:unhideWhenUsed="0" w:uiPriority="0" w:semiHidden="0" w:name="caption"/>
    <w:lsdException w:uiPriority="99" w:name="table of figures"/>
    <w:lsdException w:uiPriority="99" w:name="envelope address"/>
    <w:lsdException w:uiPriority="99" w:name="envelope return"/>
    <w:lsdException w:unhideWhenUsed="0" w:uiPriority="0" w:semiHidden="0" w:name="footnote reference"/>
    <w:lsdException w:uiPriority="99" w:name="annotation reference"/>
    <w:lsdException w:uiPriority="99" w:name="line number"/>
    <w:lsdException w:unhideWhenUsed="0" w:uiPriority="0" w:semiHidden="0"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nhideWhenUsed="0" w:uiPriority="0" w:semiHidden="0" w:name="Default Paragraph Font"/>
    <w:lsdException w:uiPriority="99" w:semiHidden="0"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qFormat="1" w:unhideWhenUsed="0" w:uiPriority="0" w:semiHidden="0"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semiHidden="0"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0"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spacing w:line="360" w:lineRule="auto"/>
      <w:jc w:val="both"/>
    </w:pPr>
    <w:rPr>
      <w:rFonts w:ascii="Times New Roman" w:hAnsi="Times New Roman" w:eastAsia="宋体" w:cs="Times New Roman"/>
      <w:kern w:val="2"/>
      <w:sz w:val="24"/>
      <w:szCs w:val="22"/>
      <w:lang w:val="en-US" w:eastAsia="zh-CN" w:bidi="ar-SA"/>
    </w:rPr>
  </w:style>
  <w:style w:type="paragraph" w:styleId="2">
    <w:name w:val="heading 1"/>
    <w:basedOn w:val="1"/>
    <w:next w:val="1"/>
    <w:qFormat/>
    <w:uiPriority w:val="9"/>
    <w:pPr>
      <w:spacing w:before="0" w:beforeAutospacing="1" w:after="0" w:afterAutospacing="1" w:line="360" w:lineRule="auto"/>
      <w:jc w:val="center"/>
      <w:outlineLvl w:val="0"/>
    </w:pPr>
    <w:rPr>
      <w:rFonts w:hint="eastAsia" w:ascii="宋体" w:hAnsi="宋体" w:eastAsia="宋体" w:cs="宋体"/>
      <w:b/>
      <w:bCs/>
      <w:kern w:val="44"/>
      <w:sz w:val="32"/>
      <w:szCs w:val="48"/>
      <w:lang w:bidi="ar"/>
    </w:rPr>
  </w:style>
  <w:style w:type="paragraph" w:styleId="3">
    <w:name w:val="heading 2"/>
    <w:basedOn w:val="1"/>
    <w:next w:val="1"/>
    <w:unhideWhenUsed/>
    <w:qFormat/>
    <w:uiPriority w:val="9"/>
    <w:pPr>
      <w:keepLines/>
      <w:spacing w:before="0" w:beforeAutospacing="0" w:after="0" w:afterAutospacing="0"/>
      <w:ind w:firstLine="560" w:firstLineChars="200"/>
      <w:jc w:val="left"/>
      <w:outlineLvl w:val="1"/>
    </w:pPr>
    <w:rPr>
      <w:rFonts w:hint="eastAsia" w:ascii="宋体" w:hAnsi="宋体" w:eastAsia="宋体" w:cs="宋体"/>
      <w:b/>
      <w:bCs/>
      <w:kern w:val="0"/>
      <w:sz w:val="28"/>
      <w:szCs w:val="36"/>
      <w:lang w:bidi="ar"/>
    </w:rPr>
  </w:style>
  <w:style w:type="paragraph" w:styleId="4">
    <w:name w:val="heading 3"/>
    <w:basedOn w:val="1"/>
    <w:next w:val="1"/>
    <w:unhideWhenUsed/>
    <w:qFormat/>
    <w:uiPriority w:val="9"/>
    <w:pPr>
      <w:spacing w:before="0" w:beforeAutospacing="0" w:after="0" w:afterAutospacing="0"/>
      <w:ind w:firstLine="560" w:firstLineChars="200"/>
      <w:jc w:val="left"/>
      <w:outlineLvl w:val="2"/>
    </w:pPr>
    <w:rPr>
      <w:rFonts w:hint="eastAsia" w:ascii="宋体" w:hAnsi="宋体" w:eastAsia="宋体" w:cs="宋体"/>
      <w:b/>
      <w:bCs/>
      <w:kern w:val="0"/>
      <w:sz w:val="24"/>
      <w:szCs w:val="27"/>
      <w:lang w:bidi="ar"/>
    </w:rPr>
  </w:style>
  <w:style w:type="paragraph" w:styleId="5">
    <w:name w:val="heading 4"/>
    <w:basedOn w:val="1"/>
    <w:next w:val="1"/>
    <w:unhideWhenUsed/>
    <w:qFormat/>
    <w:uiPriority w:val="9"/>
    <w:pPr>
      <w:spacing w:before="0" w:beforeAutospacing="0" w:after="0" w:afterAutospacing="0" w:line="360" w:lineRule="auto"/>
      <w:ind w:firstLine="560" w:firstLineChars="200"/>
      <w:jc w:val="left"/>
      <w:outlineLvl w:val="3"/>
    </w:pPr>
    <w:rPr>
      <w:rFonts w:hint="eastAsia" w:ascii="宋体" w:hAnsi="宋体" w:eastAsia="宋体" w:cs="宋体"/>
      <w:kern w:val="0"/>
      <w:sz w:val="24"/>
      <w:szCs w:val="24"/>
      <w:lang w:bidi="ar"/>
    </w:rPr>
  </w:style>
  <w:style w:type="character" w:default="1" w:styleId="19">
    <w:name w:val="Default Paragraph Font"/>
    <w:uiPriority w:val="0"/>
  </w:style>
  <w:style w:type="table" w:default="1" w:styleId="16">
    <w:name w:val="Normal Table"/>
    <w:unhideWhenUsed/>
    <w:uiPriority w:val="99"/>
    <w:tblPr>
      <w:tblCellMar>
        <w:top w:w="0" w:type="dxa"/>
        <w:left w:w="108" w:type="dxa"/>
        <w:bottom w:w="0" w:type="dxa"/>
        <w:right w:w="108" w:type="dxa"/>
      </w:tblCellMar>
    </w:tblPr>
  </w:style>
  <w:style w:type="paragraph" w:styleId="6">
    <w:name w:val="caption"/>
    <w:basedOn w:val="1"/>
    <w:next w:val="1"/>
    <w:qFormat/>
    <w:uiPriority w:val="0"/>
    <w:pPr>
      <w:spacing w:line="360" w:lineRule="auto"/>
      <w:ind w:firstLine="640" w:firstLineChars="200"/>
      <w:jc w:val="center"/>
    </w:pPr>
    <w:rPr>
      <w:rFonts w:ascii="黑体" w:hAnsi="Tahoma" w:eastAsia="宋体" w:cs="Tahoma"/>
      <w:sz w:val="32"/>
      <w:szCs w:val="20"/>
    </w:rPr>
  </w:style>
  <w:style w:type="paragraph" w:styleId="7">
    <w:name w:val="Body Text"/>
    <w:basedOn w:val="1"/>
    <w:unhideWhenUsed/>
    <w:uiPriority w:val="99"/>
    <w:pPr>
      <w:spacing w:line="360" w:lineRule="auto"/>
      <w:ind w:firstLine="420" w:firstLineChars="200"/>
      <w:jc w:val="left"/>
    </w:pPr>
    <w:rPr>
      <w:rFonts w:ascii="Times New Roman" w:hAnsi="Times New Roman" w:eastAsia="宋体" w:cs="PingFang SC"/>
      <w:sz w:val="24"/>
      <w:szCs w:val="24"/>
      <w:lang w:eastAsia="en-US"/>
    </w:rPr>
  </w:style>
  <w:style w:type="paragraph" w:styleId="8">
    <w:name w:val="toc 3"/>
    <w:basedOn w:val="1"/>
    <w:next w:val="1"/>
    <w:semiHidden/>
    <w:unhideWhenUsed/>
    <w:uiPriority w:val="39"/>
    <w:pPr>
      <w:ind w:left="840" w:leftChars="400"/>
    </w:pPr>
  </w:style>
  <w:style w:type="paragraph" w:styleId="9">
    <w:name w:val="Plain Text"/>
    <w:basedOn w:val="1"/>
    <w:link w:val="36"/>
    <w:qFormat/>
    <w:uiPriority w:val="0"/>
    <w:pPr>
      <w:widowControl/>
      <w:spacing w:after="30" w:afterLines="30" w:line="360" w:lineRule="auto"/>
      <w:ind w:firstLine="643" w:firstLineChars="200"/>
      <w:jc w:val="both"/>
    </w:pPr>
    <w:rPr>
      <w:rFonts w:ascii="宋体" w:hAnsi="宋体"/>
      <w:kern w:val="0"/>
      <w:sz w:val="24"/>
    </w:rPr>
  </w:style>
  <w:style w:type="paragraph" w:styleId="10">
    <w:name w:val="footer"/>
    <w:basedOn w:val="1"/>
    <w:uiPriority w:val="0"/>
    <w:pPr>
      <w:tabs>
        <w:tab w:val="center" w:pos="4153"/>
        <w:tab w:val="right" w:pos="8306"/>
      </w:tabs>
      <w:snapToGrid w:val="0"/>
      <w:jc w:val="left"/>
    </w:pPr>
    <w:rPr>
      <w:sz w:val="18"/>
    </w:rPr>
  </w:style>
  <w:style w:type="paragraph" w:styleId="11">
    <w:name w:val="header"/>
    <w:basedOn w:val="1"/>
    <w:uiPriority w:val="0"/>
    <w:pPr>
      <w:pBdr>
        <w:top w:val="none" w:color="auto" w:sz="0" w:space="1"/>
        <w:left w:val="none" w:color="auto" w:sz="0" w:space="4"/>
        <w:bottom w:val="none" w:color="auto" w:sz="0" w:space="1"/>
        <w:right w:val="none" w:color="auto" w:sz="0" w:space="4"/>
      </w:pBdr>
      <w:tabs>
        <w:tab w:val="center" w:pos="4153"/>
        <w:tab w:val="right" w:pos="8306"/>
      </w:tabs>
      <w:snapToGrid w:val="0"/>
      <w:spacing w:line="240" w:lineRule="auto"/>
      <w:jc w:val="both"/>
      <w:outlineLvl w:val="9"/>
    </w:pPr>
    <w:rPr>
      <w:sz w:val="18"/>
    </w:rPr>
  </w:style>
  <w:style w:type="paragraph" w:styleId="12">
    <w:name w:val="toc 1"/>
    <w:basedOn w:val="1"/>
    <w:next w:val="1"/>
    <w:semiHidden/>
    <w:unhideWhenUsed/>
    <w:uiPriority w:val="39"/>
  </w:style>
  <w:style w:type="paragraph" w:styleId="13">
    <w:name w:val="footnote text"/>
    <w:basedOn w:val="1"/>
    <w:uiPriority w:val="0"/>
    <w:pPr>
      <w:spacing w:after="0" w:line="240" w:lineRule="auto"/>
    </w:pPr>
    <w:rPr>
      <w:sz w:val="18"/>
      <w:szCs w:val="18"/>
    </w:rPr>
  </w:style>
  <w:style w:type="paragraph" w:styleId="14">
    <w:name w:val="toc 2"/>
    <w:basedOn w:val="1"/>
    <w:next w:val="1"/>
    <w:semiHidden/>
    <w:unhideWhenUsed/>
    <w:uiPriority w:val="39"/>
    <w:pPr>
      <w:ind w:left="420" w:leftChars="200"/>
    </w:pPr>
  </w:style>
  <w:style w:type="paragraph" w:styleId="15">
    <w:name w:val="Normal (Web)"/>
    <w:basedOn w:val="1"/>
    <w:semiHidden/>
    <w:unhideWhenUsed/>
    <w:uiPriority w:val="99"/>
    <w:pPr>
      <w:spacing w:before="0" w:beforeAutospacing="1" w:after="0" w:afterAutospacing="1"/>
      <w:ind w:left="0" w:right="0"/>
      <w:jc w:val="left"/>
    </w:pPr>
    <w:rPr>
      <w:kern w:val="0"/>
      <w:sz w:val="24"/>
      <w:lang w:val="en-US" w:eastAsia="zh-CN" w:bidi="ar"/>
    </w:rPr>
  </w:style>
  <w:style w:type="table" w:styleId="17">
    <w:name w:val="Table Grid"/>
    <w:basedOn w:val="16"/>
    <w:qFormat/>
    <w:uiPriority w:val="0"/>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styleId="18">
    <w:name w:val="Light Grid Accent 1"/>
    <w:basedOn w:val="16"/>
    <w:uiPriority w:val="62"/>
    <w:pPr>
      <w:spacing w:after="0" w:line="240" w:lineRule="auto"/>
    </w:pPr>
    <w:tblPr>
      <w:tblBorders>
        <w:top w:val="single" w:color="4874CB" w:themeColor="accent1" w:sz="8" w:space="0"/>
        <w:left w:val="single" w:color="4874CB" w:themeColor="accent1" w:sz="8" w:space="0"/>
        <w:bottom w:val="single" w:color="4874CB" w:themeColor="accent1" w:sz="8" w:space="0"/>
        <w:right w:val="single" w:color="4874CB" w:themeColor="accent1" w:sz="8" w:space="0"/>
        <w:insideH w:val="single" w:color="4874CB" w:themeColor="accent1" w:sz="8" w:space="0"/>
        <w:insideV w:val="single" w:color="4874CB" w:themeColor="accent1" w:sz="8" w:space="0"/>
      </w:tblBorders>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cPr>
        <w:tcBorders>
          <w:top w:val="single" w:color="4874CB" w:themeColor="accent1" w:sz="8" w:space="0"/>
          <w:left w:val="single" w:color="4874CB" w:themeColor="accent1" w:sz="8" w:space="0"/>
          <w:bottom w:val="single" w:color="4874CB" w:themeColor="accent1" w:sz="18" w:space="0"/>
          <w:right w:val="single" w:color="4874CB" w:themeColor="accent1"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4874CB" w:themeColor="accent1" w:sz="6" w:space="0"/>
          <w:left w:val="single" w:color="4874CB" w:themeColor="accent1" w:sz="8" w:space="0"/>
          <w:bottom w:val="single" w:color="4874CB" w:themeColor="accent1" w:sz="8" w:space="0"/>
          <w:right w:val="single" w:color="4874CB" w:themeColor="accent1"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4874CB" w:themeColor="accent1" w:sz="8" w:space="0"/>
          <w:left w:val="single" w:color="4874CB" w:themeColor="accent1" w:sz="8" w:space="0"/>
          <w:bottom w:val="single" w:color="4874CB" w:themeColor="accent1" w:sz="8" w:space="0"/>
          <w:right w:val="single" w:color="4874CB" w:themeColor="accent1" w:sz="8" w:space="0"/>
        </w:tcBorders>
      </w:tcPr>
    </w:tblStylePr>
    <w:tblStylePr w:type="band1Vert">
      <w:tblPr/>
      <w:tcPr>
        <w:tcBorders>
          <w:top w:val="single" w:color="4874CB" w:themeColor="accent1" w:sz="8" w:space="0"/>
          <w:left w:val="single" w:color="4874CB" w:themeColor="accent1" w:sz="8" w:space="0"/>
          <w:bottom w:val="single" w:color="4874CB" w:themeColor="accent1" w:sz="8" w:space="0"/>
          <w:right w:val="single" w:color="4874CB" w:themeColor="accent1" w:sz="8" w:space="0"/>
        </w:tcBorders>
        <w:shd w:val="clear" w:color="auto" w:fill="D1DCF2" w:themeFill="accent1" w:themeFillTint="3F"/>
      </w:tcPr>
    </w:tblStylePr>
    <w:tblStylePr w:type="band1Horz">
      <w:tblPr/>
      <w:tcPr>
        <w:tcBorders>
          <w:top w:val="single" w:color="4874CB" w:themeColor="accent1" w:sz="8" w:space="0"/>
          <w:left w:val="single" w:color="4874CB" w:themeColor="accent1" w:sz="8" w:space="0"/>
          <w:bottom w:val="single" w:color="4874CB" w:themeColor="accent1" w:sz="8" w:space="0"/>
          <w:right w:val="single" w:color="4874CB" w:themeColor="accent1" w:sz="8" w:space="0"/>
          <w:insideV w:val="single" w:sz="8" w:space="0"/>
        </w:tcBorders>
        <w:shd w:val="clear" w:color="auto" w:fill="D1DCF2" w:themeFill="accent1" w:themeFillTint="3F"/>
      </w:tcPr>
    </w:tblStylePr>
    <w:tblStylePr w:type="band2Horz">
      <w:tblPr/>
      <w:tcPr>
        <w:tcBorders>
          <w:top w:val="single" w:color="4874CB" w:themeColor="accent1" w:sz="8" w:space="0"/>
          <w:left w:val="single" w:color="4874CB" w:themeColor="accent1" w:sz="8" w:space="0"/>
          <w:bottom w:val="single" w:color="4874CB" w:themeColor="accent1" w:sz="8" w:space="0"/>
          <w:right w:val="single" w:color="4874CB" w:themeColor="accent1" w:sz="8" w:space="0"/>
          <w:insideV w:val="single" w:sz="8" w:space="0"/>
        </w:tcBorders>
      </w:tcPr>
    </w:tblStylePr>
  </w:style>
  <w:style w:type="character" w:styleId="20">
    <w:name w:val="Strong"/>
    <w:basedOn w:val="19"/>
    <w:qFormat/>
    <w:uiPriority w:val="22"/>
    <w:rPr>
      <w:b/>
    </w:rPr>
  </w:style>
  <w:style w:type="character" w:styleId="21">
    <w:name w:val="page number"/>
    <w:basedOn w:val="19"/>
    <w:uiPriority w:val="0"/>
    <w:rPr>
      <w:rFonts w:ascii="Times New Roman" w:hAnsi="Times New Roman" w:eastAsia="宋体" w:cs="Times New Roman"/>
    </w:rPr>
  </w:style>
  <w:style w:type="character" w:styleId="22">
    <w:name w:val="footnote reference"/>
    <w:basedOn w:val="19"/>
    <w:uiPriority w:val="0"/>
    <w:rPr>
      <w:vertAlign w:val="superscript"/>
    </w:rPr>
  </w:style>
  <w:style w:type="paragraph" w:customStyle="1" w:styleId="23">
    <w:name w:val="p1"/>
    <w:basedOn w:val="1"/>
    <w:uiPriority w:val="0"/>
    <w:pPr>
      <w:spacing w:before="0" w:beforeAutospacing="0" w:after="0" w:afterAutospacing="0"/>
      <w:ind w:left="0" w:right="0"/>
      <w:jc w:val="left"/>
    </w:pPr>
    <w:rPr>
      <w:rFonts w:ascii="Helvetica Neue" w:hAnsi="Helvetica Neue" w:eastAsia="Helvetica Neue" w:cs="Helvetica Neue"/>
      <w:kern w:val="0"/>
      <w:sz w:val="26"/>
      <w:szCs w:val="26"/>
      <w:lang w:val="en-US" w:eastAsia="zh-CN" w:bidi="ar"/>
    </w:rPr>
  </w:style>
  <w:style w:type="paragraph" w:customStyle="1" w:styleId="24">
    <w:name w:val="p2"/>
    <w:basedOn w:val="1"/>
    <w:uiPriority w:val="0"/>
    <w:pPr>
      <w:spacing w:before="0" w:beforeAutospacing="0" w:after="0" w:afterAutospacing="0"/>
      <w:ind w:left="0" w:right="0"/>
      <w:jc w:val="left"/>
    </w:pPr>
    <w:rPr>
      <w:rFonts w:ascii="PingFang SC" w:hAnsi="PingFang SC" w:eastAsia="PingFang SC" w:cs="PingFang SC"/>
      <w:kern w:val="0"/>
      <w:sz w:val="26"/>
      <w:szCs w:val="26"/>
      <w:lang w:val="en-US" w:eastAsia="zh-CN" w:bidi="ar"/>
    </w:rPr>
  </w:style>
  <w:style w:type="character" w:customStyle="1" w:styleId="25">
    <w:name w:val="s1"/>
    <w:basedOn w:val="19"/>
    <w:uiPriority w:val="0"/>
    <w:rPr>
      <w:rFonts w:ascii="Helvetica Neue" w:hAnsi="Helvetica Neue" w:eastAsia="Helvetica Neue" w:cs="Helvetica Neue"/>
      <w:sz w:val="26"/>
      <w:szCs w:val="26"/>
    </w:rPr>
  </w:style>
  <w:style w:type="paragraph" w:customStyle="1" w:styleId="26">
    <w:name w:val="First Paragraph"/>
    <w:basedOn w:val="7"/>
    <w:next w:val="7"/>
    <w:qFormat/>
    <w:uiPriority w:val="0"/>
  </w:style>
  <w:style w:type="character" w:customStyle="1" w:styleId="27">
    <w:name w:val="s2"/>
    <w:basedOn w:val="19"/>
    <w:uiPriority w:val="0"/>
    <w:rPr>
      <w:rFonts w:ascii="Helvetica Neue" w:hAnsi="Helvetica Neue" w:eastAsia="Helvetica Neue" w:cs="Helvetica Neue"/>
      <w:sz w:val="26"/>
      <w:szCs w:val="26"/>
    </w:rPr>
  </w:style>
  <w:style w:type="paragraph" w:customStyle="1" w:styleId="28">
    <w:name w:val="p4"/>
    <w:basedOn w:val="1"/>
    <w:uiPriority w:val="0"/>
    <w:pPr>
      <w:spacing w:before="0" w:beforeAutospacing="0" w:after="0" w:afterAutospacing="0"/>
      <w:ind w:left="0" w:right="0"/>
      <w:jc w:val="left"/>
    </w:pPr>
    <w:rPr>
      <w:rFonts w:ascii="PingFang SC" w:hAnsi="PingFang SC" w:eastAsia="PingFang SC" w:cs="PingFang SC"/>
      <w:kern w:val="0"/>
      <w:sz w:val="26"/>
      <w:szCs w:val="26"/>
      <w:lang w:val="en-US" w:eastAsia="zh-CN" w:bidi="ar"/>
    </w:rPr>
  </w:style>
  <w:style w:type="paragraph" w:customStyle="1" w:styleId="29">
    <w:name w:val="p3"/>
    <w:basedOn w:val="1"/>
    <w:uiPriority w:val="0"/>
    <w:pPr>
      <w:spacing w:before="0" w:beforeAutospacing="0" w:after="0" w:afterAutospacing="0"/>
      <w:ind w:left="0" w:right="0"/>
      <w:jc w:val="left"/>
    </w:pPr>
    <w:rPr>
      <w:rFonts w:hint="default" w:ascii="Helvetica Neue" w:hAnsi="Helvetica Neue" w:eastAsia="Helvetica Neue" w:cs="Helvetica Neue"/>
      <w:kern w:val="0"/>
      <w:sz w:val="26"/>
      <w:szCs w:val="26"/>
      <w:lang w:val="en-US" w:eastAsia="zh-CN" w:bidi="ar"/>
    </w:rPr>
  </w:style>
  <w:style w:type="paragraph" w:customStyle="1" w:styleId="30">
    <w:name w:val="分类号"/>
    <w:basedOn w:val="1"/>
    <w:qFormat/>
    <w:uiPriority w:val="0"/>
    <w:rPr>
      <w:rFonts w:ascii="仿宋_GB2312" w:eastAsia="仿宋_GB2312"/>
      <w:sz w:val="28"/>
      <w:szCs w:val="28"/>
    </w:rPr>
  </w:style>
  <w:style w:type="paragraph" w:customStyle="1" w:styleId="31">
    <w:name w:val="硕士学位论文"/>
    <w:basedOn w:val="1"/>
    <w:qFormat/>
    <w:uiPriority w:val="0"/>
    <w:pPr>
      <w:spacing w:before="240"/>
      <w:jc w:val="center"/>
    </w:pPr>
    <w:rPr>
      <w:sz w:val="44"/>
      <w:szCs w:val="44"/>
    </w:rPr>
  </w:style>
  <w:style w:type="paragraph" w:customStyle="1" w:styleId="32">
    <w:name w:val="研究生姓名"/>
    <w:basedOn w:val="1"/>
    <w:qFormat/>
    <w:uiPriority w:val="0"/>
    <w:pPr>
      <w:ind w:firstLine="700" w:firstLineChars="700"/>
    </w:pPr>
    <w:rPr>
      <w:sz w:val="28"/>
      <w:szCs w:val="28"/>
    </w:rPr>
  </w:style>
  <w:style w:type="paragraph" w:customStyle="1" w:styleId="33">
    <w:name w:val="封面日期"/>
    <w:basedOn w:val="1"/>
    <w:qFormat/>
    <w:uiPriority w:val="0"/>
    <w:pPr>
      <w:jc w:val="center"/>
    </w:pPr>
    <w:rPr>
      <w:rFonts w:ascii="黑体" w:eastAsia="黑体"/>
      <w:sz w:val="32"/>
      <w:szCs w:val="32"/>
    </w:rPr>
  </w:style>
  <w:style w:type="paragraph" w:customStyle="1" w:styleId="34">
    <w:name w:val="列出段落1"/>
    <w:basedOn w:val="1"/>
    <w:qFormat/>
    <w:uiPriority w:val="0"/>
    <w:pPr>
      <w:ind w:firstLine="420" w:firstLineChars="200"/>
    </w:pPr>
  </w:style>
  <w:style w:type="paragraph" w:customStyle="1" w:styleId="35">
    <w:name w:val="Table Text"/>
    <w:basedOn w:val="1"/>
    <w:semiHidden/>
    <w:qFormat/>
    <w:uiPriority w:val="0"/>
    <w:rPr>
      <w:rFonts w:ascii="PingFang SC" w:hAnsi="PingFang SC" w:eastAsia="PingFang SC" w:cs="PingFang SC"/>
      <w:sz w:val="19"/>
      <w:szCs w:val="19"/>
      <w:lang w:eastAsia="en-US"/>
    </w:rPr>
  </w:style>
  <w:style w:type="character" w:customStyle="1" w:styleId="36">
    <w:name w:val="纯文本 字符"/>
    <w:link w:val="9"/>
    <w:qFormat/>
    <w:uiPriority w:val="0"/>
    <w:rPr>
      <w:rFonts w:ascii="宋体" w:hAnsi="宋体"/>
      <w:kern w:val="0"/>
      <w:sz w:val="24"/>
    </w:rPr>
  </w:style>
</w:styles>
</file>

<file path=word/_rels/document.xml.rels><?xml version="1.0" encoding="UTF-8" standalone="yes"?>
<Relationships xmlns="http://schemas.openxmlformats.org/package/2006/relationships"><Relationship Id="rId9" Type="http://schemas.openxmlformats.org/officeDocument/2006/relationships/footer" Target="footer3.xml"/><Relationship Id="rId8" Type="http://schemas.openxmlformats.org/officeDocument/2006/relationships/footer" Target="footer2.xml"/><Relationship Id="rId7" Type="http://schemas.openxmlformats.org/officeDocument/2006/relationships/header" Target="header2.xml"/><Relationship Id="rId6" Type="http://schemas.openxmlformats.org/officeDocument/2006/relationships/footer" Target="footer1.xml"/><Relationship Id="rId5" Type="http://schemas.openxmlformats.org/officeDocument/2006/relationships/header" Target="header1.xml"/><Relationship Id="rId4" Type="http://schemas.openxmlformats.org/officeDocument/2006/relationships/endnotes" Target="endnotes.xml"/><Relationship Id="rId32" Type="http://schemas.openxmlformats.org/officeDocument/2006/relationships/fontTable" Target="fontTable.xml"/><Relationship Id="rId31" Type="http://schemas.microsoft.com/office/2006/relationships/keyMapCustomizations" Target="customizations.xml"/><Relationship Id="rId30" Type="http://schemas.openxmlformats.org/officeDocument/2006/relationships/customXml" Target="../customXml/item1.xml"/><Relationship Id="rId3" Type="http://schemas.openxmlformats.org/officeDocument/2006/relationships/footnotes" Target="footnotes.xml"/><Relationship Id="rId29" Type="http://schemas.openxmlformats.org/officeDocument/2006/relationships/image" Target="media/image13.png"/><Relationship Id="rId28" Type="http://schemas.openxmlformats.org/officeDocument/2006/relationships/image" Target="media/image12.jpeg"/><Relationship Id="rId27" Type="http://schemas.openxmlformats.org/officeDocument/2006/relationships/image" Target="media/image11.png"/><Relationship Id="rId26" Type="http://schemas.openxmlformats.org/officeDocument/2006/relationships/image" Target="media/image10.png"/><Relationship Id="rId25" Type="http://schemas.openxmlformats.org/officeDocument/2006/relationships/image" Target="media/image9.png"/><Relationship Id="rId24" Type="http://schemas.openxmlformats.org/officeDocument/2006/relationships/image" Target="media/image8.png"/><Relationship Id="rId23" Type="http://schemas.openxmlformats.org/officeDocument/2006/relationships/image" Target="media/image7.png"/><Relationship Id="rId22" Type="http://schemas.openxmlformats.org/officeDocument/2006/relationships/image" Target="media/image6.png"/><Relationship Id="rId21" Type="http://schemas.openxmlformats.org/officeDocument/2006/relationships/image" Target="media/image5.png"/><Relationship Id="rId20" Type="http://schemas.openxmlformats.org/officeDocument/2006/relationships/image" Target="media/image4.png"/><Relationship Id="rId2" Type="http://schemas.openxmlformats.org/officeDocument/2006/relationships/settings" Target="settings.xml"/><Relationship Id="rId19" Type="http://schemas.openxmlformats.org/officeDocument/2006/relationships/image" Target="media/image3.png"/><Relationship Id="rId18" Type="http://schemas.openxmlformats.org/officeDocument/2006/relationships/image" Target="media/image2.png"/><Relationship Id="rId17" Type="http://schemas.openxmlformats.org/officeDocument/2006/relationships/image" Target="media/image1.jpeg"/><Relationship Id="rId16" Type="http://schemas.openxmlformats.org/officeDocument/2006/relationships/theme" Target="theme/theme1.xml"/><Relationship Id="rId15" Type="http://schemas.openxmlformats.org/officeDocument/2006/relationships/footer" Target="footer6.xml"/><Relationship Id="rId14" Type="http://schemas.openxmlformats.org/officeDocument/2006/relationships/header" Target="header5.xml"/><Relationship Id="rId13" Type="http://schemas.openxmlformats.org/officeDocument/2006/relationships/footer" Target="footer5.xml"/><Relationship Id="rId12" Type="http://schemas.openxmlformats.org/officeDocument/2006/relationships/header" Target="header4.xml"/><Relationship Id="rId11" Type="http://schemas.openxmlformats.org/officeDocument/2006/relationships/footer" Target="footer4.xml"/><Relationship Id="rId10" Type="http://schemas.openxmlformats.org/officeDocument/2006/relationships/header" Target="header3.xml"/><Relationship Id="rId1" Type="http://schemas.openxmlformats.org/officeDocument/2006/relationships/styles" Target="styles.xml"/></Relationships>
</file>

<file path=word/_rels/settings.xml.rels><?xml version="1.0" encoding="UTF-8" standalone="yes"?>
<Relationships xmlns="http://schemas.openxmlformats.org/package/2006/relationships"><Relationship Id="rId1" Type="http://schemas.openxmlformats.org/officeDocument/2006/relationships/attachedTemplate" Target="/Users/apple/Library/Containers/com.kingsoft.wpsoffice.mac/Data/Normal.wpt" TargetMode="External"/></Relationships>
</file>

<file path=word/theme/theme1.xml><?xml version="1.0" encoding="utf-8"?>
<a:theme xmlns:a="http://schemas.openxmlformats.org/drawingml/2006/main" name="WPS">
  <a:themeElements>
    <a:clrScheme name="WPS">
      <a:dk1>
        <a:sysClr val="windowText" lastClr="000000"/>
      </a:dk1>
      <a:lt1>
        <a:sysClr val="window" lastClr="FFFFFF"/>
      </a:lt1>
      <a:dk2>
        <a:srgbClr val="44546A"/>
      </a:dk2>
      <a:lt2>
        <a:srgbClr val="E7E6E6"/>
      </a:lt2>
      <a:accent1>
        <a:srgbClr val="4874CB"/>
      </a:accent1>
      <a:accent2>
        <a:srgbClr val="EE822F"/>
      </a:accent2>
      <a:accent3>
        <a:srgbClr val="F2BA02"/>
      </a:accent3>
      <a:accent4>
        <a:srgbClr val="75BD42"/>
      </a:accent4>
      <a:accent5>
        <a:srgbClr val="30C0B4"/>
      </a:accent5>
      <a:accent6>
        <a:srgbClr val="E54C5E"/>
      </a:accent6>
      <a:hlink>
        <a:srgbClr val="0026E5"/>
      </a:hlink>
      <a:folHlink>
        <a:srgbClr val="7E1FAD"/>
      </a:folHlink>
    </a:clrScheme>
    <a:fontScheme name="WPS">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WPS">
      <a:fillStyleLst>
        <a:solidFill>
          <a:schemeClr val="phClr"/>
        </a:solidFill>
        <a:gradFill>
          <a:gsLst>
            <a:gs pos="0">
              <a:schemeClr val="phClr">
                <a:lumOff val="17500"/>
              </a:schemeClr>
            </a:gs>
            <a:gs pos="100000">
              <a:schemeClr val="phClr"/>
            </a:gs>
          </a:gsLst>
          <a:lin ang="2700000" scaled="0"/>
        </a:gradFill>
        <a:gradFill>
          <a:gsLst>
            <a:gs pos="0">
              <a:schemeClr val="phClr">
                <a:hueOff val="-2520000"/>
              </a:schemeClr>
            </a:gs>
            <a:gs pos="100000">
              <a:schemeClr val="phClr"/>
            </a:gs>
          </a:gsLst>
          <a:lin ang="2700000" scaled="0"/>
        </a:gradFill>
      </a:fillStyleLst>
      <a:lnStyleLst>
        <a:ln w="12700" cap="flat" cmpd="sng" algn="ctr">
          <a:solidFill>
            <a:schemeClr val="phClr"/>
          </a:solidFill>
          <a:prstDash val="solid"/>
          <a:miter lim="800000"/>
        </a:ln>
        <a:ln w="12700" cap="flat" cmpd="sng" algn="ctr">
          <a:solidFill>
            <a:schemeClr val="phClr"/>
          </a:solidFill>
          <a:prstDash val="solid"/>
          <a:miter lim="800000"/>
        </a:ln>
        <a:ln w="12700" cap="flat" cmpd="sng" algn="ctr">
          <a:gradFill>
            <a:gsLst>
              <a:gs pos="0">
                <a:schemeClr val="phClr">
                  <a:hueOff val="-4200000"/>
                </a:schemeClr>
              </a:gs>
              <a:gs pos="100000">
                <a:schemeClr val="phClr"/>
              </a:gs>
            </a:gsLst>
            <a:lin ang="2700000" scaled="1"/>
          </a:gradFill>
          <a:prstDash val="solid"/>
          <a:miter lim="800000"/>
        </a:ln>
      </a:lnStyleLst>
      <a:effectStyleLst>
        <a:effectStyle>
          <a:effectLst>
            <a:outerShdw blurRad="101600" dist="50800" dir="5400000" algn="ctr" rotWithShape="0">
              <a:schemeClr val="phClr">
                <a:alpha val="60000"/>
              </a:schemeClr>
            </a:outerShdw>
          </a:effectLst>
        </a:effectStyle>
        <a:effectStyle>
          <a:effectLst>
            <a:reflection stA="50000" endA="300" endPos="40000" dist="25400" dir="5400000" sy="-100000" algn="bl" rotWithShape="0"/>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114</Pages>
  <Words>0</Words>
  <Characters>0</Characters>
  <Lines>0</Lines>
  <Paragraphs>0</Paragraphs>
  <TotalTime>20</TotalTime>
  <ScaleCrop>false</ScaleCrop>
  <LinksUpToDate>false</LinksUpToDate>
  <CharactersWithSpaces>0</CharactersWithSpaces>
  <Application>WPS Office_12.1.25895.25895_F1E327BC-269C-435d-A152-05C5408002CA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2026-02-21T20:11:00Z</dcterms:created>
  <dc:creator>菩提心声</dc:creator>
  <cp:lastModifiedBy>菩提心声</cp:lastModifiedBy>
  <dcterms:modified xsi:type="dcterms:W3CDTF">2026-05-22T11:15:53Z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2052-12.1.25895.25895</vt:lpwstr>
  </property>
  <property fmtid="{D5CDD505-2E9C-101B-9397-08002B2CF9AE}" pid="3" name="ICV">
    <vt:lpwstr>99A4D82B2A587A555CF17D69C5482614_41</vt:lpwstr>
  </property>
</Properties>
</file>