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购买力平价检验分析</w:t>
      </w:r>
    </w:p>
    <w:p>
      <w:pPr>
        <w:jc w:val="center"/>
      </w:pPr>
      <w:r>
        <w:rPr>
          <w:rFonts w:ascii="微软雅黑" w:hAnsi="微软雅黑"/>
          <w:color w:val="808080"/>
          <w:sz w:val="28"/>
        </w:rPr>
        <w:t>德美日英四国对比 | 2025年最新数据</w:t>
      </w:r>
    </w:p>
    <w:p/>
    <w:p>
      <w:pPr>
        <w:pStyle w:val="Heading1"/>
      </w:pPr>
      <w:r>
        <w:t>一、核心数据一览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</w:tcPr>
          <w:p>
            <w:pPr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b/>
                <w:sz w:val="20"/>
              </w:rPr>
              <w:t>美国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b/>
                <w:sz w:val="20"/>
              </w:rPr>
              <w:t>德国 (欧元)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b/>
                <w:sz w:val="20"/>
              </w:rPr>
              <w:t>日本 (日元)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b/>
                <w:sz w:val="20"/>
              </w:rPr>
              <w:t>英国 (英镑)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rPr>
                <w:sz w:val="20"/>
              </w:rPr>
              <w:t>名义汇率 (1USD=)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sz w:val="20"/>
              </w:rPr>
              <w:t>1.0000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sz w:val="20"/>
              </w:rPr>
              <w:t>0.9500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sz w:val="20"/>
              </w:rPr>
              <w:t>157.50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sz w:val="20"/>
              </w:rPr>
              <w:t>0.7850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sz w:val="20"/>
              </w:rPr>
              <w:t>2025年12月平均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rPr>
                <w:sz w:val="20"/>
              </w:rPr>
              <w:t>PPP汇率 (1USD=)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sz w:val="20"/>
              </w:rPr>
              <w:t>1.0000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sz w:val="20"/>
              </w:rPr>
              <w:t>0.8800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sz w:val="20"/>
              </w:rPr>
              <w:t>115.00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sz w:val="20"/>
              </w:rPr>
              <w:t>0.7700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sz w:val="20"/>
              </w:rPr>
              <w:t>世界银行ICP 2023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rPr>
                <w:sz w:val="20"/>
              </w:rPr>
              <w:t>实际汇率 q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sz w:val="20"/>
              </w:rPr>
              <w:t>1.0000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sz w:val="20"/>
              </w:rPr>
              <w:t>1.0795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sz w:val="20"/>
              </w:rPr>
              <w:t>1.3696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sz w:val="20"/>
              </w:rPr>
              <w:t>1.0195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sz w:val="20"/>
              </w:rPr>
              <w:t>q=名义汇率/PPP汇率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rPr>
                <w:sz w:val="20"/>
              </w:rPr>
              <w:t>PPP偏离度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sz w:val="20"/>
              </w:rPr>
              <w:t>+8.0%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sz w:val="20"/>
              </w:rPr>
              <w:t>+37.0%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sz w:val="20"/>
              </w:rPr>
              <w:t>+1.9%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sz w:val="20"/>
              </w:rPr>
              <w:t>偏离度=(名义-PPP)/PPP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rPr>
                <w:sz w:val="20"/>
              </w:rPr>
              <w:t>CPI价格指数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sz w:val="20"/>
              </w:rPr>
              <w:t>100.0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sz w:val="20"/>
              </w:rPr>
              <w:t>96.5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sz w:val="20"/>
              </w:rPr>
              <w:t>74.2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sz w:val="20"/>
              </w:rPr>
              <w:t>92.8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sz w:val="20"/>
              </w:rPr>
              <w:t>美国=100，2024年</w:t>
            </w:r>
          </w:p>
        </w:tc>
      </w:tr>
    </w:tbl>
    <w:p/>
    <w:p>
      <w:pPr>
        <w:pStyle w:val="Heading1"/>
      </w:pPr>
      <w:r>
        <w:t>二、名义汇率与PPP汇率对比</w:t>
      </w:r>
    </w:p>
    <w:p>
      <w:r>
        <w:rPr>
          <w:sz w:val="22"/>
        </w:rPr>
        <w:t>名义汇率反映外汇市场实际交易价格，PPP汇率反映两国实际购买力。两者偏离越大，说明汇率越偏离购买力平价。</w:t>
      </w:r>
    </w:p>
    <w:p>
      <w:r>
        <w:drawing>
          <wp:inline xmlns:a="http://schemas.openxmlformats.org/drawingml/2006/main" xmlns:pic="http://schemas.openxmlformats.org/drawingml/2006/picture">
            <wp:extent cx="5400000" cy="2942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p_chart1_nominal_vs_pp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4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▲ 柱状图：德国和日本的PPP偏离最为明显</w:t>
      </w:r>
    </w:p>
    <w:p/>
    <w:p>
      <w:pPr>
        <w:pStyle w:val="Heading1"/>
      </w:pPr>
      <w:r>
        <w:t>三、汇率变化趋势 (2020-2025)</w:t>
      </w:r>
    </w:p>
    <w:p>
      <w:r>
        <w:rPr>
          <w:sz w:val="22"/>
        </w:rPr>
        <w:t>过去5年，日元对美元持续贬值（从107跌至158），欧元先贬后升，英镑相对稳定。</w:t>
      </w:r>
    </w:p>
    <w:p>
      <w:r>
        <w:drawing>
          <wp:inline xmlns:a="http://schemas.openxmlformats.org/drawingml/2006/main" xmlns:pic="http://schemas.openxmlformats.org/drawingml/2006/picture">
            <wp:extent cx="5400000" cy="29506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p_chart3_exchange_tr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50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▲ 折线图：日元贬值趋势最为显著，5年贬值约47%</w:t>
      </w:r>
    </w:p>
    <w:p/>
    <w:p>
      <w:pPr>
        <w:pStyle w:val="Heading1"/>
      </w:pPr>
      <w:r>
        <w:t>四、PPP偏离度分析</w:t>
      </w:r>
    </w:p>
    <w:p>
      <w:r>
        <w:rPr>
          <w:sz w:val="22"/>
        </w:rPr>
        <w:t>偏离度 = (名义汇率 - PPP汇率) / PPP汇率 × 100%。正值表示本币高估，负值表示本币低估。</w:t>
      </w:r>
    </w:p>
    <w:p>
      <w:r>
        <w:drawing>
          <wp:inline xmlns:a="http://schemas.openxmlformats.org/drawingml/2006/main" xmlns:pic="http://schemas.openxmlformats.org/drawingml/2006/picture">
            <wp:extent cx="4680000" cy="25687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p_chart2_devi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68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▲ 柱状图：日元高估37%，欧元高估8%，英镑基本均衡</w:t>
      </w:r>
    </w:p>
    <w:p/>
    <w:p>
      <w:pPr>
        <w:pStyle w:val="Heading1"/>
      </w:pPr>
      <w:r>
        <w:t>五、价格水平对比 (CPI)</w:t>
      </w:r>
    </w:p>
    <w:p>
      <w:r>
        <w:rPr>
          <w:sz w:val="22"/>
        </w:rPr>
        <w:t>以美国CPI=100为基准，日本价格水平最低（74.2），意味着同样1美元在日本能买到更多商品。德国和英国价格水平接近美国。</w:t>
      </w:r>
    </w:p>
    <w:p>
      <w:r>
        <w:drawing>
          <wp:inline xmlns:a="http://schemas.openxmlformats.org/drawingml/2006/main" xmlns:pic="http://schemas.openxmlformats.org/drawingml/2006/picture">
            <wp:extent cx="4680000" cy="25687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p_chart4_cp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68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▲ 柱状图：日本物价显著低于欧美</w:t>
      </w:r>
    </w:p>
    <w:p/>
    <w:p>
      <w:pPr>
        <w:pStyle w:val="Heading1"/>
      </w:pPr>
      <w:r>
        <w:t>六、实际汇率趋势 (2020-2025)</w:t>
      </w:r>
    </w:p>
    <w:p>
      <w:r>
        <w:rPr>
          <w:sz w:val="22"/>
        </w:rPr>
        <w:t>实际汇率 q = 名义汇率 / PPP汇率。q &gt; 1 表示本币相对购买力被高估，q &lt; 1 表示低估。q 持续偏离1说明购买力平价不成立。</w:t>
      </w:r>
    </w:p>
    <w:p>
      <w:r>
        <w:drawing>
          <wp:inline xmlns:a="http://schemas.openxmlformats.org/drawingml/2006/main" xmlns:pic="http://schemas.openxmlformats.org/drawingml/2006/picture">
            <wp:extent cx="5400000" cy="29519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p_chart6_real_r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51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▲ 折线图：日元实际汇率持续上升，高估程度加深</w:t>
      </w:r>
    </w:p>
    <w:p/>
    <w:p>
      <w:pPr>
        <w:pStyle w:val="Heading1"/>
      </w:pPr>
      <w:r>
        <w:t>七、GDP对比：名义 vs PPP调整</w:t>
      </w:r>
    </w:p>
    <w:p>
      <w:r>
        <w:rPr>
          <w:sz w:val="22"/>
        </w:rPr>
        <w:t>按名义汇率计算，美国GDP远超其他三国。但按PPP调整后，日本和德国的经济规模会明显上升，反映了两国实际经济产出能力。</w:t>
      </w:r>
    </w:p>
    <w:p>
      <w:r>
        <w:drawing>
          <wp:inline xmlns:a="http://schemas.openxmlformats.org/drawingml/2006/main" xmlns:pic="http://schemas.openxmlformats.org/drawingml/2006/picture">
            <wp:extent cx="5400000" cy="29427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p_chart5_gd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4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▲ 柱状图：PPP调整后日本GDP从4.11万亿升至6.12万亿</w:t>
      </w:r>
    </w:p>
    <w:p/>
    <w:p>
      <w:pPr>
        <w:pStyle w:val="Heading1"/>
      </w:pPr>
      <w:r>
        <w:t>八、主要结论</w:t>
      </w:r>
    </w:p>
    <w:p>
      <w:r>
        <w:rPr>
          <w:b/>
          <w:sz w:val="22"/>
        </w:rPr>
        <w:t>• 日元显著高估：</w:t>
      </w:r>
      <w:r>
        <w:rPr>
          <w:sz w:val="22"/>
        </w:rPr>
        <w:t>实际汇率达1.37，PPP偏离度+37%，过去5年持续贬值但购买力平价偏离仍在扩大</w:t>
      </w:r>
    </w:p>
    <w:p>
      <w:r>
        <w:rPr>
          <w:b/>
          <w:sz w:val="22"/>
        </w:rPr>
        <w:t>• 欧元温和高估：</w:t>
      </w:r>
      <w:r>
        <w:rPr>
          <w:sz w:val="22"/>
        </w:rPr>
        <w:t>实际汇率1.08，偏离度+8%，汇率在0.84-0.97区间波动</w:t>
      </w:r>
    </w:p>
    <w:p>
      <w:r>
        <w:rPr>
          <w:b/>
          <w:sz w:val="22"/>
        </w:rPr>
        <w:t>• 英镑基本均衡：</w:t>
      </w:r>
      <w:r>
        <w:rPr>
          <w:sz w:val="22"/>
        </w:rPr>
        <w:t>实际汇率1.02，偏离度仅+1.9%，四国中最接近购买力平价</w:t>
      </w:r>
    </w:p>
    <w:p>
      <w:r>
        <w:rPr>
          <w:b/>
          <w:sz w:val="22"/>
        </w:rPr>
        <w:t>• 购买力平价不成立：</w:t>
      </w:r>
      <w:r>
        <w:rPr>
          <w:sz w:val="22"/>
        </w:rPr>
        <w:t>实际汇率持续偏离1.0，非随机波动，说明PPP在短期和中期均不成立</w:t>
      </w:r>
    </w:p>
    <w:p/>
    <w:p>
      <w:pPr>
        <w:jc w:val="center"/>
      </w:pPr>
      <w:r>
        <w:rPr>
          <w:i/>
          <w:color w:val="A0A0A0"/>
          <w:sz w:val="16"/>
        </w:rPr>
        <w:t>数据来源：世界银行ICP、IMF WEO 2024、OECD、各国央行 | 编制：虾尔 AI助手 | 2026年6月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