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color w:val="007ACC"/>
          <w:sz w:val="36"/>
        </w:rPr>
        <w:t>LONGi Green Energy - Speech Script</w:t>
      </w:r>
    </w:p>
    <w:p>
      <w:pPr>
        <w:spacing w:after="200"/>
        <w:jc w:val="center"/>
      </w:pPr>
      <w:r>
        <w:rPr>
          <w:rFonts w:ascii="Calibri" w:hAnsi="Calibri" w:eastAsia="Calibri"/>
          <w:color w:val="8A8A9A"/>
          <w:sz w:val="24"/>
        </w:rPr>
        <w:t>3 Speakers | ~6 Minutes</w:t>
      </w:r>
    </w:p>
    <w:p>
      <w:pPr>
        <w:spacing w:before="120" w:after="120" w:line="360" w:lineRule="auto"/>
        <w:jc w:val="left"/>
      </w:pPr>
      <w:r>
        <w:rPr>
          <w:rFonts w:ascii="Calibri" w:hAnsi="Calibri" w:eastAsia="Calibri"/>
          <w:b/>
          <w:i w:val="0"/>
          <w:color w:val="007ACC"/>
          <w:sz w:val="26"/>
        </w:rPr>
        <w:t>Speaker 1 - Slides 1 to 3</w:t>
      </w:r>
    </w:p>
    <w:p>
      <w:pPr>
        <w:spacing w:before="0" w:after="160" w:line="360" w:lineRule="auto"/>
        <w:jc w:val="left"/>
      </w:pPr>
      <w:r>
        <w:rPr>
          <w:rFonts w:ascii="Calibri" w:hAnsi="Calibri" w:eastAsia="Calibri"/>
          <w:b w:val="0"/>
          <w:i/>
          <w:color w:val="1A1A2E"/>
          <w:sz w:val="24"/>
        </w:rPr>
        <w:t>"Good morning. We represent LONGi Green Energy. Today we present our global export strategy, based on 2025 data."</w:t>
      </w:r>
    </w:p>
    <w:p>
      <w:pPr>
        <w:spacing w:before="0" w:after="80" w:line="360" w:lineRule="auto"/>
        <w:jc w:val="left"/>
      </w:pPr>
      <w:r>
        <w:rPr>
          <w:rFonts w:ascii="Calibri" w:hAnsi="Calibri" w:eastAsia="Calibri"/>
          <w:b w:val="0"/>
          <w:i/>
          <w:color w:val="1A1A2E"/>
          <w:sz w:val="24"/>
        </w:rPr>
        <w:t>"LONGi was founded in 2000 in Xi'an. It is the world's largest solar panel and silicon wafer maker.</w:t>
      </w:r>
    </w:p>
    <w:p>
      <w:pPr>
        <w:spacing w:before="0" w:after="160" w:line="360" w:lineRule="auto"/>
        <w:jc w:val="left"/>
      </w:pPr>
      <w:r>
        <w:rPr>
          <w:rFonts w:ascii="Calibri" w:hAnsi="Calibri" w:eastAsia="Calibri"/>
          <w:b w:val="0"/>
          <w:i/>
          <w:color w:val="1A1A2E"/>
          <w:sz w:val="24"/>
        </w:rPr>
        <w:t>In 2025, revenue was 70.3 billion yuan, down 15%. Net loss was 6.4 billion yuan. But overseas revenue grew to 31.5 billion yuan - 45% of total. Europe became the top overseas market.</w:t>
      </w:r>
    </w:p>
    <w:p>
      <w:pPr>
        <w:spacing w:before="0" w:after="160" w:line="360" w:lineRule="auto"/>
        <w:jc w:val="left"/>
      </w:pPr>
      <w:r>
        <w:rPr>
          <w:rFonts w:ascii="Calibri" w:hAnsi="Calibri" w:eastAsia="Calibri"/>
          <w:b w:val="0"/>
          <w:i/>
          <w:color w:val="1A1A2E"/>
          <w:sz w:val="24"/>
        </w:rPr>
        <w:t>Our goal: by 2028, overseas revenue over 55%, overseas margin at 12 to 15%, and overseas factory capacity at 20 to 25%.</w:t>
      </w:r>
    </w:p>
    <w:p>
      <w:pPr>
        <w:spacing w:before="0" w:after="200" w:line="360" w:lineRule="auto"/>
        <w:jc w:val="left"/>
      </w:pPr>
      <w:r>
        <w:rPr>
          <w:rFonts w:ascii="Calibri" w:hAnsi="Calibri" w:eastAsia="Calibri"/>
          <w:b w:val="0"/>
          <w:i/>
          <w:color w:val="1A1A2E"/>
          <w:sz w:val="24"/>
        </w:rPr>
        <w:t>Now my colleague will explain the problems LONGi is facing."</w:t>
      </w:r>
    </w:p>
    <w:p>
      <w:pPr>
        <w:spacing w:before="120" w:after="120" w:line="360" w:lineRule="auto"/>
        <w:jc w:val="left"/>
      </w:pPr>
      <w:r>
        <w:rPr>
          <w:rFonts w:ascii="Calibri" w:hAnsi="Calibri" w:eastAsia="Calibri"/>
          <w:b/>
          <w:i w:val="0"/>
          <w:color w:val="CC3333"/>
          <w:sz w:val="26"/>
        </w:rPr>
        <w:t>Speaker 2 - Slides 4 and 5</w:t>
      </w:r>
    </w:p>
    <w:p>
      <w:pPr>
        <w:spacing w:before="0" w:after="160" w:line="360" w:lineRule="auto"/>
        <w:jc w:val="left"/>
      </w:pPr>
      <w:r>
        <w:rPr>
          <w:rFonts w:ascii="Calibri" w:hAnsi="Calibri" w:eastAsia="Calibri"/>
          <w:b w:val="0"/>
          <w:i/>
          <w:color w:val="1A1A2E"/>
          <w:sz w:val="24"/>
        </w:rPr>
        <w:t>"Revenue dropped 59 billion yuan from the 2023 peak. Gross margin fell from 17% to less than 1%. Combined losses over two years exceed 15 billion yuan.</w:t>
      </w:r>
    </w:p>
    <w:p>
      <w:pPr>
        <w:spacing w:before="0" w:after="160" w:line="360" w:lineRule="auto"/>
        <w:jc w:val="left"/>
      </w:pPr>
      <w:r>
        <w:rPr>
          <w:rFonts w:ascii="Calibri" w:hAnsi="Calibri" w:eastAsia="Calibri"/>
          <w:b w:val="0"/>
          <w:i/>
          <w:color w:val="1A1A2E"/>
          <w:sz w:val="24"/>
        </w:rPr>
        <w:t>Trade barriers are also rising. In the U.S., tariffs on Southeast Asian solar products reach over 270%. In the EU, a new carbon tax starts in 2026. In India, Chinese exports are blocked by local rules.</w:t>
      </w:r>
    </w:p>
    <w:p>
      <w:pPr>
        <w:spacing w:before="0" w:after="80" w:line="360" w:lineRule="auto"/>
        <w:jc w:val="left"/>
      </w:pPr>
      <w:r>
        <w:rPr>
          <w:rFonts w:ascii="Calibri" w:hAnsi="Calibri" w:eastAsia="Calibri"/>
          <w:b w:val="0"/>
          <w:i/>
          <w:color w:val="1A1A2E"/>
          <w:sz w:val="24"/>
        </w:rPr>
        <w:t>Our first proposal: reduce reliance on Europe and America, and expand into new markets.</w:t>
      </w:r>
    </w:p>
    <w:p>
      <w:pPr>
        <w:spacing w:before="0" w:after="80" w:line="360" w:lineRule="auto"/>
        <w:jc w:val="left"/>
      </w:pPr>
      <w:r>
        <w:rPr>
          <w:rFonts w:ascii="Calibri" w:hAnsi="Calibri" w:eastAsia="Calibri"/>
          <w:b w:val="0"/>
          <w:i/>
          <w:color w:val="1A1A2E"/>
          <w:sz w:val="24"/>
        </w:rPr>
        <w:t>We propose setting up a regional hub in Dubai. Target: raise Middle East and Africa revenue share from 8.5% to 20% by 2028. This adds over 3.6 billion yuan in revenue.</w:t>
      </w:r>
    </w:p>
    <w:p>
      <w:pPr>
        <w:spacing w:before="0" w:after="160" w:line="360" w:lineRule="auto"/>
        <w:jc w:val="left"/>
      </w:pPr>
      <w:r>
        <w:rPr>
          <w:rFonts w:ascii="Calibri" w:hAnsi="Calibri" w:eastAsia="Calibri"/>
          <w:b w:val="0"/>
          <w:i/>
          <w:color w:val="1A1A2E"/>
          <w:sz w:val="24"/>
        </w:rPr>
        <w:t>Priority markets: the Middle East, Africa, and Latin America.</w:t>
      </w:r>
    </w:p>
    <w:p>
      <w:pPr>
        <w:spacing w:before="0" w:after="200" w:line="360" w:lineRule="auto"/>
        <w:jc w:val="left"/>
      </w:pPr>
      <w:r>
        <w:rPr>
          <w:rFonts w:ascii="Calibri" w:hAnsi="Calibri" w:eastAsia="Calibri"/>
          <w:b w:val="0"/>
          <w:i/>
          <w:color w:val="1A1A2E"/>
          <w:sz w:val="24"/>
        </w:rPr>
        <w:t>Now my colleague will present proposals two and three."</w:t>
      </w:r>
    </w:p>
    <w:p>
      <w:pPr>
        <w:spacing w:before="120" w:after="120" w:line="360" w:lineRule="auto"/>
        <w:jc w:val="left"/>
      </w:pPr>
      <w:r>
        <w:rPr>
          <w:rFonts w:ascii="Calibri" w:hAnsi="Calibri" w:eastAsia="Calibri"/>
          <w:b/>
          <w:i w:val="0"/>
          <w:color w:val="00A86B"/>
          <w:sz w:val="26"/>
        </w:rPr>
        <w:t>Speaker 3 - Slides 6 to 9</w:t>
      </w:r>
    </w:p>
    <w:p>
      <w:pPr>
        <w:spacing w:before="0" w:after="80" w:line="360" w:lineRule="auto"/>
        <w:jc w:val="left"/>
      </w:pPr>
      <w:r>
        <w:rPr>
          <w:rFonts w:ascii="Calibri" w:hAnsi="Calibri" w:eastAsia="Calibri"/>
          <w:b w:val="0"/>
          <w:i/>
          <w:color w:val="1A1A2E"/>
          <w:sz w:val="24"/>
        </w:rPr>
        <w:t>"Our second proposal: use LONGi's BC technology to escape the price war. While the industry uses standard TOPCon panels, LONGi's BC panels are more efficient and more beautiful. BC production lines run at 100% capacity, while the industry average is under 60%.</w:t>
      </w:r>
    </w:p>
    <w:p>
      <w:pPr>
        <w:spacing w:before="0" w:after="160" w:line="360" w:lineRule="auto"/>
        <w:jc w:val="left"/>
      </w:pPr>
      <w:r>
        <w:rPr>
          <w:rFonts w:ascii="Calibri" w:hAnsi="Calibri" w:eastAsia="Calibri"/>
          <w:b w:val="0"/>
          <w:i/>
          <w:color w:val="1A1A2E"/>
          <w:sz w:val="24"/>
        </w:rPr>
        <w:t>If we raise overseas margin from 0.8% to 12%, profit increases by over 3.5 billion yuan.</w:t>
      </w:r>
    </w:p>
    <w:p>
      <w:pPr>
        <w:spacing w:before="0" w:after="80" w:line="360" w:lineRule="auto"/>
        <w:jc w:val="left"/>
      </w:pPr>
      <w:r>
        <w:rPr>
          <w:rFonts w:ascii="Calibri" w:hAnsi="Calibri" w:eastAsia="Calibri"/>
          <w:b w:val="0"/>
          <w:i/>
          <w:color w:val="1A1A2E"/>
          <w:sz w:val="24"/>
        </w:rPr>
        <w:t>Our third proposal: build factories overseas. Currently only 10% of LONGi's production is outside China. Target: 20 to 25% by 2028.</w:t>
      </w:r>
    </w:p>
    <w:p>
      <w:pPr>
        <w:spacing w:before="0" w:after="160" w:line="360" w:lineRule="auto"/>
        <w:jc w:val="left"/>
      </w:pPr>
      <w:r>
        <w:rPr>
          <w:rFonts w:ascii="Calibri" w:hAnsi="Calibri" w:eastAsia="Calibri"/>
          <w:b w:val="0"/>
          <w:i/>
          <w:color w:val="1A1A2E"/>
          <w:sz w:val="24"/>
        </w:rPr>
        <w:t>In America, expand the Ohio factory. In Southeast Asia, build in Indonesia. In India, partner with local companies.</w:t>
      </w:r>
    </w:p>
    <w:p>
      <w:pPr>
        <w:spacing w:before="0" w:after="80" w:line="360" w:lineRule="auto"/>
        <w:jc w:val="left"/>
      </w:pPr>
      <w:r>
        <w:rPr>
          <w:rFonts w:ascii="Calibri" w:hAnsi="Calibri" w:eastAsia="Calibri"/>
          <w:b w:val="0"/>
          <w:i/>
          <w:color w:val="1A1A2E"/>
          <w:sz w:val="24"/>
        </w:rPr>
        <w:t>Our plan has three phases. 2026: set up the Dubai hub and scale BC products in Europe. 2027: expand into Latin America and launch solar-plus-storage solutions. 2028: achieve all targets.</w:t>
      </w:r>
    </w:p>
    <w:p>
      <w:pPr>
        <w:spacing w:before="0" w:after="160" w:line="360" w:lineRule="auto"/>
        <w:jc w:val="left"/>
      </w:pPr>
      <w:r>
        <w:rPr>
          <w:rFonts w:ascii="Calibri" w:hAnsi="Calibri" w:eastAsia="Calibri"/>
          <w:b w:val="0"/>
          <w:i/>
          <w:color w:val="1A1A2E"/>
          <w:sz w:val="24"/>
        </w:rPr>
        <w:t>By 2028: overseas revenue over 40 billion yuan, margin 12 to 15%, and much less reliance on any single market.</w:t>
      </w:r>
    </w:p>
    <w:p>
      <w:pPr>
        <w:spacing w:before="0" w:after="200" w:line="360" w:lineRule="auto"/>
        <w:jc w:val="left"/>
      </w:pPr>
      <w:r>
        <w:rPr>
          <w:rFonts w:ascii="Calibri" w:hAnsi="Calibri" w:eastAsia="Calibri"/>
          <w:b w:val="0"/>
          <w:i/>
          <w:color w:val="1A1A2E"/>
          <w:sz w:val="24"/>
        </w:rPr>
        <w:t>In conclusion: LONGi's answer is BC technology as the spear, and global factories as the shield. Thank you. Questions are welcome."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