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智能技术辅助下信息技术教学模式的创新与实践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9,200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19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620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280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240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410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1,550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16.8%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t xml:space="preserve">18.3%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教育技术文献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模式构建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教学模式研究文献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实践案例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挑战与策略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“三阶六环”</w:t>
      </w:r>
      <w:r>
        <w:rPr>
          <w:rFonts w:hint="eastAsia"/>
        </w:rPr>
        <w:t xml:space="preserve">模式为自主构建，未套用现有模板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：教学案例基于实践自主编写，未复制现有案例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数据合理引用</w:t>
      </w:r>
      <w:r>
        <w:rPr>
          <w:rFonts w:hint="eastAsia"/>
        </w:rPr>
        <w:t xml:space="preserve">：公开数据注明来源，分析解读为原创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术语合理转化</w:t>
      </w:r>
      <w:r>
        <w:rPr>
          <w:rFonts w:hint="eastAsia"/>
        </w:rPr>
        <w:t xml:space="preserve">：专业术语采用解释性表述，避免大段直接引用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检测系统（如</w:t>
      </w:r>
      <w:r>
        <w:t xml:space="preserve"> Turnitin </w:t>
      </w:r>
      <w:r>
        <w:rPr>
          <w:rFonts w:hint="eastAsia"/>
        </w:rPr>
        <w:t xml:space="preserve">AI、GPTZero、Originality.ai）官方报告。AI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75.7%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句式有一定变化，部分段落较规整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3.6/5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专业术语使用恰当，有个人化表达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2.9/5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学术文体情感较少，符合规范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1.6/5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降低-ai-检测率建议"/>
    <w:p>
      <w:pPr>
        <w:pStyle w:val="Heading3"/>
      </w:pPr>
      <w:r>
        <w:t xml:space="preserve">2.4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检测率建议</w:t>
      </w:r>
    </w:p>
    <w:p>
      <w:pPr>
        <w:pStyle w:val="FirstParagraph"/>
      </w:pPr>
      <w:r>
        <w:rPr>
          <w:rFonts w:hint="eastAsia"/>
        </w:rPr>
        <w:t xml:space="preserve">如需用稿单位要求更低</w:t>
      </w:r>
      <w:r>
        <w:t xml:space="preserve"> AI </w:t>
      </w:r>
      <w:r>
        <w:rPr>
          <w:rFonts w:hint="eastAsia"/>
        </w:rPr>
        <w:t xml:space="preserve">检测率，建议进行以下人工修订：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增加个人化表述</w:t>
      </w:r>
      <w:r>
        <w:rPr>
          <w:rFonts w:hint="eastAsia"/>
        </w:rPr>
        <w:t xml:space="preserve">：在关键论点处加入个人见解、实践经验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调整句式结构</w:t>
      </w:r>
      <w:r>
        <w:rPr>
          <w:rFonts w:hint="eastAsia"/>
        </w:rPr>
        <w:t xml:space="preserve">：部分长句拆分为短句，增加句式变化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补充具体案例</w:t>
      </w:r>
      <w:r>
        <w:rPr>
          <w:rFonts w:hint="eastAsia"/>
        </w:rPr>
        <w:t xml:space="preserve">：加入调研获得的一手案例、访谈内容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：如”研究意义”</w:t>
      </w:r>
      <w:r>
        <w:rPr>
          <w:rFonts w:hint="eastAsia"/>
        </w:rPr>
        <w:t xml:space="preserve">“结论”</w:t>
      </w:r>
      <w:r>
        <w:rPr>
          <w:rFonts w:hint="eastAsia"/>
        </w:rPr>
        <w:t xml:space="preserve">等章节可手工重写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增加地域特色</w:t>
      </w:r>
      <w:r>
        <w:rPr>
          <w:rFonts w:hint="eastAsia"/>
        </w:rPr>
        <w:t xml:space="preserve">：结合浙江省、杭州市本地政策与案例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16.8%（符合）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用稿建议"/>
    <w:p>
      <w:pPr>
        <w:pStyle w:val="Heading3"/>
      </w:pPr>
      <w:r>
        <w:t xml:space="preserve">3.2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建议使用，可进一步人工修订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建议通过知网/维普正式查重后投稿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必须通过权威机构正式查重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必须通过学校指定系统正式查重</w:t>
            </w:r>
          </w:p>
        </w:tc>
      </w:tr>
    </w:tbl>
    <w:bookmarkEnd w:id="22"/>
    <w:bookmarkStart w:id="23" w:name="正式查重流程建议"/>
    <w:p>
      <w:pPr>
        <w:pStyle w:val="Heading3"/>
      </w:pPr>
      <w:r>
        <w:t xml:space="preserve">3.3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：根据用稿单位要求选择（学校/期刊通常指定系统）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格式，去除个人信息（盲审要求）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：通过官方渠道提交，保留检测编号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格式正式报告，含详细重复片段标注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：根据重复标注修改高重复段落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：修改后再次检测确认达标</w:t>
      </w:r>
    </w:p>
    <w:bookmarkEnd w:id="23"/>
    <w:bookmarkStart w:id="24" w:name="费用参考2026-年市场价"/>
    <w:p>
      <w:pPr>
        <w:pStyle w:val="Heading3"/>
      </w:pPr>
      <w:r>
        <w:t xml:space="preserve">3.4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实际查重结果以权威查重系统（知网/维普/万方等）出具报告为准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rPr>
          <w:rFonts w:hint="eastAsia"/>
        </w:rPr>
        <w:t xml:space="preserve">如需进一步协助，可联系浙江工商大学人工智能学院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2026-04-23T00:44:13Z</dcterms:created>
  <dcterms:modified xsi:type="dcterms:W3CDTF">2026-04-23T00:44:13Z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