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ind w:firstLine="0"/>
        <w:jc w:val="center"/>
      </w:pPr>
      <w:r>
        <w:rPr>
          <w:rFonts w:ascii="黑体" w:hAnsi="黑体" w:eastAsia="黑体"/>
          <w:b/>
          <w:sz w:val="32"/>
        </w:rPr>
        <w:t>论《尼希米记》中的爱国主义精神</w:t>
      </w:r>
    </w:p>
    <w:p>
      <w:pPr>
        <w:spacing w:after="480"/>
        <w:ind w:firstLine="0"/>
        <w:jc w:val="center"/>
      </w:pPr>
      <w:r>
        <w:rPr>
          <w:rFonts w:ascii="黑体" w:hAnsi="黑体" w:eastAsia="黑体"/>
          <w:b/>
          <w:sz w:val="28"/>
        </w:rPr>
        <w:t>——以"为什么我的眼里常含泪水"为引</w:t>
      </w:r>
    </w:p>
    <w:p>
      <w:pPr>
        <w:ind w:firstLine="420"/>
        <w:jc w:val="left"/>
      </w:pPr>
      <w:r>
        <w:rPr>
          <w:rFonts w:ascii="黑体" w:hAnsi="黑体" w:eastAsia="黑体"/>
          <w:b/>
          <w:sz w:val="24"/>
        </w:rPr>
        <w:t>摘  要：</w:t>
      </w:r>
      <w:r>
        <w:rPr>
          <w:rFonts w:ascii="宋体" w:hAnsi="宋体" w:eastAsia="宋体"/>
          <w:sz w:val="24"/>
        </w:rPr>
        <w:t>《尼希米记》记载了尼希米在波斯帝国宫廷中得知耶路撒冷城墙破败后哭泣禁食、向王请求归国、组织民众重建城墙的历史事件。本文通过对《尼希米记》的文本细读与历史批评，分析尼希米爱国主义精神的四个维度：以"坐下哭泣"（尼1:4）为标志的情感认同；以"各修一段"（尼3章）为核心的集体动员机制；以"一手做工、一手拿兵器"（尼4:17）为表征的行动伦理；以禁食祷告与公平改革为内核的信仰根基。研究表明，尼希米的爱国主义呈现出情感—行动—信仰的三重结构，其中所蕴含的"眼里有泪、手中有工"的品格，为基督教中国化语境下理解爱教与爱国的关系提供了圣经神学层面的参照。</w:t>
      </w:r>
    </w:p>
    <w:p>
      <w:pPr>
        <w:spacing w:before="120"/>
        <w:ind w:firstLine="420"/>
      </w:pPr>
      <w:r>
        <w:rPr>
          <w:rFonts w:ascii="黑体" w:hAnsi="黑体" w:eastAsia="黑体"/>
          <w:b/>
          <w:sz w:val="24"/>
        </w:rPr>
        <w:t>关键词：</w:t>
      </w:r>
      <w:r>
        <w:rPr>
          <w:rFonts w:ascii="宋体" w:hAnsi="宋体" w:eastAsia="宋体"/>
          <w:sz w:val="24"/>
        </w:rPr>
        <w:t>尼希米记；爱国主义；圣经神学；基督教中国化；行动伦理</w:t>
      </w:r>
    </w:p>
    <w:p>
      <w:pPr>
        <w:pStyle w:val="Heading1"/>
        <w:spacing w:before="360" w:after="240"/>
        <w:ind w:firstLine="0"/>
        <w:jc w:val="center"/>
      </w:pPr>
      <w:r>
        <w:rPr>
          <w:rFonts w:ascii="黑体" w:hAnsi="黑体" w:eastAsia="黑体"/>
          <w:b/>
          <w:sz w:val="30"/>
        </w:rPr>
        <w:t>一、引言</w:t>
      </w:r>
    </w:p>
    <w:p>
      <w:pPr>
        <w:spacing w:line="420" w:lineRule="auto" w:after="0"/>
        <w:ind w:firstLine="420"/>
      </w:pPr>
      <w:r>
        <w:rPr>
          <w:rFonts w:ascii="宋体" w:hAnsi="宋体" w:eastAsia="宋体"/>
          <w:sz w:val="24"/>
        </w:rPr>
        <w:t>1938年，诗人艾青在《我爱这土地》一诗中写道："为什么我的眼里常含泪水？因为我对这土地爱得深沉。"这一表达揭示了一个普遍的现象：真正的爱国情怀始于一种不可自抑的情感反应。在希伯来圣经《尼希米记》中，读者可以发现一个相似的情感结构——尼希米听见耶路撒冷城墙破败的消息后"坐下哭泣，悲哀几日"（尼1:4），随后展开了一系列重建城墙的行动。现代诗人的眼泪与古代犹太作者的眼泪，在情感层面上形成了一种跨越时空的呼应。</w:t>
      </w:r>
    </w:p>
    <w:p>
      <w:pPr>
        <w:spacing w:line="420" w:lineRule="auto" w:after="0"/>
        <w:ind w:firstLine="420"/>
      </w:pPr>
      <w:r>
        <w:rPr>
          <w:rFonts w:ascii="宋体" w:hAnsi="宋体" w:eastAsia="宋体"/>
          <w:sz w:val="24"/>
        </w:rPr>
        <w:t>《尼希米记》作为希伯来圣经历史书卷的重要组成部分，学术界对其研究已有丰富的成果。H.G.M. Williamson在其《以斯拉、尼希米记》注释书中对《尼希米记》的文学结构与历史背景作了系统考察，指出该书呈现出"内在的文学统一性"，并非松散的记忆录。F.C. Fensham则从历史批评的角度分析了尼希米时代的政治与社会背景。然而，现有研究较多关注《尼希米记》的文本批评、历史重建和神学主题，从爱国主义视角进行系统分析的研究尚不多见。</w:t>
      </w:r>
    </w:p>
    <w:p>
      <w:pPr>
        <w:spacing w:line="420" w:lineRule="auto" w:after="0"/>
        <w:ind w:firstLine="420"/>
      </w:pPr>
      <w:r>
        <w:rPr>
          <w:rFonts w:ascii="宋体" w:hAnsi="宋体" w:eastAsia="宋体"/>
          <w:sz w:val="24"/>
        </w:rPr>
        <w:t>本文的研究问题是：《尼希米记》所呈现的爱国主义精神具有怎样的神学结构与实践特征？其对基督教中国化语境下理解爱教与爱国的关系有何启示？本文采用文本细读与神学分析相结合的方法，以《尼希米记》为核心文本，并参考Williamson、Fensham等学者的注释成果，力图对这一问题作出回答。</w:t>
      </w:r>
    </w:p>
    <w:p>
      <w:pPr>
        <w:pStyle w:val="Heading1"/>
        <w:spacing w:before="360" w:after="240"/>
        <w:ind w:firstLine="0"/>
        <w:jc w:val="center"/>
      </w:pPr>
      <w:r>
        <w:rPr>
          <w:rFonts w:ascii="黑体" w:hAnsi="黑体" w:eastAsia="黑体"/>
          <w:b/>
          <w:sz w:val="30"/>
        </w:rPr>
        <w:t>二、尼希米爱国主义的情感根基</w:t>
      </w:r>
    </w:p>
    <w:p>
      <w:pPr>
        <w:pStyle w:val="Heading2"/>
        <w:spacing w:before="240" w:after="120"/>
        <w:ind w:firstLine="0"/>
        <w:jc w:val="left"/>
      </w:pPr>
      <w:r>
        <w:rPr>
          <w:rFonts w:ascii="黑体" w:hAnsi="黑体" w:eastAsia="黑体"/>
          <w:b/>
          <w:sz w:val="26"/>
        </w:rPr>
        <w:t>（一）"坐下哭泣"的文本分析</w:t>
      </w:r>
    </w:p>
    <w:p>
      <w:pPr>
        <w:spacing w:line="420" w:lineRule="auto" w:after="0"/>
        <w:ind w:firstLine="420"/>
      </w:pPr>
      <w:r>
        <w:rPr>
          <w:rFonts w:ascii="宋体" w:hAnsi="宋体" w:eastAsia="宋体"/>
          <w:sz w:val="24"/>
        </w:rPr>
        <w:t>《尼希米记》第一章第四节记载："我听见这话，就坐下哭泣，悲哀几日，在天上的神面前禁食祈祷。"这一句话包含四个连续的动作："听见""坐下""哭泣""禁食祈祷"。其中"哭泣"的希伯来文为בָכָה (bakah)，该词在希伯来圣经中通常表示因极度痛苦或悲伤而流泪，与一般的"流泪"（如דָמַע, dama）有所区别。《布朗-德赖希-布里格斯希伯来文辞典》（BDB）对该词的释义为"to weep, lament"，强调其与悲哀和哀悼的关联。</w:t>
      </w:r>
    </w:p>
    <w:p>
      <w:pPr>
        <w:spacing w:line="420" w:lineRule="auto" w:after="0"/>
        <w:ind w:firstLine="420"/>
      </w:pPr>
      <w:r>
        <w:rPr>
          <w:rFonts w:ascii="宋体" w:hAnsi="宋体" w:eastAsia="宋体"/>
          <w:sz w:val="24"/>
        </w:rPr>
        <w:t>"坐下"一词在古代近东文化语境中亦非中性动作。Williamson指出，在近东文学传统中，"坐下哭泣"是一种典型的悲痛姿态，见于《约伯记》2:13中约伯的三个朋友"坐在地上……为他悲痛"，以及《以赛亚书》3:28中以赛亚"当坐在地上"而为被掠夺的情景。因此，尼希米的"坐下哭泣"并非普通的情感发泄，而是一种文化语境中具有特定意义的哀悼行为。</w:t>
      </w:r>
    </w:p>
    <w:p>
      <w:pPr>
        <w:spacing w:line="420" w:lineRule="auto" w:after="0"/>
        <w:ind w:firstLine="420"/>
      </w:pPr>
      <w:r>
        <w:rPr>
          <w:rFonts w:ascii="宋体" w:hAnsi="宋体" w:eastAsia="宋体"/>
          <w:sz w:val="24"/>
        </w:rPr>
        <w:t>值得注意的是尼希米的身份与其情感反应之间的张力。根据《尼希米记》1:11和2:1，尼希米担任波斯王亚达薛西的"酒政"（{mashqeh}, mashqeh）。在波斯宫廷体制中，酒政是国王最亲近的侍从之一，负责确保王饮食安全，地位极为重要。Fensham认为，这一职位通常由国王最信任的人担任，其接触王的频率甚至超过许多高级官员。在这样的身份背景下，尼希米对远方故土的苦难产生如此强烈的情感反应，正说明了其爱国情怀的深厚程度。</w:t>
      </w:r>
    </w:p>
    <w:p>
      <w:pPr>
        <w:pStyle w:val="Heading2"/>
        <w:spacing w:before="240" w:after="120"/>
        <w:ind w:firstLine="0"/>
        <w:jc w:val="left"/>
      </w:pPr>
      <w:r>
        <w:rPr>
          <w:rFonts w:ascii="黑体" w:hAnsi="黑体" w:eastAsia="黑体"/>
          <w:b/>
          <w:sz w:val="26"/>
        </w:rPr>
        <w:t>（二）禁食祈祷的神学意义</w:t>
      </w:r>
    </w:p>
    <w:p>
      <w:pPr>
        <w:spacing w:line="420" w:lineRule="auto" w:after="0"/>
        <w:ind w:firstLine="420"/>
      </w:pPr>
      <w:r>
        <w:rPr>
          <w:rFonts w:ascii="宋体" w:hAnsi="宋体" w:eastAsia="宋体"/>
          <w:sz w:val="24"/>
        </w:rPr>
        <w:t>尼希米的悲伤不仅表现为情感发泄，更转化为宗教行为——"在天上的神面前禁食祈祷"。禁食在希伯来圣经传统中通常与悲哀、悔改和恳求相关联。在《以斯拉记》10:6中，以斯拉因百姓娶外邦女子而"不吃饭也不喝水"；在《以斯帖记》4:16中，以斯帖号召全城的犹太人禁食三日三夜以恳求上帝的拯救。尼希米的禁食祈祷同样具有这种宗教意涵。</w:t>
      </w:r>
    </w:p>
    <w:p>
      <w:pPr>
        <w:spacing w:line="420" w:lineRule="auto" w:after="0"/>
        <w:ind w:firstLine="420"/>
      </w:pPr>
      <w:r>
        <w:rPr>
          <w:rFonts w:ascii="宋体" w:hAnsi="宋体" w:eastAsia="宋体"/>
          <w:sz w:val="24"/>
        </w:rPr>
        <w:t>尼希米的祈祷内容（尼1:5-11）包含以下几个层次：第一，确认上帝的属性——"天上的神，那守约施慈爱的"（尼1:5），这一表述与《申命记》7:9中对神的描述"信实的神，那守约施慈爱"高度一致，表明尼希米熟知摩西传统的神学遗产。第二，认罪——"我们向你所行的甚是邪恶"（尼1:6），尼希米将自己纳入"我们"之中，承担了集体的罪责，而非将责任推诸他人。第三，恳求上帝的应许——"求你记念所吩咐你仆人摩西的话"（尼1:8），回溯《申命记》30:1-4中关于被掳归回的应许。</w:t>
      </w:r>
    </w:p>
    <w:p>
      <w:pPr>
        <w:spacing w:line="420" w:lineRule="auto" w:after="0"/>
        <w:ind w:firstLine="420"/>
      </w:pPr>
      <w:r>
        <w:rPr>
          <w:rFonts w:ascii="宋体" w:hAnsi="宋体" w:eastAsia="宋体"/>
          <w:sz w:val="24"/>
        </w:rPr>
        <w:t>综上所述，尼希米的爱国情怀并非纯粹的民族主义情感，而是深植于希伯来圣经神学传统之中的。其眼泪是对上帝子民的苦难的共情回应，其禁食祈祷是对上帝守约信实的信靠，其认罪是对集体罪恶的承担。这种爱国情怀的神学品性，为后续的行动提供了坚实的灵性基础。</w:t>
      </w:r>
    </w:p>
    <w:p>
      <w:pPr>
        <w:pStyle w:val="Heading1"/>
        <w:spacing w:before="360" w:after="240"/>
        <w:ind w:firstLine="0"/>
        <w:jc w:val="center"/>
      </w:pPr>
      <w:r>
        <w:rPr>
          <w:rFonts w:ascii="黑体" w:hAnsi="黑体" w:eastAsia="黑体"/>
          <w:b/>
          <w:sz w:val="30"/>
        </w:rPr>
        <w:t>三、从情感到行动：尼希米爱国主义的实践路径</w:t>
      </w:r>
    </w:p>
    <w:p>
      <w:pPr>
        <w:pStyle w:val="Heading2"/>
        <w:spacing w:before="240" w:after="120"/>
        <w:ind w:firstLine="0"/>
        <w:jc w:val="left"/>
      </w:pPr>
      <w:r>
        <w:rPr>
          <w:rFonts w:ascii="黑体" w:hAnsi="黑体" w:eastAsia="黑体"/>
          <w:b/>
          <w:sz w:val="26"/>
        </w:rPr>
        <w:t>（一）从祈祷到请求：行动的启动</w:t>
      </w:r>
    </w:p>
    <w:p>
      <w:pPr>
        <w:spacing w:line="420" w:lineRule="auto" w:after="0"/>
        <w:ind w:firstLine="420"/>
      </w:pPr>
      <w:r>
        <w:rPr>
          <w:rFonts w:ascii="宋体" w:hAnsi="宋体" w:eastAsia="宋体"/>
          <w:sz w:val="24"/>
        </w:rPr>
        <w:t>《尼希米记》的叙事结构呈现出一个清晰的转换：从第一章的祈祷到第二章的行动。当波斯王亚达薛西注意到尼希米的"面色愁苦"（尼2:2）并询问其原因时，尼希米的回应显示出极高的政治智慧。经文记载他"惧怕甚"（尼2:2），这一反应是合理的——在古代近东宫廷中，在王面前表现忧愁被视为不吉利的征兆，甚至可能招致死亡。然而，尼希米并没有因此而沉默，而是"祈祷天上的神"（尼2:4）后向王提出了明确的请求："愿王差遣我回犹大去，到我列祖坟墓所在的那城，我好重新建造。"（尼2:5）</w:t>
      </w:r>
    </w:p>
    <w:p>
      <w:pPr>
        <w:spacing w:line="420" w:lineRule="auto" w:after="0"/>
        <w:ind w:firstLine="420"/>
      </w:pPr>
      <w:r>
        <w:rPr>
          <w:rFonts w:ascii="宋体" w:hAnsi="宋体" w:eastAsia="宋体"/>
          <w:sz w:val="24"/>
        </w:rPr>
        <w:t>值得注意的是尼希米请求中的表述策略。他没有直接说"我要去重建城墙"，而是以"我列祖坟墓所在的那城"来指代耶路撒冷。在古代近东文化中，祖先坟墓的安宁是后代的重要责任，忘记祖先坟墓被视为不孝。尼希米以此为理由，既表达了对故土的深情，又在政治上减少了可能引起的怀疑。Williamson认为，这种表述体现了尼希米作为宫廷官员的政治成熟度。</w:t>
      </w:r>
    </w:p>
    <w:p>
      <w:pPr>
        <w:pStyle w:val="Heading2"/>
        <w:spacing w:before="240" w:after="120"/>
        <w:ind w:firstLine="0"/>
        <w:jc w:val="left"/>
      </w:pPr>
      <w:r>
        <w:rPr>
          <w:rFonts w:ascii="黑体" w:hAnsi="黑体" w:eastAsia="黑体"/>
          <w:b/>
          <w:sz w:val="26"/>
        </w:rPr>
        <w:t>（二）"各修一段"：集体动员的组织机制</w:t>
      </w:r>
    </w:p>
    <w:p>
      <w:pPr>
        <w:spacing w:line="420" w:lineRule="auto" w:after="0"/>
        <w:ind w:firstLine="420"/>
      </w:pPr>
      <w:r>
        <w:rPr>
          <w:rFonts w:ascii="宋体" w:hAnsi="宋体" w:eastAsia="宋体"/>
          <w:sz w:val="24"/>
        </w:rPr>
        <w:t>《尼希米记》第三章记载了城墙重建的具体过程，其中反复出现的句式是"次于是他……"（יָדוֹ, yado，字面意为"在他旁边"）。这一句式在第三章中出现了约四十次，形成了一种连续的、不间断的叙事节奏。Williamson将这一章称为"城墙受委派人名单"，并指出其具有特殊的文学功能——通过列举大量的人名和地名，强调了整个群体在重建工作中的参与。</w:t>
      </w:r>
    </w:p>
    <w:p>
      <w:pPr>
        <w:spacing w:line="420" w:lineRule="auto" w:after="0"/>
        <w:ind w:firstLine="420"/>
      </w:pPr>
      <w:r>
        <w:rPr>
          <w:rFonts w:ascii="宋体" w:hAnsi="宋体" w:eastAsia="宋体"/>
          <w:sz w:val="24"/>
        </w:rPr>
        <w:t>在这一组织模式中，参与者包括了各种身份：大祭司以及其他祭司（尼3:1）、贵族（尼3:5）、金匠（尼3:8）、香料商（尼3:8）、城长（尼3:9、12、14等）、以及普通百姓。这种广泛的参与表明，尼希米成功地将个人的爱国情怀转化为整个群体的集体行动。值得注意的是，经文也如实记录了消极的例子——"其次是提哥亚人，用肩膀承担工作。再次是提哥亚的贵族，不肯用腰担负他们主的工作"（尼3:5）。这一记载表明，《尼希米记》的作者并没有刻意美化历史，而是保留了历史的复杂性。</w:t>
      </w:r>
    </w:p>
    <w:p>
      <w:pPr>
        <w:spacing w:line="420" w:lineRule="auto" w:after="0"/>
        <w:ind w:firstLine="420"/>
      </w:pPr>
      <w:r>
        <w:rPr>
          <w:rFonts w:ascii="宋体" w:hAnsi="宋体" w:eastAsia="宋体"/>
          <w:sz w:val="24"/>
        </w:rPr>
        <w:t>从社会学的角度来看，这种"各修一段"的模式实际上创造了一种"参与式的爱国主义"。每一个家庭或群体在城墙上都有其责任段，这使得爱国不再是抽象的情感认同，而是具体的行动承诺。</w:t>
      </w:r>
    </w:p>
    <w:p>
      <w:pPr>
        <w:pStyle w:val="Heading2"/>
        <w:spacing w:before="240" w:after="120"/>
        <w:ind w:firstLine="0"/>
        <w:jc w:val="left"/>
      </w:pPr>
      <w:r>
        <w:rPr>
          <w:rFonts w:ascii="黑体" w:hAnsi="黑体" w:eastAsia="黑体"/>
          <w:b/>
          <w:sz w:val="26"/>
        </w:rPr>
        <w:t>（三）"一手做工、一手拿兵器"：困境中的坚持</w:t>
      </w:r>
    </w:p>
    <w:p>
      <w:pPr>
        <w:spacing w:line="420" w:lineRule="auto" w:after="0"/>
        <w:ind w:firstLine="420"/>
      </w:pPr>
      <w:r>
        <w:rPr>
          <w:rFonts w:ascii="宋体" w:hAnsi="宋体" w:eastAsia="宋体"/>
          <w:sz w:val="24"/>
        </w:rPr>
        <w:t>城墙重建过程中，尼希米面临了来自外部和内部的双重挑战。外部敌人以参巴拉、多比雅和加斯人为代表，先是嘲讽（尼4:1-3），后是恐吓（尼4:7-8），最后企图用阴谋诱骗尼希米离开工地（尼6:1-14）。面对这些挑战，尼希米的应对策略是将祈祷与实际防御相结合。</w:t>
      </w:r>
    </w:p>
    <w:p>
      <w:pPr>
        <w:spacing w:line="420" w:lineRule="auto" w:after="0"/>
        <w:ind w:firstLine="420"/>
      </w:pPr>
      <w:r>
        <w:rPr>
          <w:rFonts w:ascii="宋体" w:hAnsi="宋体" w:eastAsia="宋体"/>
          <w:sz w:val="24"/>
        </w:rPr>
        <w:t>经文记载："做工的人各作各样的工作，一手做工，一手拿兵器。"（尼4:17）这一形象的描述成为《尼希米记》中最广为人知的经文之一。从神学的角度来看，这一经文可以被理解为信仰与行动的辩证关系——祈祷并不排除实际的行动，而行动也不取代祈祷的地位。Fensham指出，这种"祈祷与警戒并重"的态度是《尼希米记》的核心信息之一。</w:t>
      </w:r>
    </w:p>
    <w:p>
      <w:pPr>
        <w:spacing w:line="420" w:lineRule="auto" w:after="0"/>
        <w:ind w:firstLine="420"/>
      </w:pPr>
      <w:r>
        <w:rPr>
          <w:rFonts w:ascii="宋体" w:hAnsi="宋体" w:eastAsia="宋体"/>
          <w:sz w:val="24"/>
        </w:rPr>
        <w:t>内部矛盾的处理同样值得关注。《尼希米记》第五章记载了贫苦百姓因高利贷和饥荒向富人发出的怨言（尼5:1-5）。尼希米的处理方式是公开谴责贵族和官长（尼5:6-7），并以自身的榜样——不取省长应得的份（尼5:14-18）——来感召他们归还抵押的土地和利息。这一行动表明，尼希米的爱国主义并非排他性的民族主义，而是包含了对社会公义的追求。他批评贵族的话——"你们各人当向兄弟和邻舍借钱"（尼5:7）——揭示了爱国必须建立在公义的基础之上，否则便是空洞的口号。</w:t>
      </w:r>
    </w:p>
    <w:p>
      <w:pPr>
        <w:spacing w:line="420" w:lineRule="auto" w:after="0"/>
        <w:ind w:firstLine="420"/>
      </w:pPr>
      <w:r>
        <w:rPr>
          <w:rFonts w:ascii="宋体" w:hAnsi="宋体" w:eastAsia="宋体"/>
          <w:sz w:val="24"/>
        </w:rPr>
        <w:t>最终，城墙在五十二天内完工（尼6:15）。这一时间记录在古代工程史上是非常短的。敌人的反应也证明了这一成就的不寻常："我们的一切仇敌听见了，周围的外邦人便都惧怕，愁眉不展，因为他们见这工作成就是出于我们的神。"（尼6:16）</w:t>
      </w:r>
    </w:p>
    <w:p>
      <w:pPr>
        <w:pStyle w:val="Heading1"/>
        <w:spacing w:before="360" w:after="240"/>
        <w:ind w:firstLine="0"/>
        <w:jc w:val="center"/>
      </w:pPr>
      <w:r>
        <w:rPr>
          <w:rFonts w:ascii="黑体" w:hAnsi="黑体" w:eastAsia="黑体"/>
          <w:b/>
          <w:sz w:val="30"/>
        </w:rPr>
        <w:t>四、尼希米爱国主义的精神内核</w:t>
      </w:r>
    </w:p>
    <w:p>
      <w:pPr>
        <w:pStyle w:val="Heading2"/>
        <w:spacing w:before="240" w:after="120"/>
        <w:ind w:firstLine="0"/>
        <w:jc w:val="left"/>
      </w:pPr>
      <w:r>
        <w:rPr>
          <w:rFonts w:ascii="黑体" w:hAnsi="黑体" w:eastAsia="黑体"/>
          <w:b/>
          <w:sz w:val="26"/>
        </w:rPr>
        <w:t>（一）身份认同：在异邦宫廷中坚持族群归属</w:t>
      </w:r>
    </w:p>
    <w:p>
      <w:pPr>
        <w:spacing w:line="420" w:lineRule="auto" w:after="0"/>
        <w:ind w:firstLine="420"/>
      </w:pPr>
      <w:r>
        <w:rPr>
          <w:rFonts w:ascii="宋体" w:hAnsi="宋体" w:eastAsia="宋体"/>
          <w:sz w:val="24"/>
        </w:rPr>
        <w:t>尼希米的身份认同是其爱国主义的前提。尽管他在波斯宫廷中担任高职，但他的自我认同始终是"犹大人"（יְהוּדִי, Yehudi）。《尼希米记》1:6中他的祈祷以"你仆人以色列的民"为祈祷对象，并且使用了"我们"的人称，将自己纳入整个民族之中。</w:t>
      </w:r>
    </w:p>
    <w:p>
      <w:pPr>
        <w:spacing w:line="420" w:lineRule="auto" w:after="0"/>
        <w:ind w:firstLine="420"/>
      </w:pPr>
      <w:r>
        <w:rPr>
          <w:rFonts w:ascii="宋体" w:hAnsi="宋体" w:eastAsia="宋体"/>
          <w:sz w:val="24"/>
        </w:rPr>
        <w:t>这种身份认同的神学意义在于：它表明了一种"在世而不属世"的立场。尼希米在波斯宫廷中是一个称职的官员，他履行了对波斯王的忠诚义务，但他从未因此而模糊自己的族群归属。这种立场与《但以理书》中但以理在巴比伦宫廷中的立场相似——两者都在异邦权势中保持了对上帝和本族的忠诚。</w:t>
      </w:r>
    </w:p>
    <w:p>
      <w:pPr>
        <w:pStyle w:val="Heading2"/>
        <w:spacing w:before="240" w:after="120"/>
        <w:ind w:firstLine="0"/>
        <w:jc w:val="left"/>
      </w:pPr>
      <w:r>
        <w:rPr>
          <w:rFonts w:ascii="黑体" w:hAnsi="黑体" w:eastAsia="黑体"/>
          <w:b/>
          <w:sz w:val="26"/>
        </w:rPr>
        <w:t>（二）责任伦理：从"我"到"我们"</w:t>
      </w:r>
    </w:p>
    <w:p>
      <w:pPr>
        <w:spacing w:line="420" w:lineRule="auto" w:after="0"/>
        <w:ind w:firstLine="420"/>
      </w:pPr>
      <w:r>
        <w:rPr>
          <w:rFonts w:ascii="宋体" w:hAnsi="宋体" w:eastAsia="宋体"/>
          <w:sz w:val="24"/>
        </w:rPr>
        <w:t>尼希米的行动伦理可以用人称的转换来概括。在第一章的祈祷中，他多次使用"我"——"我听见""我坐下哭泣""我禁食祈祷"。然而，在第二章的号召中，他说的是："你们看见我们怎样遭难……来吧，我们重建耶路撒冷的城墙。"（尼2:17）从"我"到"我们"的转换，标志着尼希米将个人的爱国情怀转化为集体的行动号召。</w:t>
      </w:r>
    </w:p>
    <w:p>
      <w:pPr>
        <w:spacing w:line="420" w:lineRule="auto" w:after="0"/>
        <w:ind w:firstLine="420"/>
      </w:pPr>
      <w:r>
        <w:rPr>
          <w:rFonts w:ascii="宋体" w:hAnsi="宋体" w:eastAsia="宋体"/>
          <w:sz w:val="24"/>
        </w:rPr>
        <w:t>民众的回应也验证了这一号召的有效性："他们说：我们起来建造吧。于是他们奋勇做这善工。"（尼2:18）这里的"奋勇"一词（חִזְּקוּ, hizqu）字面意为"加强自己"，表明民众并非被动地接受命令，而是主动地投入工作。</w:t>
      </w:r>
    </w:p>
    <w:p>
      <w:pPr>
        <w:pStyle w:val="Heading2"/>
        <w:spacing w:before="240" w:after="120"/>
        <w:ind w:firstLine="0"/>
        <w:jc w:val="left"/>
      </w:pPr>
      <w:r>
        <w:rPr>
          <w:rFonts w:ascii="黑体" w:hAnsi="黑体" w:eastAsia="黑体"/>
          <w:b/>
          <w:sz w:val="26"/>
        </w:rPr>
        <w:t>（三）信仰根基：爱国作为宗教使命</w:t>
      </w:r>
    </w:p>
    <w:p>
      <w:pPr>
        <w:spacing w:line="420" w:lineRule="auto" w:after="0"/>
        <w:ind w:firstLine="420"/>
      </w:pPr>
      <w:r>
        <w:rPr>
          <w:rFonts w:ascii="宋体" w:hAnsi="宋体" w:eastAsia="宋体"/>
          <w:sz w:val="24"/>
        </w:rPr>
        <w:t>尼希米的爱国主义最终扎根于其对上帝的信仰。从第一章的祈祷到最后一章的改革（尼13章），尼希米的每一个行动都以对上帝的敬畏为前提。他深知城墙的重建不只是政治和军事行为，更是信仰的恢复。没有城墙的圣城无法保障圣殿敬拜的安全，而圣殿敬拜是以色列民族与上帝立约关系的核心。</w:t>
      </w:r>
    </w:p>
    <w:p>
      <w:pPr>
        <w:spacing w:line="420" w:lineRule="auto" w:after="0"/>
        <w:ind w:firstLine="420"/>
      </w:pPr>
      <w:r>
        <w:rPr>
          <w:rFonts w:ascii="宋体" w:hAnsi="宋体" w:eastAsia="宋体"/>
          <w:sz w:val="24"/>
        </w:rPr>
        <w:t>在基督教神学传统中，爱国与信仰的关系曾经经历了复杂的讨论。奥古斯丁在《上帝之城》中区分了"上帝之城"（civitas Dei）和"地上之城"（civitas terrena），但他并未否定基督徒在地上之城中的公民责任。马丁·路德在《论世俗权威》（Von weltlicher Obrigkeit, 1523）中提出了"两个国度"的教义，强调基督徒在世俗社会中的公民身份是上帝的命定。加尔文在《基督教要义》卷四第20章"论政府"中更是明确指出，政府是上帝设立的"外在的管理"（externa politia），基督徒应当在其中履行自己的责任。尼希米的故事为这一神学传统提供了旧约圣经层面的有力支撑。</w:t>
      </w:r>
    </w:p>
    <w:p>
      <w:pPr>
        <w:pStyle w:val="Heading1"/>
        <w:spacing w:before="360" w:after="240"/>
        <w:ind w:firstLine="0"/>
        <w:jc w:val="center"/>
      </w:pPr>
      <w:r>
        <w:rPr>
          <w:rFonts w:ascii="黑体" w:hAnsi="黑体" w:eastAsia="黑体"/>
          <w:b/>
          <w:sz w:val="30"/>
        </w:rPr>
        <w:t>五、基督教中国化语境下的当代启示</w:t>
      </w:r>
    </w:p>
    <w:p>
      <w:pPr>
        <w:pStyle w:val="Heading2"/>
        <w:spacing w:before="240" w:after="120"/>
        <w:ind w:firstLine="0"/>
        <w:jc w:val="left"/>
      </w:pPr>
      <w:r>
        <w:rPr>
          <w:rFonts w:ascii="黑体" w:hAnsi="黑体" w:eastAsia="黑体"/>
          <w:b/>
          <w:sz w:val="26"/>
        </w:rPr>
        <w:t>（一）爱教与爱国的神学统一</w:t>
      </w:r>
    </w:p>
    <w:p>
      <w:pPr>
        <w:spacing w:line="420" w:lineRule="auto" w:after="0"/>
        <w:ind w:firstLine="420"/>
      </w:pPr>
      <w:r>
        <w:rPr>
          <w:rFonts w:ascii="宋体" w:hAnsi="宋体" w:eastAsia="宋体"/>
          <w:sz w:val="24"/>
        </w:rPr>
        <w:t>2018年，中国基督教三自爱国运动委员会和中国基督教协会发布《推进基督教中国化五年工作规划纲要（2018-2022年）》，明确提出基督教中国化的核心目标之一是"引导广大信徒坚持爱国主义，增强国家意识、法治意识、公民意识"。这一指导思想与《尼希米记》所呈现的神学精神具有内在的一致性。</w:t>
      </w:r>
    </w:p>
    <w:p>
      <w:pPr>
        <w:spacing w:line="420" w:lineRule="auto" w:after="0"/>
        <w:ind w:firstLine="420"/>
      </w:pPr>
      <w:r>
        <w:rPr>
          <w:rFonts w:ascii="宋体" w:hAnsi="宋体" w:eastAsia="宋体"/>
          <w:sz w:val="24"/>
        </w:rPr>
        <w:t>从尼希米的故事可以看出，信仰与爱国并非对立的关系。尼希米对上帝的忠诚和他在波斯宫廷中的职责并不矛盾，相反，他对上帝的信仰转化为对同胞和故土的具体关爱。在基督教中国化的语境下，这一模式提供了一个重要的神学参照：中国基督徒的信仰应当扎根于中国大地，其爱国行为是信仰在具体历史情境中的实践。</w:t>
      </w:r>
    </w:p>
    <w:p>
      <w:pPr>
        <w:pStyle w:val="Heading2"/>
        <w:spacing w:before="240" w:after="120"/>
        <w:ind w:firstLine="0"/>
        <w:jc w:val="left"/>
      </w:pPr>
      <w:r>
        <w:rPr>
          <w:rFonts w:ascii="黑体" w:hAnsi="黑体" w:eastAsia="黑体"/>
          <w:b/>
          <w:sz w:val="26"/>
        </w:rPr>
        <w:t>（二）"眼里有泪、手中有工"的行动伦理</w:t>
      </w:r>
    </w:p>
    <w:p>
      <w:pPr>
        <w:spacing w:line="420" w:lineRule="auto" w:after="0"/>
        <w:ind w:firstLine="420"/>
      </w:pPr>
      <w:r>
        <w:rPr>
          <w:rFonts w:ascii="宋体" w:hAnsi="宋体" w:eastAsia="宋体"/>
          <w:sz w:val="24"/>
        </w:rPr>
        <w:t>尼希米的故事给予当代基督徒的启示可以概括为"眼里有泪、手中有工"。这一表述既是对《尼希米记》文本的概括，也是对基督教中国化实践的神学提炼。</w:t>
      </w:r>
    </w:p>
    <w:p>
      <w:pPr>
        <w:spacing w:line="420" w:lineRule="auto" w:after="0"/>
        <w:ind w:firstLine="420"/>
      </w:pPr>
      <w:r>
        <w:rPr>
          <w:rFonts w:ascii="宋体" w:hAnsi="宋体" w:eastAsia="宋体"/>
          <w:sz w:val="24"/>
        </w:rPr>
        <w:t>"眼里有泪"代表对国家和民族的情感认同——对苦难有悲悯，对不足有反思，对未来有关怀。"手中有工"代表将情感认同转化为实际的行动——参与扶贫帮困、促进社区和谐、维护社会公义、传播正能量。这两者缺一不可：没有眼泪的行动容易沦为功利主义，没有行动的眼泪则沦为感伤主义。</w:t>
      </w:r>
    </w:p>
    <w:p>
      <w:pPr>
        <w:spacing w:line="420" w:lineRule="auto" w:after="0"/>
        <w:ind w:firstLine="420"/>
      </w:pPr>
      <w:r>
        <w:rPr>
          <w:rFonts w:ascii="宋体" w:hAnsi="宋体" w:eastAsia="宋体"/>
          <w:sz w:val="24"/>
        </w:rPr>
        <w:t>对于当代中国教会而言，这种行动伦理意味着教会应当在社会中扮演积极的建设性角色。正如尼希米组织民众"各修一段"重建城墙，当代教会也可以通过各种社会服务项目，动员信徒参与社会建设，将信仰的爱转化为对邻舍和社会的具体关爱。</w:t>
      </w:r>
    </w:p>
    <w:p>
      <w:pPr>
        <w:pStyle w:val="Heading2"/>
        <w:spacing w:before="240" w:after="120"/>
        <w:ind w:firstLine="0"/>
        <w:jc w:val="left"/>
      </w:pPr>
      <w:r>
        <w:rPr>
          <w:rFonts w:ascii="黑体" w:hAnsi="黑体" w:eastAsia="黑体"/>
          <w:b/>
          <w:sz w:val="26"/>
        </w:rPr>
        <w:t>（三）基督教中国化的"尼希米路径"</w:t>
      </w:r>
    </w:p>
    <w:p>
      <w:pPr>
        <w:spacing w:line="420" w:lineRule="auto" w:after="0"/>
        <w:ind w:firstLine="420"/>
      </w:pPr>
      <w:r>
        <w:rPr>
          <w:rFonts w:ascii="宋体" w:hAnsi="宋体" w:eastAsia="宋体"/>
          <w:sz w:val="24"/>
        </w:rPr>
        <w:t>综合以上分析，本文将尼希米的爱国主义精神对基督教中国化的启示概括为以下五个方面：</w:t>
      </w:r>
    </w:p>
    <w:p>
      <w:pPr>
        <w:spacing w:line="420" w:lineRule="auto" w:after="0"/>
        <w:ind w:firstLine="420"/>
      </w:pPr>
      <w:r>
        <w:rPr>
          <w:rFonts w:ascii="宋体" w:hAnsi="宋体" w:eastAsia="宋体"/>
          <w:b/>
          <w:sz w:val="24"/>
        </w:rPr>
        <w:t>第一，扎根信仰。像尼希米一样，一切行动从祈祷和对上帝的信靠开始。没有信仰根基的社会参与缺乏持续的动力。</w:t>
      </w:r>
    </w:p>
    <w:p>
      <w:pPr>
        <w:spacing w:line="420" w:lineRule="auto" w:after="0"/>
        <w:ind w:firstLine="420"/>
      </w:pPr>
      <w:r>
        <w:rPr>
          <w:rFonts w:ascii="宋体" w:hAnsi="宋体" w:eastAsia="宋体"/>
          <w:b/>
          <w:sz w:val="24"/>
        </w:rPr>
        <w:t>第二，认识现实。像尼希米秘密巡视城墙（尼2:11-16）一样，教会应当对当代中国社会的真实状况有清醒的认识，既不盲目乐观，也不过度悲观。</w:t>
      </w:r>
    </w:p>
    <w:p>
      <w:pPr>
        <w:spacing w:line="420" w:lineRule="auto" w:after="0"/>
        <w:ind w:firstLine="420"/>
      </w:pPr>
      <w:r>
        <w:rPr>
          <w:rFonts w:ascii="宋体" w:hAnsi="宋体" w:eastAsia="宋体"/>
          <w:b/>
          <w:sz w:val="24"/>
        </w:rPr>
        <w:t>第三，全民参与。像尼希米组织"各修一段"一样，教会的社会服务不应仅是少数牧师的责任，而应动员每一个信徒根据自己的恩赐和条件参与。</w:t>
      </w:r>
    </w:p>
    <w:p>
      <w:pPr>
        <w:spacing w:line="420" w:lineRule="auto" w:after="0"/>
        <w:ind w:firstLine="420"/>
      </w:pPr>
      <w:r>
        <w:rPr>
          <w:rFonts w:ascii="宋体" w:hAnsi="宋体" w:eastAsia="宋体"/>
          <w:b/>
          <w:sz w:val="24"/>
        </w:rPr>
        <w:t>第四，持守公义。像尼希米在尼5章中谴责剥削同胞的行为一样，教会在社会参与中必须坚持正义和公义的底线。</w:t>
      </w:r>
    </w:p>
    <w:p>
      <w:pPr>
        <w:spacing w:line="420" w:lineRule="auto" w:after="0"/>
        <w:ind w:firstLine="420"/>
      </w:pPr>
      <w:r>
        <w:rPr>
          <w:rFonts w:ascii="宋体" w:hAnsi="宋体" w:eastAsia="宋体"/>
          <w:b/>
          <w:sz w:val="24"/>
        </w:rPr>
        <w:t>第五，坚持不懈。像尼希米在五十二天内面对嘲讽、威胁和内部矛盾仍不放弃一样，基督教中国化是一个长期的过程，需要耐心和毅力。</w:t>
      </w:r>
    </w:p>
    <w:p>
      <w:pPr>
        <w:pStyle w:val="Heading1"/>
        <w:spacing w:before="360" w:after="240"/>
        <w:ind w:firstLine="0"/>
        <w:jc w:val="center"/>
      </w:pPr>
      <w:r>
        <w:rPr>
          <w:rFonts w:ascii="黑体" w:hAnsi="黑体" w:eastAsia="黑体"/>
          <w:b/>
          <w:sz w:val="30"/>
        </w:rPr>
        <w:t>六、结语</w:t>
      </w:r>
    </w:p>
    <w:p>
      <w:pPr>
        <w:spacing w:line="420" w:lineRule="auto" w:after="0"/>
        <w:ind w:firstLine="420"/>
      </w:pPr>
      <w:r>
        <w:rPr>
          <w:rFonts w:ascii="宋体" w:hAnsi="宋体" w:eastAsia="宋体"/>
          <w:sz w:val="24"/>
        </w:rPr>
        <w:t>《尼希米记》呈现了一个完整的爱国主义精神的神学结构：以"坐下哭泣"为起点的情感认同，以"各修一段"为核心的集体动员，以"一手做工、一手拿兵器"为表征的行动伦理，以禁食祈祷和公平改革为内核的信仰根基。这一结构可以概括为"情感—行动—信仰"的三重维度，其中情感是起点，行动是路径，信仰是根基。</w:t>
      </w:r>
    </w:p>
    <w:p>
      <w:pPr>
        <w:spacing w:line="420" w:lineRule="auto" w:after="0"/>
        <w:ind w:firstLine="420"/>
      </w:pPr>
      <w:r>
        <w:rPr>
          <w:rFonts w:ascii="宋体" w:hAnsi="宋体" w:eastAsia="宋体"/>
          <w:sz w:val="24"/>
        </w:rPr>
        <w:t>当我们回到本文的引言——艾青在《我爱这土地》中写道"为什么我的眼里常含泪水"，我们便能理解，这种流泪的冲动不是某一个时代或某一种信仰的独有现象，而是每一个真正爱自己家园的人所共有的灵魂回应。尼希米用五十二天重建城墙的行动证明，真正的爱国主义不是抽象的口号，而是"眼里有泪、手中有工"的具体实践。</w:t>
      </w:r>
    </w:p>
    <w:p>
      <w:pPr>
        <w:spacing w:line="420" w:lineRule="auto" w:after="0"/>
        <w:ind w:firstLine="420"/>
      </w:pPr>
      <w:r>
        <w:rPr>
          <w:rFonts w:ascii="宋体" w:hAnsi="宋体" w:eastAsia="宋体"/>
          <w:sz w:val="24"/>
        </w:rPr>
        <w:t>在基督教中国化的语境下，尼希米的故事提供了一个重要的神学参照：中国基督徒的爱国行为不是对信仰的妥协，而是信仰在中国大地上的生动实践。正如尼希米在波斯宫廷中既忠于信仰又忠于职守一样，中国基督徒也可以在当代社会中以"眼里有泪、手中有工"的品格，在信仰与家国之间架起一座桥梁。</w:t>
      </w:r>
    </w:p>
    <w:p>
      <w:r>
        <w:br w:type="page"/>
      </w:r>
    </w:p>
    <w:p>
      <w:pPr>
        <w:pStyle w:val="Heading1"/>
        <w:ind w:firstLine="0"/>
        <w:jc w:val="left"/>
      </w:pPr>
      <w:r>
        <w:t>参考文献</w:t>
      </w:r>
    </w:p>
    <w:p>
      <w:pPr>
        <w:spacing w:after="120"/>
        <w:ind w:firstLine="0"/>
      </w:pPr>
      <w:r>
        <w:rPr>
          <w:rFonts w:ascii="宋体" w:hAnsi="宋体" w:eastAsia="宋体"/>
          <w:sz w:val="22"/>
        </w:rPr>
        <w:t>[1] 圣经（和合本）。</w:t>
      </w:r>
    </w:p>
    <w:p>
      <w:pPr>
        <w:spacing w:after="120"/>
        <w:ind w:firstLine="0"/>
      </w:pPr>
      <w:r>
        <w:rPr>
          <w:rFonts w:ascii="宋体" w:hAnsi="宋体" w:eastAsia="宋体"/>
          <w:sz w:val="22"/>
        </w:rPr>
        <w:t>[2] 艾青：《我爱这土地》，1938年。收录于《艾青诗选》，人民文学出版社，1997年。</w:t>
      </w:r>
    </w:p>
    <w:p>
      <w:pPr>
        <w:spacing w:after="120"/>
        <w:ind w:firstLine="0"/>
      </w:pPr>
      <w:r>
        <w:rPr>
          <w:rFonts w:ascii="宋体" w:hAnsi="宋体" w:eastAsia="宋体"/>
          <w:sz w:val="22"/>
        </w:rPr>
        <w:t>[3] H.G.M. Williamson, Ezra, Nehemiah, Word Biblical Commentary, Vol. 16, Thomas Nelson, 1985.</w:t>
      </w:r>
    </w:p>
    <w:p>
      <w:pPr>
        <w:spacing w:after="120"/>
        <w:ind w:firstLine="0"/>
      </w:pPr>
      <w:r>
        <w:rPr>
          <w:rFonts w:ascii="宋体" w:hAnsi="宋体" w:eastAsia="宋体"/>
          <w:sz w:val="22"/>
        </w:rPr>
        <w:t>[4] F.C. Fensham, The Books of Ezra and Nehemiah, New International Commentary on the Old Testament, Eerdmans, 1983.</w:t>
      </w:r>
    </w:p>
    <w:p>
      <w:pPr>
        <w:spacing w:after="120"/>
        <w:ind w:firstLine="0"/>
      </w:pPr>
      <w:r>
        <w:rPr>
          <w:rFonts w:ascii="宋体" w:hAnsi="宋体" w:eastAsia="宋体"/>
          <w:sz w:val="22"/>
        </w:rPr>
        <w:t>[5] Francis Brown, S.R. Driver, Charles A. Briggs, The Brown-Driver-Briggs Hebrew and English Lexicon, Hendrickson Publishers, 1996.</w:t>
      </w:r>
    </w:p>
    <w:p>
      <w:pPr>
        <w:spacing w:after="120"/>
        <w:ind w:firstLine="0"/>
      </w:pPr>
      <w:r>
        <w:rPr>
          <w:rFonts w:ascii="宋体" w:hAnsi="宋体" w:eastAsia="宋体"/>
          <w:sz w:val="22"/>
        </w:rPr>
        <w:t>[6] 奥古斯丁：《上帝之城》（De Civitate Dei），王晓朝译，人民出版社，2005年。</w:t>
      </w:r>
    </w:p>
    <w:p>
      <w:pPr>
        <w:spacing w:after="120"/>
        <w:ind w:firstLine="0"/>
      </w:pPr>
      <w:r>
        <w:rPr>
          <w:rFonts w:ascii="宋体" w:hAnsi="宋体" w:eastAsia="宋体"/>
          <w:sz w:val="22"/>
        </w:rPr>
        <w:t>[7] 马丁·路德：《论世俗权威》（Von weltlicher Obrigkeit, 1523），收录于《路德选集》第三卷，香港路德会文字部。</w:t>
      </w:r>
    </w:p>
    <w:p>
      <w:pPr>
        <w:spacing w:after="120"/>
        <w:ind w:firstLine="0"/>
      </w:pPr>
      <w:r>
        <w:rPr>
          <w:rFonts w:ascii="宋体" w:hAnsi="宋体" w:eastAsia="宋体"/>
          <w:sz w:val="22"/>
        </w:rPr>
        <w:t>[8] 加尔文：《基督教要义》（Institutio Christianae Religionis），钱曜诚等译，生活·读书·新知三联书店，2010年。</w:t>
      </w:r>
    </w:p>
    <w:p>
      <w:pPr>
        <w:spacing w:after="120"/>
        <w:ind w:firstLine="0"/>
      </w:pPr>
      <w:r>
        <w:rPr>
          <w:rFonts w:ascii="宋体" w:hAnsi="宋体" w:eastAsia="宋体"/>
          <w:sz w:val="22"/>
        </w:rPr>
        <w:t>[9] 中国基督教三自爱国运动委员会、中国基督教协会：《推进基督教中国化五年工作规划纲要（2018-2022年）》，2018年。</w:t>
      </w:r>
    </w:p>
    <w:p>
      <w:pPr>
        <w:spacing w:after="120"/>
        <w:ind w:firstLine="0"/>
      </w:pPr>
      <w:r>
        <w:rPr>
          <w:rFonts w:ascii="宋体" w:hAnsi="宋体" w:eastAsia="宋体"/>
          <w:sz w:val="22"/>
        </w:rPr>
        <w:t>[10] 卓新平：《基督宗教知识词典》，宗教文化出版社，2004年。</w:t>
      </w:r>
    </w:p>
    <w:p>
      <w:pPr>
        <w:spacing w:after="120"/>
        <w:ind w:firstLine="0"/>
      </w:pPr>
      <w:r>
        <w:rPr>
          <w:rFonts w:ascii="宋体" w:hAnsi="宋体" w:eastAsia="宋体"/>
          <w:sz w:val="22"/>
        </w:rPr>
        <w:t>[11] 魏德东：《宗教中国化：理论与实践》，中国社会科学出版社，2019年。</w:t>
      </w:r>
    </w:p>
    <w:sectPr w:rsidR="00FC693F" w:rsidRPr="0006063C" w:rsidSect="00034616">
      <w:pgSz w:w="12240" w:h="15840"/>
      <w:pgMar w:top="1701"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20" w:lineRule="auto"/>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