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为积极探索“AI+教育”的创新融合路径，培养适应新时代需求的创新人才，11月26日，浙江工商大学信息与电子工程学院（萨塞克斯人工智能学院）诸葛斌老师在信电楼513教室开展了主题为《拥抱“AI+”时代，赋能未来课堂——基于阿里云平台的智能体教学实践与创新人才培养探索》的教学开放周活动。本次活动聚焦前沿AI工具在教学中的实战应用，为在场师生呈现了一场兼具实用性与前瞻性的精彩分享。活动伊始，诸葛斌老师重点展示了阿里通义旗舰大模型Qwen3-Max的教学应用成果。该模型凭借全球前三的性能表现，在教学场景中展现出强大的实用价值。针对高阶数学解题难题，Qwen3-Max能快速输出微积分证明题等复杂题型的详细解析步骤与完整证明过程，为教师备课和学生理解提供有力支撑；在学生成绩管理方面，只需上传成绩表格文件，模型即可自动提取学生人数、最高分、最低分、平均分、优秀率、及格率等关键指标，并生成Python绘图代码，快速制作成绩分布直方图与区间分布饼图，让教学评估数据直观呈现；面对计算机科学领域的抽象概念，如TCP协议流量控制原理，模型还能生成可交互的HTML/JavaScript动画演示代码，将复杂底层逻辑可视化，助力学生高效理解。在展示完单一AI工具的应用后，诸葛斌老师将视野延伸至智能体开发领域，提出“意图即应用”的核心理念。他指出，技术民主化的浪潮正推动开发模式变革，未来的开发不再局限于逐行编写代码，而是通过自然语言提示词“调教”和“约束”大模型，使其成为能自主调用工具与API完成任务的超级智能体。这一变革将重塑教学目标，从“教学生为计算机服务”转向“教学生让计算机为人服务”，有望让开发者规模跃迁至亿级，赋能每一位拥有专业知识的人实现个性化需求。为让师生更直观地感受智能体开发流程，诸葛斌老师在阿里百炼平台上进行了“期末考试智能体”的实战演示。从配置智能体基础参数（名称、模型、提示词），到导入C语言期末题库构建知识库，再到将知识库与智能体绑定，全程清晰展现了如何打造一款能高效完成出题、批改、统计全流程的教学辅助工具，该智能体可根据教学大纲和知识点权重精准生成符合要求的试卷，大幅提升教学管理效率。活动最后，诸葛斌老师明确了阿里两大AI生态工具的定位：通义千问（Qwen）面向普通用户和企业员工，即开即用，可快速提升日常办公效率；阿里百炼平台则针对开发者、研究人员和教育机构，支持AI模型的开发、训练与部署，需具备一定技术能力进行精细化配置。他强调，未来大模型将成为下一代操作系统，培养学生利用智能体解决复杂问题的能力，是新时代教育的重要方向。本次教学开放周活动通过理论讲解与实战演示相结合的方式，不仅让在场师生深入了解了AI工具在教学中的高效应用场景，更清晰勾勒出“AI+教育”的发展蓝图。诸葛斌老师的分享为高校教学智能化、自动化转型提供了切实可行的实践路径，也为创新人才培养注入了新的思路与活力。随着“亿级开发者”时代的到来，相信会有更多教育工作者与学习者借助AI工具创造价值，共同推动教育事业迈向高质量发展的新阶段。来源</w:t>
      </w:r>
      <w:r>
        <w:t xml:space="preserve"> | </w:t>
      </w:r>
      <w:r>
        <w:rPr>
          <w:rFonts w:hint="eastAsia"/>
        </w:rPr>
        <w:t xml:space="preserve">信电学院编辑</w:t>
      </w:r>
      <w:r>
        <w:t xml:space="preserve"> | </w:t>
      </w:r>
      <w:r>
        <w:rPr>
          <w:rFonts w:hint="eastAsia"/>
        </w:rPr>
        <w:t xml:space="preserve">黄文丽审核</w:t>
      </w:r>
      <w:r>
        <w:t xml:space="preserve"> | </w:t>
      </w:r>
      <w:r>
        <w:rPr>
          <w:rFonts w:hint="eastAsia"/>
        </w:rPr>
        <w:t xml:space="preserve">戴雨</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