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pPr>
      <w:r>
        <w:rPr>
          <w:rFonts w:hint="eastAsia"/>
        </w:rPr>
        <w:t xml:space="preserve">摘要</w:t>
      </w:r>
    </w:p>
    <w:p>
      <w:pPr>
        <w:pStyle w:val="FirstParagraph"/>
      </w:pPr>
      <w:r>
        <w:rPr>
          <w:rFonts w:hint="eastAsia"/>
        </w:rPr>
        <w:t xml:space="preserve">解锁AI新生产力省青创协“小龙虾”AI数字员工主题分享会圆满落幕</w:t>
      </w:r>
      <w:r>
        <w:t xml:space="preserve">    </w:t>
      </w:r>
      <w:r>
        <w:rPr>
          <w:rFonts w:hint="eastAsia"/>
        </w:rPr>
        <w:t xml:space="preserve">2026年作为AI</w:t>
      </w:r>
      <w:r>
        <w:t xml:space="preserve"> </w:t>
      </w:r>
      <w:r>
        <w:rPr>
          <w:rFonts w:hint="eastAsia"/>
        </w:rPr>
        <w:t xml:space="preserve">Agent元年，人工智能正从“玩具”向核心生产力加速转变。3月22日，浙江省青年创业协会特邀浙江工商大学萨塞克斯人工智能学院诸葛斌教授团队，开展“教你养龙虾”主题分享会，深度拆解OpenClaw（小龙虾）AI数字员工的实操应用与AI生态发展趋势，协会成员及AI领域从业者齐聚一堂，共探AI赋能企业发展新路径。</w:t>
      </w:r>
      <w:r>
        <w:t xml:space="preserve">    </w:t>
      </w:r>
      <w:r>
        <w:rPr>
          <w:rFonts w:hint="eastAsia"/>
        </w:rPr>
        <w:t xml:space="preserve">本次分享会带来了零基础可学的小龙虾数字员工部署教学，清晰勾勒出AI</w:t>
      </w:r>
      <w:r>
        <w:t xml:space="preserve"> </w:t>
      </w:r>
      <w:r>
        <w:rPr>
          <w:rFonts w:hint="eastAsia"/>
        </w:rPr>
        <w:t xml:space="preserve">Agent时代的人机协作新格局与创业新机遇，为从业者搭建起从理论到实践的完整学习桥梁。协会后续将于每周六、周日持续推出AI、数字化领域新生产力系列培训，特邀诸葛斌教授团队持续分享，助力大家掌握AI数字员工核心技能。企业级超级员工：小龙虾AI数字员工</w:t>
      </w:r>
      <w:r>
        <w:t xml:space="preserve">    </w:t>
      </w:r>
      <w:r>
        <w:rPr>
          <w:rFonts w:hint="eastAsia"/>
        </w:rPr>
        <w:t xml:space="preserve">区别于ChatGPT等传统大模型，OpenClaw（小龙虾）是能帮用户用好大模型的企业级AI数字员工，也被称作“超级员工”。它可自主完成文档撰写、应用开发、数据查询等多元办公任务，直接部署在钉钉群即可适配各类办公场景，真正实现“一句话触发全流程执行”。</w:t>
      </w:r>
      <w:r>
        <w:t xml:space="preserve">    </w:t>
      </w:r>
      <w:r>
        <w:rPr>
          <w:rFonts w:hint="eastAsia"/>
        </w:rPr>
        <w:t xml:space="preserve">其核心优势在于贴合实际工作的问题解决颗粒度：用户仅需提出宏观需求，系统就能自动拆解任务、分配执行，无需繁琐的指令调试。技术架构上，小龙虾采用Manager-Worker架构，由Manager接收任务、把控进度，AI</w:t>
      </w:r>
      <w:r>
        <w:t xml:space="preserve"> </w:t>
      </w:r>
      <w:r>
        <w:rPr>
          <w:rFonts w:hint="eastAsia"/>
        </w:rPr>
        <w:t xml:space="preserve">Gateway管理密钥保障数据安全，不同类型Worker各司其职，让全流程执行更高效、更安全。零基础上手全场景落地见实效</w:t>
      </w:r>
      <w:r>
        <w:t xml:space="preserve">     </w:t>
      </w:r>
      <w:r>
        <w:rPr>
          <w:rFonts w:hint="eastAsia"/>
        </w:rPr>
        <w:t xml:space="preserve">本次分享会主打零基础实操教学，全程拆解阿里云平台部署+钉钉对接全流程，细致讲解了机器人创建、平台连接的关键步骤，以及网络超时、机器人不回复等常见问题的解决方案，零基础者5分钟就能完成基础部署。同时分享会还介绍了阿里云龙虾产品的学生优惠与套餐成本，其开源属性可让数字员工直接安装在笔记本或云电脑上，大幅降低了企业和个人的使用门槛。</w:t>
      </w:r>
      <w:r>
        <w:t xml:space="preserve">    </w:t>
      </w:r>
      <w:r>
        <w:rPr>
          <w:rFonts w:hint="eastAsia"/>
        </w:rPr>
        <w:t xml:space="preserve">小龙虾AI数字员工具备逻辑动态生成、记忆持续增强、边界模糊化三大核心特征，叠加预设技能、永久记忆、7×24小时不间断响应等优势，可完美适配多样化办公与业务场景。目前，小龙虾已成功落地会议室预约、高校督导听课、就业咨询等多个实际场景，还可根据需求定制数字员工的情绪状态，满足个性化需求，真正实现AI与实际工作的深度融合。洞见AI生态未来协会持续赋能生长</w:t>
      </w:r>
      <w:r>
        <w:t xml:space="preserve">    </w:t>
      </w:r>
      <w:r>
        <w:rPr>
          <w:rFonts w:hint="eastAsia"/>
        </w:rPr>
        <w:t xml:space="preserve">分享会上，诸葛斌教授团队拆解了小龙虾构建的完整AI生态，以及AI</w:t>
      </w:r>
      <w:r>
        <w:t xml:space="preserve"> </w:t>
      </w:r>
      <w:r>
        <w:rPr>
          <w:rFonts w:hint="eastAsia"/>
        </w:rPr>
        <w:t xml:space="preserve">Agent未来发展趋势：以“龙虾（AI</w:t>
      </w:r>
      <w:r>
        <w:t xml:space="preserve"> </w:t>
      </w:r>
      <w:r>
        <w:rPr>
          <w:rFonts w:hint="eastAsia"/>
        </w:rPr>
        <w:t xml:space="preserve">Agent）、池水（数据流/协议）、食物（算力/能源）、生态位（社会化分工）”构建闭环生态，钉钉作为核心“龙虾池”可实现百亿级虚拟员工的高效管理；数字员工将形成与人类社会对应的职业体系，未来性价比将远超人类；职场将形成“1人类管理者+50虚拟员工”的OPC模式，AI编排与管理能力将成为核心职场竞争力；高校人才培养将转向AI管理方向，训练完成的数字员工可实现一键部署与交易。</w:t>
      </w:r>
      <w:r>
        <w:t xml:space="preserve">    </w:t>
      </w:r>
      <w:r>
        <w:rPr>
          <w:rFonts w:hint="eastAsia"/>
        </w:rPr>
        <w:t xml:space="preserve">同时，分享会也深度探讨了AI时代的机遇与挑战：国家“人工智能加学生计划”持续推进，阿里云、钉钉已形成完整AI生态体系，技术门槛的降低让人人皆可成为开发者，企业引入数字员工可实现效率革命与模式创新；而数字员工普及带来的结构性变革、算力通胀、安全合规等问题，也需要行业共同应对，坚守“人类最终责任制”，让AI发展始终在可控范围内。</w:t>
      </w:r>
      <w:r>
        <w:t xml:space="preserve">    </w:t>
      </w:r>
      <w:r>
        <w:rPr>
          <w:rFonts w:hint="eastAsia"/>
        </w:rPr>
        <w:t xml:space="preserve">为推动所学落地实践，本次分享会明确了实验报告提交要求，同时鼓励参会者探索小龙虾新应用场景、在开源社区贡献技能包，持续迭代数字员工能力。后续，浙江省青年创业协会还将推出AI实操进阶培训、AI创业项目交流沙龙，持续对接阿里云、钉钉等优质资源，助力企业和创业者打造专属“龙虾军团”，在AI</w:t>
      </w:r>
      <w:r>
        <w:t xml:space="preserve"> </w:t>
      </w:r>
      <w:r>
        <w:rPr>
          <w:rFonts w:hint="eastAsia"/>
        </w:rPr>
        <w:t xml:space="preserve">Agent时代站稳脚跟。</w:t>
      </w:r>
      <w:r>
        <w:t xml:space="preserve">    </w:t>
      </w:r>
      <w:r>
        <w:rPr>
          <w:rFonts w:hint="eastAsia"/>
        </w:rPr>
        <w:t xml:space="preserve">AI已正式从“玩具”走向核心生产力，软件开发模式也从“静态构建”变为“动态生长”。面对AI</w:t>
      </w:r>
      <w:r>
        <w:t xml:space="preserve"> </w:t>
      </w:r>
      <w:r>
        <w:rPr>
          <w:rFonts w:hint="eastAsia"/>
        </w:rPr>
        <w:t xml:space="preserve">Agent时代的到来，浙江省青年创业协会将持续搭建AI学习与交流平台，为青年创业者保驾护航，助力大家抓住时代黄金机遇，以数字化创新实现创业发展新突破！文末互动你最想让AI数字员工帮你解决哪些工作难题？欢迎在评论区留言交流~关注浙江省青年创业协会官方公众号，获取后续AI系列培训报名资讯。关于浙江省青年创业协会关于浙江省青年创业协会协会文化协会架构浙青创·产业智库|智库专家100+浙青创·创业大学浙青创·创业大学|创客学院浙青创·产教融合中心浙青创·生态核心能力点赞收藏分享</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2026-04-25T07:55:32Z</dcterms:created>
  <dcterms:modified xsi:type="dcterms:W3CDTF">2026-04-25T07:55:32Z</dcterms:modified>
</cp:coreProperties>
</file>

<file path=docProps/custom.xml><?xml version="1.0" encoding="utf-8"?>
<Properties xmlns="http://schemas.openxmlformats.org/officeDocument/2006/custom-properties" xmlns:vt="http://schemas.openxmlformats.org/officeDocument/2006/docPropsVTypes"/>
</file>