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亲爱的同学们和校友们：</w:t>
      </w:r>
      <w:r>
        <w:t xml:space="preserve">     </w:t>
      </w:r>
      <w:r>
        <w:rPr>
          <w:rFonts w:hint="eastAsia"/>
        </w:rPr>
        <w:t xml:space="preserve">春风送暖，科技领航。3月29日（下周六）下午14:00，浙江工商大学教工路校区图书馆二楼报告厅将举办“人工智能Deepseek及其操作实战”公益讲座。</w:t>
      </w:r>
      <w:r>
        <w:t xml:space="preserve">      </w:t>
      </w:r>
      <w:r>
        <w:rPr>
          <w:rFonts w:hint="eastAsia"/>
        </w:rPr>
        <w:t xml:space="preserve">本次讲座由信息与电子工程学院诸葛斌教授主讲，他将深入浅出地剖析Deepseek技术原理与实战应用，带您领略人工智能的魅力。人工智能正深刻改变世界，Deepseek作为前沿技术，应用广泛。此次讲座不仅能助您了解其技术精髓，还能与专家、同行交流心得。</w:t>
      </w:r>
      <w:r>
        <w:t xml:space="preserve">      </w:t>
      </w:r>
      <w:r>
        <w:rPr>
          <w:rFonts w:hint="eastAsia"/>
        </w:rPr>
        <w:t xml:space="preserve">欢迎各位同学和校友前来。让我们相约3月29日，共享这场思想盛宴！主讲嘉宾诸葛斌浙江工商大学信息与电子工程学院人工智能学院</w:t>
      </w:r>
      <w:r>
        <w:t xml:space="preserve"> </w:t>
      </w:r>
      <w:r>
        <w:rPr>
          <w:rFonts w:hint="eastAsia"/>
        </w:rPr>
        <w:t xml:space="preserve">教授研究方向为互联网应用开发，获浙江省技术发明一等奖。指导学生团队围绕宜搭展开学生科技活动，联合钉钉撰写国内首本宜搭低代码开发教材，新形态教材《钉钉低代码开发零基础入门》为钉钉宜搭低代码开发师认证考核指定参考书，获得教育部–阿里云产学合作协同育人项目支持。讲座主题《人工智能Deepseek及其操作实战》精彩内容预告本讲座聚焦Deepseek智能平台实战应用，通过行业案例解析跨平台协同方法。演示智能写作模块实现文案自动生成与精准润色，分享结合钉钉AI助理搭建自动化办公系统的开发路径，详解工作流优化策略。帮助从业者掌握AI工具深度集成技巧，构建智能办公解决方案，培养数智化时代的核心竞争力。……主办单位：中国人民大学承办单位：中国人民大学浙江校友会</w:t>
      </w:r>
      <w:r>
        <w:t xml:space="preserve">              </w:t>
      </w:r>
      <w:r>
        <w:rPr>
          <w:rFonts w:hint="eastAsia"/>
        </w:rPr>
        <w:t xml:space="preserve">浙江工商大学工商管理学院（MBA学院）时间：2025年3月29日（周六）下午14:00-16:30地点：浙江工商大学教工路校区图书馆二楼报告厅</w:t>
      </w:r>
      <w:r>
        <w:t xml:space="preserve">       </w:t>
      </w:r>
      <w:r>
        <w:rPr>
          <w:rFonts w:hint="eastAsia"/>
        </w:rPr>
        <w:t xml:space="preserve">（西湖区教工路149号）活动流程·</w:t>
      </w:r>
      <w:r>
        <w:t xml:space="preserve"> 14:00-14:30 </w:t>
      </w:r>
      <w:r>
        <w:rPr>
          <w:rFonts w:hint="eastAsia"/>
        </w:rPr>
        <w:t xml:space="preserve">签到入场·</w:t>
      </w:r>
      <w:r>
        <w:t xml:space="preserve"> 14:30-14:45 </w:t>
      </w:r>
      <w:r>
        <w:rPr>
          <w:rFonts w:hint="eastAsia"/>
        </w:rPr>
        <w:t xml:space="preserve">致辞·</w:t>
      </w:r>
      <w:r>
        <w:t xml:space="preserve"> 14:45-16:15 </w:t>
      </w:r>
      <w:r>
        <w:rPr>
          <w:rFonts w:hint="eastAsia"/>
        </w:rPr>
        <w:t xml:space="preserve">主题讲座·</w:t>
      </w:r>
      <w:r>
        <w:t xml:space="preserve"> 16:15-16:30 </w:t>
      </w:r>
      <w:r>
        <w:rPr>
          <w:rFonts w:hint="eastAsia"/>
        </w:rPr>
        <w:t xml:space="preserve">现场交流报名方式名额有限，先报先得。有意参加者请于3月28日前扫描下方二维码报名。长按识别二维码报名温馨提示请提前15分钟到达现场，以便完成签到并找到合适的座位。招生一线2026年浙江工商大学MBA校园开放日开放申请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2026-04-25T07:55:32Z</dcterms:created>
  <dcterms:modified xsi:type="dcterms:W3CDTF">2026-04-25T07:55:32Z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