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4766"/>
          <w:sz w:val="36"/>
        </w:rPr>
        <w:t>Supplementary User Guide</w:t>
      </w:r>
    </w:p>
    <w:p>
      <w:pPr>
        <w:jc w:val="center"/>
      </w:pPr>
      <w:r>
        <w:rPr>
          <w:rFonts w:ascii="Arial" w:hAnsi="Arial"/>
          <w:i/>
          <w:sz w:val="22"/>
        </w:rPr>
        <w:t>Public analysis code for the UK Biobank aortic disease workflow</w:t>
      </w:r>
    </w:p>
    <w:p>
      <w:r>
        <w:t>This guide explains how non-expert users can navigate the public code package, prepare local inputs, and run the main processing and analysis scripts used for the UKB component of the study.</w:t>
      </w:r>
    </w:p>
    <w:p>
      <w:pPr>
        <w:pStyle w:val="Heading1"/>
      </w:pPr>
      <w:r>
        <w:t>1. Purpose of this supplement</w:t>
      </w:r>
    </w:p>
    <w:p>
      <w:r>
        <w:t>This guide is intended for readers who are not expert R users but need to understand how the public code package is organized and how it should be used to reproduce the main UK Biobank analysis steps.</w:t>
      </w:r>
    </w:p>
    <w:p>
      <w:r>
        <w:t>It explains what each script does, what input files are needed, what outputs are produced, and how the endpoint and modelling workflow are linked to the manuscript.</w:t>
      </w:r>
    </w:p>
    <w:p>
      <w:pPr>
        <w:pStyle w:val="Heading1"/>
      </w:pPr>
      <w:r>
        <w:t>2. What is included in the repository</w:t>
      </w:r>
    </w:p>
    <w:p>
      <w:pPr>
        <w:pStyle w:val="ListBullet"/>
      </w:pPr>
      <w:r>
        <w:t>analysis scripts in scripts/</w:t>
      </w:r>
    </w:p>
    <w:p>
      <w:pPr>
        <w:pStyle w:val="ListBullet"/>
      </w:pPr>
      <w:r>
        <w:t>path configuration template in config/</w:t>
      </w:r>
    </w:p>
    <w:p>
      <w:pPr>
        <w:pStyle w:val="ListBullet"/>
      </w:pPr>
      <w:r>
        <w:t>variable and file dictionaries in data_dictionary/</w:t>
      </w:r>
    </w:p>
    <w:p>
      <w:pPr>
        <w:pStyle w:val="ListBullet"/>
      </w:pPr>
      <w:r>
        <w:t>example files showing the expected column structure in example_data/</w:t>
      </w:r>
    </w:p>
    <w:p>
      <w:pPr>
        <w:pStyle w:val="ListBullet"/>
      </w:pPr>
      <w:r>
        <w:t>manuscript statement templates in docs/</w:t>
      </w:r>
    </w:p>
    <w:p>
      <w:pPr>
        <w:pStyle w:val="ListBullet"/>
      </w:pPr>
      <w:r>
        <w:t>archived original scripts in archive/original_scripts/</w:t>
      </w:r>
    </w:p>
    <w:p>
      <w:pPr>
        <w:pStyle w:val="Heading1"/>
      </w:pPr>
      <w:r>
        <w:t>3. Important note on data access</w:t>
      </w:r>
    </w:p>
    <w:p>
      <w:r>
        <w:t>This repository does not contain participant-level UK Biobank or China Kadoorie Biobank data. To use the code, obtain the relevant data permissions, store the files locally, rename them according to the standardized manifest, and run the scripts from the repository root. Restricted participant-level data should not be uploaded to a public repository.</w:t>
      </w:r>
    </w:p>
    <w:p>
      <w:pPr>
        <w:pStyle w:val="Heading1"/>
      </w:pPr>
      <w:r>
        <w:t>4. Software requirements</w:t>
      </w:r>
    </w:p>
    <w:p>
      <w:r>
        <w:t>The code was written for R 4.5.1 and uses the following main packages:</w:t>
      </w:r>
    </w:p>
    <w:p>
      <w:pPr>
        <w:pStyle w:val="ListBullet"/>
      </w:pPr>
      <w:r>
        <w:t>data.table</w:t>
      </w:r>
    </w:p>
    <w:p>
      <w:pPr>
        <w:pStyle w:val="ListBullet"/>
      </w:pPr>
      <w:r>
        <w:t>dplyr</w:t>
      </w:r>
    </w:p>
    <w:p>
      <w:pPr>
        <w:pStyle w:val="ListBullet"/>
      </w:pPr>
      <w:r>
        <w:t>readxl</w:t>
      </w:r>
    </w:p>
    <w:p>
      <w:pPr>
        <w:pStyle w:val="ListBullet"/>
      </w:pPr>
      <w:r>
        <w:t>survival</w:t>
      </w:r>
    </w:p>
    <w:p>
      <w:pPr>
        <w:pStyle w:val="ListBullet"/>
      </w:pPr>
      <w:r>
        <w:t>AF</w:t>
      </w:r>
    </w:p>
    <w:p>
      <w:pPr>
        <w:pStyle w:val="ListBullet"/>
      </w:pPr>
      <w:r>
        <w:t>riskRegression</w:t>
      </w:r>
    </w:p>
    <w:p>
      <w:pPr>
        <w:pStyle w:val="ListBullet"/>
      </w:pPr>
      <w:r>
        <w:t>ggplot2</w:t>
      </w:r>
    </w:p>
    <w:p>
      <w:pPr>
        <w:pStyle w:val="ListBullet"/>
      </w:pPr>
      <w:r>
        <w:t>rlang</w:t>
      </w:r>
    </w:p>
    <w:p>
      <w:pPr>
        <w:pStyle w:val="ListBullet"/>
      </w:pPr>
      <w:r>
        <w:t>tidyr</w:t>
      </w:r>
    </w:p>
    <w:p>
      <w:r>
        <w:rPr>
          <w:b/>
        </w:rPr>
        <w:t xml:space="preserve">To install missing packages, run: </w:t>
      </w:r>
      <w:r>
        <w:t>source("scripts/00_install_packages.R")</w:t>
      </w:r>
    </w:p>
    <w:p>
      <w:pPr>
        <w:pStyle w:val="Heading1"/>
      </w:pPr>
      <w:r>
        <w:t>5. Local folder setup</w:t>
      </w:r>
    </w:p>
    <w:p>
      <w:r>
        <w:t>Recommended local structure:</w:t>
      </w:r>
    </w:p>
    <w:p>
      <w:pPr>
        <w:pStyle w:val="IntenseQuote"/>
      </w:pPr>
      <w:r>
        <w:t>project-root/</w:t>
      </w:r>
    </w:p>
    <w:p>
      <w:pPr>
        <w:pStyle w:val="IntenseQuote"/>
      </w:pPr>
      <w:r>
        <w:t>├── config/</w:t>
      </w:r>
    </w:p>
    <w:p>
      <w:pPr>
        <w:pStyle w:val="IntenseQuote"/>
      </w:pPr>
      <w:r>
        <w:t>├── data-raw/</w:t>
      </w:r>
    </w:p>
    <w:p>
      <w:pPr>
        <w:pStyle w:val="IntenseQuote"/>
      </w:pPr>
      <w:r>
        <w:t>├── data-processed/</w:t>
      </w:r>
    </w:p>
    <w:p>
      <w:pPr>
        <w:pStyle w:val="IntenseQuote"/>
      </w:pPr>
      <w:r>
        <w:t>├── results/</w:t>
      </w:r>
    </w:p>
    <w:p>
      <w:pPr>
        <w:pStyle w:val="IntenseQuote"/>
      </w:pPr>
      <w:r>
        <w:t>├── scripts/</w:t>
      </w:r>
    </w:p>
    <w:p>
      <w:pPr>
        <w:pStyle w:val="IntenseQuote"/>
      </w:pPr>
      <w:r>
        <w:t>├── docs/</w:t>
      </w:r>
    </w:p>
    <w:p>
      <w:pPr>
        <w:pStyle w:val="IntenseQuote"/>
      </w:pPr>
      <w:r>
        <w:t>├── data_dictionary/</w:t>
      </w:r>
    </w:p>
    <w:p>
      <w:pPr>
        <w:pStyle w:val="IntenseQuote"/>
      </w:pPr>
      <w:r>
        <w:t>└── example_data/</w:t>
      </w:r>
    </w:p>
    <w:p>
      <w:r>
        <w:t>Copy config/analysis_config_template.R to config/analysis_config.R and edit the local folder names if needed.</w:t>
      </w:r>
    </w:p>
    <w:p>
      <w:pPr>
        <w:pStyle w:val="Heading1"/>
      </w:pPr>
      <w:r>
        <w:t>6. Input files needed</w:t>
      </w:r>
    </w:p>
    <w:p>
      <w:r>
        <w:t>The UKB workflow expects local input files named:</w:t>
      </w:r>
    </w:p>
    <w:p>
      <w:pPr>
        <w:pStyle w:val="ListBullet"/>
      </w:pPr>
      <w:r>
        <w:t>ukb_baseline.csv</w:t>
      </w:r>
    </w:p>
    <w:p>
      <w:pPr>
        <w:pStyle w:val="ListBullet"/>
      </w:pPr>
      <w:r>
        <w:t>ukb_education.csv</w:t>
      </w:r>
    </w:p>
    <w:p>
      <w:pPr>
        <w:pStyle w:val="ListBullet"/>
      </w:pPr>
      <w:r>
        <w:t>ukb_death_registry.csv</w:t>
      </w:r>
    </w:p>
    <w:p>
      <w:pPr>
        <w:pStyle w:val="ListBullet"/>
      </w:pPr>
      <w:r>
        <w:t>ukb_hes_outcomes.csv</w:t>
      </w:r>
    </w:p>
    <w:p>
      <w:pPr>
        <w:pStyle w:val="ListBullet"/>
      </w:pPr>
      <w:r>
        <w:t>ukb_opcs_source.csv</w:t>
      </w:r>
    </w:p>
    <w:p>
      <w:pPr>
        <w:pStyle w:val="ListBullet"/>
      </w:pPr>
      <w:r>
        <w:t>ukb_opcs4_codes.xlsx</w:t>
      </w:r>
    </w:p>
    <w:p>
      <w:pPr>
        <w:pStyle w:val="ListBullet"/>
      </w:pPr>
      <w:r>
        <w:t>ukb_chronic_conditions.csv</w:t>
      </w:r>
    </w:p>
    <w:p>
      <w:r>
        <w:t>Additional optional files referenced by the original project include ukb_aortic_cause.csv, ukb_gene_sex.csv, ukb_factor.csv, and ukb_medication.csv. The full mapping from the original local filenames to the standardized repository filenames is provided in data_dictionary/input_file_manifest.csv.</w:t>
      </w:r>
    </w:p>
    <w:p>
      <w:pPr>
        <w:pStyle w:val="Heading1"/>
      </w:pPr>
      <w:r>
        <w:t>7. Variable dictionary</w:t>
      </w:r>
    </w:p>
    <w:p>
      <w:r>
        <w:t>A compact variable dictionary is provided in data_dictionary/ukb_variable_dictionary.csv. It lists the key variables used in the models, their UKB UDI identifiers, and short descriptions.</w:t>
      </w:r>
    </w:p>
    <w:p>
      <w:pPr>
        <w:pStyle w:val="Heading1"/>
      </w:pPr>
      <w:r>
        <w:t>8. Step-by-step workflow</w:t>
      </w:r>
    </w:p>
    <w:p>
      <w:pPr>
        <w:pStyle w:val="Heading2"/>
      </w:pPr>
      <w:r>
        <w:t>Step 1. Build the cleaned covariate table</w:t>
      </w:r>
    </w:p>
    <w:p>
      <w:r>
        <w:t>Reads the baseline table, calculates total MET, derives centre, income, education, race, smoking, and drinking variables, and writes data-processed/ukb_covariates_clean.csv.</w:t>
      </w:r>
    </w:p>
    <w:p>
      <w:pPr>
        <w:pStyle w:val="IntenseQuote"/>
      </w:pPr>
      <w:r>
        <w:t>source("scripts/01_build_ukb_covariates.R")</w:t>
      </w:r>
    </w:p>
    <w:p>
      <w:pPr>
        <w:pStyle w:val="Heading2"/>
      </w:pPr>
      <w:r>
        <w:t>Step 2. Build aortic subtype indicators</w:t>
      </w:r>
    </w:p>
    <w:p>
      <w:r>
        <w:t>Reads the wide diagnosis matrix and derives subtype indicator/date columns for I70.0, I71.0, I71.1/I71.2, I71.3/I71.4, and I71.5/I71.6/I71.8/I71.9. The subtype code map is stored in data_dictionary/aortic_outcome_code_map.csv.</w:t>
      </w:r>
    </w:p>
    <w:p>
      <w:pPr>
        <w:pStyle w:val="IntenseQuote"/>
      </w:pPr>
      <w:r>
        <w:t>source("scripts/02_build_aortic_subtypes.R")</w:t>
      </w:r>
    </w:p>
    <w:p>
      <w:pPr>
        <w:pStyle w:val="Heading2"/>
      </w:pPr>
      <w:r>
        <w:t>Step 3. Build the overall primary endpoint</w:t>
      </w:r>
    </w:p>
    <w:p>
      <w:r>
        <w:t>Merges covariates, subtype indicators, death-related support, and OPCS4-derived procedural events to create AN_date, AN_ctime, and AN.</w:t>
      </w:r>
    </w:p>
    <w:p>
      <w:pPr>
        <w:pStyle w:val="IntenseQuote"/>
      </w:pPr>
      <w:r>
        <w:t>source("scripts/03_build_primary_endpoint.R")</w:t>
      </w:r>
    </w:p>
    <w:p>
      <w:pPr>
        <w:pStyle w:val="Heading2"/>
      </w:pPr>
      <w:r>
        <w:t>Step 4. Merge chronic conditions</w:t>
      </w:r>
    </w:p>
    <w:p>
      <w:r>
        <w:t>Merges the primary endpoint with the 42-condition table and writes data-processed/ukb_analysis_dataset.csv.</w:t>
      </w:r>
    </w:p>
    <w:p>
      <w:pPr>
        <w:pStyle w:val="IntenseQuote"/>
      </w:pPr>
      <w:r>
        <w:t>source("scripts/04_prepare_analysis_dataset.R")</w:t>
      </w:r>
    </w:p>
    <w:p>
      <w:pPr>
        <w:pStyle w:val="Heading2"/>
      </w:pPr>
      <w:r>
        <w:t>Step 5. Run the primary Cox models</w:t>
      </w:r>
    </w:p>
    <w:p>
      <w:r>
        <w:t>Excludes participants whose aortic event occurred before the chronic-condition date, fits Cox models for each chronic condition, and applies FDR correction.</w:t>
      </w:r>
    </w:p>
    <w:p>
      <w:pPr>
        <w:pStyle w:val="IntenseQuote"/>
      </w:pPr>
      <w:r>
        <w:t>source("scripts/05_run_primary_cox_models.R")</w:t>
      </w:r>
    </w:p>
    <w:p>
      <w:pPr>
        <w:pStyle w:val="Heading2"/>
      </w:pPr>
      <w:r>
        <w:t>Step 6. Run the multimorbidity analysis</w:t>
      </w:r>
    </w:p>
    <w:p>
      <w:r>
        <w:t>Recreates the multimorbidity count variable and fits the multimorbidity-by-sex Cox model.</w:t>
      </w:r>
    </w:p>
    <w:p>
      <w:pPr>
        <w:pStyle w:val="IntenseQuote"/>
      </w:pPr>
      <w:r>
        <w:t>source("scripts/06_run_multimorbidity_models.R")</w:t>
      </w:r>
    </w:p>
    <w:p>
      <w:pPr>
        <w:pStyle w:val="Heading2"/>
      </w:pPr>
      <w:r>
        <w:t>Step 7. Run the PAF analysis</w:t>
      </w:r>
    </w:p>
    <w:p>
      <w:r>
        <w:t>Calculates adjusted population attributable fractions using AF::AFcoxph.</w:t>
      </w:r>
    </w:p>
    <w:p>
      <w:pPr>
        <w:pStyle w:val="IntenseQuote"/>
      </w:pPr>
      <w:r>
        <w:t>source("scripts/07_run_paf_models.R")</w:t>
      </w:r>
    </w:p>
    <w:p>
      <w:pPr>
        <w:pStyle w:val="Heading2"/>
      </w:pPr>
      <w:r>
        <w:t>Step 8. Run the competing-risk analysis</w:t>
      </w:r>
    </w:p>
    <w:p>
      <w:r>
        <w:t>Creates the death indicator and runs a CSC competing-risk model; the default example exposure is hyp.</w:t>
      </w:r>
    </w:p>
    <w:p>
      <w:pPr>
        <w:pStyle w:val="IntenseQuote"/>
      </w:pPr>
      <w:r>
        <w:t>source("scripts/08_run_competing_risk_models.R")</w:t>
      </w:r>
    </w:p>
    <w:p>
      <w:pPr>
        <w:pStyle w:val="Heading1"/>
      </w:pPr>
      <w:r>
        <w:t>9. Figure scripts</w:t>
      </w:r>
    </w:p>
    <w:p>
      <w:pPr>
        <w:pStyle w:val="Heading2"/>
      </w:pPr>
      <w:r>
        <w:t>Sex-stratified forest plot</w:t>
      </w:r>
    </w:p>
    <w:p>
      <w:r>
        <w:t>Run source("scripts/09_plot_sex_stratified_forest.R") to generate the example sex-stratified forest figure from example_data/example_sex_stratified_results.csv.</w:t>
      </w:r>
    </w:p>
    <w:p>
      <w:pPr>
        <w:pStyle w:val="Heading2"/>
      </w:pPr>
      <w:r>
        <w:t>Personalized forest plot</w:t>
      </w:r>
    </w:p>
    <w:p>
      <w:r>
        <w:t>Run source("scripts/10_plot_personalized_forest.R") to generate the example personalized forest figure from example_data/example_personalized_forest_input.csv.</w:t>
      </w:r>
    </w:p>
    <w:p>
      <w:pPr>
        <w:pStyle w:val="Heading1"/>
      </w:pPr>
      <w:r>
        <w:t>10. One-command execution</w:t>
      </w:r>
    </w:p>
    <w:p>
      <w:r>
        <w:t>Run source("scripts/run_all.R") to execute the entire workflow in sequence.</w:t>
      </w:r>
    </w:p>
    <w:p>
      <w:pPr>
        <w:pStyle w:val="Heading1"/>
      </w:pPr>
      <w:r>
        <w:t>11. Expected outputs for reviewers and readers</w:t>
      </w:r>
    </w:p>
    <w:p>
      <w:pPr>
        <w:pStyle w:val="ListBullet"/>
      </w:pPr>
      <w:r>
        <w:t>how covariates were derived</w:t>
      </w:r>
    </w:p>
    <w:p>
      <w:pPr>
        <w:pStyle w:val="ListBullet"/>
      </w:pPr>
      <w:r>
        <w:t>how the aortic disease endpoint was built</w:t>
      </w:r>
    </w:p>
    <w:p>
      <w:pPr>
        <w:pStyle w:val="ListBullet"/>
      </w:pPr>
      <w:r>
        <w:t>how each chronic condition entered the model</w:t>
      </w:r>
    </w:p>
    <w:p>
      <w:pPr>
        <w:pStyle w:val="ListBullet"/>
      </w:pPr>
      <w:r>
        <w:t>how multimorbidity was defined</w:t>
      </w:r>
    </w:p>
    <w:p>
      <w:pPr>
        <w:pStyle w:val="ListBullet"/>
      </w:pPr>
      <w:r>
        <w:t>how PAFs were computed</w:t>
      </w:r>
    </w:p>
    <w:p>
      <w:pPr>
        <w:pStyle w:val="ListBullet"/>
      </w:pPr>
      <w:r>
        <w:t>how the sensitivity analyses and plots were generated</w:t>
      </w:r>
    </w:p>
    <w:p>
      <w:pPr>
        <w:pStyle w:val="Heading1"/>
      </w:pPr>
      <w:r>
        <w:t>12. What should be shared publicly</w:t>
      </w:r>
    </w:p>
    <w:p>
      <w:pPr>
        <w:pStyle w:val="ListBullet"/>
      </w:pPr>
      <w:r>
        <w:t>code</w:t>
      </w:r>
    </w:p>
    <w:p>
      <w:pPr>
        <w:pStyle w:val="ListBullet"/>
      </w:pPr>
      <w:r>
        <w:t>variable dictionaries</w:t>
      </w:r>
    </w:p>
    <w:p>
      <w:pPr>
        <w:pStyle w:val="ListBullet"/>
      </w:pPr>
      <w:r>
        <w:t>file manifests</w:t>
      </w:r>
    </w:p>
    <w:p>
      <w:pPr>
        <w:pStyle w:val="ListBullet"/>
      </w:pPr>
      <w:r>
        <w:t>figure scripts</w:t>
      </w:r>
    </w:p>
    <w:p>
      <w:pPr>
        <w:pStyle w:val="ListBullet"/>
      </w:pPr>
      <w:r>
        <w:t>non-sensitive example data</w:t>
      </w:r>
    </w:p>
    <w:p>
      <w:pPr>
        <w:pStyle w:val="ListBullet"/>
      </w:pPr>
      <w:r>
        <w:t>summary-level results</w:t>
      </w:r>
    </w:p>
    <w:p>
      <w:pPr>
        <w:pStyle w:val="ListBullet"/>
      </w:pPr>
      <w:r>
        <w:t>manuscript statement templates</w:t>
      </w:r>
    </w:p>
    <w:p>
      <w:pPr>
        <w:pStyle w:val="ListBullet"/>
      </w:pPr>
      <w:r>
        <w:t>this user guide</w:t>
      </w:r>
    </w:p>
    <w:p>
      <w:pPr>
        <w:pStyle w:val="Heading1"/>
      </w:pPr>
      <w:r>
        <w:t>13. What should remain controlled-access unless explicitly permitted</w:t>
      </w:r>
    </w:p>
    <w:p>
      <w:pPr>
        <w:pStyle w:val="ListBullet"/>
      </w:pPr>
      <w:r>
        <w:t>participant-level UKB data</w:t>
      </w:r>
    </w:p>
    <w:p>
      <w:pPr>
        <w:pStyle w:val="ListBullet"/>
      </w:pPr>
      <w:r>
        <w:t>participant-level CKB data</w:t>
      </w:r>
    </w:p>
    <w:p>
      <w:pPr>
        <w:pStyle w:val="ListBullet"/>
      </w:pPr>
      <w:r>
        <w:t>participant-level derived datasets containing restricted records</w:t>
      </w:r>
    </w:p>
    <w:p>
      <w:pPr>
        <w:pStyle w:val="ListBullet"/>
      </w:pPr>
      <w:r>
        <w:t>local configuration files that point to private storage locations</w:t>
      </w:r>
    </w:p>
    <w:p>
      <w:pPr>
        <w:pStyle w:val="Heading1"/>
      </w:pPr>
      <w:r>
        <w:t>14. Troubleshooting</w:t>
      </w:r>
    </w:p>
    <w:p>
      <w:pPr>
        <w:pStyle w:val="Heading2"/>
      </w:pPr>
      <w:r>
        <w:t>Config file missing</w:t>
      </w:r>
    </w:p>
    <w:p>
      <w:r>
        <w:t>Create config/analysis_config.R by copying the template in the same folder.</w:t>
      </w:r>
    </w:p>
    <w:p>
      <w:pPr>
        <w:pStyle w:val="Heading2"/>
      </w:pPr>
      <w:r>
        <w:t>Raw input file cannot be found</w:t>
      </w:r>
    </w:p>
    <w:p>
      <w:r>
        <w:t>Check the standardized filename in data_dictionary/input_file_manifest.csv.</w:t>
      </w:r>
    </w:p>
    <w:p>
      <w:pPr>
        <w:pStyle w:val="Heading2"/>
      </w:pPr>
      <w:r>
        <w:t>A disease variable is missing</w:t>
      </w:r>
    </w:p>
    <w:p>
      <w:r>
        <w:t>Confirm that the chronic-condition file contains both the disease indicator column and its matching _date column.</w:t>
      </w:r>
    </w:p>
    <w:p>
      <w:pPr>
        <w:pStyle w:val="Heading2"/>
      </w:pPr>
      <w:r>
        <w:t>The figure scripts fail</w:t>
      </w:r>
    </w:p>
    <w:p>
      <w:r>
        <w:t>Start with the example files in example_data/ and confirm that your own input table uses the same column structure.</w:t>
      </w:r>
    </w:p>
    <w:p>
      <w:pPr>
        <w:pStyle w:val="Heading1"/>
      </w:pPr>
      <w:r>
        <w:t>15. Files prepared for the manuscript revision</w:t>
      </w:r>
    </w:p>
    <w:p>
      <w:r>
        <w:t>This package is accompanied by README.md, code/data availability statement templates, and the present supplementary user guide. Together, these files provide a reviewer-facing package for code transparency, reproducibility support, and non-expert usability documentation.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47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5E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