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00"/>
        <w:jc w:val="center"/>
      </w:pPr>
      <w:r>
        <w:rPr>
          <w:rFonts w:ascii="Arial Unicode MS" w:hAnsi="Arial Unicode MS" w:eastAsia="Arial Unicode MS"/>
          <w:b/>
          <w:i w:val="0"/>
          <w:color w:val="8B6508"/>
          <w:sz w:val="22"/>
          <w:u w:val="none"/>
        </w:rPr>
        <w:t>项目经营评估报告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/>
          <w:i w:val="0"/>
          <w:color w:val="173B57"/>
          <w:sz w:val="60"/>
          <w:u w:val="none"/>
        </w:rPr>
        <w:t>像素地牢猎手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/>
          <w:i w:val="0"/>
          <w:color w:val="2E628B"/>
          <w:sz w:val="34"/>
          <w:u w:val="none"/>
        </w:rPr>
        <w:t>Steam 商业化与财务风险评估</w:t>
      </w:r>
    </w:p>
    <w:p>
      <w:pPr>
        <w:spacing w:after="840"/>
        <w:jc w:val="center"/>
      </w:pPr>
      <w:r>
        <w:rPr>
          <w:rFonts w:ascii="Arial Unicode MS" w:hAnsi="Arial Unicode MS" w:eastAsia="Arial Unicode MS"/>
          <w:b w:val="0"/>
          <w:i w:val="0"/>
          <w:color w:val="687785"/>
          <w:sz w:val="21"/>
          <w:u w:val="none"/>
        </w:rPr>
        <w:t>成本预测  ·  产品定位  ·  市场判断  ·  产品状态</w:t>
      </w:r>
    </w:p>
    <w:p>
      <w:pPr>
        <w:pStyle w:val="Callout"/>
        <w:shd w:fill="EAF1F6" w:val="clear"/>
        <w:pBdr>
          <w:left w:val="single" w:sz="18" w:space="8" w:color="2E628B"/>
        </w:pBdr>
        <w:spacing w:before="0" w:after="840"/>
        <w:ind w:left="259" w:right="230"/>
        <w:jc w:val="left"/>
      </w:pP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核心判断</w:t>
        <w:br/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本项目所在品类仍有百万级产品机会，但市场已高度拥挤。直接预算6,900元不足以覆盖完整商业化；建议按2.5万–4.3万元准备总预算，以2,500份为保守回本目标，5,000份为安全经营目标。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i w:val="0"/>
          <w:color w:val="687785"/>
          <w:sz w:val="19"/>
          <w:u w:val="none"/>
        </w:rPr>
        <w:t>评估基准：截至2026年8月的项目资料与公开市场数据</w:t>
      </w:r>
    </w:p>
    <w:p>
      <w:pPr>
        <w:spacing w:after="0"/>
        <w:jc w:val="center"/>
      </w:pPr>
      <w:r>
        <w:rPr>
          <w:rFonts w:ascii="Arial Unicode MS" w:hAnsi="Arial Unicode MS" w:eastAsia="Arial Unicode MS"/>
          <w:b w:val="0"/>
          <w:i w:val="0"/>
          <w:color w:val="687785"/>
          <w:sz w:val="19"/>
          <w:u w:val="none"/>
        </w:rPr>
        <w:t>版本 1.0  |  2026年8月21日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执行摘要</w:t>
      </w:r>
    </w:p>
    <w:p>
      <w:pPr>
        <w:pStyle w:val="Callout"/>
        <w:shd w:fill="EAF4EF" w:val="clear"/>
        <w:pBdr>
          <w:left w:val="single" w:sz="18" w:space="8" w:color="2E6B55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2E6B55"/>
          <w:sz w:val="21"/>
          <w:u w:val="none"/>
        </w:rPr>
        <w:t xml:space="preserve">结论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产品方向与Steam现有付费市场匹配，但它只有在“专业UI+明显的构筑差异+稳定英文版+可玩Demo”同时成立时，才适合用2,500份销量作为回本预期。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产品定位：俯视角像素动作生存 Roguelite / Bullet Heaven，叠加手动施放的弓箭技能、装备、天赋、兽伴和村庄长线成长。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已知直接预算：已投入2,700元+后续开发2,700元+营销1,500元，合计6,900元。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商业化总预算：考虑专业UI/美术、英文本地化、音频素材、QA、平台上架与预备金，建议按2.5万–4.3万元准备。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售价与回本：建议国区定价38–48元；按每份实际净回收19元/24元的保守口径，完整项目保本约1,050–2,260份，实际经营目标应上调至2,500份。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市场特征：头部产品可达数百万份，中腰部仍可达数万至数十万份，但大量缺少差异化的产品会停留在几百至几千份。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当前决策：不建议以只有第一关、UI尚未重做、英文未完成的状态直接付费上线。应先完成可销售垂直切片和Demo，再决定是否扩大投入。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1. 评估边界与核心假设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本报告是用于内部经营决策的保守测算，不是会计审计、投资承诺或Steam官方销量预测。竞品“拥有量”来自SteamDB汇总的第三方模型，同一产品可能出现数倍差异，因此本报告使用范围而非单点。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直接成本已由项目方提供：已投入2,700元，未来开发2,700元，营锁1,500元。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未取得专业UI、翻译、QA和资产采购正式报价，相关数字为中小体量独立游戏的规划区间。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实际单份净回收同时受Steam分成、促销折扣、区域定价、增值税/销售税、退款和汇率影响。本报告用定价约50%作为长期净回收保守口径。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不包含团队全部人力的机会成本、个人所得税、公司注册/会计成本与上线后长期运营薪资。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2. 产品定位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2.1 建议的市场表达</w:t>
      </w:r>
    </w:p>
    <w:p>
      <w:pPr>
        <w:pStyle w:val="Callout"/>
        <w:shd w:fill="EAF1F6" w:val="clear"/>
        <w:pBdr>
          <w:left w:val="single" w:sz="18" w:space="8" w:color="173B57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173B57"/>
          <w:sz w:val="21"/>
          <w:u w:val="none"/>
        </w:rPr>
        <w:t xml:space="preserve">一句话定位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一款暗黑像素风格的俯视角弓箭生存Roguelite：玩家在高密度怪群中手动施放Q/E/R核心技能，通过装备、天赋、技能进化与六类兽伴构筑战斗流派，逐关击败Boss并回到村庄完成长线成长。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对外不建议只使用“Roguelike”作为类型标签，因为这会同时吸引回合制地牢和动作生存玩家，容易制造预期错位。商店页应优先突出“Action Roguelite”、“Bullet Heaven”、“Top-down”、“Pixel Graphics”、“Dark Fantasy”、“Build Crafting”和“Singleplayer”。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2.2 差异化支点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定位支点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玩家可感知价值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手动技能表达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保留鼠标方向/落点与Q/E/R手动施放，弱化纯自动攻击带来的同质化。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弓箭构筑深度</w:t>
            </w:r>
          </w:p>
        </w:tc>
        <w:tc>
          <w:tcPr>
            <w:tcW w:type="dxa" w:w="66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21个核心技能、42个Lv.4进化，每局最多携带3个主动核心技能，形成可重玩的流派差异。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六类兽伴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白狼、白鹿、棕熊、蟒蛇、野猪和猛禽同时承担战斗机制、美术识别和宣传素材功能。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关卡+回村循环</w:t>
            </w:r>
          </w:p>
        </w:tc>
        <w:tc>
          <w:tcPr>
            <w:tcW w:type="dxa" w:w="66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每个大关独立推进、Boss结算后回村，配合装备、天赋和收集图鉴形成局外成长。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暗黑像素美术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以弓箭手、野兽伙伴、高密度技能轨迹和Boss战作为首屏可视信号。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3. 产品状态与上线准备度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700"/>
        <w:gridCol w:w="1600"/>
        <w:gridCol w:w="60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领域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当前判断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核心战斗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已建立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弓箭手战斗、Q/E/R手动施放、技能进化、天赋、装备和兽伴体系已有较深设计与实现基础。</w:t>
            </w:r>
          </w:p>
        </w:tc>
      </w:tr>
      <w:tr>
        <w:tc>
          <w:tcPr>
            <w:tcW w:type="dxa" w:w="1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关卡内容</w:t>
            </w:r>
          </w:p>
        </w:tc>
        <w:tc>
          <w:tcPr>
            <w:tcW w:type="dxa" w:w="16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明显不足</w:t>
            </w:r>
          </w:p>
        </w:tc>
        <w:tc>
          <w:tcPr>
            <w:tcW w:type="dxa" w:w="60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目前仅完成第一关，计划扩展至10关；商业内容量与关卡差异仍是主要缺口。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UI/UX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待重做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已确认将引入专业游戏设计师改造整体UI；当前界面不应视为最终商业品质。</w:t>
            </w:r>
          </w:p>
        </w:tc>
      </w:tr>
      <w:tr>
        <w:tc>
          <w:tcPr>
            <w:tcW w:type="dxa" w:w="1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英文版</w:t>
            </w:r>
          </w:p>
        </w:tc>
        <w:tc>
          <w:tcPr>
            <w:tcW w:type="dxa" w:w="16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未完成</w:t>
            </w:r>
          </w:p>
        </w:tc>
        <w:tc>
          <w:tcPr>
            <w:tcW w:type="dxa" w:w="60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英文文案、术语统一、UI溢出检查和本地化QA需纳入开发计划。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工程验证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部分通过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项目文档记录了自动化与独立验收，但部分浏览器自然流程、素材和长时稳定性尚未充分覆盖。</w:t>
            </w:r>
          </w:p>
        </w:tc>
      </w:tr>
      <w:tr>
        <w:tc>
          <w:tcPr>
            <w:tcW w:type="dxa" w:w="1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Steam商业化</w:t>
            </w:r>
          </w:p>
        </w:tc>
        <w:tc>
          <w:tcPr>
            <w:tcW w:type="dxa" w:w="16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尚未闭环</w:t>
            </w:r>
          </w:p>
        </w:tc>
        <w:tc>
          <w:tcPr>
            <w:tcW w:type="dxa" w:w="60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商店胶囊、预告片、Demo、成就、手柄/掌机适配、愿望单和发布节奏仍需形成单独方案。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Callout"/>
        <w:shd w:fill="FBF5E6" w:val="clear"/>
        <w:pBdr>
          <w:left w:val="single" w:sz="18" w:space="8" w:color="8B6508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8B6508"/>
          <w:sz w:val="21"/>
          <w:u w:val="none"/>
        </w:rPr>
        <w:t xml:space="preserve">上线判断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当前更适合被视为“内核深度较高、商业包装与内容量未完成”的中期项目。建议先用3个关卡验证地图/Boss/构筑是否真正产生差异，再复制到10关，避免产生10个题材不同但体验相同的关卡。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4. 成本预测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4.1 已知直接预算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3100"/>
        <w:gridCol w:w="1600"/>
        <w:gridCol w:w="46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项目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金额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状态/说明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已发生开发投入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2,700元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已投入</w:t>
            </w:r>
          </w:p>
        </w:tc>
      </w:tr>
      <w:tr>
        <w:tc>
          <w:tcPr>
            <w:tcW w:type="dxa" w:w="31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未来开发投入</w:t>
            </w:r>
          </w:p>
        </w:tc>
        <w:tc>
          <w:tcPr>
            <w:tcW w:type="dxa" w:w="16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2,700元</w:t>
            </w:r>
          </w:p>
        </w:tc>
        <w:tc>
          <w:tcPr>
            <w:tcW w:type="dxa" w:w="46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已计划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营销投放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1,500元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已计划</w:t>
            </w:r>
          </w:p>
        </w:tc>
      </w:tr>
      <w:tr>
        <w:tc>
          <w:tcPr>
            <w:tcW w:type="dxa" w:w="31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已知直接预算合计</w:t>
            </w:r>
          </w:p>
        </w:tc>
        <w:tc>
          <w:tcPr>
            <w:tcW w:type="dxa" w:w="16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6,900元</w:t>
            </w:r>
          </w:p>
        </w:tc>
        <w:tc>
          <w:tcPr>
            <w:tcW w:type="dxa" w:w="46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9"/>
                <w:u w:val="none"/>
              </w:rPr>
              <w:t>不等于最终项目总成本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4.2 完整商业化预算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700"/>
        <w:gridCol w:w="1200"/>
        <w:gridCol w:w="1200"/>
        <w:gridCol w:w="42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成本项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低位/元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高位/元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口径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已发生开发投入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2,700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2,700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已投入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未来开发投入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2,700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2,700</w:t>
            </w:r>
          </w:p>
        </w:tc>
        <w:tc>
          <w:tcPr>
            <w:tcW w:type="dxa" w:w="42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已计划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营销种子预算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1,500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1,500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胶囊/预告片/创作者触达的最低起步金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专业UI/UX与美术整合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8,000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15,000</w:t>
            </w:r>
          </w:p>
        </w:tc>
        <w:tc>
          <w:tcPr>
            <w:tcW w:type="dxa" w:w="42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全局视觉系统、界面、HUD、适配与整合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英文本地化与LQA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1,500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3,500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翻译、术语表、溢出与语境校对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Steam Direct与基础行政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750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1,000</w:t>
            </w:r>
          </w:p>
        </w:tc>
        <w:tc>
          <w:tcPr>
            <w:tcW w:type="dxa" w:w="42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上架费与小额杂费；汇率会波动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音频/素材/授权补齐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1,500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4,000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音乐、音效、商业授权和缺失资产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QA、优化、手柄/掌机适配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2,500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5,000</w:t>
            </w:r>
          </w:p>
        </w:tc>
        <w:tc>
          <w:tcPr>
            <w:tcW w:type="dxa" w:w="42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多分辨率、长时压测、交互与性能稳定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风险预备金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4,000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7,500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返工、延期、素材补采与上线后首轮修复</w:t>
            </w:r>
          </w:p>
        </w:tc>
      </w:tr>
      <w:tr>
        <w:tc>
          <w:tcPr>
            <w:tcW w:type="dxa" w:w="27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建议总预算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25,150</w:t>
            </w:r>
          </w:p>
        </w:tc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42,900</w:t>
            </w:r>
          </w:p>
        </w:tc>
        <w:tc>
          <w:tcPr>
            <w:tcW w:type="dxa" w:w="42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规划口径取整2.5万–4.3万元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Caption"/>
        <w:spacing w:before="80" w:after="100"/>
      </w:pPr>
      <w:r>
        <w:rPr>
          <w:rFonts w:ascii="Arial Unicode MS" w:hAnsi="Arial Unicode MS" w:eastAsia="Arial Unicode MS"/>
          <w:b w:val="0"/>
          <w:i/>
          <w:color w:val="687785"/>
          <w:sz w:val="18"/>
          <w:u w:val="none"/>
        </w:rPr>
        <w:t>注：UI/翻译/QA尚未取得正式报价，应在签约前用交付清单和验收标准替换本表区间。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5. 收入与回本测算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5.1 净回收模型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为了不高估回本速度，本报告将定价的50%视为长期平均单份净回收。该口径已综合Steam平台分成、销售税/增值税、促销折扣、区域定价、退款与汇率，但未扣除项目主体的最终所得税。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200"/>
        <w:gridCol w:w="1450"/>
        <w:gridCol w:w="1450"/>
        <w:gridCol w:w="1650"/>
        <w:gridCol w:w="1650"/>
        <w:gridCol w:w="19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国区定价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单份净回收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6,900元回本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25,150元回本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42,900元回本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建议目标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38元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约19元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约365份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1,324份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2,258份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2,500份</w:t>
            </w:r>
          </w:p>
        </w:tc>
      </w:tr>
      <w:tr>
        <w:tc>
          <w:tcPr>
            <w:tcW w:type="dxa" w:w="12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48元</w:t>
            </w:r>
          </w:p>
        </w:tc>
        <w:tc>
          <w:tcPr>
            <w:tcW w:type="dxa" w:w="14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约24元</w:t>
            </w:r>
          </w:p>
        </w:tc>
        <w:tc>
          <w:tcPr>
            <w:tcW w:type="dxa" w:w="14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约288份</w:t>
            </w:r>
          </w:p>
        </w:tc>
        <w:tc>
          <w:tcPr>
            <w:tcW w:type="dxa" w:w="16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1,048份</w:t>
            </w:r>
          </w:p>
        </w:tc>
        <w:tc>
          <w:tcPr>
            <w:tcW w:type="dxa" w:w="16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1,788份</w:t>
            </w:r>
          </w:p>
        </w:tc>
        <w:tc>
          <w:tcPr>
            <w:tcW w:type="dxa" w:w="196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2,500份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Callout"/>
        <w:shd w:fill="FBF5E6" w:val="clear"/>
        <w:pBdr>
          <w:left w:val="single" w:sz="18" w:space="8" w:color="8B6508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8B6508"/>
          <w:sz w:val="21"/>
          <w:u w:val="none"/>
        </w:rPr>
        <w:t xml:space="preserve">回本结论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如果只计算6,900元的直接现金投入，约300–365份就能账面回本；但这会忽略UI、翻译、QA、资产和返工。按完整预算计算，建议将商业回本线设为2,500份，而非宣传“300份回本”。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5.2 销量目标下的净回收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300"/>
        <w:gridCol w:w="2000"/>
        <w:gridCol w:w="2000"/>
        <w:gridCol w:w="4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累计销量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38元定价净回收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48元定价净回收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经营含义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2,500份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47,500元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60,000元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基本覆盖完整预算；38元方案在高位成本下利润较薄</w:t>
            </w:r>
          </w:p>
        </w:tc>
      </w:tr>
      <w:tr>
        <w:tc>
          <w:tcPr>
            <w:tcW w:type="dxa" w:w="13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5,000份</w:t>
            </w:r>
          </w:p>
        </w:tc>
        <w:tc>
          <w:tcPr>
            <w:tcW w:type="dxa" w:w="20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95,000元</w:t>
            </w:r>
          </w:p>
        </w:tc>
        <w:tc>
          <w:tcPr>
            <w:tcW w:type="dxa" w:w="20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120,000元</w:t>
            </w:r>
          </w:p>
        </w:tc>
        <w:tc>
          <w:tcPr>
            <w:tcW w:type="dxa" w:w="40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能覆盖后续更新、折扣周期与下一项目的部分启动金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10,000份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190,000元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240,000元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进入可持续运营区间，可评估付费DLC/大型免费更新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6. Steam相似品类售卖情况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以下产品与本项目在俯视角生存、像素/暗黑视觉、技能构筑、装备或局外成长等方面存在可比性。评价数与同时在线峰值来自SteamDB；拥有量是第三方估算范围，不等于Steam官方销量。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150"/>
        <w:gridCol w:w="1250"/>
        <w:gridCol w:w="1500"/>
        <w:gridCol w:w="1850"/>
        <w:gridCol w:w="261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产品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Steam评价数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历史同时在线峰值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第三方估算拥有量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参照价值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1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Brotato</w:t>
              </w:r>
            </w:hyperlink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11.7万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38,905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351万–754万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低价、高密度构筑标杆</w:t>
            </w:r>
          </w:p>
        </w:tc>
      </w:tr>
      <w:tr>
        <w:tc>
          <w:tcPr>
            <w:tcW w:type="dxa" w:w="21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2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Halls of Torment</w:t>
              </w:r>
            </w:hyperlink>
          </w:p>
        </w:tc>
        <w:tc>
          <w:tcPr>
            <w:tcW w:type="dxa" w:w="12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3.17万</w:t>
            </w:r>
          </w:p>
        </w:tc>
        <w:tc>
          <w:tcPr>
            <w:tcW w:type="dxa" w:w="15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26,061</w:t>
            </w:r>
          </w:p>
        </w:tc>
        <w:tc>
          <w:tcPr>
            <w:tcW w:type="dxa" w:w="18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95万–138万</w:t>
            </w:r>
          </w:p>
        </w:tc>
        <w:tc>
          <w:tcPr>
            <w:tcW w:type="dxa" w:w="26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暗黑像素、地图与Boss推进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3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20 Minutes Till Dawn</w:t>
              </w:r>
            </w:hyperlink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约2.9万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12,953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87万–176万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远程武器、手动矄准与走A</w:t>
            </w:r>
          </w:p>
        </w:tc>
      </w:tr>
      <w:tr>
        <w:tc>
          <w:tcPr>
            <w:tcW w:type="dxa" w:w="21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4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Soulstone Survivors</w:t>
              </w:r>
            </w:hyperlink>
          </w:p>
        </w:tc>
        <w:tc>
          <w:tcPr>
            <w:tcW w:type="dxa" w:w="12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2.67万</w:t>
            </w:r>
          </w:p>
        </w:tc>
        <w:tc>
          <w:tcPr>
            <w:tcW w:type="dxa" w:w="15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18,854</w:t>
            </w:r>
          </w:p>
        </w:tc>
        <w:tc>
          <w:tcPr>
            <w:tcW w:type="dxa" w:w="18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80万–136万</w:t>
            </w:r>
          </w:p>
        </w:tc>
        <w:tc>
          <w:tcPr>
            <w:tcW w:type="dxa" w:w="26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高特效、英雄与长线成长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5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Death Must Die</w:t>
              </w:r>
            </w:hyperlink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2.17万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15,905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65万–107万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装备、英雄、神祗技能构筑</w:t>
            </w:r>
          </w:p>
        </w:tc>
      </w:tr>
      <w:tr>
        <w:tc>
          <w:tcPr>
            <w:tcW w:type="dxa" w:w="21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6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Rogue: Genesia</w:t>
              </w:r>
            </w:hyperlink>
          </w:p>
        </w:tc>
        <w:tc>
          <w:tcPr>
            <w:tcW w:type="dxa" w:w="12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8,516</w:t>
            </w:r>
          </w:p>
        </w:tc>
        <w:tc>
          <w:tcPr>
            <w:tcW w:type="dxa" w:w="15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8,516</w:t>
            </w:r>
          </w:p>
        </w:tc>
        <w:tc>
          <w:tcPr>
            <w:tcW w:type="dxa" w:w="18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26万–51万</w:t>
            </w:r>
          </w:p>
        </w:tc>
        <w:tc>
          <w:tcPr>
            <w:tcW w:type="dxa" w:w="26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节点推进、大量被动和武器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7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Nordic Ashes</w:t>
              </w:r>
            </w:hyperlink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6,317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3,992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19万–40万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角色、天赋树和奇幻主题</w:t>
            </w:r>
          </w:p>
        </w:tc>
      </w:tr>
      <w:tr>
        <w:tc>
          <w:tcPr>
            <w:tcW w:type="dxa" w:w="21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8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Nomad Survival</w:t>
              </w:r>
            </w:hyperlink>
          </w:p>
        </w:tc>
        <w:tc>
          <w:tcPr>
            <w:tcW w:type="dxa" w:w="12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2,178</w:t>
            </w:r>
          </w:p>
        </w:tc>
        <w:tc>
          <w:tcPr>
            <w:tcW w:type="dxa" w:w="15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2,431</w:t>
            </w:r>
          </w:p>
        </w:tc>
        <w:tc>
          <w:tcPr>
            <w:tcW w:type="dxa" w:w="18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6.5万–9.8万</w:t>
            </w:r>
          </w:p>
        </w:tc>
        <w:tc>
          <w:tcPr>
            <w:tcW w:type="dxa" w:w="26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中小体量可行产品参照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</w:r>
            <w:hyperlink r:id="rId19">
              <w:r>
                <w:rPr>
                  <w:rFonts w:ascii="Arial Unicode MS" w:hAnsi="Arial Unicode MS" w:eastAsia="Arial Unicode MS"/>
                  <w:color w:val="2E628B"/>
                  <w:u w:val="single"/>
                  <w:sz w:val="16"/>
                  <w:b/>
                </w:rPr>
                <w:t>Crafty Survivors</w:t>
              </w:r>
            </w:hyperlink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758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374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2.3万–4.6万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6"/>
                <w:u w:val="none"/>
              </w:rPr>
              <w:t>战斗+村庄/局外成长结构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Caption"/>
        <w:spacing w:before="80" w:after="100"/>
      </w:pPr>
      <w:r>
        <w:rPr>
          <w:rFonts w:ascii="Arial Unicode MS" w:hAnsi="Arial Unicode MS" w:eastAsia="Arial Unicode MS"/>
          <w:b w:val="0"/>
          <w:i/>
          <w:color w:val="687785"/>
          <w:sz w:val="18"/>
          <w:u w:val="none"/>
        </w:rPr>
        <w:t>数据基准：截至2026年8月的公开页面快照。第三方估算在小体量产品上误差往往更大，不应将单一估算值作为财务事实。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7. 市场判断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7.1 品类仍能卖，但两极分化严重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市场层级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典型终身销量量级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主要特征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头部爆款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80万至数百万份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强视觉识别、构筑深度、极佳口碑、持续更新和全球传播</w:t>
            </w:r>
          </w:p>
        </w:tc>
      </w:tr>
      <w:tr>
        <w:tc>
          <w:tcPr>
            <w:tcW w:type="dxa" w:w="19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成功中腰部</w:t>
            </w:r>
          </w:p>
        </w:tc>
        <w:tc>
          <w:tcPr>
            <w:tcW w:type="dxa" w:w="23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20万–60万份</w:t>
            </w:r>
          </w:p>
        </w:tc>
        <w:tc>
          <w:tcPr>
            <w:tcW w:type="dxa" w:w="51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店铺页有说服力，核心机制有明显主题，玩家评价稳定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细分可行产品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2万–10万份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内容完成、定价合理，但曝光或视觉差异有限</w:t>
            </w:r>
          </w:p>
        </w:tc>
      </w:tr>
      <w:tr>
        <w:tc>
          <w:tcPr>
            <w:tcW w:type="dxa" w:w="19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弱势产品</w:t>
            </w:r>
          </w:p>
        </w:tc>
        <w:tc>
          <w:tcPr>
            <w:tcW w:type="dxa" w:w="23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数百–数千份</w:t>
            </w:r>
          </w:p>
        </w:tc>
        <w:tc>
          <w:tcPr>
            <w:tcW w:type="dxa" w:w="516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常见于只模仿基础循环、胶囊/预告片弱、无Demo或初期评价失控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Survivors-like / Bullet Heaven已形成大量专门活动和固定玩家群，但一次类型命名与促销活动就有超过450名开发者参与，说明需求与供给都很大。玩家不再会仅因为“像吸血鬼幸存者”就购买，而会比较视觉主题、构筑深度、Boss体验、长线成长和更新节奏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7.2 关卡数量不是唯一内容指标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《Death Must Die》在早期访问阶段的公开内容仅包含2个区域，但已有6个角色、8位神祗、6个Boss和大量装备/构筑，仍取得数十万份级别的第三方估算拥有量。对本项目而言，“10关”应服务于新怪物行为、新Boss逼位、新构筑决策与新视觉记忆，而不是用地图换皮拉长游戏时长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8. 产品状态对应的销量情景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450"/>
        <w:gridCol w:w="1650"/>
        <w:gridCol w:w="3940"/>
        <w:gridCol w:w="132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产品/上线状态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规划销量区间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成立条件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shd w:fill="EAF1F6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经营判断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现状直接付费上线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100–500份</w:t>
            </w:r>
          </w:p>
        </w:tc>
        <w:tc>
          <w:tcPr>
            <w:tcW w:type="dxa" w:w="394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只有第一关，UI与英文未完成，商店口碑风险高</w:t>
            </w:r>
          </w:p>
        </w:tc>
        <w:tc>
          <w:tcPr>
            <w:tcW w:type="dxa" w:w="132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不建议</w:t>
            </w:r>
          </w:p>
        </w:tc>
      </w:tr>
      <w:tr>
        <w:tc>
          <w:tcPr>
            <w:tcW w:type="dxa" w:w="24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完成10关+英文+专业UI</w:t>
            </w:r>
          </w:p>
        </w:tc>
        <w:tc>
          <w:tcPr>
            <w:tcW w:type="dxa" w:w="16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1,000–5,000份</w:t>
            </w:r>
          </w:p>
        </w:tc>
        <w:tc>
          <w:tcPr>
            <w:tcW w:type="dxa" w:w="394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产品完整，但无明显曝光、无强Demo/创作者传播</w:t>
            </w:r>
          </w:p>
        </w:tc>
        <w:tc>
          <w:tcPr>
            <w:tcW w:type="dxa" w:w="132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可能回本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完整版+Demo+稳定好评+主播覆盖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5,000–20,000份</w:t>
            </w:r>
          </w:p>
        </w:tc>
        <w:tc>
          <w:tcPr>
            <w:tcW w:type="dxa" w:w="394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商店页、前30秒视频和构筑特色都能说服目标玩家</w:t>
            </w:r>
          </w:p>
        </w:tc>
        <w:tc>
          <w:tcPr>
            <w:tcW w:type="dxa" w:w="132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理想区间</w:t>
            </w:r>
          </w:p>
        </w:tc>
      </w:tr>
      <w:tr>
        <w:tc>
          <w:tcPr>
            <w:tcW w:type="dxa" w:w="24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形成品类级差异化</w:t>
            </w:r>
          </w:p>
        </w:tc>
        <w:tc>
          <w:tcPr>
            <w:tcW w:type="dxa" w:w="165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50,000份以上</w:t>
            </w:r>
          </w:p>
        </w:tc>
        <w:tc>
          <w:tcPr>
            <w:tcW w:type="dxa" w:w="394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兽伴+弓箭操作+暗黑像素视觉形成鲜明传播点</w:t>
            </w:r>
          </w:p>
        </w:tc>
        <w:tc>
          <w:tcPr>
            <w:tcW w:type="dxa" w:w="132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8"/>
                <w:u w:val="none"/>
              </w:rPr>
              <w:t>突破情景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pPr>
        <w:pStyle w:val="Caption"/>
        <w:spacing w:before="80" w:after="100"/>
      </w:pPr>
      <w:r>
        <w:rPr>
          <w:rFonts w:ascii="Arial Unicode MS" w:hAnsi="Arial Unicode MS" w:eastAsia="Arial Unicode MS"/>
          <w:b w:val="0"/>
          <w:i/>
          <w:color w:val="687785"/>
          <w:sz w:val="18"/>
          <w:u w:val="none"/>
        </w:rPr>
        <w:t>这些是用于预算和发布决策的情景区间，不是统计保证或概率承诺。</w:t>
      </w:r>
    </w:p>
    <w:p>
      <w:pPr>
        <w:pStyle w:val="Callout"/>
        <w:shd w:fill="EAF1F6" w:val="clear"/>
        <w:pBdr>
          <w:left w:val="single" w:sz="18" w:space="8" w:color="173B57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173B57"/>
          <w:sz w:val="21"/>
          <w:u w:val="none"/>
        </w:rPr>
        <w:t xml:space="preserve">控制线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把2,500份作为回本控制线、5,000份作为安全目标，与类型市场的绝对容量相比并不激进。真正的挑战是发售前能否得到足够愿望单、可玩Demo反馈和首批真实好评，而不是Steam上是否存在2,500名潜在玩家。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9. 核心风险预测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050"/>
        <w:gridCol w:w="900"/>
        <w:gridCol w:w="2600"/>
        <w:gridCol w:w="381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F9ECE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风险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9ECE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等级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9ECE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预警信号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shd w:fill="F9ECE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73B57"/>
                <w:sz w:val="18"/>
                <w:u w:val="none"/>
              </w:rPr>
              <w:t>建议应对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内容延期/成本超支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前3关开发周期超过预估或40%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以3关为垂直切片门禁；通过后再复制至10关，保留15%–20%预备金</w:t>
            </w:r>
          </w:p>
        </w:tc>
      </w:tr>
      <w:tr>
        <w:tc>
          <w:tcPr>
            <w:tcW w:type="dxa" w:w="20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UI重做与现有系统不兼容</w:t>
            </w:r>
          </w:p>
        </w:tc>
        <w:tc>
          <w:tcPr>
            <w:tcW w:type="dxa" w:w="9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高</w:t>
            </w:r>
          </w:p>
        </w:tc>
        <w:tc>
          <w:tcPr>
            <w:tcW w:type="dxa" w:w="26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设计稿不能覆盖390×844、1280×720和1920×1080</w:t>
            </w:r>
          </w:p>
        </w:tc>
        <w:tc>
          <w:tcPr>
            <w:tcW w:type="dxa" w:w="38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先做HUD、奖励、仓库和商店页视觉样板；定稿后再全量扩展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关卡数量增加但体验重复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测试玩家无法说出每关的核心差异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每关必须有独立Boss命题、怪物协同、地图压力与构筑对策</w:t>
            </w:r>
          </w:p>
        </w:tc>
      </w:tr>
      <w:tr>
        <w:tc>
          <w:tcPr>
            <w:tcW w:type="dxa" w:w="20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营锁预算1,500元过低</w:t>
            </w:r>
          </w:p>
        </w:tc>
        <w:tc>
          <w:tcPr>
            <w:tcW w:type="dxa" w:w="9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中高</w:t>
            </w:r>
          </w:p>
        </w:tc>
        <w:tc>
          <w:tcPr>
            <w:tcW w:type="dxa" w:w="26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发布前愿望单低、Demo无内容创作者覆盖</w:t>
            </w:r>
          </w:p>
        </w:tc>
        <w:tc>
          <w:tcPr>
            <w:tcW w:type="dxa" w:w="38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把现金优先用在胶囊、预告片和定向创作者触达；谨慎做广告买量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英文只翻译不做LQA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中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文案溢出、技能语义不一致、负面评价提及机翻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建立术语表，完成全流程英文实机测试和原生语校对</w:t>
            </w:r>
          </w:p>
        </w:tc>
      </w:tr>
      <w:tr>
        <w:tc>
          <w:tcPr>
            <w:tcW w:type="dxa" w:w="205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首发口碑失控</w:t>
            </w:r>
          </w:p>
        </w:tc>
        <w:tc>
          <w:tcPr>
            <w:tcW w:type="dxa" w:w="900"/>
            <w:shd w:fill="FAFBFC" w:val="clear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高</w:t>
            </w:r>
          </w:p>
        </w:tc>
        <w:tc>
          <w:tcPr>
            <w:tcW w:type="dxa" w:w="260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退款、性能、操作、内容量在首周集中被批评</w:t>
            </w:r>
          </w:p>
        </w:tc>
        <w:tc>
          <w:tcPr>
            <w:tcW w:type="dxa" w:w="3810"/>
            <w:shd w:fill="FAFBFC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2313F"/>
                <w:sz w:val="17"/>
                <w:u w:val="none"/>
              </w:rPr>
              <w:t>上线前完成多轮真实玩家测试，准备首周修复能力和明确版本边界</w:t>
            </w:r>
          </w:p>
        </w:tc>
      </w:tr>
    </w:tbl>
    <w:p>
      <w:pPr>
        <w:spacing w:before="0" w:after="0" w:line="120" w:lineRule="exact"/>
      </w:pPr>
      <w:r>
        <w:rPr>
          <w:rFonts w:ascii="Arial Unicode MS" w:hAnsi="Arial Unicode MS" w:eastAsia="Arial Unicode MS"/>
          <w:b w:val="0"/>
          <w:i w:val="0"/>
          <w:color w:val="FFFFFF"/>
          <w:sz w:val="2"/>
          <w:u w:val="none"/>
        </w:rPr>
        <w:t xml:space="preserve"> 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10. 建议的分阶段决策</w:t>
      </w:r>
    </w:p>
    <w:p>
      <w:pPr>
        <w:pStyle w:val="ListNumber"/>
        <w:spacing w:after="14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</w: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完成可销售垂直切片：</w:t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先把前3关做成真正不同的地图、怪物协同、Boss与构筑压力，同时确定专业UI视觉基线。</w:t>
      </w:r>
    </w:p>
    <w:p>
      <w:pPr>
        <w:pStyle w:val="ListNumber"/>
        <w:spacing w:after="14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</w: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建立Steam对外包装：</w:t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完成胶囊、前30秒强战斗预告片、中英文商店文案、截图和可玩Demo，让产品差异不需解释也能被看懂。</w:t>
      </w:r>
    </w:p>
    <w:p>
      <w:pPr>
        <w:pStyle w:val="ListNumber"/>
        <w:spacing w:after="14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</w: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用真实数据决定是否扩到10关：</w:t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核对Demo完成率、玩家评价、愿望单增长和创作者反馈；如果玩家记不住构筑/兽伴/战斗差异，先返工核心体验。</w:t>
      </w:r>
    </w:p>
    <w:p>
      <w:pPr>
        <w:pStyle w:val="ListNumber"/>
        <w:spacing w:after="14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</w: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完成商业化封板条件：</w:t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10关内容、英文LQA、手柄与常见分辨率、长时性能压测、成就/存档、退出与结算、首周补丁计划全部达标。</w:t>
      </w:r>
    </w:p>
    <w:p>
      <w:pPr>
        <w:pStyle w:val="ListNumber"/>
        <w:spacing w:after="14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</w:r>
      <w:r>
        <w:rPr>
          <w:rFonts w:ascii="Arial Unicode MS" w:hAnsi="Arial Unicode MS" w:eastAsia="Arial Unicode MS"/>
          <w:b/>
          <w:i w:val="0"/>
          <w:color w:val="173B57"/>
          <w:sz w:val="22"/>
          <w:u w:val="none"/>
        </w:rPr>
        <w:t>用经营指标追踪发布：</w:t>
      </w: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内部以2,500份作为回本线、5,000份作为安全线；发布后优先追踪退款原因、好评率、评价数、新手流失点和热修复需求。</w:t>
      </w:r>
    </w:p>
    <w:p>
      <w:pPr>
        <w:pStyle w:val="Callout"/>
        <w:shd w:fill="EAF4EF" w:val="clear"/>
        <w:pBdr>
          <w:left w:val="single" w:sz="18" w:space="8" w:color="2E6B55"/>
        </w:pBdr>
        <w:spacing w:before="120" w:after="200"/>
        <w:ind w:left="173" w:right="115"/>
      </w:pPr>
      <w:r>
        <w:rPr>
          <w:rFonts w:ascii="Arial Unicode MS" w:hAnsi="Arial Unicode MS" w:eastAsia="Arial Unicode MS"/>
          <w:b/>
          <w:i w:val="0"/>
          <w:color w:val="2E6B55"/>
          <w:sz w:val="21"/>
          <w:u w:val="none"/>
        </w:rPr>
        <w:t xml:space="preserve">最终建议  </w:t>
      </w:r>
      <w:r>
        <w:rPr>
          <w:rFonts w:ascii="Arial Unicode MS" w:hAnsi="Arial Unicode MS" w:eastAsia="Arial Unicode MS"/>
          <w:b w:val="0"/>
          <w:i w:val="0"/>
          <w:color w:val="22313F"/>
          <w:sz w:val="21"/>
          <w:u w:val="none"/>
        </w:rPr>
        <w:t>继续投资是有逻辑的，但不应一次性承诺全10关所有成本。最优策略是先使“前3关+专业UI+英文基础+可玩Demo”成为销售验证节点，证明产品可以获得愿望单和正面反馈后，再扩展到10关。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628B"/>
          <w:sz w:val="32"/>
          <w:u w:val="none"/>
        </w:rPr>
        <w:t>附录：主要数据源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本报告优先使用Steam商店页与SteamDB公开数据；SteamDB中的拥有量是第三方模型估算。所有数据会随时间变化，在正式立项、定价或对外融资时应再次更新。</w:t>
      </w:r>
    </w:p>
    <w:p>
      <w:pPr>
        <w:pStyle w:val="ListBullet"/>
        <w:spacing w:after="100"/>
      </w:pPr>
      <w:hyperlink r:id="rId11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Brotato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：评价数、同时在线峰值与第三方拥有量估算。</w:t>
      </w:r>
    </w:p>
    <w:p>
      <w:pPr>
        <w:pStyle w:val="ListBullet"/>
        <w:spacing w:after="100"/>
      </w:pPr>
      <w:hyperlink r:id="rId12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Halls of Torment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：暗黑像素生存品类参照。</w:t>
      </w:r>
    </w:p>
    <w:p>
      <w:pPr>
        <w:pStyle w:val="ListBullet"/>
        <w:spacing w:after="100"/>
      </w:pPr>
      <w:hyperlink r:id="rId15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Death Must Die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：装备与英雄构筑参照。</w:t>
      </w:r>
    </w:p>
    <w:p>
      <w:pPr>
        <w:pStyle w:val="ListBullet"/>
        <w:spacing w:after="100"/>
      </w:pPr>
      <w:hyperlink r:id="rId20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Steam商店 - Death Must Die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：早期访问内容规模和功能描述。</w:t>
      </w:r>
    </w:p>
    <w:p>
      <w:pPr>
        <w:pStyle w:val="ListBullet"/>
        <w:spacing w:after="100"/>
      </w:pPr>
      <w:hyperlink r:id="rId13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- 20 Minutes Till Dawn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：手动矄准远程生存参照。</w:t>
      </w:r>
    </w:p>
    <w:p>
      <w:pPr>
        <w:pStyle w:val="ListBullet"/>
        <w:spacing w:after="100"/>
      </w:pPr>
      <w:hyperlink r:id="rId14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Soulstone Survivors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：高表现力与长线成长参照。</w:t>
      </w:r>
    </w:p>
    <w:p>
      <w:pPr>
        <w:pStyle w:val="ListBullet"/>
        <w:spacing w:after="100"/>
      </w:pPr>
      <w:hyperlink r:id="rId16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Rogue: Genesia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：节点推进与构筑广度参照。</w:t>
      </w:r>
    </w:p>
    <w:p>
      <w:pPr>
        <w:pStyle w:val="ListBullet"/>
        <w:spacing w:after="100"/>
      </w:pPr>
      <w:hyperlink r:id="rId17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Nordic Ashes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：天赋树与奇幻主题参照。</w:t>
      </w:r>
    </w:p>
    <w:p>
      <w:pPr>
        <w:pStyle w:val="ListBullet"/>
        <w:spacing w:after="100"/>
      </w:pPr>
      <w:hyperlink r:id="rId18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Nomad Survival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：中小体量产品参照。</w:t>
      </w:r>
    </w:p>
    <w:p>
      <w:pPr>
        <w:pStyle w:val="ListBullet"/>
        <w:spacing w:after="100"/>
      </w:pPr>
      <w:hyperlink r:id="rId19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SteamDB - Crafty Survivors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：村庄/局外成长参照。</w:t>
      </w:r>
    </w:p>
    <w:p>
      <w:pPr>
        <w:pStyle w:val="ListBullet"/>
        <w:spacing w:after="100"/>
      </w:pPr>
      <w:hyperlink r:id="rId21">
        <w:r>
          <w:rPr>
            <w:rFonts w:ascii="Arial Unicode MS" w:hAnsi="Arial Unicode MS" w:eastAsia="Arial Unicode MS"/>
            <w:color w:val="2E628B"/>
            <w:u w:val="single"/>
            <w:sz w:val="19"/>
            <w:b/>
          </w:rPr>
          <w:t>PC Gamer - Survivors-like类型拥挤度报道</w:t>
        </w:r>
      </w:hyperlink>
      <w:r>
        <w:rPr>
          <w:rFonts w:ascii="Arial Unicode MS" w:hAnsi="Arial Unicode MS" w:eastAsia="Arial Unicode MS"/>
          <w:b w:val="0"/>
          <w:i w:val="0"/>
          <w:color w:val="22313F"/>
          <w:sz w:val="19"/>
          <w:u w:val="none"/>
        </w:rPr>
        <w:t>：超过450名开发者参与品类命名/促销活动。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628B"/>
          <w:sz w:val="26"/>
          <w:u w:val="none"/>
        </w:rPr>
        <w:t>项目内部资料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docs/Z-product-manager-handoff.md：当前实现、验证边界与产品状态。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docs/campaign-progression-equipment-redesign.md：关卡推进、Boss结算、装备与局外成长。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docs/archer-skill-evolution-redesign.md：21个核心技能、42个进化、Q/E/R手动施放与六类兽伴。</w:t>
      </w:r>
    </w:p>
    <w:p>
      <w:pPr>
        <w:pStyle w:val="ListBullet"/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22313F"/>
          <w:sz w:val="22"/>
          <w:u w:val="none"/>
        </w:rPr>
        <w:t>docs/gameplay-asset-design.md与docs/visual-quality-standard.md：战斗表现、UI、素材与视觉验收标准。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87785"/>
        <w:sz w:val="1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i w:val="0"/>
        <w:color w:val="687785"/>
        <w:sz w:val="17"/>
        <w:u w:val="none"/>
      </w:rPr>
      <w:t>像素地牢猎手  |  Steam 商业化评估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b w:val="0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62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62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b w:val="0"/>
      <w:color w:val="22313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Arial Unicode MS" w:hAnsi="Arial Unicode MS" w:eastAsia="Arial Unicode MS"/>
      <w:b w:val="0"/>
      <w:color w:val="22313F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b w:val="0"/>
      <w:color w:val="22313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 w:val="0"/>
      <w:bCs/>
      <w:i/>
      <w:color w:val="6877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200" w:line="276" w:lineRule="auto"/>
    </w:pPr>
    <w:rPr>
      <w:rFonts w:ascii="Arial Unicode MS" w:hAnsi="Arial Unicode MS" w:eastAsia="Arial Unicode MS"/>
      <w:b w:val="0"/>
      <w:color w:val="2231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amdb.info/app/1942280/charts/" TargetMode="External"/><Relationship Id="rId12" Type="http://schemas.openxmlformats.org/officeDocument/2006/relationships/hyperlink" Target="https://steamdb.info/app/2218750/charts/" TargetMode="External"/><Relationship Id="rId13" Type="http://schemas.openxmlformats.org/officeDocument/2006/relationships/hyperlink" Target="https://steamdb.info/app/1966900/charts/" TargetMode="External"/><Relationship Id="rId14" Type="http://schemas.openxmlformats.org/officeDocument/2006/relationships/hyperlink" Target="https://steamdb.info/app/2066020/charts/" TargetMode="External"/><Relationship Id="rId15" Type="http://schemas.openxmlformats.org/officeDocument/2006/relationships/hyperlink" Target="https://steamdb.info/app/2334730/charts/" TargetMode="External"/><Relationship Id="rId16" Type="http://schemas.openxmlformats.org/officeDocument/2006/relationships/hyperlink" Target="https://steamdb.info/app/2067920/charts/" TargetMode="External"/><Relationship Id="rId17" Type="http://schemas.openxmlformats.org/officeDocument/2006/relationships/hyperlink" Target="https://steamdb.info/app/2068280/charts/" TargetMode="External"/><Relationship Id="rId18" Type="http://schemas.openxmlformats.org/officeDocument/2006/relationships/hyperlink" Target="https://steamdb.info/app/1929870/charts/" TargetMode="External"/><Relationship Id="rId19" Type="http://schemas.openxmlformats.org/officeDocument/2006/relationships/hyperlink" Target="https://steamdb.info/app/2137760/charts/" TargetMode="External"/><Relationship Id="rId20" Type="http://schemas.openxmlformats.org/officeDocument/2006/relationships/hyperlink" Target="https://store.steampowered.com/app/2334730/DeathMustDie/" TargetMode="External"/><Relationship Id="rId21" Type="http://schemas.openxmlformats.org/officeDocument/2006/relationships/hyperlink" Target="https://www.pcgamer.com/gaming-industry/the-effort-to-canonize-the-steam-tag-for-the-worlds-survivorslikes-and-bullet-heavens-intensifies-with-a-public-poll-and-celebratory-sale-aiming-to-finally-settle-on-a-name-for-the-misfit-gen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像素地牢猎手 - Steam商业化与财务风险评估</dc:title>
  <dc:subject>成本预测、产品定位、市场判断与产品状态</dc:subject>
  <dc:creator>Codex</dc:creator>
  <cp:keywords>Steam, Roguelite, Bullet Heaven, 财务分析, 风险预测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