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企业品类创新助手 Skill｜精简公开版说明</w:t>
      </w:r>
    </w:p>
    <w:p>
      <w:r>
        <w:t xml:space="preserve">安装包：enterprise-category-innovation-assistant-public.skill</w:t>
      </w:r>
    </w:p>
    <w:p>
      <w:r>
        <w:t xml:space="preserve">版本类型：精简公开版</w:t>
      </w:r>
    </w:p>
    <w:p>
      <w:r>
        <w:t xml:space="preserve">生成日期：2026-05-28</w:t>
      </w:r>
    </w:p>
    <w:p>
      <w:pPr>
        <w:pStyle w:val="Heading2"/>
      </w:pPr>
      <w:r>
        <w:t xml:space="preserve">一、定位</w:t>
      </w:r>
    </w:p>
    <w:p>
      <w:r>
        <w:t xml:space="preserve">企业品类创新助手是一个面向企业老板、创始人和管理层的战略顾问型 Skill。它帮助使用者从“产品竞争、渠道竞争、价格竞争”切换到“顾客心智中的新品类竞争”。</w:t>
      </w:r>
    </w:p>
    <w:p>
      <w:r>
        <w:t xml:space="preserve">它的核心任务是帮助企业判断：是否存在一个可以被顾客理解、命名、传播和长期占据的新品类机会，并围绕新品类设计新品牌、新定位和新配称。</w:t>
      </w:r>
    </w:p>
    <w:p>
      <w:pPr>
        <w:pStyle w:val="Heading2"/>
      </w:pPr>
      <w:r>
        <w:t xml:space="preserve">二、精简公开版包含什么</w:t>
      </w:r>
    </w:p>
    <w:p>
      <w:r>
        <w:t xml:space="preserve">• SKILL.md：主指令文件，定义角色、边界、工作流、输出模板和回答风格。</w:t>
      </w:r>
    </w:p>
    <w:p>
      <w:r>
        <w:t xml:space="preserve">• references/research/01-strategy-cognition.md：战略与认知框架。</w:t>
      </w:r>
    </w:p>
    <w:p>
      <w:r>
        <w:t xml:space="preserve">• references/research/02-evolution-growth.md：行业演进史与增长曲线。</w:t>
      </w:r>
    </w:p>
    <w:p>
      <w:r>
        <w:t xml:space="preserve">• references/research/03-foundation-theory.md：底层理论、心智模式与自然演化。</w:t>
      </w:r>
    </w:p>
    <w:p>
      <w:r>
        <w:t xml:space="preserve">• references/research/04-method-model.md：五步骤模型、4N 模型、新品类五问、推出与成果。</w:t>
      </w:r>
    </w:p>
    <w:p>
      <w:r>
        <w:t xml:space="preserve">• references/research/05-cases.md：实践案例清单与迁移原则。</w:t>
      </w:r>
    </w:p>
    <w:p>
      <w:pPr>
        <w:pStyle w:val="Heading2"/>
      </w:pPr>
      <w:r>
        <w:t xml:space="preserve">三、精简公开版不包含什么</w:t>
      </w:r>
    </w:p>
    <w:p>
      <w:r>
        <w:t xml:space="preserve">• 不包含原始书籍文件。</w:t>
      </w:r>
    </w:p>
    <w:p>
      <w:r>
        <w:t xml:space="preserve">• 不包含 OCR 全文文件。</w:t>
      </w:r>
    </w:p>
    <w:p>
      <w:r>
        <w:t xml:space="preserve">• 不包含普通 PDF 文本抽取文件。</w:t>
      </w:r>
    </w:p>
    <w:p>
      <w:r>
        <w:t xml:space="preserve">• 安装包只保留可直接驱动 Skill 工作的主文件和结构化研究材料。</w:t>
      </w:r>
    </w:p>
    <w:p>
      <w:pPr>
        <w:pStyle w:val="Heading2"/>
      </w:pPr>
      <w:r>
        <w:t xml:space="preserve">四、核心能力</w:t>
      </w:r>
    </w:p>
    <w:p>
      <w:r>
        <w:t xml:space="preserve">• 把老板提出的增长、竞争、产品、渠道问题改写为品类创新问题。</w:t>
      </w:r>
    </w:p>
    <w:p>
      <w:r>
        <w:t xml:space="preserve">• 用“发现、设计、检验、推出、成果”五步骤诊断业务机会。</w:t>
      </w:r>
    </w:p>
    <w:p>
      <w:r>
        <w:t xml:space="preserve">• 用 4N 模型设计新品类草案：新品类、新品牌、新定位、新配称。</w:t>
      </w:r>
    </w:p>
    <w:p>
      <w:r>
        <w:t xml:space="preserve">• 用新品类五问检验机会：真需求、真品类、顺趋势、心智空缺、未来潜力。</w:t>
      </w:r>
    </w:p>
    <w:p>
      <w:r>
        <w:t xml:space="preserve">• 用四个原点设计起步路径：原点市场、原点渠道、原点人群、原点场景。</w:t>
      </w:r>
    </w:p>
    <w:p>
      <w:r>
        <w:t xml:space="preserve">• 通过书中案例的结构类比，帮助企业找到可迁移的战略启发。</w:t>
      </w:r>
    </w:p>
    <w:p>
      <w:pPr>
        <w:pStyle w:val="Heading2"/>
      </w:pPr>
      <w:r>
        <w:t xml:space="preserve">五、适用场景</w:t>
      </w:r>
    </w:p>
    <w:p>
      <w:r>
        <w:t xml:space="preserve">• 企业增长停滞，需要重新寻找第二增长曲线。</w:t>
      </w:r>
    </w:p>
    <w:p>
      <w:r>
        <w:t xml:space="preserve">• 行业同质化严重，价格战明显，老板希望跳出旧竞争。</w:t>
      </w:r>
    </w:p>
    <w:p>
      <w:r>
        <w:t xml:space="preserve">• 企业有新技术或新产品，但顾客听不懂、记不住、不会主动选择。</w:t>
      </w:r>
    </w:p>
    <w:p>
      <w:r>
        <w:t xml:space="preserve">• 品牌定位模糊，无法在顾客心智中代表一个清晰品类。</w:t>
      </w:r>
    </w:p>
    <w:p>
      <w:r>
        <w:t xml:space="preserve">• 新业务、新产品线、新品牌上线前，需要判断是否构成新品类机会。</w:t>
      </w:r>
    </w:p>
    <w:p>
      <w:pPr>
        <w:pStyle w:val="Heading2"/>
      </w:pPr>
      <w:r>
        <w:t xml:space="preserve">六、典型输出结构</w:t>
      </w:r>
    </w:p>
    <w:p>
      <w:r>
        <w:t xml:space="preserve">• 一句话判断：这是旧品类改良、新品类机会，还是需要重新定义。</w:t>
      </w:r>
    </w:p>
    <w:p>
      <w:r>
        <w:t xml:space="preserve">• 心智诊断：顾客如何分类、旧品类领导者是谁、是否有心智空缺。</w:t>
      </w:r>
    </w:p>
    <w:p>
      <w:r>
        <w:t xml:space="preserve">• 品类机会：从五大方向和三大洞察判断机会来源。</w:t>
      </w:r>
    </w:p>
    <w:p>
      <w:r>
        <w:t xml:space="preserve">• 4N 草案：新品类、新品牌、新定位、新配称。</w:t>
      </w:r>
    </w:p>
    <w:p>
      <w:r>
        <w:t xml:space="preserve">• 五问检验：判断机会是否成立。</w:t>
      </w:r>
    </w:p>
    <w:p>
      <w:r>
        <w:t xml:space="preserve">• 起步路径：原点市场、渠道、人群、场景，以及公关点火和广告浇油。</w:t>
      </w:r>
    </w:p>
    <w:p>
      <w:r>
        <w:t xml:space="preserve">• 老板决策：当前最该做的动作，以及最该停止的动作。</w:t>
      </w:r>
    </w:p>
    <w:p>
      <w:pPr>
        <w:pStyle w:val="Heading2"/>
      </w:pPr>
      <w:r>
        <w:t xml:space="preserve">七、推荐使用提示词</w:t>
      </w:r>
    </w:p>
    <w:p>
      <w:r>
        <w:t xml:space="preserve">• “我是一个区域食品品牌老板，增长停滞，帮我用品类创新重新看战略。”</w:t>
      </w:r>
    </w:p>
    <w:p>
      <w:r>
        <w:t xml:space="preserve">• “我们有一个新技术产品，但用户听不懂，帮我用 4N 模型设计新品类。”</w:t>
      </w:r>
    </w:p>
    <w:p>
      <w:r>
        <w:t xml:space="preserve">• “我们是传统建材行业，竞争很卷，帮我判断有没有新品类机会。”</w:t>
      </w:r>
    </w:p>
    <w:p>
      <w:r>
        <w:t xml:space="preserve">• “我想做第二增长曲线，怎么判断它对应的新品类是否成立？”</w:t>
      </w:r>
    </w:p>
    <w:p>
      <w:pPr>
        <w:pStyle w:val="Heading2"/>
      </w:pPr>
      <w:r>
        <w:t xml:space="preserve">八、使用边界</w:t>
      </w:r>
    </w:p>
    <w:p>
      <w:r>
        <w:t xml:space="preserve">• 本 Skill 聚焦企业品类创新战略诊断，不负责替代真实市场调研。</w:t>
      </w:r>
    </w:p>
    <w:p>
      <w:r>
        <w:t xml:space="preserve">• 如果需要实时市场数据、竞品数据或消费者访谈，需要另行补充调研。</w:t>
      </w:r>
    </w:p>
    <w:p>
      <w:r>
        <w:t xml:space="preserve">• 当用户提到“四环模型”时，Skill 会按已整理材料中的 4N 模型或五步骤模型处理，并提示以可核验的模型为准。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rPr>
      <w:b/>
      <w:sz w:val="32"/>
      <w:szCs w:val="32"/>
    </w:rPr>
  </w:style>
  <w:style w:type="paragraph" w:styleId="Heading2">
    <w:name w:val="heading 2"/>
    <w:basedOn w:val="Normal"/>
    <w:next w:val="Normal"/>
    <w:rPr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