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0" w:firstLineChars="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省公司：</w:t>
      </w:r>
    </w:p>
    <w:p>
      <w:pPr>
        <w:pStyle w:val="5"/>
        <w:spacing w:line="348" w:lineRule="auto"/>
        <w:ind w:firstLine="640" w:firstLineChars="20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嘉兴南舟科技有限公司经营信息系统集成服务、数字技术服务、物联网技术服务等。目前该客户自主研发智能电表，需使用到单网单功能模组。拟对该客户申请“物联卡+模组”优惠。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一、目标客户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嘉兴南舟科技有限公司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二、活动时间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2024年1月到203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年12月</w:t>
      </w:r>
    </w:p>
    <w:p>
      <w:pPr>
        <w:pStyle w:val="5"/>
        <w:numPr>
          <w:ilvl w:val="0"/>
          <w:numId w:val="1"/>
        </w:numPr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优惠内容</w:t>
      </w:r>
      <w:bookmarkStart w:id="0" w:name="_GoBack"/>
      <w:bookmarkEnd w:id="0"/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（一）物联卡部分：使用13位物联网专用码号，申请开通CMIOT系统2020版NB 10元50M包年套餐，业务优惠至1.6折，优惠通过直接折扣实现。本次申请15万张，使用MS0卡，卡费申请减免。客户签约10年，预付合同期内费用，不开通流量共享，开通号码测试期6个月。省外业务占比约5%，不叠加出省限制，开通机卡绑定、人联网黑名单限制、区域限制、限额管控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（二）模组部分：使用中移物联网NB模组，型号为M5311-DB，成本价15.5元,标准价20元/个，按标准价优惠至1元，优惠通过促销实现。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综上，流量产品收入为16元，模组+卡单套收入17元，模组成本占收比为93.37%。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四、风险管控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应用场景为智能电表，管控分类C5。对物联网卡号码关注每月出账情况，并且关注集团物联网卡经营情况，如出现欠费情况当月缴清，对涉及号码及时做好风险把控工作，若有欠费不缴纳，则给予全量停机管理。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640" w:firstLineChars="20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以上妥否，请批示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640" w:firstLineChars="20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AB5DB"/>
    <w:multiLevelType w:val="singleLevel"/>
    <w:tmpl w:val="67FAB5DB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11E54"/>
    <w:rsid w:val="39341E00"/>
    <w:rsid w:val="3AF41CF4"/>
    <w:rsid w:val="5FD00D62"/>
    <w:rsid w:val="65E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3"/>
    <w:qFormat/>
    <w:uiPriority w:val="0"/>
    <w:rPr>
      <w:rFonts w:hint="default" w:ascii="Times New Roman" w:hAnsi="Times New Roman" w:cs="Times New Roman"/>
    </w:rPr>
  </w:style>
  <w:style w:type="paragraph" w:customStyle="1" w:styleId="5">
    <w:name w:val="Normal_7a7be025-98cc-4f07-a8d1-11ecd5abaad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2023-11-09T01:07:00Z</dcterms:created>
  <dc:creator>Administrator</dc:creator>
  <cp:lastModifiedBy>nijiaming</cp:lastModifiedBy>
  <dcterms:modified xsi:type="dcterms:W3CDTF">2024-01-30T06:25:10Z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16B0D60748BA45509B681DF92B53A1EE</vt:lpwstr>
  </property>
</Properties>
</file>