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0" w:firstLineChars="0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  <w:lang w:val="en-US" w:eastAsia="zh-CN"/>
        </w:rPr>
        <w:t>省公司：</w:t>
      </w:r>
    </w:p>
    <w:p>
      <w:pPr>
        <w:pStyle w:val="4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bookmarkStart w:id="0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安徽即刻智能科技有限公司是一家专注于物联网设备研发、和销售的公司。物联卡主要用于电表设备等场景，因近期业务开展，对物联卡需求量较大，拟对该客户申请“物联卡+模组”优惠。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安徽即刻智能科技有限公司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2024年1月到2026年12月。</w:t>
      </w:r>
    </w:p>
    <w:p>
      <w:pPr>
        <w:pStyle w:val="4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eastAsia="仿宋_GB2312" w:cs="Times New Roman"/>
          <w:b w:val="0"/>
          <w:sz w:val="32"/>
          <w:szCs w:val="32"/>
        </w:rPr>
        <w:t>（一）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物联卡部分：使用13位物联网专用码号，申请开通CMIOT系统2020版NB10元50M包年套餐，业务优惠至0.8折，优惠通过直接折扣实现。本次申请10万张，使用MS0、MP1卡，卡费减免。客户签约10年，预付合同期内费用，开通号码测试期6个月，不开通流量共享，省外业务占比约10%，不叠加出省限制，开通机卡绑定、人联网黑名单限制、区域限制、限额管控。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eastAsia="仿宋_GB2312" w:cs="Times New Roman"/>
          <w:b w:val="0"/>
          <w:sz w:val="32"/>
          <w:szCs w:val="32"/>
        </w:rPr>
        <w:t>（二）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模组部分：使用移远NB模组，型号为BC260Y-CN，成本价14.5元,标准价20元/个，按标准价优惠至8元/个，优惠通过直接折扣实现。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综上，流量产品收入为8元，模组+卡单套收入16元，模组成本占收比为92.36%。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应用场景为电表设备，管控分类C5。对物联网卡号码关注每月出账情况，并且关注集团物联网卡经营情况，如出现欠费情况当月缴清，对涉及号码及时做好风险把控工作，若有欠费不缴纳，则给予全量停机管理。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pStyle w:val="4"/>
        <w:spacing w:line="600" w:lineRule="exact"/>
        <w:ind w:left="0" w:firstLine="640"/>
        <w:rPr>
          <w:rFonts w:ascii="仿宋_GB2312" w:eastAsia="仿宋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妥否，请批示。</w:t>
      </w:r>
      <w:bookmarkEnd w:id="0"/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CDC9"/>
    <w:multiLevelType w:val="singleLevel"/>
    <w:tmpl w:val="FFFFCDC9"/>
    <w:lvl w:ilvl="0" w:tentative="0">
      <w:start w:val="3"/>
      <w:numFmt w:val="chineseCounting"/>
      <w:suff w:val="nothing"/>
      <w:lvlText w:val="%1、"/>
      <w:lvlJc w:val="left"/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444A"/>
    <w:rsid w:val="054B5DB2"/>
    <w:rsid w:val="147B5A12"/>
    <w:rsid w:val="47D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8de4d4b-7d9a-4eb9-ae34-61c82ac0c9ca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2023-08-08T11:19:00Z</dcterms:created>
  <dc:creator>Administrator</dc:creator>
  <cp:lastModifiedBy>nijiaming</cp:lastModifiedBy>
  <dcterms:modified xsi:type="dcterms:W3CDTF">2024-02-19T06:55:46Z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E3EEDC2E53794F08B4DDE337600F5A20</vt:lpwstr>
  </property>
</Properties>
</file>