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海宁市华联大厦有限公司（5717305222）是我司重要集团客户，有着良好的客情关系。本次申请开通物联网卡用于扫码枪数据传输，拟对该集团申请物联网卡优惠，特此申请：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申请CMIOT系统物联卡全国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定向</w:t>
      </w:r>
      <w:r>
        <w:rPr>
          <w:rFonts w:hint="eastAsia" w:ascii="仿宋" w:hAnsi="仿宋" w:eastAsia="仿宋"/>
          <w:sz w:val="24"/>
          <w:szCs w:val="24"/>
        </w:rPr>
        <w:t>Cat.1流量1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1G</w:t>
      </w:r>
      <w:r>
        <w:rPr>
          <w:rFonts w:hint="eastAsia" w:ascii="仿宋" w:hAnsi="仿宋" w:eastAsia="仿宋"/>
          <w:sz w:val="24"/>
          <w:szCs w:val="24"/>
        </w:rPr>
        <w:t>套餐，卡费1元/卡，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申请5折优惠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年，账户托收。开通号码测试期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</w:t>
      </w:r>
      <w:r>
        <w:rPr>
          <w:rFonts w:hint="eastAsia" w:ascii="仿宋" w:hAnsi="仿宋" w:eastAsia="仿宋"/>
          <w:sz w:val="24"/>
          <w:szCs w:val="24"/>
          <w:lang w:eastAsia="zh-CN"/>
        </w:rPr>
        <w:t>流量定向限制管控措施：绑定公网专用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APN（</w:t>
      </w:r>
      <w:r>
        <w:rPr>
          <w:rFonts w:hint="eastAsia" w:ascii="仿宋" w:hAnsi="仿宋" w:eastAsia="仿宋"/>
          <w:sz w:val="24"/>
          <w:szCs w:val="24"/>
          <w:lang w:eastAsia="zh-CN"/>
        </w:rPr>
        <w:t>CMMTMJXPCCA.ZJ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</w:t>
      </w:r>
      <w:r>
        <w:rPr>
          <w:rFonts w:hint="eastAsia" w:ascii="仿宋" w:hAnsi="仿宋" w:eastAsia="仿宋"/>
          <w:sz w:val="24"/>
          <w:szCs w:val="24"/>
          <w:lang w:eastAsia="zh-CN"/>
        </w:rPr>
        <w:t>限制访问IP地址10个以内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扫码枪数据采集，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上述优惠适用于海宁市华联大厦有限公司。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051621"/>
    <w:rsid w:val="19FE108C"/>
    <w:rsid w:val="216A62C5"/>
    <w:rsid w:val="360D170F"/>
    <w:rsid w:val="373F0BFE"/>
    <w:rsid w:val="38BF1BD9"/>
    <w:rsid w:val="3FDB30E6"/>
    <w:rsid w:val="40042C85"/>
    <w:rsid w:val="47702137"/>
    <w:rsid w:val="4A280161"/>
    <w:rsid w:val="4D871326"/>
    <w:rsid w:val="5AAD634D"/>
    <w:rsid w:val="62A50D92"/>
    <w:rsid w:val="6EDB2E63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2024-04-11T04:18:24Z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